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D605C" w:rsidRDefault="00275398" w:rsidP="00F049AB">
      <w:pPr>
        <w:pStyle w:val="Tytuinfomacjisygnalnej"/>
      </w:pPr>
      <w:r>
        <w:t>Statystyka stru</w:t>
      </w:r>
      <w:r w:rsidR="00A73A43">
        <w:t>kturalna przedsiębiorstw w 2023</w:t>
      </w:r>
      <w:r>
        <w:t xml:space="preserve"> </w:t>
      </w:r>
      <w:r w:rsidR="007F5AF5" w:rsidRPr="007F5AF5">
        <w:t>r</w:t>
      </w:r>
      <w:r w:rsidR="00441E4E">
        <w:t>.</w:t>
      </w:r>
    </w:p>
    <w:p w:rsidR="00DE58F1" w:rsidRPr="005775AC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FF5BCD1" wp14:editId="5159642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1844040" cy="1066800"/>
                <wp:effectExtent l="0" t="0" r="3810" b="0"/>
                <wp:wrapSquare wrapText="bothSides"/>
                <wp:docPr id="6" name="Pole tekstowe 2" descr="3,8%&#10;Wzrost wartości obrotu r/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1066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560F" w:rsidRPr="007D605C" w:rsidRDefault="0045560F" w:rsidP="0027539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115A3">
                              <w:rPr>
                                <w:rStyle w:val="WartowskanikaZnak"/>
                              </w:rPr>
                              <w:t>3,8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:rsidR="0045560F" w:rsidRPr="007D605C" w:rsidRDefault="0045560F" w:rsidP="0027539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387C33">
                              <w:t>zrost wartości obrotu r/r</w:t>
                            </w:r>
                          </w:p>
                          <w:p w:rsidR="0045560F" w:rsidRPr="007D605C" w:rsidRDefault="0045560F" w:rsidP="0027539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FF5BCD1" id="Pole tekstowe 2" o:spid="_x0000_s1026" alt="3,8%&#10;Wzrost wartości obrotu r/r&#10;" style="position:absolute;margin-left:0;margin-top:3.6pt;width:145.2pt;height:8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" fillcolor="#001d77" stroked="f">
                <v:stroke joinstyle="miter"/>
                <v:textbox>
                  <w:txbxContent>
                    <w:p w:rsidR="0045560F" w:rsidRPr="007D605C" w:rsidRDefault="0045560F" w:rsidP="0027539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F115A3">
                        <w:rPr>
                          <w:rStyle w:val="WartowskanikaZnak"/>
                        </w:rPr>
                        <w:t>3,8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:rsidR="0045560F" w:rsidRPr="007D605C" w:rsidRDefault="0045560F" w:rsidP="0027539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387C33">
                        <w:t>zrost wartości obrotu r/r</w:t>
                      </w:r>
                    </w:p>
                    <w:p w:rsidR="0045560F" w:rsidRPr="007D605C" w:rsidRDefault="0045560F" w:rsidP="0027539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A73A43">
        <w:rPr>
          <w:color w:val="000000" w:themeColor="text1"/>
        </w:rPr>
        <w:t>W 2023</w:t>
      </w:r>
      <w:r w:rsidR="00275398" w:rsidRPr="005775AC">
        <w:rPr>
          <w:color w:val="000000" w:themeColor="text1"/>
        </w:rPr>
        <w:t xml:space="preserve"> r</w:t>
      </w:r>
      <w:r w:rsidR="00441E4E">
        <w:rPr>
          <w:color w:val="000000" w:themeColor="text1"/>
        </w:rPr>
        <w:t>.</w:t>
      </w:r>
      <w:r w:rsidR="00275398" w:rsidRPr="005775AC">
        <w:rPr>
          <w:color w:val="000000" w:themeColor="text1"/>
        </w:rPr>
        <w:t xml:space="preserve"> obroty przedsiębiorstw objętych badaniem strukturalnej statystyki prz</w:t>
      </w:r>
      <w:r w:rsidR="00E813B3">
        <w:rPr>
          <w:color w:val="000000" w:themeColor="text1"/>
        </w:rPr>
        <w:t>e</w:t>
      </w:r>
      <w:r w:rsidR="00275398" w:rsidRPr="005775AC">
        <w:rPr>
          <w:color w:val="000000" w:themeColor="text1"/>
        </w:rPr>
        <w:t>ds</w:t>
      </w:r>
      <w:r w:rsidR="00691967">
        <w:rPr>
          <w:color w:val="000000" w:themeColor="text1"/>
        </w:rPr>
        <w:t>iębiorstw</w:t>
      </w:r>
      <w:r w:rsidR="00E813B3">
        <w:rPr>
          <w:rStyle w:val="Odwoanieprzypisudolnego"/>
          <w:color w:val="000000" w:themeColor="text1"/>
        </w:rPr>
        <w:footnoteReference w:id="1"/>
      </w:r>
      <w:r w:rsidR="00691967">
        <w:rPr>
          <w:color w:val="000000" w:themeColor="text1"/>
        </w:rPr>
        <w:t xml:space="preserve"> </w:t>
      </w:r>
      <w:r w:rsidR="00441E4E">
        <w:rPr>
          <w:color w:val="000000" w:themeColor="text1"/>
        </w:rPr>
        <w:t xml:space="preserve">wyniosły </w:t>
      </w:r>
      <w:r w:rsidR="00F115A3" w:rsidRPr="00F115A3">
        <w:rPr>
          <w:color w:val="000000" w:themeColor="text1"/>
        </w:rPr>
        <w:t>8</w:t>
      </w:r>
      <w:r w:rsidR="00A70DDA">
        <w:rPr>
          <w:color w:val="000000" w:themeColor="text1"/>
        </w:rPr>
        <w:t> </w:t>
      </w:r>
      <w:r w:rsidR="00F115A3" w:rsidRPr="00F115A3">
        <w:rPr>
          <w:color w:val="000000" w:themeColor="text1"/>
        </w:rPr>
        <w:t>543,6</w:t>
      </w:r>
      <w:r w:rsidR="00A70DDA">
        <w:rPr>
          <w:color w:val="000000" w:themeColor="text1"/>
        </w:rPr>
        <w:t> </w:t>
      </w:r>
      <w:r w:rsidR="00F115A3">
        <w:rPr>
          <w:color w:val="000000" w:themeColor="text1"/>
        </w:rPr>
        <w:t>mld zł (</w:t>
      </w:r>
      <w:r w:rsidR="00441E4E">
        <w:rPr>
          <w:color w:val="000000" w:themeColor="text1"/>
        </w:rPr>
        <w:t xml:space="preserve">tj. </w:t>
      </w:r>
      <w:r w:rsidR="00F115A3">
        <w:rPr>
          <w:color w:val="000000" w:themeColor="text1"/>
        </w:rPr>
        <w:t>o 3,8</w:t>
      </w:r>
      <w:r w:rsidR="00A73A43">
        <w:rPr>
          <w:color w:val="000000" w:themeColor="text1"/>
        </w:rPr>
        <w:t>% więcej niż w roku 2022</w:t>
      </w:r>
      <w:r w:rsidR="00275398" w:rsidRPr="005775AC">
        <w:rPr>
          <w:color w:val="000000" w:themeColor="text1"/>
        </w:rPr>
        <w:t xml:space="preserve">). </w:t>
      </w:r>
      <w:r w:rsidR="00821B28">
        <w:rPr>
          <w:color w:val="000000" w:themeColor="text1"/>
        </w:rPr>
        <w:t>Największy udział</w:t>
      </w:r>
      <w:r w:rsidR="00AA2359">
        <w:rPr>
          <w:color w:val="000000" w:themeColor="text1"/>
        </w:rPr>
        <w:t xml:space="preserve"> obrotów </w:t>
      </w:r>
      <w:r w:rsidR="00B41700">
        <w:rPr>
          <w:color w:val="000000" w:themeColor="text1"/>
        </w:rPr>
        <w:t xml:space="preserve">skoncentrowany </w:t>
      </w:r>
      <w:r w:rsidR="009A513E">
        <w:rPr>
          <w:color w:val="000000" w:themeColor="text1"/>
        </w:rPr>
        <w:t>był</w:t>
      </w:r>
      <w:r w:rsidR="00AA2359">
        <w:rPr>
          <w:color w:val="000000" w:themeColor="text1"/>
        </w:rPr>
        <w:t xml:space="preserve"> w</w:t>
      </w:r>
      <w:r w:rsidR="00A70DDA">
        <w:rPr>
          <w:color w:val="000000" w:themeColor="text1"/>
        </w:rPr>
        <w:t> </w:t>
      </w:r>
      <w:r w:rsidR="00AA2359">
        <w:rPr>
          <w:color w:val="000000" w:themeColor="text1"/>
        </w:rPr>
        <w:t>przemyśle</w:t>
      </w:r>
      <w:r w:rsidR="00531643">
        <w:rPr>
          <w:color w:val="000000" w:themeColor="text1"/>
        </w:rPr>
        <w:t xml:space="preserve"> (36,7% obrotów ogółem).</w:t>
      </w:r>
    </w:p>
    <w:p w:rsidR="00B16871" w:rsidRPr="005775AC" w:rsidRDefault="00CB6AD4" w:rsidP="00275398">
      <w:pPr>
        <w:rPr>
          <w:lang w:eastAsia="pl-PL"/>
        </w:rPr>
      </w:pPr>
      <w:r w:rsidRPr="005775AC">
        <w:rPr>
          <w:shd w:val="clear" w:color="auto" w:fill="FFFFFF"/>
        </w:rPr>
        <w:br/>
      </w:r>
    </w:p>
    <w:p w:rsidR="00441E4E" w:rsidRDefault="00441E4E" w:rsidP="00230D2A">
      <w:pPr>
        <w:pStyle w:val="tytuwykresu"/>
        <w:spacing w:before="0"/>
        <w:rPr>
          <w:b w:val="0"/>
          <w:noProof/>
          <w:spacing w:val="0"/>
          <w:sz w:val="19"/>
          <w:szCs w:val="19"/>
          <w:lang w:eastAsia="pl-PL"/>
        </w:rPr>
      </w:pPr>
    </w:p>
    <w:p w:rsidR="00F97CEC" w:rsidRPr="00E60DCF" w:rsidRDefault="00275398" w:rsidP="00275398">
      <w:pPr>
        <w:pStyle w:val="tytuwykresu"/>
        <w:rPr>
          <w:b w:val="0"/>
          <w:noProof/>
          <w:spacing w:val="0"/>
          <w:sz w:val="19"/>
          <w:szCs w:val="19"/>
          <w:lang w:eastAsia="pl-PL"/>
        </w:rPr>
      </w:pPr>
      <w:r w:rsidRPr="00E60DCF">
        <w:rPr>
          <w:b w:val="0"/>
          <w:noProof/>
          <w:spacing w:val="0"/>
          <w:sz w:val="19"/>
          <w:szCs w:val="19"/>
          <w:lang w:eastAsia="pl-PL"/>
        </w:rPr>
        <w:t xml:space="preserve">Zgodnie z </w:t>
      </w:r>
      <w:r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badaniem</w:t>
      </w:r>
      <w:r w:rsidR="00216FB6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statystyki strukturalnej</w:t>
      </w:r>
      <w:r w:rsidR="0001593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bookmarkStart w:id="0" w:name="_GoBack"/>
      <w:bookmarkEnd w:id="0"/>
      <w:r w:rsidR="00216FB6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w 2023</w:t>
      </w:r>
      <w:r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r</w:t>
      </w:r>
      <w:r w:rsidR="00441E4E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.</w:t>
      </w:r>
      <w:r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liczba aktywnych pr</w:t>
      </w:r>
      <w:r w:rsidR="00EC14BF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zedsiębiorstw zwiększyła </w:t>
      </w:r>
      <w:r w:rsidR="00E94D94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s</w:t>
      </w:r>
      <w:r w:rsidR="00AC7602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ię o </w:t>
      </w:r>
      <w:r w:rsidR="00F115A3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2,6</w:t>
      </w:r>
      <w:r w:rsidR="00EC14BF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% </w:t>
      </w:r>
      <w:r w:rsidR="00E8534D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w skali roku i wyniosła </w:t>
      </w:r>
      <w:r w:rsidR="00F115A3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2</w:t>
      </w:r>
      <w:r w:rsidR="00DF338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r w:rsidR="00F115A3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746,4 </w:t>
      </w:r>
      <w:r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tys</w:t>
      </w:r>
      <w:r w:rsidR="00EC038C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. jednostek. </w:t>
      </w:r>
      <w:r w:rsidR="00B41700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W usługach, gdzie działa</w:t>
      </w:r>
      <w:r w:rsidR="000852B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ło</w:t>
      </w:r>
      <w:r w:rsidR="00B41700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blisko 38% wszystkich przedsiębiorstw, notowano n</w:t>
      </w:r>
      <w:r w:rsidR="00F115A3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ajwiększy wzrost </w:t>
      </w:r>
      <w:r w:rsidR="00B41700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ich </w:t>
      </w:r>
      <w:r w:rsidR="00F115A3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liczby</w:t>
      </w:r>
      <w:r w:rsidR="0030713A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(</w:t>
      </w:r>
      <w:r w:rsidR="00EB23A6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o</w:t>
      </w:r>
      <w:r w:rsidR="00A70DDA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 </w:t>
      </w:r>
      <w:r w:rsidR="00C70243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blisko</w:t>
      </w:r>
      <w:r w:rsidR="00EB23A6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45</w:t>
      </w:r>
      <w:r w:rsidR="000852B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r w:rsidR="00EB23A6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tys.</w:t>
      </w:r>
      <w:r w:rsidR="0030713A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, tj. o </w:t>
      </w:r>
      <w:r w:rsidR="00EB23A6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4,5%). </w:t>
      </w:r>
      <w:r w:rsidR="00F115A3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S</w:t>
      </w:r>
      <w:r w:rsidR="00944490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padek </w:t>
      </w:r>
      <w:r w:rsidR="00AA2359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liczby jednostek </w:t>
      </w:r>
      <w:r w:rsidR="00EB23A6">
        <w:rPr>
          <w:b w:val="0"/>
          <w:noProof/>
          <w:spacing w:val="0"/>
          <w:sz w:val="19"/>
          <w:szCs w:val="19"/>
          <w:lang w:eastAsia="pl-PL"/>
        </w:rPr>
        <w:t>zanotowano</w:t>
      </w:r>
      <w:r w:rsidR="00944490">
        <w:rPr>
          <w:b w:val="0"/>
          <w:noProof/>
          <w:spacing w:val="0"/>
          <w:sz w:val="19"/>
          <w:szCs w:val="19"/>
          <w:lang w:eastAsia="pl-PL"/>
        </w:rPr>
        <w:t xml:space="preserve"> </w:t>
      </w:r>
      <w:r w:rsidR="00EB23A6">
        <w:rPr>
          <w:b w:val="0"/>
          <w:noProof/>
          <w:spacing w:val="0"/>
          <w:sz w:val="19"/>
          <w:szCs w:val="19"/>
          <w:lang w:eastAsia="pl-PL"/>
        </w:rPr>
        <w:t xml:space="preserve">w sekcji </w:t>
      </w:r>
      <w:r w:rsidR="00645095" w:rsidRPr="00E60DCF">
        <w:rPr>
          <w:b w:val="0"/>
          <w:noProof/>
          <w:spacing w:val="0"/>
          <w:sz w:val="19"/>
          <w:szCs w:val="19"/>
          <w:lang w:eastAsia="pl-PL"/>
        </w:rPr>
        <w:t>hand</w:t>
      </w:r>
      <w:r w:rsidR="00EB23A6">
        <w:rPr>
          <w:b w:val="0"/>
          <w:noProof/>
          <w:spacing w:val="0"/>
          <w:sz w:val="19"/>
          <w:szCs w:val="19"/>
          <w:lang w:eastAsia="pl-PL"/>
        </w:rPr>
        <w:t>el</w:t>
      </w:r>
      <w:r w:rsidR="00645095" w:rsidRPr="00E60DCF">
        <w:rPr>
          <w:b w:val="0"/>
          <w:noProof/>
          <w:spacing w:val="0"/>
          <w:sz w:val="19"/>
          <w:szCs w:val="19"/>
          <w:lang w:eastAsia="pl-PL"/>
        </w:rPr>
        <w:t>; napraw</w:t>
      </w:r>
      <w:r w:rsidR="00EB23A6">
        <w:rPr>
          <w:b w:val="0"/>
          <w:noProof/>
          <w:spacing w:val="0"/>
          <w:sz w:val="19"/>
          <w:szCs w:val="19"/>
          <w:lang w:eastAsia="pl-PL"/>
        </w:rPr>
        <w:t>a</w:t>
      </w:r>
      <w:r w:rsidR="00944490">
        <w:rPr>
          <w:b w:val="0"/>
          <w:noProof/>
          <w:spacing w:val="0"/>
          <w:sz w:val="19"/>
          <w:szCs w:val="19"/>
          <w:lang w:eastAsia="pl-PL"/>
        </w:rPr>
        <w:t xml:space="preserve"> pojazdów samochodowych</w:t>
      </w:r>
      <w:r w:rsidR="00AA2359">
        <w:rPr>
          <w:b w:val="0"/>
          <w:noProof/>
          <w:spacing w:val="0"/>
          <w:sz w:val="19"/>
          <w:szCs w:val="19"/>
          <w:lang w:eastAsia="pl-PL"/>
        </w:rPr>
        <w:t xml:space="preserve"> </w:t>
      </w:r>
      <w:r w:rsidR="0030713A">
        <w:rPr>
          <w:b w:val="0"/>
          <w:noProof/>
          <w:spacing w:val="0"/>
          <w:sz w:val="19"/>
          <w:szCs w:val="19"/>
          <w:lang w:eastAsia="pl-PL"/>
        </w:rPr>
        <w:t>–</w:t>
      </w:r>
      <w:r w:rsidR="00AA2359">
        <w:rPr>
          <w:b w:val="0"/>
          <w:noProof/>
          <w:spacing w:val="0"/>
          <w:sz w:val="19"/>
          <w:szCs w:val="19"/>
          <w:lang w:eastAsia="pl-PL"/>
        </w:rPr>
        <w:t xml:space="preserve"> </w:t>
      </w:r>
      <w:r w:rsidR="00AA2359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o </w:t>
      </w:r>
      <w:r w:rsidR="006D0A32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około </w:t>
      </w:r>
      <w:r w:rsidR="00AA2359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5 tys. (</w:t>
      </w:r>
      <w:r w:rsidR="00AA2359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1,0%</w:t>
      </w:r>
      <w:r w:rsidR="00AA2359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)</w:t>
      </w:r>
      <w:r w:rsidR="00F97CEC">
        <w:rPr>
          <w:b w:val="0"/>
          <w:noProof/>
          <w:spacing w:val="0"/>
          <w:sz w:val="19"/>
          <w:szCs w:val="19"/>
          <w:lang w:eastAsia="pl-PL"/>
        </w:rPr>
        <w:t>.</w:t>
      </w:r>
    </w:p>
    <w:p w:rsidR="00982D35" w:rsidRDefault="00275398" w:rsidP="00275398">
      <w:pPr>
        <w:pStyle w:val="tytuwykresu"/>
        <w:rPr>
          <w:b w:val="0"/>
          <w:noProof/>
          <w:spacing w:val="0"/>
          <w:sz w:val="19"/>
          <w:szCs w:val="19"/>
          <w:lang w:eastAsia="pl-PL"/>
        </w:rPr>
      </w:pPr>
      <w:r w:rsidRPr="00E60DC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6D634DC2" wp14:editId="15AAEA6A">
                <wp:simplePos x="0" y="0"/>
                <wp:positionH relativeFrom="column">
                  <wp:posOffset>5287645</wp:posOffset>
                </wp:positionH>
                <wp:positionV relativeFrom="paragraph">
                  <wp:posOffset>864870</wp:posOffset>
                </wp:positionV>
                <wp:extent cx="1725295" cy="885825"/>
                <wp:effectExtent l="0" t="0" r="317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4" name="Pole tekstowe 4" descr="Największy wzrost obrotów nastąpił w usługach o 103,8 mld zł, czyli o 7,7 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560F" w:rsidRPr="00183811" w:rsidRDefault="00230D2A" w:rsidP="004070AB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Zanotowano </w:t>
                            </w:r>
                            <w:r w:rsidR="0045560F"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 obrotów</w:t>
                            </w:r>
                            <w:r w:rsidR="006C48A5"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badanych przedsiębiorstw –</w:t>
                            </w:r>
                            <w:r w:rsidR="00AA2359"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B2895"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3,8</w:t>
                            </w:r>
                            <w:r w:rsidR="004B2895"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D634DC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Największy wzrost obrotów nastąpił w usługach o 103,8 mld zł, czyli o 7,7 % r/r" style="position:absolute;margin-left:416.35pt;margin-top:68.1pt;width:135.85pt;height:69.7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" filled="f" stroked="f">
                <v:textbox>
                  <w:txbxContent>
                    <w:p w:rsidR="0045560F" w:rsidRPr="00183811" w:rsidRDefault="00230D2A" w:rsidP="004070AB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Zanotowano </w:t>
                      </w:r>
                      <w:r w:rsidR="0045560F"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 obrotów</w:t>
                      </w:r>
                      <w:r w:rsidR="006C48A5"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badanych przedsiębiorstw –</w:t>
                      </w:r>
                      <w:r w:rsidR="00AA2359"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B2895"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3,8</w:t>
                      </w:r>
                      <w:r w:rsidR="004B2895"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skali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60DCF">
        <w:rPr>
          <w:b w:val="0"/>
          <w:noProof/>
          <w:spacing w:val="0"/>
          <w:sz w:val="19"/>
          <w:szCs w:val="19"/>
          <w:lang w:eastAsia="pl-PL"/>
        </w:rPr>
        <w:t>Liczba pr</w:t>
      </w:r>
      <w:r w:rsidR="007E3C3F">
        <w:rPr>
          <w:b w:val="0"/>
          <w:noProof/>
          <w:spacing w:val="0"/>
          <w:sz w:val="19"/>
          <w:szCs w:val="19"/>
          <w:lang w:eastAsia="pl-PL"/>
        </w:rPr>
        <w:t xml:space="preserve">acujących zwiększyła się w </w:t>
      </w:r>
      <w:r w:rsidR="007E3C3F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2023</w:t>
      </w:r>
      <w:r w:rsidR="00B1065A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r w:rsidR="00426DB8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r</w:t>
      </w:r>
      <w:r w:rsidR="00EB23A6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.</w:t>
      </w:r>
      <w:r w:rsidR="00426DB8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o </w:t>
      </w:r>
      <w:r w:rsidR="004E3794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0</w:t>
      </w:r>
      <w:r w:rsidR="005D02F9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,1</w:t>
      </w:r>
      <w:r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% w stosunku </w:t>
      </w:r>
      <w:r w:rsidRPr="00E60DCF">
        <w:rPr>
          <w:b w:val="0"/>
          <w:noProof/>
          <w:spacing w:val="0"/>
          <w:sz w:val="19"/>
          <w:szCs w:val="19"/>
          <w:lang w:eastAsia="pl-PL"/>
        </w:rPr>
        <w:t>do ro</w:t>
      </w:r>
      <w:r w:rsidR="00B1065A" w:rsidRPr="00E60DCF">
        <w:rPr>
          <w:b w:val="0"/>
          <w:noProof/>
          <w:spacing w:val="0"/>
          <w:sz w:val="19"/>
          <w:szCs w:val="19"/>
          <w:lang w:eastAsia="pl-PL"/>
        </w:rPr>
        <w:t xml:space="preserve">ku </w:t>
      </w:r>
      <w:r w:rsidR="00B1065A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poprzedniego i</w:t>
      </w:r>
      <w:r w:rsidR="00A70DDA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 </w:t>
      </w:r>
      <w:r w:rsidR="00B1065A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wyniosła </w:t>
      </w:r>
      <w:r w:rsidR="004E3794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11</w:t>
      </w:r>
      <w:r w:rsidR="00DF338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r w:rsidR="004E3794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524,3 </w:t>
      </w:r>
      <w:r w:rsidR="00BE57E4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tys. osób</w:t>
      </w:r>
      <w:r w:rsidR="00EB23A6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. </w:t>
      </w:r>
      <w:r w:rsidR="00FC1E4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Największa liczba pracujących </w:t>
      </w:r>
      <w:r w:rsidR="000852B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występowała w usługach (29,6%</w:t>
      </w:r>
      <w:r w:rsidR="00610972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 </w:t>
      </w:r>
      <w:r w:rsidR="000852B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wszytkich pracujących</w:t>
      </w:r>
      <w:r w:rsidR="00FD4884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), przemyśle (28,9%) i handlu;</w:t>
      </w:r>
      <w:r w:rsidR="0030713A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r w:rsidR="00FD4884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napr</w:t>
      </w:r>
      <w:r w:rsidR="0030713A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a</w:t>
      </w:r>
      <w:r w:rsidR="00FD4884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wie pojazdów samochodowych (20,8%). </w:t>
      </w:r>
      <w:r w:rsidR="00FC1E4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W porównaniu z 2022 r. n</w:t>
      </w:r>
      <w:r w:rsidR="00BE57E4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ajwiększy wzrost</w:t>
      </w:r>
      <w:r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r w:rsidR="00FD4884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liczby pracujących </w:t>
      </w:r>
      <w:r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nast</w:t>
      </w:r>
      <w:r w:rsidR="009635B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ąpił </w:t>
      </w:r>
      <w:r w:rsidR="00441E4E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w </w:t>
      </w:r>
      <w:r w:rsidR="009635B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usługach </w:t>
      </w:r>
      <w:r w:rsidR="00EB23A6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(</w:t>
      </w:r>
      <w:r w:rsidR="009635B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o</w:t>
      </w:r>
      <w:r w:rsidR="00A70DDA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r w:rsidR="009635B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blisko 43 tys</w:t>
      </w:r>
      <w:r w:rsidR="00441E4E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.</w:t>
      </w:r>
      <w:r w:rsidR="001C7217" w:rsidRPr="001C7217">
        <w:t xml:space="preserve"> </w:t>
      </w:r>
      <w:r w:rsidR="001C7217" w:rsidRPr="001C7217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osób</w:t>
      </w:r>
      <w:r w:rsidR="00EB23A6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, tj. </w:t>
      </w:r>
      <w:r w:rsidR="00CF580A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1,2</w:t>
      </w:r>
      <w:r w:rsidR="009635B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%)</w:t>
      </w:r>
      <w:r w:rsidR="00EB23A6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, a </w:t>
      </w:r>
      <w:r w:rsidR="00B51FE0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najwi</w:t>
      </w:r>
      <w:r w:rsidR="00D2109C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ę</w:t>
      </w:r>
      <w:r w:rsidR="00B51FE0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kszy</w:t>
      </w:r>
      <w:r w:rsidR="004E3794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spadek w handlu; naprawie pojazdów samochodowych</w:t>
      </w:r>
      <w:r w:rsidR="009635B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r w:rsidR="00EB23A6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(</w:t>
      </w:r>
      <w:r w:rsidR="004E3794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o </w:t>
      </w:r>
      <w:r w:rsidR="009635B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ponad 23 tys</w:t>
      </w:r>
      <w:r w:rsidR="00EB23A6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.</w:t>
      </w:r>
      <w:r w:rsidR="009635B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osób</w:t>
      </w:r>
      <w:r w:rsidR="00EB23A6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, tj. </w:t>
      </w:r>
      <w:r w:rsidR="004E3794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1,0</w:t>
      </w:r>
      <w:r w:rsidR="007F1209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%)</w:t>
      </w:r>
      <w:r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. </w:t>
      </w:r>
    </w:p>
    <w:p w:rsidR="00686DF1" w:rsidRPr="00911305" w:rsidRDefault="00275398" w:rsidP="00275398">
      <w:pPr>
        <w:pStyle w:val="tytuwykresu"/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</w:pPr>
      <w:r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Obroty podmiotów objętych badaniem strukturalnej statystyki przedsiębi</w:t>
      </w:r>
      <w:r w:rsidR="00BE57E4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orstw w 202</w:t>
      </w:r>
      <w:r w:rsidR="00EB23A6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3</w:t>
      </w:r>
      <w:r w:rsidR="00BA5243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r</w:t>
      </w:r>
      <w:r w:rsidR="00441E4E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.</w:t>
      </w:r>
      <w:r w:rsidR="00BA5243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wyniosły </w:t>
      </w:r>
      <w:r w:rsidR="004E3794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8</w:t>
      </w:r>
      <w:r w:rsidR="00DF338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r w:rsidR="004E3794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543,6 mld zł (tj. o 3,8</w:t>
      </w:r>
      <w:r w:rsidR="00BE57E4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% </w:t>
      </w:r>
      <w:r w:rsidR="00C76EB6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więcej niż w roku 2022</w:t>
      </w:r>
      <w:r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). </w:t>
      </w:r>
      <w:r w:rsidR="00FC1E4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Największą wartość obrotów notowano w przemyśle (36,7%) i handlu</w:t>
      </w:r>
      <w:r w:rsidR="00EA35D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; naprawie pojazdów samoch</w:t>
      </w:r>
      <w:r w:rsidR="00891FE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o</w:t>
      </w:r>
      <w:r w:rsidR="00EA35D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dowych</w:t>
      </w:r>
      <w:r w:rsidR="00FC1E4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(32,0%). </w:t>
      </w:r>
      <w:r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Wzrost wartości obro</w:t>
      </w:r>
      <w:r w:rsidR="00BE57E4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tów </w:t>
      </w:r>
      <w:r w:rsidR="00EB23A6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zanotowano </w:t>
      </w:r>
      <w:r w:rsidR="00CE5D3C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we wszystkich </w:t>
      </w:r>
      <w:r w:rsidR="00EB23A6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analizowanych rodz</w:t>
      </w:r>
      <w:r w:rsidR="00FC1E48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a</w:t>
      </w:r>
      <w:r w:rsidR="00EB23A6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jach działalności</w:t>
      </w:r>
      <w:r w:rsidR="00CE5D3C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:</w:t>
      </w:r>
      <w:r w:rsidR="005463DB" w:rsidRPr="00911305">
        <w:rPr>
          <w:color w:val="000000" w:themeColor="text1"/>
        </w:rPr>
        <w:t xml:space="preserve"> </w:t>
      </w:r>
      <w:r w:rsidR="005463DB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w pozostałych sekcjach (o</w:t>
      </w:r>
      <w:r w:rsidR="00DF338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r w:rsidR="005463DB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13,6%),</w:t>
      </w:r>
      <w:r w:rsidR="00CE5D3C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r w:rsidR="002A2F09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w usługach (o 7,7</w:t>
      </w:r>
      <w:r w:rsidR="003C74F5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%)</w:t>
      </w:r>
      <w:r w:rsidR="00E0418F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,</w:t>
      </w:r>
      <w:r w:rsidR="00686DF1" w:rsidRPr="00911305">
        <w:rPr>
          <w:color w:val="000000" w:themeColor="text1"/>
        </w:rPr>
        <w:t xml:space="preserve"> </w:t>
      </w:r>
      <w:r w:rsidR="00686DF1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w budownictwie (o 7,1%), </w:t>
      </w:r>
      <w:r w:rsidR="005463DB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w przemyśle (o</w:t>
      </w:r>
      <w:r w:rsidR="00610972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 </w:t>
      </w:r>
      <w:r w:rsidR="005463DB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2,7</w:t>
      </w:r>
      <w:r w:rsidR="00686DF1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%) oraz </w:t>
      </w:r>
      <w:r w:rsidR="003C74F5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w handlu; naprawie p</w:t>
      </w:r>
      <w:r w:rsidR="002A2F09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ojazdów samochodowych (o 0,3</w:t>
      </w:r>
      <w:r w:rsidR="003C74F5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%</w:t>
      </w:r>
      <w:r w:rsidR="00686DF1" w:rsidRPr="0091130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).</w:t>
      </w:r>
    </w:p>
    <w:p w:rsidR="00275398" w:rsidRPr="000B3F96" w:rsidRDefault="00230D2A" w:rsidP="00230D2A">
      <w:pPr>
        <w:pStyle w:val="tytuwykresu"/>
        <w:spacing w:before="360"/>
        <w:rPr>
          <w:sz w:val="19"/>
          <w:szCs w:val="19"/>
          <w:vertAlign w:val="superscript"/>
        </w:rPr>
      </w:pPr>
      <w:r>
        <w:rPr>
          <w:noProof/>
          <w:lang w:eastAsia="pl-PL"/>
        </w:rPr>
        <w:drawing>
          <wp:anchor distT="0" distB="0" distL="114300" distR="114300" simplePos="0" relativeHeight="251803648" behindDoc="0" locked="0" layoutInCell="1" allowOverlap="1" wp14:anchorId="58EF9D61" wp14:editId="722B6054">
            <wp:simplePos x="0" y="0"/>
            <wp:positionH relativeFrom="margin">
              <wp:posOffset>0</wp:posOffset>
            </wp:positionH>
            <wp:positionV relativeFrom="paragraph">
              <wp:posOffset>457835</wp:posOffset>
            </wp:positionV>
            <wp:extent cx="5122545" cy="3154680"/>
            <wp:effectExtent l="0" t="0" r="0" b="7620"/>
            <wp:wrapSquare wrapText="bothSides"/>
            <wp:docPr id="3" name="Wykres 3" descr="Udział obrotu w 2022 r. Przemysł (sekcje B,C,D,E) 37,1%&#10;Udział obrotu w 2022 r. Budownictwo (sekcja F) 6,7%&#10;Udział obrotu w 2022 r. Handel; naprawa pojazdów samochodowych (sekcja G)  33,1%&#10;Udział obrotu w 2022 r. Usługi (sekcje L,M,N,H,I,J, dział 95) 16,3%&#10;Udział obrotu w 2022 r. Pozostałe (sekcje K,P,R,Q, dział 96) 6,8%&#10;Udział obrotu w 2023 r. Przemysł (sekcje B,C,D,E) 36,7%&#10;Udział obrotu w 2023 r. Budownictwo (sekcja F) 6,9%&#10;Udział obrotu w 2023 r. Handel; naprawa pojazdów samochodowych (sekcja G)  32,0%&#10;Udział obrotu w 2023 r. Usługi (sekcje L,M,N,H,I,J, dział 95) 17,0%&#10;Udział obrotu w 2023 r. Pozostałe (sekcje K,P,R,Q, dział 96) 7,4%" title="Wykres 1. Statystyka strukturalna przedsiębiorstw – struktura obrotów według rodzajów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531643" w:rsidRPr="005775AC">
        <w:rPr>
          <w:sz w:val="19"/>
          <w:szCs w:val="19"/>
        </w:rPr>
        <w:t>Wykres 1.</w:t>
      </w:r>
      <w:r w:rsidR="00531643" w:rsidRPr="005775AC">
        <w:rPr>
          <w:sz w:val="19"/>
          <w:szCs w:val="19"/>
          <w:shd w:val="clear" w:color="auto" w:fill="FFFFFF"/>
        </w:rPr>
        <w:t xml:space="preserve"> </w:t>
      </w:r>
      <w:r w:rsidR="00531643" w:rsidRPr="005775AC">
        <w:rPr>
          <w:sz w:val="19"/>
          <w:szCs w:val="19"/>
        </w:rPr>
        <w:t xml:space="preserve">Statystyka strukturalna przedsiębiorstw – struktura obrotów według rodzajów </w:t>
      </w:r>
      <w:r w:rsidR="00531643">
        <w:rPr>
          <w:sz w:val="19"/>
          <w:szCs w:val="19"/>
        </w:rPr>
        <w:t>działalności</w:t>
      </w:r>
    </w:p>
    <w:p w:rsidR="00B06E35" w:rsidRDefault="00B06E35" w:rsidP="00275398">
      <w:pPr>
        <w:pStyle w:val="tytuwykresu"/>
        <w:rPr>
          <w:sz w:val="19"/>
          <w:szCs w:val="19"/>
        </w:rPr>
      </w:pPr>
    </w:p>
    <w:p w:rsidR="00FC1E48" w:rsidRPr="00FC1E48" w:rsidRDefault="00EA35D8" w:rsidP="00275398">
      <w:pPr>
        <w:pStyle w:val="tytuwykresu"/>
        <w:rPr>
          <w:szCs w:val="19"/>
          <w:shd w:val="clear" w:color="auto" w:fill="FFFFFF"/>
        </w:rPr>
      </w:pPr>
      <w:r w:rsidRPr="004547B0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04672" behindDoc="0" locked="0" layoutInCell="1" allowOverlap="1" wp14:anchorId="61F9B5DC" wp14:editId="5A7404FF">
            <wp:simplePos x="0" y="0"/>
            <wp:positionH relativeFrom="margin">
              <wp:posOffset>38100</wp:posOffset>
            </wp:positionH>
            <wp:positionV relativeFrom="paragraph">
              <wp:posOffset>414020</wp:posOffset>
            </wp:positionV>
            <wp:extent cx="5181600" cy="2529840"/>
            <wp:effectExtent l="0" t="0" r="0" b="3810"/>
            <wp:wrapSquare wrapText="bothSides"/>
            <wp:docPr id="1" name="Wykres 1" descr="Wykres 2. Statystyka strukturalna przedsiębiorstw – struktura wartości produkcji według rodzajów działalności&#10;&#10;Udział wartości produkcji w 2022 r. Przemysł (sekcje B,C,D,E) 48,2%&#10;Udział wartości produkcji w 2022 r. Budownictwo (sekcja F) 8,3%&#10;Udział wartości produkcji w 2022 r. Handel; naprawa pojazdów samochodowych (sekcja G)  12,4%&#10;Udział wartości produkcji w 2022 r. Usługi (sekcje L,M,N,H,I,J, dział 95) 22,2%&#10;Udział wartości produkcji w 2022 r. Pozostałe (sekcje K,P,R,Q, dział 96) 8,9%&#10;Udział wartości produkcji w 2023 r. Przemysł (sekcje B,C,D,E) 45,8%&#10;Udział wartości produkcji w 2023 r. Budownictwo (sekcja F) 8,5%&#10;Udział wartości produkcji w 2023 r. Handel; naprawa pojazdów samochodowych (sekcja G)  12,8%&#10;Udział wartości produkcji w 2023 r. Usługi (sekcje L,M,N,H,I,J, dział 95) 22,6%&#10;Udział wartości produkcji w 2023 r. Pozostałe (sekcje K,P,R,Q, dział 96) 10,3%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E48" w:rsidRPr="00EA35D8">
        <w:rPr>
          <w:sz w:val="19"/>
          <w:szCs w:val="19"/>
          <w:shd w:val="clear" w:color="auto" w:fill="FFFFFF"/>
        </w:rPr>
        <w:t>Wykres 2. Statystyka strukturalna przedsiębiorstw – struktura wartości produkcji według rodzajów działalności</w:t>
      </w:r>
    </w:p>
    <w:p w:rsidR="00C34BF4" w:rsidRDefault="00C34BF4" w:rsidP="00275398">
      <w:pPr>
        <w:rPr>
          <w:b/>
          <w:spacing w:val="-2"/>
          <w:szCs w:val="19"/>
          <w:shd w:val="clear" w:color="auto" w:fill="FFFFFF"/>
        </w:rPr>
      </w:pPr>
    </w:p>
    <w:p w:rsidR="000354E4" w:rsidRDefault="000354E4" w:rsidP="006914BB">
      <w:pPr>
        <w:pStyle w:val="tytuwykresu"/>
        <w:rPr>
          <w:sz w:val="19"/>
          <w:szCs w:val="19"/>
        </w:rPr>
      </w:pPr>
    </w:p>
    <w:p w:rsidR="006914BB" w:rsidRDefault="006914BB" w:rsidP="00AB1E59">
      <w:pPr>
        <w:pStyle w:val="tytuwykresu"/>
        <w:spacing w:before="0" w:after="0" w:line="240" w:lineRule="auto"/>
        <w:rPr>
          <w:sz w:val="19"/>
          <w:szCs w:val="19"/>
        </w:rPr>
      </w:pPr>
      <w:r w:rsidRPr="005775AC">
        <w:rPr>
          <w:sz w:val="19"/>
          <w:szCs w:val="19"/>
        </w:rPr>
        <w:t>Tablica 1.1</w:t>
      </w:r>
      <w:r w:rsidRPr="005775AC">
        <w:rPr>
          <w:sz w:val="19"/>
          <w:szCs w:val="19"/>
          <w:shd w:val="clear" w:color="auto" w:fill="FFFFFF"/>
        </w:rPr>
        <w:t xml:space="preserve"> </w:t>
      </w:r>
      <w:r w:rsidRPr="005775AC">
        <w:rPr>
          <w:sz w:val="19"/>
          <w:szCs w:val="19"/>
        </w:rPr>
        <w:t xml:space="preserve">Statystyka strukturalna przedsiębiorstw – podstawowe dane według rodzajów </w:t>
      </w:r>
      <w:r w:rsidRPr="005775AC">
        <w:rPr>
          <w:sz w:val="19"/>
          <w:szCs w:val="19"/>
        </w:rPr>
        <w:br/>
        <w:t>działalności</w:t>
      </w:r>
    </w:p>
    <w:p w:rsidR="001B3826" w:rsidRDefault="001B3826" w:rsidP="00AB1E59">
      <w:pPr>
        <w:pStyle w:val="tytuwykresu"/>
        <w:spacing w:before="0" w:after="0" w:line="240" w:lineRule="auto"/>
        <w:rPr>
          <w:sz w:val="19"/>
          <w:szCs w:val="19"/>
        </w:rPr>
      </w:pPr>
    </w:p>
    <w:tbl>
      <w:tblPr>
        <w:tblStyle w:val="Siatkatabelijasna1321"/>
        <w:tblW w:w="7938" w:type="dxa"/>
        <w:tblBorders>
          <w:top w:val="single" w:sz="4" w:space="0" w:color="1F4E79"/>
          <w:left w:val="none" w:sz="0" w:space="0" w:color="auto"/>
          <w:bottom w:val="single" w:sz="4" w:space="0" w:color="1F4E79"/>
          <w:right w:val="none" w:sz="0" w:space="0" w:color="auto"/>
          <w:insideH w:val="single" w:sz="4" w:space="0" w:color="1F4E79"/>
          <w:insideV w:val="single" w:sz="4" w:space="0" w:color="1F4E79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1 Statystyka strukturalna przedsiębiorstw – podstawowe dane według rodzajów działalności "/>
        <w:tblDescription w:val="2022 OGÓŁEM Liczba przedsiębiorstw 2675865&#10;2022 Przemysł (sekcje B,C,D,E) Liczba przedsiębiorstw 256011&#10;2022 Budownictwo (sekcja F) Liczba przedsiębiorstw 415118&#10;2022 Handel; naprawa pojazdów samochodowych (sekcja G) Liczba przedsiębiorstw 527703&#10;2022 Usługi (sekcje L,M,N,H,I,J, dział 95) Liczba przedsiębiorstw 989463&#10;2022 Pozostałe (sekcje K,P,R,Q, dział 96) Liczba przedsiębiorstw 487570&#10;2022 OGÓŁEM Liczba pracujących 11511&#10;2022 Przemysł (sekcje B,C,D,E) Liczba pracujących 3349&#10;2022 Budownictwo (sekcja F) Liczba pracujących 1158&#10;2022 Handel; naprawa pojazdów samochodowych (sekcja G) Liczba pracujących 2423&#10;2022 Usługi (sekcje L,M,N,H,I,J, dział 95) Liczba pracujących 3373&#10;2022 Pozostałe (sekcje K,P,R,Q, dział 96) Liczba pracujących 1208&#10;2023 OGÓŁEM Liczba przedsiębiorstw 2746431&#10;2023 Przemysł (sekcje B,C,D,E) Liczba przedsiębiorstw 256762&#10;2023 Budownictwo (sekcja F) Liczba przedsiębiorstw 421178&#10;2023 Handel; naprawa pojazdów samochodowych (sekcja G) Liczba przedsiębiorstw 522607&#10;2023 Usługi (sekcje L,M,N,H,I,J, dział 95) Liczba przedsiębiorstw 1034444&#10;2023 Pozostałe (sekcje K,P,R,Q, dział 96) Liczba przedsiębiorstw 511440&#10;2023 Pozostałe (sekcje K,P,R,Q, dział 96) Liczba przedsiębiorstw 511440&#10;2023 OGÓŁEM Liczba pracujących 11524&#10;2023 Przemysł (sekcje B,C,D,E) Liczba pracujących 3327&#10;2023 Budownictwo (sekcja F) Liczba pracujących 1147&#10;2023 Handel; naprawa pojazdów samochodowych (sekcja G) Liczba pracujących 2399&#10;2023 Usługi (sekcje L,M,N,H,I,J, dział 95) Liczba pracujących 3415&#10;2023 Pozostałe (sekcje K,P,R,Q, dział 96) Liczba pracujących 1236&#10;&#10;"/>
      </w:tblPr>
      <w:tblGrid>
        <w:gridCol w:w="2552"/>
        <w:gridCol w:w="1417"/>
        <w:gridCol w:w="1276"/>
        <w:gridCol w:w="1418"/>
        <w:gridCol w:w="1275"/>
      </w:tblGrid>
      <w:tr w:rsidR="00A61C32" w:rsidRPr="00404F12" w:rsidTr="009557A5">
        <w:trPr>
          <w:trHeight w:val="284"/>
        </w:trPr>
        <w:tc>
          <w:tcPr>
            <w:tcW w:w="2552" w:type="dxa"/>
            <w:vMerge w:val="restart"/>
            <w:vAlign w:val="center"/>
          </w:tcPr>
          <w:p w:rsidR="00A61C32" w:rsidRPr="00404F12" w:rsidRDefault="00A61C32" w:rsidP="009557A5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404F12">
              <w:rPr>
                <w:rFonts w:eastAsia="Times New Roman" w:cs="Arial"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693" w:type="dxa"/>
            <w:gridSpan w:val="2"/>
            <w:vAlign w:val="center"/>
          </w:tcPr>
          <w:p w:rsidR="00A61C32" w:rsidRPr="00404F12" w:rsidRDefault="00A61C32" w:rsidP="009557A5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gridSpan w:val="2"/>
            <w:vAlign w:val="center"/>
          </w:tcPr>
          <w:p w:rsidR="00A61C32" w:rsidRPr="00404F12" w:rsidRDefault="00A61C32" w:rsidP="009557A5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color w:val="000000"/>
                <w:sz w:val="18"/>
                <w:szCs w:val="18"/>
              </w:rPr>
              <w:t>2023</w:t>
            </w:r>
          </w:p>
        </w:tc>
      </w:tr>
      <w:tr w:rsidR="00A61C32" w:rsidRPr="00404F12" w:rsidTr="009557A5">
        <w:trPr>
          <w:trHeight w:val="397"/>
        </w:trPr>
        <w:tc>
          <w:tcPr>
            <w:tcW w:w="2552" w:type="dxa"/>
            <w:vMerge/>
            <w:vAlign w:val="center"/>
          </w:tcPr>
          <w:p w:rsidR="00A61C32" w:rsidRPr="00404F12" w:rsidRDefault="00A61C32" w:rsidP="009557A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A61C32" w:rsidRPr="00404F12" w:rsidRDefault="00A61C32" w:rsidP="009557A5">
            <w:pPr>
              <w:spacing w:before="0" w:after="0" w:line="240" w:lineRule="auto"/>
              <w:ind w:left="-113" w:right="-170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 xml:space="preserve">Liczba 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przedsiębiorstw</w:t>
            </w:r>
          </w:p>
        </w:tc>
        <w:tc>
          <w:tcPr>
            <w:tcW w:w="1276" w:type="dxa"/>
            <w:vAlign w:val="center"/>
          </w:tcPr>
          <w:p w:rsidR="00A61C32" w:rsidRPr="00404F12" w:rsidRDefault="00A61C32" w:rsidP="009557A5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Liczba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pracujących</w:t>
            </w:r>
          </w:p>
        </w:tc>
        <w:tc>
          <w:tcPr>
            <w:tcW w:w="1418" w:type="dxa"/>
            <w:vMerge w:val="restart"/>
            <w:vAlign w:val="center"/>
          </w:tcPr>
          <w:p w:rsidR="00A61C32" w:rsidRPr="00404F12" w:rsidRDefault="00A61C32" w:rsidP="009557A5">
            <w:pPr>
              <w:spacing w:before="0" w:after="0" w:line="240" w:lineRule="auto"/>
              <w:ind w:left="-113" w:right="-170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 xml:space="preserve">Liczba 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przedsiębiorstw</w:t>
            </w:r>
          </w:p>
        </w:tc>
        <w:tc>
          <w:tcPr>
            <w:tcW w:w="1275" w:type="dxa"/>
            <w:vAlign w:val="center"/>
          </w:tcPr>
          <w:p w:rsidR="00A61C32" w:rsidRPr="00404F12" w:rsidRDefault="00A61C32" w:rsidP="009557A5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Liczba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pracujących</w:t>
            </w:r>
          </w:p>
        </w:tc>
      </w:tr>
      <w:tr w:rsidR="00A61C32" w:rsidRPr="00404F12" w:rsidTr="00A61C32">
        <w:trPr>
          <w:trHeight w:val="170"/>
        </w:trPr>
        <w:tc>
          <w:tcPr>
            <w:tcW w:w="2552" w:type="dxa"/>
            <w:vMerge/>
            <w:vAlign w:val="center"/>
          </w:tcPr>
          <w:p w:rsidR="00A61C32" w:rsidRPr="00404F12" w:rsidRDefault="00A61C32" w:rsidP="009557A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61C32" w:rsidRPr="00404F12" w:rsidRDefault="00A61C32" w:rsidP="009557A5">
            <w:pPr>
              <w:spacing w:before="0" w:after="0" w:line="240" w:lineRule="auto"/>
              <w:ind w:left="-113" w:right="-170"/>
              <w:jc w:val="center"/>
              <w:rPr>
                <w:rFonts w:eastAsia="Fira Sans Light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C32" w:rsidRPr="00404F12" w:rsidRDefault="00A61C32" w:rsidP="009557A5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A61C32">
              <w:rPr>
                <w:rFonts w:eastAsia="Fira Sans Light" w:cs="Times New Roman"/>
                <w:sz w:val="18"/>
                <w:szCs w:val="18"/>
              </w:rPr>
              <w:t>tys. osób</w:t>
            </w:r>
          </w:p>
        </w:tc>
        <w:tc>
          <w:tcPr>
            <w:tcW w:w="1418" w:type="dxa"/>
            <w:vMerge/>
            <w:vAlign w:val="center"/>
          </w:tcPr>
          <w:p w:rsidR="00A61C32" w:rsidRPr="00404F12" w:rsidRDefault="00A61C32" w:rsidP="009557A5">
            <w:pPr>
              <w:spacing w:before="0" w:after="0" w:line="240" w:lineRule="auto"/>
              <w:ind w:left="-113" w:right="-170"/>
              <w:jc w:val="center"/>
              <w:rPr>
                <w:rFonts w:eastAsia="Fira Sans Light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61C32" w:rsidRPr="00404F12" w:rsidRDefault="00A61C32" w:rsidP="009557A5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A61C32">
              <w:rPr>
                <w:rFonts w:eastAsia="Fira Sans Light" w:cs="Times New Roman"/>
                <w:sz w:val="18"/>
                <w:szCs w:val="18"/>
              </w:rPr>
              <w:t>tys. osób</w:t>
            </w:r>
          </w:p>
        </w:tc>
      </w:tr>
      <w:tr w:rsidR="00EC6EDD" w:rsidRPr="00404F12" w:rsidTr="009557A5">
        <w:trPr>
          <w:trHeight w:val="284"/>
        </w:trPr>
        <w:tc>
          <w:tcPr>
            <w:tcW w:w="2552" w:type="dxa"/>
            <w:vAlign w:val="center"/>
          </w:tcPr>
          <w:p w:rsidR="00EC6EDD" w:rsidRPr="00404F12" w:rsidRDefault="00EC6EDD" w:rsidP="00EC6EDD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/>
              <w:contextualSpacing/>
              <w:outlineLvl w:val="4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404F12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EC6EDD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8"/>
                <w:szCs w:val="18"/>
              </w:rPr>
            </w:pPr>
            <w:r w:rsidRPr="00EC6EDD">
              <w:rPr>
                <w:b/>
              </w:rPr>
              <w:t>2 675 865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EC6EDD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8"/>
                <w:szCs w:val="18"/>
              </w:rPr>
            </w:pPr>
            <w:r w:rsidRPr="00EC6EDD">
              <w:rPr>
                <w:b/>
              </w:rPr>
              <w:t>11 511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EC6EDD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8"/>
                <w:szCs w:val="18"/>
              </w:rPr>
            </w:pPr>
            <w:r w:rsidRPr="00EC6EDD">
              <w:rPr>
                <w:b/>
              </w:rPr>
              <w:t>2 746 431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EC6EDD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8"/>
                <w:szCs w:val="18"/>
              </w:rPr>
            </w:pPr>
            <w:r w:rsidRPr="00EC6EDD">
              <w:rPr>
                <w:b/>
              </w:rPr>
              <w:t>11 524</w:t>
            </w:r>
          </w:p>
        </w:tc>
      </w:tr>
      <w:tr w:rsidR="00EC6EDD" w:rsidRPr="00404F12" w:rsidTr="009557A5">
        <w:trPr>
          <w:trHeight w:val="284"/>
        </w:trPr>
        <w:tc>
          <w:tcPr>
            <w:tcW w:w="2552" w:type="dxa"/>
            <w:vAlign w:val="center"/>
          </w:tcPr>
          <w:p w:rsidR="00EC6EDD" w:rsidRPr="00404F12" w:rsidRDefault="00EC6EDD" w:rsidP="00EC6EDD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>
              <w:rPr>
                <w:rFonts w:eastAsia="Fira Sans Light" w:cs="Times New Roman"/>
                <w:bCs/>
                <w:sz w:val="18"/>
                <w:szCs w:val="18"/>
              </w:rPr>
              <w:t>Prze</w:t>
            </w:r>
            <w:r w:rsidRPr="00404F12">
              <w:rPr>
                <w:rFonts w:eastAsia="Fira Sans Light" w:cs="Times New Roman"/>
                <w:bCs/>
                <w:sz w:val="18"/>
                <w:szCs w:val="18"/>
              </w:rPr>
              <w:t>mysł (sekcje B,C,D,E)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A431A0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77FF0">
              <w:t>256 011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A431A0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71794">
              <w:t>3 349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404F12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292A7E">
              <w:t>256 762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404F12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BA28D1">
              <w:t>3 327</w:t>
            </w:r>
          </w:p>
        </w:tc>
      </w:tr>
      <w:tr w:rsidR="00EC6EDD" w:rsidRPr="00404F12" w:rsidTr="009557A5">
        <w:trPr>
          <w:trHeight w:val="284"/>
        </w:trPr>
        <w:tc>
          <w:tcPr>
            <w:tcW w:w="2552" w:type="dxa"/>
            <w:vAlign w:val="center"/>
          </w:tcPr>
          <w:p w:rsidR="00EC6EDD" w:rsidRPr="00404F12" w:rsidRDefault="00EC6EDD" w:rsidP="00EC6EDD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A431A0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77FF0">
              <w:t>415 118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A431A0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71794">
              <w:t>1 158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404F12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292A7E">
              <w:t>421 178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404F12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BA28D1">
              <w:t>1 147</w:t>
            </w:r>
          </w:p>
        </w:tc>
      </w:tr>
      <w:tr w:rsidR="00EC6EDD" w:rsidRPr="00404F12" w:rsidTr="009557A5">
        <w:trPr>
          <w:trHeight w:val="284"/>
        </w:trPr>
        <w:tc>
          <w:tcPr>
            <w:tcW w:w="2552" w:type="dxa"/>
            <w:vAlign w:val="center"/>
          </w:tcPr>
          <w:p w:rsidR="00EC6EDD" w:rsidRPr="00404F12" w:rsidRDefault="00EC6EDD" w:rsidP="00EC6EDD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z w:val="18"/>
                <w:szCs w:val="18"/>
              </w:rPr>
              <w:t>Handel; naprawa pojazdów samochodowych (sekcja G)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A431A0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77FF0">
              <w:t>527 703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A431A0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71794">
              <w:t>2 423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404F12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292A7E">
              <w:t>522 607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404F12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BA28D1">
              <w:t>2 399</w:t>
            </w:r>
          </w:p>
        </w:tc>
      </w:tr>
      <w:tr w:rsidR="00EC6EDD" w:rsidRPr="00404F12" w:rsidTr="009557A5">
        <w:trPr>
          <w:trHeight w:val="284"/>
        </w:trPr>
        <w:tc>
          <w:tcPr>
            <w:tcW w:w="2552" w:type="dxa"/>
            <w:vAlign w:val="center"/>
          </w:tcPr>
          <w:p w:rsidR="00EC6EDD" w:rsidRPr="00404F12" w:rsidRDefault="00EC6EDD" w:rsidP="00EC6EDD">
            <w:pPr>
              <w:spacing w:before="0" w:after="0" w:line="240" w:lineRule="auto"/>
              <w:ind w:left="-108" w:right="-104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A431A0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77FF0">
              <w:t>989 463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A431A0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71794">
              <w:t>3 373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404F12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292A7E">
              <w:t>1 034 444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404F12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BA28D1">
              <w:t>3 415</w:t>
            </w:r>
          </w:p>
        </w:tc>
      </w:tr>
      <w:tr w:rsidR="00EC6EDD" w:rsidRPr="00404F12" w:rsidTr="009557A5">
        <w:trPr>
          <w:trHeight w:val="284"/>
        </w:trPr>
        <w:tc>
          <w:tcPr>
            <w:tcW w:w="2552" w:type="dxa"/>
            <w:vAlign w:val="center"/>
          </w:tcPr>
          <w:p w:rsidR="00EC6EDD" w:rsidRPr="006A0635" w:rsidRDefault="00EC6EDD" w:rsidP="00EC6EDD">
            <w:pPr>
              <w:spacing w:before="0" w:after="0" w:line="240" w:lineRule="auto"/>
              <w:ind w:left="-108" w:right="-104"/>
              <w:rPr>
                <w:rFonts w:eastAsia="Fira Sans Light" w:cs="Times New Roman"/>
                <w:bCs/>
                <w:spacing w:val="-8"/>
                <w:sz w:val="18"/>
                <w:szCs w:val="18"/>
              </w:rPr>
            </w:pPr>
            <w:r w:rsidRPr="006A0635">
              <w:rPr>
                <w:rFonts w:eastAsia="Fira Sans Light" w:cs="Times New Roman"/>
                <w:bCs/>
                <w:spacing w:val="-8"/>
                <w:sz w:val="18"/>
                <w:szCs w:val="18"/>
              </w:rPr>
              <w:t>Pozostałe (sekcje K,P,R,Q, dział 96)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A431A0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77FF0">
              <w:t>487 570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A431A0" w:rsidRDefault="00AD4F69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>
              <w:t>1 208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E67347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292A7E">
              <w:t>511 440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EC6EDD" w:rsidRPr="00E67347" w:rsidRDefault="00EC6EDD" w:rsidP="00EC6EDD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BA28D1">
              <w:t>1 236</w:t>
            </w:r>
          </w:p>
        </w:tc>
      </w:tr>
    </w:tbl>
    <w:p w:rsidR="006914BB" w:rsidRPr="00AB1E59" w:rsidRDefault="006914BB" w:rsidP="00AB1E59">
      <w:pPr>
        <w:pStyle w:val="tytuwykresu"/>
        <w:spacing w:before="0" w:after="0" w:line="240" w:lineRule="auto"/>
        <w:rPr>
          <w:sz w:val="19"/>
          <w:szCs w:val="19"/>
        </w:rPr>
      </w:pPr>
    </w:p>
    <w:p w:rsidR="00AB1E59" w:rsidRDefault="00AB1E59" w:rsidP="00AB1E59">
      <w:pPr>
        <w:pStyle w:val="tytuwykresu"/>
        <w:spacing w:before="0" w:after="0" w:line="240" w:lineRule="auto"/>
        <w:rPr>
          <w:sz w:val="19"/>
          <w:szCs w:val="19"/>
        </w:rPr>
      </w:pPr>
    </w:p>
    <w:p w:rsidR="006914BB" w:rsidRDefault="006914BB" w:rsidP="00AB1E59">
      <w:pPr>
        <w:pStyle w:val="tytuwykresu"/>
        <w:spacing w:before="0" w:after="0" w:line="240" w:lineRule="auto"/>
        <w:rPr>
          <w:sz w:val="19"/>
          <w:szCs w:val="19"/>
        </w:rPr>
      </w:pPr>
      <w:r w:rsidRPr="005775AC">
        <w:rPr>
          <w:sz w:val="19"/>
          <w:szCs w:val="19"/>
        </w:rPr>
        <w:t>Tablica 1.2</w:t>
      </w:r>
      <w:r w:rsidRPr="005775AC">
        <w:rPr>
          <w:sz w:val="19"/>
          <w:szCs w:val="19"/>
          <w:shd w:val="clear" w:color="auto" w:fill="FFFFFF"/>
        </w:rPr>
        <w:t xml:space="preserve"> </w:t>
      </w:r>
      <w:r w:rsidRPr="005775AC">
        <w:rPr>
          <w:sz w:val="19"/>
          <w:szCs w:val="19"/>
        </w:rPr>
        <w:t xml:space="preserve">Statystyka strukturalna przedsiębiorstw – podstawowe dane według rodzajów </w:t>
      </w:r>
      <w:r w:rsidRPr="005775AC">
        <w:rPr>
          <w:sz w:val="19"/>
          <w:szCs w:val="19"/>
        </w:rPr>
        <w:br/>
        <w:t>działalności</w:t>
      </w:r>
    </w:p>
    <w:p w:rsidR="001B3826" w:rsidRDefault="001B3826" w:rsidP="00AB1E59">
      <w:pPr>
        <w:pStyle w:val="tytuwykresu"/>
        <w:spacing w:before="0" w:after="0" w:line="240" w:lineRule="auto"/>
        <w:rPr>
          <w:sz w:val="19"/>
          <w:szCs w:val="19"/>
        </w:rPr>
      </w:pPr>
    </w:p>
    <w:tbl>
      <w:tblPr>
        <w:tblStyle w:val="Siatkatabelijasna111"/>
        <w:tblW w:w="7891" w:type="dxa"/>
        <w:tblBorders>
          <w:top w:val="single" w:sz="4" w:space="0" w:color="1F4E79" w:themeColor="accent1" w:themeShade="80"/>
          <w:left w:val="none" w:sz="0" w:space="0" w:color="auto"/>
          <w:bottom w:val="single" w:sz="4" w:space="0" w:color="1F4E79" w:themeColor="accent1" w:themeShade="80"/>
          <w:right w:val="none" w:sz="0" w:space="0" w:color="auto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2 Statystyka strukturalna przedsiębiorstw – podstawowe dane według rodzajów działalności"/>
        <w:tblDescription w:val="2022 OGÓŁEM Obroty 8233 mld zł&#10;2022 Przemysł (sekcje B,C,D,E) Obroty 3053 mld zł&#10;2022 Budownictwo (sekcja F) Obroty 549 mld zł&#10;2022 Handel; naprawa pojazdów samochodowych (sekcja G) Obroty 2722 mld zł&#10;2022 Usługi (sekcje L,M,N,H,I,J, dział 95) Obroty 1345 mld zł&#10;2022 Pozostałe (sekcje K,P,R,Q, dział 96) Obroty 565 mld zł&#10;2022 OGÓŁEM Wartość produkcji 5265 mld zł&#10;2022 Przemysł (sekcje B,C,D,E) Wartość produkcji 2536 mld zł&#10;2022 Budownictwo (sekcja F) Wartość produkcji 440 mld zł&#10;2022 Handel; naprawa pojazdów samochodowych (sekcja G) Wartość produkcji 654 mld zł&#10;2022 Usługi (sekcje L,M,N,H,I,J, dział 95) Wartość produkcji 1167 mld zł&#10;2022 Pozostałe (sekcje K,P,R,Q, dział 96) Wartość produkcji 469 mld zł&#10;2023 OGÓŁEM Obroty 8544 mld zł&#10;2023 Przemysł (sekcje B,C,D,E) Obroty 3135 mld zł&#10;2023 Budownictwo (sekcja F) Obroty 588 mld zł&#10;2023 Handel; naprawa pojazdów samochodowych (sekcja G) Obroty 2731 mld zł&#10;2023 Usługi (sekcje L,M,N,H,I,J, dział 95) Obroty 1449 mld zł&#10;2023 Pozostałe (sekcje K,P,R,Q, dział 96) Obroty 642 mld zł&#10;2023 OGÓŁEM Wartość produkcji 5596 mld zł&#10;2023 Przemysł (sekcje B,C,D,E) Wartość produkcji 2565 mld zł&#10;2023 Budownictwo (sekcja F) Wartość produkcji 477 mld zł&#10;2023 Handel; naprawa pojazdów samochodowych (sekcja G) Wartość produkcji 719 mld zł&#10;2023 Usługi (sekcje L,M,N,H,I,J, dział 95) Wartość produkcji 1266 mld zł&#10;2023 Pozostałe (sekcje K,P,R,Q, dział 96) Wartość produkcji 569 mld zł"/>
      </w:tblPr>
      <w:tblGrid>
        <w:gridCol w:w="2582"/>
        <w:gridCol w:w="1434"/>
        <w:gridCol w:w="1292"/>
        <w:gridCol w:w="1290"/>
        <w:gridCol w:w="1293"/>
      </w:tblGrid>
      <w:tr w:rsidR="001B3826" w:rsidRPr="00997937" w:rsidTr="00997937">
        <w:trPr>
          <w:trHeight w:val="284"/>
          <w:tblHeader/>
        </w:trPr>
        <w:tc>
          <w:tcPr>
            <w:tcW w:w="2582" w:type="dxa"/>
            <w:vMerge w:val="restart"/>
            <w:vAlign w:val="center"/>
          </w:tcPr>
          <w:p w:rsidR="001B3826" w:rsidRPr="00997937" w:rsidRDefault="001B3826" w:rsidP="0099793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997937">
              <w:rPr>
                <w:rFonts w:eastAsia="Times New Roman" w:cs="Arial"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726" w:type="dxa"/>
            <w:gridSpan w:val="2"/>
            <w:vAlign w:val="center"/>
          </w:tcPr>
          <w:p w:rsidR="001B3826" w:rsidRPr="00997937" w:rsidRDefault="00B030EC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583" w:type="dxa"/>
            <w:gridSpan w:val="2"/>
            <w:vAlign w:val="center"/>
          </w:tcPr>
          <w:p w:rsidR="001B3826" w:rsidRPr="00997937" w:rsidRDefault="00B030EC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color w:val="000000"/>
                <w:sz w:val="18"/>
                <w:szCs w:val="18"/>
              </w:rPr>
              <w:t>2023</w:t>
            </w:r>
          </w:p>
        </w:tc>
      </w:tr>
      <w:tr w:rsidR="001B3826" w:rsidRPr="00997937" w:rsidTr="00A431A0">
        <w:trPr>
          <w:trHeight w:val="397"/>
          <w:tblHeader/>
        </w:trPr>
        <w:tc>
          <w:tcPr>
            <w:tcW w:w="2582" w:type="dxa"/>
            <w:vMerge/>
            <w:vAlign w:val="center"/>
          </w:tcPr>
          <w:p w:rsidR="001B3826" w:rsidRPr="00997937" w:rsidRDefault="001B3826" w:rsidP="0099793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>Obroty</w:t>
            </w:r>
          </w:p>
        </w:tc>
        <w:tc>
          <w:tcPr>
            <w:tcW w:w="1292" w:type="dxa"/>
            <w:vAlign w:val="center"/>
          </w:tcPr>
          <w:p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 xml:space="preserve">Wartość </w:t>
            </w:r>
            <w:r w:rsidRPr="00997937">
              <w:rPr>
                <w:rFonts w:eastAsia="Fira Sans Light" w:cs="Times New Roman"/>
                <w:sz w:val="18"/>
                <w:szCs w:val="18"/>
              </w:rPr>
              <w:br/>
              <w:t>produkcji</w:t>
            </w:r>
          </w:p>
        </w:tc>
        <w:tc>
          <w:tcPr>
            <w:tcW w:w="1290" w:type="dxa"/>
            <w:vAlign w:val="center"/>
          </w:tcPr>
          <w:p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>Obroty</w:t>
            </w:r>
          </w:p>
        </w:tc>
        <w:tc>
          <w:tcPr>
            <w:tcW w:w="1293" w:type="dxa"/>
            <w:vAlign w:val="center"/>
          </w:tcPr>
          <w:p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 xml:space="preserve">Wartość </w:t>
            </w:r>
            <w:r w:rsidRPr="00997937">
              <w:rPr>
                <w:rFonts w:eastAsia="Fira Sans Light" w:cs="Times New Roman"/>
                <w:sz w:val="18"/>
                <w:szCs w:val="18"/>
              </w:rPr>
              <w:br/>
              <w:t>produkcji</w:t>
            </w:r>
          </w:p>
        </w:tc>
      </w:tr>
      <w:tr w:rsidR="001B3826" w:rsidRPr="00997937" w:rsidTr="00997937">
        <w:trPr>
          <w:trHeight w:val="284"/>
          <w:tblHeader/>
        </w:trPr>
        <w:tc>
          <w:tcPr>
            <w:tcW w:w="2582" w:type="dxa"/>
            <w:vMerge/>
            <w:vAlign w:val="center"/>
          </w:tcPr>
          <w:p w:rsidR="001B3826" w:rsidRPr="00997937" w:rsidRDefault="001B3826" w:rsidP="0099793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5309" w:type="dxa"/>
            <w:gridSpan w:val="4"/>
            <w:vAlign w:val="center"/>
          </w:tcPr>
          <w:p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>w mld zł</w:t>
            </w:r>
          </w:p>
        </w:tc>
      </w:tr>
      <w:tr w:rsidR="000E17C7" w:rsidRPr="00997937" w:rsidTr="0045560F">
        <w:trPr>
          <w:trHeight w:val="284"/>
        </w:trPr>
        <w:tc>
          <w:tcPr>
            <w:tcW w:w="2582" w:type="dxa"/>
            <w:vAlign w:val="center"/>
          </w:tcPr>
          <w:p w:rsidR="000E17C7" w:rsidRPr="00997937" w:rsidRDefault="000E17C7" w:rsidP="000E17C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222"/>
              <w:contextualSpacing/>
              <w:outlineLvl w:val="4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997937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0E17C7" w:rsidRDefault="000E17C7" w:rsidP="000E17C7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E17C7">
              <w:rPr>
                <w:b/>
              </w:rPr>
              <w:t>8 233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0E17C7" w:rsidRDefault="000E17C7" w:rsidP="000E17C7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E17C7">
              <w:rPr>
                <w:b/>
              </w:rPr>
              <w:t>5 265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0E17C7" w:rsidRDefault="000E17C7" w:rsidP="000E17C7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E17C7">
              <w:rPr>
                <w:b/>
              </w:rPr>
              <w:t>8 544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0E17C7" w:rsidRDefault="000E17C7" w:rsidP="000E17C7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E17C7">
              <w:rPr>
                <w:b/>
              </w:rPr>
              <w:t>5 596</w:t>
            </w:r>
          </w:p>
        </w:tc>
      </w:tr>
      <w:tr w:rsidR="000E17C7" w:rsidRPr="00997937" w:rsidTr="0045560F">
        <w:trPr>
          <w:trHeight w:val="284"/>
        </w:trPr>
        <w:tc>
          <w:tcPr>
            <w:tcW w:w="2582" w:type="dxa"/>
            <w:vAlign w:val="center"/>
          </w:tcPr>
          <w:p w:rsidR="000E17C7" w:rsidRPr="00997937" w:rsidRDefault="000E17C7" w:rsidP="000E17C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A431A0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172BA">
              <w:t>3 053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A431A0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172BA">
              <w:t>2 536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F34698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D7AD3">
              <w:t>3 135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F34698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D7AD3">
              <w:t>2 565</w:t>
            </w:r>
          </w:p>
        </w:tc>
      </w:tr>
      <w:tr w:rsidR="000E17C7" w:rsidRPr="00997937" w:rsidTr="0045560F">
        <w:trPr>
          <w:trHeight w:val="284"/>
        </w:trPr>
        <w:tc>
          <w:tcPr>
            <w:tcW w:w="2582" w:type="dxa"/>
            <w:vAlign w:val="center"/>
          </w:tcPr>
          <w:p w:rsidR="000E17C7" w:rsidRPr="00997937" w:rsidRDefault="000E17C7" w:rsidP="000E17C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A431A0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172BA">
              <w:t>549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A431A0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172BA">
              <w:t>440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F34698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D7AD3">
              <w:t>588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F34698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D7AD3">
              <w:t>477</w:t>
            </w:r>
          </w:p>
        </w:tc>
      </w:tr>
      <w:tr w:rsidR="000E17C7" w:rsidRPr="00997937" w:rsidTr="0045560F">
        <w:trPr>
          <w:trHeight w:val="284"/>
        </w:trPr>
        <w:tc>
          <w:tcPr>
            <w:tcW w:w="2582" w:type="dxa"/>
            <w:vAlign w:val="center"/>
          </w:tcPr>
          <w:p w:rsidR="000E17C7" w:rsidRDefault="000E17C7" w:rsidP="000E17C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 xml:space="preserve">Handel; naprawa pojazdów </w:t>
            </w:r>
          </w:p>
          <w:p w:rsidR="000E17C7" w:rsidRPr="00997937" w:rsidRDefault="000E17C7" w:rsidP="000E17C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>samochodowych (sekcja G)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A431A0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172BA">
              <w:t>2 722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A431A0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172BA">
              <w:t>654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F34698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D7AD3">
              <w:t>2 731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F34698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D7AD3">
              <w:t>719</w:t>
            </w:r>
          </w:p>
        </w:tc>
      </w:tr>
      <w:tr w:rsidR="000E17C7" w:rsidRPr="00997937" w:rsidTr="0045560F">
        <w:trPr>
          <w:trHeight w:val="284"/>
        </w:trPr>
        <w:tc>
          <w:tcPr>
            <w:tcW w:w="2582" w:type="dxa"/>
            <w:vAlign w:val="center"/>
          </w:tcPr>
          <w:p w:rsidR="000E17C7" w:rsidRPr="00997937" w:rsidRDefault="000E17C7" w:rsidP="000E17C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A431A0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172BA">
              <w:t>1 345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A431A0" w:rsidRDefault="000E17C7" w:rsidP="000E17C7">
            <w:pPr>
              <w:tabs>
                <w:tab w:val="center" w:pos="617"/>
                <w:tab w:val="right" w:pos="1235"/>
              </w:tabs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172BA">
              <w:t>1 167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F34698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D7AD3">
              <w:t>1 449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F34698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D7AD3">
              <w:t>1 266</w:t>
            </w:r>
          </w:p>
        </w:tc>
      </w:tr>
      <w:tr w:rsidR="000E17C7" w:rsidRPr="00997937" w:rsidTr="0045560F">
        <w:trPr>
          <w:trHeight w:val="284"/>
        </w:trPr>
        <w:tc>
          <w:tcPr>
            <w:tcW w:w="2582" w:type="dxa"/>
            <w:vAlign w:val="center"/>
          </w:tcPr>
          <w:p w:rsidR="000E17C7" w:rsidRPr="00997937" w:rsidRDefault="000E17C7" w:rsidP="000E17C7">
            <w:pPr>
              <w:spacing w:before="0" w:after="0" w:line="240" w:lineRule="auto"/>
              <w:ind w:left="-108" w:right="-104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6A0635">
              <w:rPr>
                <w:rFonts w:eastAsia="Fira Sans Light" w:cs="Times New Roman"/>
                <w:bCs/>
                <w:spacing w:val="-8"/>
                <w:sz w:val="18"/>
                <w:szCs w:val="18"/>
              </w:rPr>
              <w:t>Pozostałe (sekcje K,P,R,Q, dział 96)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A431A0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172BA">
              <w:t>565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A431A0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172BA">
              <w:t>469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F34698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D7AD3">
              <w:t>642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E17C7" w:rsidRPr="00F34698" w:rsidRDefault="000E17C7" w:rsidP="000E17C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8D7AD3">
              <w:t>569</w:t>
            </w:r>
          </w:p>
        </w:tc>
      </w:tr>
    </w:tbl>
    <w:p w:rsidR="006914BB" w:rsidRDefault="003271E3" w:rsidP="00AB1E59">
      <w:pPr>
        <w:spacing w:before="0" w:after="0" w:line="240" w:lineRule="auto"/>
        <w:rPr>
          <w:b/>
          <w:spacing w:val="-2"/>
          <w:szCs w:val="19"/>
          <w:shd w:val="clear" w:color="auto" w:fill="FFFFFF"/>
        </w:rPr>
      </w:pPr>
      <w:r>
        <w:rPr>
          <w:b/>
          <w:spacing w:val="-2"/>
          <w:szCs w:val="19"/>
          <w:shd w:val="clear" w:color="auto" w:fill="FFFFFF"/>
        </w:rPr>
        <w:br w:type="column"/>
      </w:r>
      <w:r w:rsidR="006914BB" w:rsidRPr="005775AC">
        <w:rPr>
          <w:b/>
          <w:spacing w:val="-2"/>
          <w:szCs w:val="19"/>
          <w:shd w:val="clear" w:color="auto" w:fill="FFFFFF"/>
        </w:rPr>
        <w:lastRenderedPageBreak/>
        <w:t>Tablica 2. Statystyka strukturalna przedsiębiorstw – dynamik</w:t>
      </w:r>
      <w:r w:rsidR="005F4C24">
        <w:rPr>
          <w:b/>
          <w:spacing w:val="-2"/>
          <w:szCs w:val="19"/>
          <w:shd w:val="clear" w:color="auto" w:fill="FFFFFF"/>
        </w:rPr>
        <w:t xml:space="preserve">a według rodzajów działalności </w:t>
      </w:r>
      <w:r w:rsidR="005B4BA7">
        <w:rPr>
          <w:b/>
          <w:spacing w:val="-2"/>
          <w:szCs w:val="19"/>
          <w:shd w:val="clear" w:color="auto" w:fill="FFFFFF"/>
        </w:rPr>
        <w:t>(2022</w:t>
      </w:r>
      <w:r w:rsidR="006914BB" w:rsidRPr="005775AC">
        <w:rPr>
          <w:b/>
          <w:spacing w:val="-2"/>
          <w:szCs w:val="19"/>
          <w:shd w:val="clear" w:color="auto" w:fill="FFFFFF"/>
        </w:rPr>
        <w:t>=100)</w:t>
      </w:r>
    </w:p>
    <w:p w:rsidR="001B3826" w:rsidRDefault="001B3826" w:rsidP="00AB1E59">
      <w:pPr>
        <w:spacing w:before="0" w:after="0" w:line="240" w:lineRule="auto"/>
        <w:rPr>
          <w:b/>
          <w:spacing w:val="-2"/>
          <w:szCs w:val="19"/>
          <w:shd w:val="clear" w:color="auto" w:fill="FFFFFF"/>
        </w:rPr>
      </w:pPr>
    </w:p>
    <w:tbl>
      <w:tblPr>
        <w:tblStyle w:val="Siatkatabelijasna14"/>
        <w:tblW w:w="8024" w:type="dxa"/>
        <w:tblBorders>
          <w:top w:val="single" w:sz="4" w:space="0" w:color="1F4E79" w:themeColor="accent1" w:themeShade="80"/>
          <w:left w:val="none" w:sz="0" w:space="0" w:color="auto"/>
          <w:bottom w:val="single" w:sz="4" w:space="0" w:color="1F4E79" w:themeColor="accent1" w:themeShade="80"/>
          <w:right w:val="none" w:sz="0" w:space="0" w:color="auto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Statystyka strukturalna przedsiębiorstw – dynamika według rodzajów działalności  (2022=100)"/>
        <w:tblDescription w:val="Dynamika 2023 do 2022  OGÓŁEM Liczba przedsiębiorstw 102,6&#10;Dynamika 2023 do 2022  Przemysł (sekcje B,C,D,E) Liczba przedsiębiorstw 100,3&#10;Dynamika 2023 do 2022  Budownictwo (sekcja F) Liczba przedsiębiorstw 101,5&#10;Dynamika 2023 do 2022  Handel; naprawa pojazdów samochodowych (sekcja G)  Liczba przedsiębiorstw 99&#10;Dynamika 2023 do 2022  Usługi (sekcje L,M,N,H,I,J, dział 95) Liczba przedsiębiorstw 104,5&#10;Dynamika 2023 do 2022  Pozostałe (sekcje K,P,R,Q, dział 96) Liczba przedsiębiorstw 104,9&#10;Dynamika 2023 do 2022  OGÓŁEM Liczba pracujących 100,1&#10;Dynamika 2023 do 2022  Przemysł (sekcje B,C,D,E) Liczba pracujących 99,3&#10;Dynamika 2023 do 2022  Budownictwo (sekcja F) Liczba pracujących 99,1&#10;Dynamika 2023 do 2022  Handel; naprawa pojazdów samochodowych (sekcja G)  Liczba pracujących 99&#10;Dynamika 2023 do 2022  Usługi (sekcje L,M,N,H,I,J, dział 95) Liczba pracujących 101,2&#10;Dynamika 2023 do 2022  Pozostałe (sekcje K,P,R,Q, dział 96) Liczba pracujących 102,3&#10;Dynamika 2023 do 2022  OGÓŁEM Obroty 103,8&#10;Dynamika 2023 do 2022  Przemysł (sekcje B,C,D,E) Obroty 102,7&#10;Dynamika 2023 do 2022  Budownictwo (sekcja F) Obroty 107,1&#10;Dynamika 2023 do 2022  Handel; naprawa pojazdów samochodowych (sekcja G)  Obroty 100,3&#10;Dynamika 2023 do 2022  Usługi (sekcje L,M,N,H,I,J, dział 95) Obroty 107,7&#10;Dynamika 2023 do 2022  Pozostałe (sekcje K,P,R,Q, dział 96) Obroty 113,6&#10;Dynamika 2023 do 2022  OGÓŁEM Wartość produkcji 106,3&#10;Dynamika 2023 do 2022  Przemysł (sekcje B,C,D,E) Wartość produkcji 101,2&#10;Dynamika 2023 do 2022  Budownictwo (sekcja F) Wartość produkcji 108,5&#10;Dynamika 2023 do 2022  Handel; naprawa pojazdów samochodowych (sekcja G)  Wartość produkcji 109,9&#10;Dynamika 2023 do 2022  Usługi (sekcje L,M,N,H,I,J, dział 95) Wartość produkcji 108,5&#10;Dynamika 2023 do 2022  Pozostałe (sekcje K,P,R,Q, dział 96) Wartość produkcji 121,2"/>
      </w:tblPr>
      <w:tblGrid>
        <w:gridCol w:w="2694"/>
        <w:gridCol w:w="1417"/>
        <w:gridCol w:w="1276"/>
        <w:gridCol w:w="1269"/>
        <w:gridCol w:w="1368"/>
      </w:tblGrid>
      <w:tr w:rsidR="001B3826" w:rsidRPr="00CF72CD" w:rsidTr="00C06DF0">
        <w:trPr>
          <w:trHeight w:val="284"/>
        </w:trPr>
        <w:tc>
          <w:tcPr>
            <w:tcW w:w="2694" w:type="dxa"/>
            <w:vMerge w:val="restart"/>
            <w:vAlign w:val="center"/>
          </w:tcPr>
          <w:p w:rsidR="001B3826" w:rsidRPr="00CF72CD" w:rsidRDefault="001B3826" w:rsidP="00C06DF0">
            <w:pPr>
              <w:keepNext/>
              <w:tabs>
                <w:tab w:val="right" w:leader="dot" w:pos="4139"/>
              </w:tabs>
              <w:spacing w:before="0" w:after="0" w:line="240" w:lineRule="auto"/>
              <w:ind w:left="-108" w:right="-162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F72C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5330" w:type="dxa"/>
            <w:gridSpan w:val="4"/>
            <w:vAlign w:val="center"/>
          </w:tcPr>
          <w:p w:rsidR="001B3826" w:rsidRPr="00CF72CD" w:rsidRDefault="005B4BA7" w:rsidP="00C06DF0">
            <w:pPr>
              <w:spacing w:before="0"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2023</w:t>
            </w:r>
          </w:p>
        </w:tc>
      </w:tr>
      <w:tr w:rsidR="001B3826" w:rsidRPr="00CF72CD" w:rsidTr="00C06DF0">
        <w:trPr>
          <w:trHeight w:val="397"/>
        </w:trPr>
        <w:tc>
          <w:tcPr>
            <w:tcW w:w="2694" w:type="dxa"/>
            <w:vMerge/>
            <w:vAlign w:val="center"/>
          </w:tcPr>
          <w:p w:rsidR="001B3826" w:rsidRPr="00CF72CD" w:rsidRDefault="001B3826" w:rsidP="00C06DF0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162"/>
              <w:contextualSpacing/>
              <w:jc w:val="center"/>
              <w:outlineLvl w:val="4"/>
              <w:rPr>
                <w:rFonts w:eastAsiaTheme="majorEastAsia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B3826" w:rsidRPr="00CF72CD" w:rsidRDefault="001B3826" w:rsidP="00C06DF0">
            <w:pPr>
              <w:spacing w:before="0" w:after="0" w:line="240" w:lineRule="auto"/>
              <w:ind w:left="-54" w:right="-115"/>
              <w:jc w:val="center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Liczba</w:t>
            </w:r>
            <w:r w:rsidRPr="00CF72CD">
              <w:rPr>
                <w:sz w:val="18"/>
                <w:szCs w:val="18"/>
              </w:rPr>
              <w:br/>
              <w:t>przedsiębiorstw</w:t>
            </w:r>
          </w:p>
        </w:tc>
        <w:tc>
          <w:tcPr>
            <w:tcW w:w="1276" w:type="dxa"/>
            <w:vAlign w:val="center"/>
          </w:tcPr>
          <w:p w:rsidR="001B3826" w:rsidRPr="00CF72CD" w:rsidRDefault="001B3826" w:rsidP="00C06DF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Liczba</w:t>
            </w:r>
            <w:r w:rsidRPr="00CF72CD">
              <w:rPr>
                <w:sz w:val="18"/>
                <w:szCs w:val="18"/>
              </w:rPr>
              <w:br/>
              <w:t>pracujących</w:t>
            </w:r>
          </w:p>
        </w:tc>
        <w:tc>
          <w:tcPr>
            <w:tcW w:w="1269" w:type="dxa"/>
            <w:vAlign w:val="center"/>
          </w:tcPr>
          <w:p w:rsidR="001B3826" w:rsidRPr="00CF72CD" w:rsidRDefault="001B3826" w:rsidP="00C06DF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Obroty</w:t>
            </w:r>
          </w:p>
        </w:tc>
        <w:tc>
          <w:tcPr>
            <w:tcW w:w="1368" w:type="dxa"/>
            <w:vAlign w:val="center"/>
          </w:tcPr>
          <w:p w:rsidR="001B3826" w:rsidRPr="00CF72CD" w:rsidRDefault="001B3826" w:rsidP="00C06DF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Wartość</w:t>
            </w:r>
            <w:r w:rsidRPr="00CF72CD">
              <w:rPr>
                <w:sz w:val="18"/>
                <w:szCs w:val="18"/>
              </w:rPr>
              <w:br/>
              <w:t>produkcji</w:t>
            </w:r>
          </w:p>
        </w:tc>
      </w:tr>
      <w:tr w:rsidR="001B3826" w:rsidRPr="00CF72CD" w:rsidTr="00C06DF0">
        <w:trPr>
          <w:trHeight w:val="275"/>
        </w:trPr>
        <w:tc>
          <w:tcPr>
            <w:tcW w:w="2694" w:type="dxa"/>
            <w:vMerge/>
            <w:vAlign w:val="center"/>
          </w:tcPr>
          <w:p w:rsidR="001B3826" w:rsidRPr="00CF72CD" w:rsidRDefault="001B3826" w:rsidP="00C06DF0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162"/>
              <w:contextualSpacing/>
              <w:jc w:val="center"/>
              <w:outlineLvl w:val="4"/>
              <w:rPr>
                <w:rFonts w:eastAsiaTheme="majorEastAsia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330" w:type="dxa"/>
            <w:gridSpan w:val="4"/>
            <w:vAlign w:val="center"/>
          </w:tcPr>
          <w:p w:rsidR="001B3826" w:rsidRPr="00CF72CD" w:rsidRDefault="001B3826" w:rsidP="00C06DF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rok poprzedni = 100</w:t>
            </w:r>
          </w:p>
        </w:tc>
      </w:tr>
      <w:tr w:rsidR="00396285" w:rsidRPr="00CF72CD" w:rsidTr="00C06DF0">
        <w:trPr>
          <w:trHeight w:val="295"/>
        </w:trPr>
        <w:tc>
          <w:tcPr>
            <w:tcW w:w="2694" w:type="dxa"/>
            <w:vAlign w:val="center"/>
          </w:tcPr>
          <w:p w:rsidR="00396285" w:rsidRPr="00CF72CD" w:rsidRDefault="00396285" w:rsidP="0039628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162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CF72CD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396285" w:rsidRDefault="00396285" w:rsidP="00396285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396285">
              <w:rPr>
                <w:b/>
              </w:rPr>
              <w:t>102,6</w:t>
            </w:r>
          </w:p>
        </w:tc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396285" w:rsidRDefault="00396285" w:rsidP="00396285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396285">
              <w:rPr>
                <w:b/>
              </w:rPr>
              <w:t>100,1</w:t>
            </w:r>
          </w:p>
        </w:tc>
        <w:tc>
          <w:tcPr>
            <w:tcW w:w="126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396285" w:rsidRDefault="00396285" w:rsidP="00396285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396285">
              <w:rPr>
                <w:b/>
              </w:rPr>
              <w:t>103,8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396285" w:rsidRDefault="00396285" w:rsidP="00396285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396285">
              <w:rPr>
                <w:b/>
              </w:rPr>
              <w:t>106,3</w:t>
            </w:r>
          </w:p>
        </w:tc>
      </w:tr>
      <w:tr w:rsidR="00396285" w:rsidRPr="00CF72CD" w:rsidTr="00C06DF0">
        <w:trPr>
          <w:trHeight w:val="302"/>
        </w:trPr>
        <w:tc>
          <w:tcPr>
            <w:tcW w:w="2694" w:type="dxa"/>
            <w:vAlign w:val="center"/>
          </w:tcPr>
          <w:p w:rsidR="00396285" w:rsidRPr="00CF72CD" w:rsidRDefault="00396285" w:rsidP="00396285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100,3</w:t>
            </w:r>
          </w:p>
        </w:tc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99,3</w:t>
            </w:r>
          </w:p>
        </w:tc>
        <w:tc>
          <w:tcPr>
            <w:tcW w:w="126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102,7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101,2</w:t>
            </w:r>
          </w:p>
        </w:tc>
      </w:tr>
      <w:tr w:rsidR="00396285" w:rsidRPr="00CF72CD" w:rsidTr="00C06DF0">
        <w:trPr>
          <w:trHeight w:val="284"/>
        </w:trPr>
        <w:tc>
          <w:tcPr>
            <w:tcW w:w="2694" w:type="dxa"/>
            <w:vAlign w:val="center"/>
          </w:tcPr>
          <w:p w:rsidR="00396285" w:rsidRPr="00CF72CD" w:rsidRDefault="00396285" w:rsidP="00396285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101,5</w:t>
            </w:r>
          </w:p>
        </w:tc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99,1</w:t>
            </w:r>
          </w:p>
        </w:tc>
        <w:tc>
          <w:tcPr>
            <w:tcW w:w="126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107,1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108,5</w:t>
            </w:r>
          </w:p>
        </w:tc>
      </w:tr>
      <w:tr w:rsidR="00396285" w:rsidRPr="00CF72CD" w:rsidTr="00C06DF0">
        <w:trPr>
          <w:trHeight w:val="284"/>
        </w:trPr>
        <w:tc>
          <w:tcPr>
            <w:tcW w:w="2694" w:type="dxa"/>
            <w:vAlign w:val="center"/>
          </w:tcPr>
          <w:p w:rsidR="00396285" w:rsidRDefault="00396285" w:rsidP="00396285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 xml:space="preserve">Handel; naprawa pojazdów </w:t>
            </w:r>
          </w:p>
          <w:p w:rsidR="00396285" w:rsidRPr="00CF72CD" w:rsidRDefault="00396285" w:rsidP="00396285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>samochodowych (sekcja G)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99,0</w:t>
            </w:r>
          </w:p>
        </w:tc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99,0</w:t>
            </w:r>
          </w:p>
        </w:tc>
        <w:tc>
          <w:tcPr>
            <w:tcW w:w="126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100,3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109,9</w:t>
            </w:r>
          </w:p>
        </w:tc>
      </w:tr>
      <w:tr w:rsidR="00396285" w:rsidRPr="00CF72CD" w:rsidTr="00C06DF0">
        <w:trPr>
          <w:trHeight w:val="284"/>
        </w:trPr>
        <w:tc>
          <w:tcPr>
            <w:tcW w:w="2694" w:type="dxa"/>
            <w:vAlign w:val="center"/>
          </w:tcPr>
          <w:p w:rsidR="00396285" w:rsidRPr="00CF72CD" w:rsidRDefault="00396285" w:rsidP="00396285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AB1E59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104,5</w:t>
            </w:r>
          </w:p>
        </w:tc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0A676A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>
              <w:t>101,2</w:t>
            </w:r>
          </w:p>
        </w:tc>
        <w:tc>
          <w:tcPr>
            <w:tcW w:w="126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107,7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108,5</w:t>
            </w:r>
          </w:p>
        </w:tc>
      </w:tr>
      <w:tr w:rsidR="00396285" w:rsidRPr="00CF72CD" w:rsidTr="00C06DF0">
        <w:trPr>
          <w:trHeight w:val="284"/>
        </w:trPr>
        <w:tc>
          <w:tcPr>
            <w:tcW w:w="2694" w:type="dxa"/>
            <w:vAlign w:val="center"/>
          </w:tcPr>
          <w:p w:rsidR="00396285" w:rsidRPr="00AB1E59" w:rsidRDefault="00396285" w:rsidP="00C06DF0">
            <w:pPr>
              <w:spacing w:before="0" w:after="0" w:line="240" w:lineRule="auto"/>
              <w:ind w:left="-108" w:right="-162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DA54E7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Pozostałe (sekcje K,P,R,Q, dział 96)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104,9</w:t>
            </w:r>
          </w:p>
        </w:tc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0A676A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>
              <w:t>102,3</w:t>
            </w:r>
          </w:p>
        </w:tc>
        <w:tc>
          <w:tcPr>
            <w:tcW w:w="126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113,6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96285" w:rsidRPr="00056E22" w:rsidRDefault="00396285" w:rsidP="0039628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E1781">
              <w:t>121,2</w:t>
            </w:r>
          </w:p>
        </w:tc>
      </w:tr>
    </w:tbl>
    <w:p w:rsidR="00B817A7" w:rsidRDefault="003A3E79" w:rsidP="003A3E79">
      <w:pPr>
        <w:tabs>
          <w:tab w:val="left" w:pos="4896"/>
        </w:tabs>
        <w:spacing w:before="0" w:after="0"/>
        <w:rPr>
          <w:noProof/>
          <w:color w:val="212492"/>
          <w:szCs w:val="19"/>
          <w:lang w:eastAsia="pl-PL"/>
        </w:rPr>
      </w:pPr>
      <w:r>
        <w:rPr>
          <w:noProof/>
          <w:color w:val="212492"/>
          <w:szCs w:val="19"/>
          <w:lang w:eastAsia="pl-PL"/>
        </w:rPr>
        <w:tab/>
      </w:r>
    </w:p>
    <w:p w:rsidR="006914BB" w:rsidRPr="005775AC" w:rsidRDefault="00557126" w:rsidP="00275398">
      <w:pPr>
        <w:rPr>
          <w:noProof/>
          <w:color w:val="212492"/>
          <w:szCs w:val="19"/>
          <w:lang w:eastAsia="pl-PL"/>
        </w:rPr>
      </w:pPr>
      <w:r w:rsidRPr="005775AC">
        <w:rPr>
          <w:noProof/>
          <w:spacing w:val="-2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1CD539DF" wp14:editId="3B19F475">
                <wp:simplePos x="0" y="0"/>
                <wp:positionH relativeFrom="column">
                  <wp:posOffset>5280660</wp:posOffset>
                </wp:positionH>
                <wp:positionV relativeFrom="paragraph">
                  <wp:posOffset>237490</wp:posOffset>
                </wp:positionV>
                <wp:extent cx="1725295" cy="1264920"/>
                <wp:effectExtent l="0" t="0" r="0" b="0"/>
                <wp:wrapTight wrapText="bothSides">
                  <wp:wrapPolygon edited="0">
                    <wp:start x="715" y="0"/>
                    <wp:lineTo x="715" y="21145"/>
                    <wp:lineTo x="20749" y="21145"/>
                    <wp:lineTo x="20749" y="0"/>
                    <wp:lineTo x="715" y="0"/>
                  </wp:wrapPolygon>
                </wp:wrapTight>
                <wp:docPr id="7" name="Pole tekstowe 7" descr="W 2022 roku przedsiębiorstwa działające w Polsce stanowiły 8,3% wszystkich przedsiębiorstw Unii Europejskiej, a ich udział w obrotach wyniósł 4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560F" w:rsidRPr="00183811" w:rsidRDefault="00417B7E" w:rsidP="004070AB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2022</w:t>
                            </w:r>
                            <w:r w:rsidR="0045560F"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1E1474"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45560F"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przedsiębiorstwa d</w:t>
                            </w:r>
                            <w:r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ziałające w Polsce stanowiły 8,3</w:t>
                            </w:r>
                            <w:r w:rsidR="0045560F"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wszystkich przedsiębiorstw </w:t>
                            </w:r>
                            <w:r w:rsidR="008151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45560F"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Unii Europejskiej, a ich udział w obrotach </w:t>
                            </w:r>
                            <w:r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 4,6</w:t>
                            </w:r>
                            <w:r w:rsidR="0045560F"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D539DF" id="Pole tekstowe 7" o:spid="_x0000_s1028" type="#_x0000_t202" alt="W 2022 roku przedsiębiorstwa działające w Polsce stanowiły 8,3% wszystkich przedsiębiorstw Unii Europejskiej, a ich udział w obrotach wyniósł 4,6%" style="position:absolute;margin-left:415.8pt;margin-top:18.7pt;width:135.85pt;height:99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" filled="f" stroked="f">
                <v:textbox>
                  <w:txbxContent>
                    <w:p w:rsidR="0045560F" w:rsidRPr="00183811" w:rsidRDefault="00417B7E" w:rsidP="004070AB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2022</w:t>
                      </w:r>
                      <w:r w:rsidR="0045560F"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1E1474"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45560F"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przedsiębiorstwa d</w:t>
                      </w:r>
                      <w:r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ziałające w Polsce stanowiły 8,3</w:t>
                      </w:r>
                      <w:r w:rsidR="0045560F"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wszystkich przedsiębiorstw </w:t>
                      </w:r>
                      <w:r w:rsidR="008151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45560F"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Unii Europejskiej, a ich udział w obrotach </w:t>
                      </w:r>
                      <w:r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 4,6</w:t>
                      </w:r>
                      <w:r w:rsidR="0045560F"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10B20" w:rsidRPr="005775AC">
        <w:rPr>
          <w:b/>
          <w:noProof/>
          <w:color w:val="212492"/>
          <w:spacing w:val="-2"/>
          <w:szCs w:val="19"/>
          <w:lang w:eastAsia="pl-PL"/>
        </w:rPr>
        <w:t>Statystyka strukturalna przedsiębiorstw –</w:t>
      </w:r>
      <w:r w:rsidR="0045560F">
        <w:rPr>
          <w:b/>
          <w:noProof/>
          <w:color w:val="212492"/>
          <w:spacing w:val="-2"/>
          <w:szCs w:val="19"/>
          <w:lang w:eastAsia="pl-PL"/>
        </w:rPr>
        <w:t xml:space="preserve"> </w:t>
      </w:r>
      <w:r w:rsidR="00C10B20" w:rsidRPr="005775AC">
        <w:rPr>
          <w:b/>
          <w:noProof/>
          <w:color w:val="212492"/>
          <w:spacing w:val="-2"/>
          <w:szCs w:val="19"/>
          <w:lang w:eastAsia="pl-PL"/>
        </w:rPr>
        <w:t>Polska</w:t>
      </w:r>
      <w:r w:rsidR="00396285">
        <w:rPr>
          <w:b/>
          <w:noProof/>
          <w:color w:val="212492"/>
          <w:spacing w:val="-2"/>
          <w:szCs w:val="19"/>
          <w:lang w:eastAsia="pl-PL"/>
        </w:rPr>
        <w:t xml:space="preserve"> na tle Unii Europejskiej w 2022</w:t>
      </w:r>
      <w:r w:rsidR="00C10B20" w:rsidRPr="005775AC">
        <w:rPr>
          <w:b/>
          <w:noProof/>
          <w:color w:val="212492"/>
          <w:spacing w:val="-2"/>
          <w:szCs w:val="19"/>
          <w:lang w:eastAsia="pl-PL"/>
        </w:rPr>
        <w:t xml:space="preserve"> r</w:t>
      </w:r>
      <w:r w:rsidR="001E1474">
        <w:rPr>
          <w:b/>
          <w:noProof/>
          <w:color w:val="212492"/>
          <w:spacing w:val="-2"/>
          <w:szCs w:val="19"/>
          <w:lang w:eastAsia="pl-PL"/>
        </w:rPr>
        <w:t>.</w:t>
      </w:r>
      <w:r w:rsidR="00C10B20" w:rsidRPr="005775AC">
        <w:rPr>
          <w:rStyle w:val="Odwoanieprzypisudolnego"/>
          <w:noProof/>
          <w:color w:val="212492"/>
          <w:szCs w:val="19"/>
          <w:lang w:eastAsia="pl-PL"/>
        </w:rPr>
        <w:footnoteReference w:id="2"/>
      </w:r>
    </w:p>
    <w:p w:rsidR="00B72A1F" w:rsidRDefault="00396285" w:rsidP="00B72A1F">
      <w:pPr>
        <w:rPr>
          <w:b/>
          <w:spacing w:val="-4"/>
          <w:szCs w:val="19"/>
        </w:rPr>
      </w:pPr>
      <w:r w:rsidRPr="00911305">
        <w:rPr>
          <w:rFonts w:eastAsia="Times New Roman" w:cs="Times New Roman"/>
          <w:color w:val="000000" w:themeColor="text1"/>
          <w:szCs w:val="19"/>
          <w:lang w:eastAsia="pl-PL"/>
        </w:rPr>
        <w:t>W 2022</w:t>
      </w:r>
      <w:r w:rsidR="00C10B20" w:rsidRPr="00911305">
        <w:rPr>
          <w:rFonts w:eastAsia="Times New Roman" w:cs="Times New Roman"/>
          <w:color w:val="000000" w:themeColor="text1"/>
          <w:szCs w:val="19"/>
          <w:lang w:eastAsia="pl-PL"/>
        </w:rPr>
        <w:t xml:space="preserve"> r</w:t>
      </w:r>
      <w:r w:rsidR="00441E4E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C10B20" w:rsidRPr="00911305">
        <w:rPr>
          <w:rFonts w:eastAsia="Times New Roman" w:cs="Times New Roman"/>
          <w:color w:val="000000" w:themeColor="text1"/>
          <w:szCs w:val="19"/>
          <w:lang w:eastAsia="pl-PL"/>
        </w:rPr>
        <w:t xml:space="preserve"> przedsiębiorstwa dzia</w:t>
      </w:r>
      <w:r w:rsidRPr="00911305">
        <w:rPr>
          <w:rFonts w:eastAsia="Times New Roman" w:cs="Times New Roman"/>
          <w:color w:val="000000" w:themeColor="text1"/>
          <w:szCs w:val="19"/>
          <w:lang w:eastAsia="pl-PL"/>
        </w:rPr>
        <w:t>łające w Polsce stanowiły 8,3</w:t>
      </w:r>
      <w:r w:rsidR="00C10B20" w:rsidRPr="00911305">
        <w:rPr>
          <w:rFonts w:eastAsia="Times New Roman" w:cs="Times New Roman"/>
          <w:color w:val="000000" w:themeColor="text1"/>
          <w:szCs w:val="19"/>
          <w:lang w:eastAsia="pl-PL"/>
        </w:rPr>
        <w:t xml:space="preserve">% wszystkich przedsiębiorstw </w:t>
      </w:r>
      <w:r w:rsidR="00815145">
        <w:rPr>
          <w:rFonts w:eastAsia="Times New Roman" w:cs="Times New Roman"/>
          <w:color w:val="000000" w:themeColor="text1"/>
          <w:szCs w:val="19"/>
          <w:lang w:eastAsia="pl-PL"/>
        </w:rPr>
        <w:t>w</w:t>
      </w:r>
      <w:r w:rsidR="00F82FF1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C10B20" w:rsidRPr="00911305">
        <w:rPr>
          <w:rFonts w:eastAsia="Times New Roman" w:cs="Times New Roman"/>
          <w:color w:val="000000" w:themeColor="text1"/>
          <w:szCs w:val="19"/>
          <w:lang w:eastAsia="pl-PL"/>
        </w:rPr>
        <w:t>Unii Europejskiej (UE), a i</w:t>
      </w:r>
      <w:r w:rsidRPr="00911305">
        <w:rPr>
          <w:rFonts w:eastAsia="Times New Roman" w:cs="Times New Roman"/>
          <w:color w:val="000000" w:themeColor="text1"/>
          <w:szCs w:val="19"/>
          <w:lang w:eastAsia="pl-PL"/>
        </w:rPr>
        <w:t>ch udział w obrotach wyniósł 4,6</w:t>
      </w:r>
      <w:r w:rsidR="00C10B20" w:rsidRPr="00911305">
        <w:rPr>
          <w:rFonts w:eastAsia="Times New Roman" w:cs="Times New Roman"/>
          <w:color w:val="000000" w:themeColor="text1"/>
          <w:szCs w:val="19"/>
          <w:lang w:eastAsia="pl-PL"/>
        </w:rPr>
        <w:t>%. Udziały wartości produkcji i</w:t>
      </w:r>
      <w:r w:rsidR="004070AB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C10B20" w:rsidRPr="00911305">
        <w:rPr>
          <w:rFonts w:eastAsia="Times New Roman" w:cs="Times New Roman"/>
          <w:color w:val="000000" w:themeColor="text1"/>
          <w:szCs w:val="19"/>
          <w:lang w:eastAsia="pl-PL"/>
        </w:rPr>
        <w:t>liczby pracujących wy</w:t>
      </w:r>
      <w:r w:rsidR="007C7892" w:rsidRPr="00911305">
        <w:rPr>
          <w:rFonts w:eastAsia="Times New Roman" w:cs="Times New Roman"/>
          <w:color w:val="000000" w:themeColor="text1"/>
          <w:szCs w:val="19"/>
          <w:lang w:eastAsia="pl-PL"/>
        </w:rPr>
        <w:t xml:space="preserve">niosły </w:t>
      </w:r>
      <w:r w:rsidRPr="00911305">
        <w:rPr>
          <w:rFonts w:eastAsia="Times New Roman" w:cs="Times New Roman"/>
          <w:color w:val="000000" w:themeColor="text1"/>
          <w:szCs w:val="19"/>
          <w:lang w:eastAsia="pl-PL"/>
        </w:rPr>
        <w:t>odpowiednio 4,2</w:t>
      </w:r>
      <w:r w:rsidR="008C126E" w:rsidRPr="00911305">
        <w:rPr>
          <w:rFonts w:eastAsia="Times New Roman" w:cs="Times New Roman"/>
          <w:color w:val="000000" w:themeColor="text1"/>
          <w:szCs w:val="19"/>
          <w:lang w:eastAsia="pl-PL"/>
        </w:rPr>
        <w:t xml:space="preserve">% </w:t>
      </w:r>
      <w:r w:rsidRPr="00911305">
        <w:rPr>
          <w:rFonts w:eastAsia="Times New Roman" w:cs="Times New Roman"/>
          <w:color w:val="000000" w:themeColor="text1"/>
          <w:szCs w:val="19"/>
          <w:lang w:eastAsia="pl-PL"/>
        </w:rPr>
        <w:t>oraz 7,2</w:t>
      </w:r>
      <w:r w:rsidR="00C10B20" w:rsidRPr="00911305">
        <w:rPr>
          <w:rFonts w:eastAsia="Times New Roman" w:cs="Times New Roman"/>
          <w:color w:val="000000" w:themeColor="text1"/>
          <w:szCs w:val="19"/>
          <w:lang w:eastAsia="pl-PL"/>
        </w:rPr>
        <w:t>%</w:t>
      </w:r>
      <w:r w:rsidR="007B5866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7517EF">
        <w:rPr>
          <w:rFonts w:eastAsia="Times New Roman" w:cs="Times New Roman"/>
          <w:color w:val="000000" w:themeColor="text1"/>
          <w:szCs w:val="19"/>
          <w:lang w:eastAsia="pl-PL"/>
        </w:rPr>
        <w:t xml:space="preserve"> przy czym </w:t>
      </w:r>
      <w:r w:rsidR="007517EF" w:rsidRPr="00911305">
        <w:rPr>
          <w:rFonts w:eastAsia="Times New Roman" w:cs="Times New Roman"/>
          <w:color w:val="000000" w:themeColor="text1"/>
          <w:szCs w:val="19"/>
          <w:lang w:eastAsia="pl-PL"/>
        </w:rPr>
        <w:t>największ</w:t>
      </w:r>
      <w:r w:rsidR="007517EF">
        <w:rPr>
          <w:rFonts w:eastAsia="Times New Roman" w:cs="Times New Roman"/>
          <w:color w:val="000000" w:themeColor="text1"/>
          <w:szCs w:val="19"/>
          <w:lang w:eastAsia="pl-PL"/>
        </w:rPr>
        <w:t>e</w:t>
      </w:r>
      <w:r w:rsidR="007517EF" w:rsidRPr="00911305">
        <w:rPr>
          <w:rFonts w:eastAsia="Times New Roman" w:cs="Times New Roman"/>
          <w:color w:val="000000" w:themeColor="text1"/>
          <w:szCs w:val="19"/>
          <w:lang w:eastAsia="pl-PL"/>
        </w:rPr>
        <w:t xml:space="preserve"> był</w:t>
      </w:r>
      <w:r w:rsidR="007517EF">
        <w:rPr>
          <w:rFonts w:eastAsia="Times New Roman" w:cs="Times New Roman"/>
          <w:color w:val="000000" w:themeColor="text1"/>
          <w:szCs w:val="19"/>
          <w:lang w:eastAsia="pl-PL"/>
        </w:rPr>
        <w:t>y</w:t>
      </w:r>
      <w:r w:rsidR="007517EF" w:rsidRPr="00911305">
        <w:rPr>
          <w:rFonts w:eastAsia="Times New Roman" w:cs="Times New Roman"/>
          <w:color w:val="000000" w:themeColor="text1"/>
          <w:szCs w:val="19"/>
          <w:lang w:eastAsia="pl-PL"/>
        </w:rPr>
        <w:t xml:space="preserve"> w przemyśle</w:t>
      </w:r>
      <w:r w:rsidR="007517EF">
        <w:rPr>
          <w:rFonts w:eastAsia="Times New Roman" w:cs="Times New Roman"/>
          <w:color w:val="000000" w:themeColor="text1"/>
          <w:szCs w:val="19"/>
          <w:lang w:eastAsia="pl-PL"/>
        </w:rPr>
        <w:t xml:space="preserve"> i wyniosły odpowiednio </w:t>
      </w:r>
      <w:r w:rsidR="007517EF" w:rsidRPr="00911305">
        <w:rPr>
          <w:rFonts w:eastAsia="Times New Roman" w:cs="Times New Roman"/>
          <w:color w:val="000000" w:themeColor="text1"/>
          <w:szCs w:val="19"/>
          <w:lang w:eastAsia="pl-PL"/>
        </w:rPr>
        <w:t>4,7%</w:t>
      </w:r>
      <w:r w:rsidR="007517EF">
        <w:rPr>
          <w:rFonts w:eastAsia="Times New Roman" w:cs="Times New Roman"/>
          <w:color w:val="000000" w:themeColor="text1"/>
          <w:szCs w:val="19"/>
          <w:lang w:eastAsia="pl-PL"/>
        </w:rPr>
        <w:t xml:space="preserve"> oraz 10,0%</w:t>
      </w:r>
      <w:r w:rsidR="00C10B20" w:rsidRPr="00911305">
        <w:rPr>
          <w:rFonts w:eastAsia="Times New Roman" w:cs="Times New Roman"/>
          <w:color w:val="000000" w:themeColor="text1"/>
          <w:szCs w:val="19"/>
          <w:lang w:eastAsia="pl-PL"/>
        </w:rPr>
        <w:t>. W poszczególnych rodzajach działalnoś</w:t>
      </w:r>
      <w:r w:rsidR="00024219" w:rsidRPr="00911305">
        <w:rPr>
          <w:rFonts w:eastAsia="Times New Roman" w:cs="Times New Roman"/>
          <w:color w:val="000000" w:themeColor="text1"/>
          <w:szCs w:val="19"/>
          <w:lang w:eastAsia="pl-PL"/>
        </w:rPr>
        <w:t xml:space="preserve">ci największe udziały obrotów </w:t>
      </w:r>
      <w:r w:rsidR="00C10B20" w:rsidRPr="00911305">
        <w:rPr>
          <w:rFonts w:eastAsia="Times New Roman" w:cs="Times New Roman"/>
          <w:color w:val="000000" w:themeColor="text1"/>
          <w:szCs w:val="19"/>
          <w:lang w:eastAsia="pl-PL"/>
        </w:rPr>
        <w:t xml:space="preserve">na tle </w:t>
      </w:r>
      <w:r w:rsidR="00815145">
        <w:rPr>
          <w:rFonts w:eastAsia="Times New Roman" w:cs="Times New Roman"/>
          <w:color w:val="000000" w:themeColor="text1"/>
          <w:szCs w:val="19"/>
          <w:lang w:eastAsia="pl-PL"/>
        </w:rPr>
        <w:t xml:space="preserve">wszystkich </w:t>
      </w:r>
      <w:r w:rsidR="00C10B20" w:rsidRPr="00911305">
        <w:rPr>
          <w:rFonts w:eastAsia="Times New Roman" w:cs="Times New Roman"/>
          <w:color w:val="000000" w:themeColor="text1"/>
          <w:szCs w:val="19"/>
          <w:lang w:eastAsia="pl-PL"/>
        </w:rPr>
        <w:t>państw Unii Europejskiej zanotowano w budownictwi</w:t>
      </w:r>
      <w:r w:rsidR="009619A0" w:rsidRPr="00911305">
        <w:rPr>
          <w:rFonts w:eastAsia="Times New Roman" w:cs="Times New Roman"/>
          <w:color w:val="000000" w:themeColor="text1"/>
          <w:szCs w:val="19"/>
          <w:lang w:eastAsia="pl-PL"/>
        </w:rPr>
        <w:t>e i</w:t>
      </w:r>
      <w:r w:rsidR="00356D93" w:rsidRPr="00911305">
        <w:rPr>
          <w:rFonts w:eastAsia="Times New Roman" w:cs="Times New Roman"/>
          <w:color w:val="000000" w:themeColor="text1"/>
          <w:szCs w:val="19"/>
          <w:lang w:eastAsia="pl-PL"/>
        </w:rPr>
        <w:t xml:space="preserve"> wyn</w:t>
      </w:r>
      <w:r w:rsidRPr="00911305">
        <w:rPr>
          <w:rFonts w:eastAsia="Times New Roman" w:cs="Times New Roman"/>
          <w:color w:val="000000" w:themeColor="text1"/>
          <w:szCs w:val="19"/>
          <w:lang w:eastAsia="pl-PL"/>
        </w:rPr>
        <w:t>iosły one 5,4</w:t>
      </w:r>
      <w:r w:rsidR="00024219" w:rsidRPr="00911305">
        <w:rPr>
          <w:rFonts w:eastAsia="Times New Roman" w:cs="Times New Roman"/>
          <w:color w:val="000000" w:themeColor="text1"/>
          <w:szCs w:val="19"/>
          <w:lang w:eastAsia="pl-PL"/>
        </w:rPr>
        <w:t>%</w:t>
      </w:r>
      <w:r w:rsidR="00F37163">
        <w:rPr>
          <w:rFonts w:eastAsia="Times New Roman" w:cs="Times New Roman"/>
          <w:color w:val="000000" w:themeColor="text1"/>
          <w:szCs w:val="19"/>
          <w:lang w:eastAsia="pl-PL"/>
        </w:rPr>
        <w:t>. P</w:t>
      </w:r>
      <w:r w:rsidR="00C10B20" w:rsidRPr="00911305">
        <w:rPr>
          <w:rFonts w:eastAsia="Times New Roman" w:cs="Times New Roman"/>
          <w:color w:val="000000" w:themeColor="text1"/>
          <w:szCs w:val="19"/>
          <w:lang w:eastAsia="pl-PL"/>
        </w:rPr>
        <w:t>od względem liczby przedsiębiorstw</w:t>
      </w:r>
      <w:r w:rsidR="00175949" w:rsidRPr="00911305">
        <w:rPr>
          <w:rFonts w:eastAsia="Times New Roman" w:cs="Times New Roman"/>
          <w:color w:val="000000" w:themeColor="text1"/>
          <w:szCs w:val="19"/>
          <w:lang w:eastAsia="pl-PL"/>
        </w:rPr>
        <w:t xml:space="preserve"> największy udział</w:t>
      </w:r>
      <w:r w:rsidR="00815145">
        <w:rPr>
          <w:rFonts w:eastAsia="Times New Roman" w:cs="Times New Roman"/>
          <w:color w:val="000000" w:themeColor="text1"/>
          <w:szCs w:val="19"/>
          <w:lang w:eastAsia="pl-PL"/>
        </w:rPr>
        <w:t xml:space="preserve"> miało budownictwo</w:t>
      </w:r>
      <w:r w:rsidR="00175949" w:rsidRPr="00911305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7E369D" w:rsidRPr="00911305">
        <w:rPr>
          <w:rFonts w:eastAsia="Times New Roman" w:cs="Times New Roman"/>
          <w:color w:val="000000" w:themeColor="text1"/>
          <w:szCs w:val="19"/>
          <w:lang w:eastAsia="pl-PL"/>
        </w:rPr>
        <w:t>(</w:t>
      </w:r>
      <w:r w:rsidRPr="00911305">
        <w:rPr>
          <w:rFonts w:eastAsia="Times New Roman" w:cs="Times New Roman"/>
          <w:color w:val="000000" w:themeColor="text1"/>
          <w:szCs w:val="19"/>
          <w:lang w:eastAsia="pl-PL"/>
        </w:rPr>
        <w:t>10,6</w:t>
      </w:r>
      <w:r w:rsidR="00175949" w:rsidRPr="00911305">
        <w:rPr>
          <w:rFonts w:eastAsia="Times New Roman" w:cs="Times New Roman"/>
          <w:color w:val="000000" w:themeColor="text1"/>
          <w:szCs w:val="19"/>
          <w:lang w:eastAsia="pl-PL"/>
        </w:rPr>
        <w:t>%</w:t>
      </w:r>
      <w:r w:rsidR="007E369D" w:rsidRPr="00911305">
        <w:rPr>
          <w:rFonts w:eastAsia="Times New Roman" w:cs="Times New Roman"/>
          <w:color w:val="000000" w:themeColor="text1"/>
          <w:szCs w:val="19"/>
          <w:lang w:eastAsia="pl-PL"/>
        </w:rPr>
        <w:t>)</w:t>
      </w:r>
      <w:r w:rsidR="008B40BF" w:rsidRPr="00911305">
        <w:rPr>
          <w:rFonts w:eastAsia="Times New Roman" w:cs="Times New Roman"/>
          <w:color w:val="000000" w:themeColor="text1"/>
          <w:szCs w:val="19"/>
          <w:lang w:eastAsia="pl-PL"/>
        </w:rPr>
        <w:t xml:space="preserve">. </w:t>
      </w:r>
    </w:p>
    <w:p w:rsidR="0097495F" w:rsidRDefault="00F7448A" w:rsidP="00B72A1F">
      <w:pPr>
        <w:rPr>
          <w:b/>
          <w:spacing w:val="-2"/>
          <w:szCs w:val="19"/>
          <w:vertAlign w:val="superscript"/>
        </w:rPr>
      </w:pPr>
      <w:r>
        <w:rPr>
          <w:noProof/>
          <w:lang w:eastAsia="pl-PL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margin">
              <wp:posOffset>74295</wp:posOffset>
            </wp:positionH>
            <wp:positionV relativeFrom="margin">
              <wp:posOffset>5062220</wp:posOffset>
            </wp:positionV>
            <wp:extent cx="5040630" cy="4063365"/>
            <wp:effectExtent l="0" t="0" r="0" b="8255"/>
            <wp:wrapSquare wrapText="bothSides"/>
            <wp:docPr id="15" name="Wykres 15" descr="Wykres 3. Udział obrotów przedsiębiorstw działających w Polsce oraz w wybranych krajach w wartości ogółem dla UE w 2022 &#10;&#10;Udział obrotu w 2022 r. Polska ogółem 4,6%&#10;Udział obrotu w 2022 r. Polska Przemysł (sekcje B,C,D,E) 4,8%&#10;Udział obrotu w 2022 r. Polska Budownictwo (sekcja F) 5,4%&#10;Udział obrotu w 2022 r. Polska Handel; naprawa pojazdów samochodowych (sekcja G) 5,2%&#10;Udział obrotu w 2022 r. Polska Usługi (sekcje L,M,N,H,I,J, dział 95) 3,8%&#10;Udział obrotu w 2022 r. Polska Pozostałe (sekcje K,P,R,Q, dział 96) 3,2%&#10;Udział obrotu w 2022 r. Włochy Ogółem 10,9%&#10;Udział obrotu w 2022 r. Włochy Przemysł (sekcje B,C,D,E) 13,6%&#10;Udział obrotu w 2022 r. Włochy Budownictwo (sekcja F) 12,4%&#10;Udział obrotu w 2022 r. Włochy Handel; naprawa pojazdów samochodowych (sekcja G) 10,9%&#10;Udział obrotu w 2022 r. Włochy Usługi (sekcje L,M,N,H,I,J, dział 95) 9,8%&#10;Udział obrotu w 2022 r. Włochy Pozostałe (sekcje K,P,R,Q, dział 96) 3,3%&#10;Udział obrotu w 2022 r. Francja Ogółem 14,2%&#10;Udział obrotu w 2022 r. Francja Przemysł (sekcje B,C,D,E) 11,2%&#10;Udział obrotu w 2022 r. Francja Budownictwo (sekcja F) 18,0%&#10;Udział obrotu w 2022 r. Francja Handel; naprawa pojazdów samochodowych (sekcja G) 14,9%&#10;Udział obrotu w 2022 r. Francja Usługi (sekcje L,M,N,H,I,J, dział 95) 15,4%&#10;Udział obrotu w 2022 r. Francja Pozostałe (sekcje K,P,R,Q, dział 96) 18,4%&#10;Udział obrotu w 2022 r. Niemcy Ogółem 26,4%&#10;Udział obrotu w 2022 r. Niemcy Przemysł (sekcje B,C,D,E) 31,9%&#10;Udział obrotu w 2022 r. Niemcy Budownictwo (sekcja F) 18,7%&#10;Udział obrotu w 2022 r. Niemcy Handel; naprawa pojazdów samochodowych (sekcja G) 22,5%&#10;Udział obrotu w 2022 r. Niemcy Usługi (sekcje L,M,N,H,I,J, dział 95) 23,0%&#10;Udział obrotu w 2022 r. Niemcy Pozostałe (sekcje K,P,R,Q, dział 96) 29,5%&#10;Udział obrotu w 2022 r. Pozostałe kraje UE Ogółem 43,8%&#10;Udział obrotu w 2022 r. Pozostałe kraje UE Przemysł (sekcje B,C,D,E) 38,4%&#10;Udział obrotu w 2022 r. Pozostałe kraje UE Budownictwo (sekcja F) 45,4%&#10;Udział obrotu w 2022 r. Pozostałe kraje UE Handel; naprawa pojazdów samochodowych (sekcja G) 46,5%&#10;Udział obrotu w 2022 r. Pozostałe kraje UE Usługi (sekcje L,M,N,H,I,J, dział 95) 48,0%&#10;Udział obrotu w 2022 r. Pozostałe kraje UE Pozostałe (sekcje K,P,R,Q, dział 96) 45,7%&#10;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826" w:rsidRPr="005775AC">
        <w:rPr>
          <w:b/>
          <w:spacing w:val="-2"/>
          <w:szCs w:val="19"/>
        </w:rPr>
        <w:t xml:space="preserve">Wykres 3. </w:t>
      </w:r>
      <w:r w:rsidR="00133B2C">
        <w:rPr>
          <w:b/>
          <w:spacing w:val="-2"/>
          <w:szCs w:val="19"/>
        </w:rPr>
        <w:t>Udział</w:t>
      </w:r>
      <w:r w:rsidR="009837E7" w:rsidRPr="009837E7">
        <w:rPr>
          <w:b/>
          <w:spacing w:val="-2"/>
          <w:szCs w:val="19"/>
        </w:rPr>
        <w:t xml:space="preserve"> obrotów przedsiębiorstw działających w Polsce </w:t>
      </w:r>
      <w:r w:rsidR="00133B2C">
        <w:rPr>
          <w:b/>
          <w:spacing w:val="-2"/>
          <w:szCs w:val="19"/>
        </w:rPr>
        <w:t>oraz w</w:t>
      </w:r>
      <w:r w:rsidR="00B72A1F">
        <w:rPr>
          <w:b/>
          <w:spacing w:val="-2"/>
          <w:szCs w:val="19"/>
        </w:rPr>
        <w:t xml:space="preserve"> wybranych </w:t>
      </w:r>
      <w:r w:rsidR="00133B2C">
        <w:rPr>
          <w:b/>
          <w:spacing w:val="-2"/>
          <w:szCs w:val="19"/>
        </w:rPr>
        <w:t>krajach</w:t>
      </w:r>
      <w:r w:rsidR="00B72A1F">
        <w:rPr>
          <w:b/>
          <w:spacing w:val="-2"/>
          <w:szCs w:val="19"/>
        </w:rPr>
        <w:t xml:space="preserve"> </w:t>
      </w:r>
      <w:r w:rsidR="00133B2C">
        <w:rPr>
          <w:b/>
          <w:spacing w:val="-2"/>
          <w:szCs w:val="19"/>
        </w:rPr>
        <w:t>w</w:t>
      </w:r>
      <w:r w:rsidR="00AB1136">
        <w:rPr>
          <w:b/>
          <w:spacing w:val="-2"/>
          <w:szCs w:val="19"/>
        </w:rPr>
        <w:t> </w:t>
      </w:r>
      <w:r w:rsidR="00133B2C">
        <w:rPr>
          <w:b/>
          <w:spacing w:val="-2"/>
          <w:szCs w:val="19"/>
        </w:rPr>
        <w:t xml:space="preserve">wartości ogółem dla </w:t>
      </w:r>
      <w:r w:rsidR="009837E7">
        <w:rPr>
          <w:b/>
          <w:spacing w:val="-2"/>
          <w:szCs w:val="19"/>
        </w:rPr>
        <w:t>UE w 2022 r</w:t>
      </w:r>
      <w:r w:rsidR="001E1474">
        <w:rPr>
          <w:b/>
          <w:spacing w:val="-2"/>
          <w:szCs w:val="19"/>
        </w:rPr>
        <w:t>.</w:t>
      </w:r>
      <w:r w:rsidR="000B3F96">
        <w:rPr>
          <w:b/>
          <w:spacing w:val="-2"/>
          <w:szCs w:val="19"/>
          <w:vertAlign w:val="superscript"/>
        </w:rPr>
        <w:t>3</w:t>
      </w:r>
    </w:p>
    <w:p w:rsidR="00F7448A" w:rsidRDefault="00F7448A" w:rsidP="00A3232A">
      <w:pPr>
        <w:spacing w:before="360" w:after="0" w:line="240" w:lineRule="auto"/>
        <w:rPr>
          <w:b/>
          <w:spacing w:val="-2"/>
          <w:szCs w:val="19"/>
          <w:vertAlign w:val="superscript"/>
        </w:rPr>
      </w:pPr>
    </w:p>
    <w:p w:rsidR="005F4C24" w:rsidRDefault="00775A5F" w:rsidP="005F4C24">
      <w:pPr>
        <w:spacing w:after="0"/>
        <w:rPr>
          <w:b/>
          <w:spacing w:val="-4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0" locked="0" layoutInCell="1" allowOverlap="1" wp14:anchorId="0218DE56" wp14:editId="3FB7C3AA">
            <wp:simplePos x="0" y="0"/>
            <wp:positionH relativeFrom="margin">
              <wp:posOffset>7620</wp:posOffset>
            </wp:positionH>
            <wp:positionV relativeFrom="margin">
              <wp:posOffset>642620</wp:posOffset>
            </wp:positionV>
            <wp:extent cx="5090160" cy="3208020"/>
            <wp:effectExtent l="0" t="0" r="0" b="0"/>
            <wp:wrapSquare wrapText="bothSides"/>
            <wp:docPr id="24" name="Wykres 24" descr="Wykres 4. Udział wartości produkcji przedsiębiorstw działających w Polsce oraz w wybranych krajach w wartości ogółem dla UE w 2022 roku&#10;&#10;Udział wartości produkcji w 2022 r. Polska OGÓŁEM 4,2%&#10;Udział wartości produkcji w 2022 r. Polska Przemysł (sekcje B,C,D,E) 4,7%&#10;Udział wartości produkcji w 2022 r. Polska Budownictwo (sekcja F) 4,4%&#10;Udział wartości produkcji w 2022 r. Polska Handel; naprawa pojazdów samochodowych (sekcja G)  4,5%&#10;Udział wartości produkcji w 2022 r. Polska Usługi (sekcje L,M,N,H,I,J, dział 95) 3,7%&#10;Udział wartości produkcji w 2022 r. Polska Pozostałe (sekcje K,P,R,Q, dział 96) 3,1%&#10;Udział wartości produkcji w 2022 r. Włochy OGÓŁEM 12,0%&#10;Udział wartości produkcji w 2022 r. Włochy Przemysł (sekcje B,C,D,E) 13,0%&#10;Udział wartości produkcji w 2022 r. Włochy Budownictwo (sekcja F) 13,3%&#10;Udział wartości produkcji w 2022 r. Włochy Handel; naprawa pojazdów samochodowych (sekcja G)  12,2%&#10;Udział wartości produkcji w 2022 r. Włochy Usługi (sekcje L,M,N,H,I,J, dział 95) 11,4%&#10;Udział wartości produkcji w 2022 r. Włochy Pozostałe (sekcje K,P,R,Q, dział 96) 9,1%&#10;Udział wartości produkcji w 2022 r. Francja OGÓŁEM 14,9%&#10;Udział wartości produkcji w 2022 r. Francja Przemysł (sekcje B,C,D,E) 11,9%&#10;Udział wartości produkcji w 2022 r. Francja Budownictwo (sekcja F) 18,6%&#10;Udział wartości produkcji w 2022 r. Francja Handel; naprawa pojazdów samochodowych (sekcja G)  16,6%&#10;Udział wartości produkcji w 2022 r. Francja Usługi (sekcje L,M,N,H,I,J, dział 95) 17,2%&#10;Udział wartości produkcji w 2022 r. Francja Pozostałe (sekcje K,P,R,Q, dział 96) 16,8%&#10;Udział wartości produkcji w 2022 r. Niemcy OGÓŁEM 27,4%&#10;Udział wartości produkcji w 2022 r. Niemcy Przemysł (sekcje B,C,D,E) 33,8%&#10;Udział wartości produkcji w 2022 r. Niemcy Budownictwo (sekcja F) 19,9%&#10;Udział wartości produkcji w 2022 r. Niemcy Handel; naprawa pojazdów samochodowych (sekcja G)  23,9%&#10;Udział wartości produkcji w 2022 r. Niemcy Usługi (sekcje L,M,N,H,I,J, dział 95) 19,9%&#10;Udział wartości produkcji w 2022 r. Niemcy Pozostałe (sekcje K,P,R,Q, dział 96) 28,5%&#10;Udział wartości produkcji w 2022 r. Pozostałe kraje UE OGÓŁEM 41,4%&#10;Udział wartości produkcji w 2022 r. Pozostałe kraje UE Przemysł (sekcje B,C,D,E) 36,7%&#10;Udział wartości produkcji w 2022 r. Pozostałe kraje UE Budownictwo (sekcja F) 43,7%&#10;Udział wartości produkcji w 2022 r. Pozostałe kraje UE Handel; naprawa pojazdów samochodowych (sekcja G)  42,7%&#10;Udział wartości produkcji w 2022 r. Pozostałe kraje UE Usługi (sekcje L,M,N,H,I,J, dział 95) 47,8%&#10;Udział wartości produkcji w 2022 r. Pozostałe kraje UE Pozostałe (sekcje K,P,R,Q, dział 96) 42,5%&#10;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C24" w:rsidRPr="00575BB1">
        <w:rPr>
          <w:b/>
          <w:spacing w:val="-4"/>
          <w:szCs w:val="19"/>
        </w:rPr>
        <w:t xml:space="preserve">Wykres </w:t>
      </w:r>
      <w:bookmarkStart w:id="1" w:name="_Hlk206693584"/>
      <w:r w:rsidR="005F4C24" w:rsidRPr="00575BB1">
        <w:rPr>
          <w:b/>
          <w:spacing w:val="-4"/>
          <w:szCs w:val="19"/>
        </w:rPr>
        <w:t xml:space="preserve">4. </w:t>
      </w:r>
      <w:r w:rsidR="004D4CFD">
        <w:rPr>
          <w:b/>
          <w:spacing w:val="-4"/>
          <w:szCs w:val="19"/>
        </w:rPr>
        <w:t>Udział</w:t>
      </w:r>
      <w:r w:rsidR="009837E7">
        <w:rPr>
          <w:b/>
          <w:spacing w:val="-4"/>
          <w:szCs w:val="19"/>
        </w:rPr>
        <w:t xml:space="preserve"> wartości produkcji</w:t>
      </w:r>
      <w:r w:rsidR="009837E7" w:rsidRPr="009837E7">
        <w:rPr>
          <w:b/>
          <w:spacing w:val="-4"/>
          <w:szCs w:val="19"/>
        </w:rPr>
        <w:t xml:space="preserve"> przedsiębiorstw działających w Polsce </w:t>
      </w:r>
      <w:r w:rsidR="004D4CFD">
        <w:rPr>
          <w:b/>
          <w:spacing w:val="-4"/>
          <w:szCs w:val="19"/>
        </w:rPr>
        <w:t xml:space="preserve">oraz w wybranych krajach w wartości ogółem dla </w:t>
      </w:r>
      <w:r w:rsidR="009837E7" w:rsidRPr="009837E7">
        <w:rPr>
          <w:b/>
          <w:spacing w:val="-4"/>
          <w:szCs w:val="19"/>
        </w:rPr>
        <w:t>UE w 2022 r</w:t>
      </w:r>
      <w:bookmarkEnd w:id="1"/>
      <w:r w:rsidR="009837E7" w:rsidRPr="009837E7">
        <w:rPr>
          <w:b/>
          <w:spacing w:val="-4"/>
          <w:szCs w:val="19"/>
        </w:rPr>
        <w:t>.</w:t>
      </w:r>
    </w:p>
    <w:p w:rsidR="00027C7F" w:rsidRDefault="00027C7F" w:rsidP="00D23E58">
      <w:pPr>
        <w:tabs>
          <w:tab w:val="right" w:leader="dot" w:pos="4139"/>
        </w:tabs>
        <w:spacing w:before="360" w:after="0" w:line="240" w:lineRule="auto"/>
        <w:outlineLvl w:val="0"/>
        <w:rPr>
          <w:rFonts w:eastAsia="Times New Roman" w:cs="Arial"/>
          <w:b/>
          <w:bCs/>
          <w:color w:val="000000"/>
          <w:szCs w:val="19"/>
        </w:rPr>
      </w:pPr>
      <w:r w:rsidRPr="00973DE0">
        <w:rPr>
          <w:rFonts w:eastAsia="Times New Roman" w:cs="Arial"/>
          <w:b/>
          <w:bCs/>
          <w:color w:val="000000"/>
          <w:szCs w:val="19"/>
        </w:rPr>
        <w:t>Tablica 3.1 Przedsiębiorstwa działające w Polsce</w:t>
      </w:r>
      <w:r w:rsidR="001C6EDA">
        <w:rPr>
          <w:rFonts w:eastAsia="Times New Roman" w:cs="Arial"/>
          <w:b/>
          <w:bCs/>
          <w:color w:val="000000"/>
          <w:szCs w:val="19"/>
        </w:rPr>
        <w:t xml:space="preserve"> na tle Unii Europejskiej w 2022</w:t>
      </w:r>
      <w:r w:rsidRPr="00973DE0">
        <w:rPr>
          <w:rFonts w:eastAsia="Times New Roman" w:cs="Arial"/>
          <w:b/>
          <w:bCs/>
          <w:color w:val="000000"/>
          <w:szCs w:val="19"/>
        </w:rPr>
        <w:t xml:space="preserve"> r</w:t>
      </w:r>
      <w:r w:rsidR="001E1474">
        <w:rPr>
          <w:rFonts w:eastAsia="Times New Roman" w:cs="Arial"/>
          <w:b/>
          <w:bCs/>
          <w:color w:val="000000"/>
          <w:szCs w:val="19"/>
        </w:rPr>
        <w:t>.</w:t>
      </w:r>
    </w:p>
    <w:p w:rsidR="0023684E" w:rsidRDefault="0023684E" w:rsidP="007C7866">
      <w:pPr>
        <w:tabs>
          <w:tab w:val="right" w:leader="dot" w:pos="4139"/>
        </w:tabs>
        <w:spacing w:before="0" w:after="0" w:line="240" w:lineRule="auto"/>
        <w:outlineLvl w:val="0"/>
        <w:rPr>
          <w:rFonts w:eastAsia="Times New Roman" w:cs="Arial"/>
          <w:b/>
          <w:bCs/>
          <w:color w:val="000000"/>
          <w:szCs w:val="19"/>
        </w:rPr>
      </w:pPr>
    </w:p>
    <w:tbl>
      <w:tblPr>
        <w:tblStyle w:val="Siatkatabelijasna1321"/>
        <w:tblW w:w="7938" w:type="dxa"/>
        <w:tblBorders>
          <w:top w:val="single" w:sz="4" w:space="0" w:color="1F4E79"/>
          <w:left w:val="none" w:sz="0" w:space="0" w:color="auto"/>
          <w:bottom w:val="single" w:sz="4" w:space="0" w:color="1F4E79"/>
          <w:right w:val="none" w:sz="0" w:space="0" w:color="auto"/>
          <w:insideH w:val="single" w:sz="4" w:space="0" w:color="1F4E79"/>
          <w:insideV w:val="single" w:sz="4" w:space="0" w:color="1F4E79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1 Przedsiębiorstwa działające w Polsce na tle Unii Europejskiej w 2022 roku"/>
        <w:tblDescription w:val="Polska Liczba przedsiębiorstw OGÓŁEM 2675865&#10;Polska Liczba przedsiębiorstw Przemysł (sekcje B,C,D,E) 256011&#10;Polska Liczba przedsiębiorstw Budownictwo (sekcja F) 415118&#10;Polska Liczba przedsiębiorstw Handel; naprawa pojazdów samochodowych (sekcja G) 527703&#10;Polska Liczba przedsiębiorstw Usługi (sekcje L,M,N,H,I,J, dział 95) 989463&#10;Polska Liczba przedsiębiorstw Pozostałe (sekcje K,P,R,Q, dział 96) 487570&#10;Polska Liczba pracujących OGÓŁEM 11511&#10;Polska Liczba pracujących Przemysł (sekcje B,C,D,E) 3349&#10;Polska Liczba pracujących Budownictwo (sekcja F) 1158&#10;Polska Liczba pracujących Handel; naprawa pojazdów samochodowych (sekcja G) 2423&#10;Polska Liczba pracujących Usługi (sekcje L,M,N,H,I,J, dział 95) 3373&#10;Polska Liczba pracujących Pozostałe (sekcje K,P,R,Q, dział 96) 1208&#10;Unia Europejska Liczba przedsiębiorstw OGÓŁEM 32251876&#10;Unia Europejska Liczba przedsiębiorstw Przemysł (sekcje B,C,D,E) 2438191&#10;Unia Europejska Liczba przedsiębiorstw Budownictwo (sekcja F) 3910992&#10;Unia Europejska Liczba przedsiębiorstw Handel; naprawa pojazdów samochodowych (sekcja G) 5843738&#10;Unia Europejska Liczba przedsiębiorstw Usługi (sekcje L,M,N,H,I,J, dział 95) 13393701&#10;Unia Europejska Liczba przedsiębiorstw Pozostałe (sekcje K,P,R,Q, dział 96) 6665254&#10;Unia Europejska Liczba pracujących OGÓŁEM 160421&#10;Unia Europejska Liczba pracujących Przemysł (sekcje B,C,D,E) 33363&#10;Unia Europejska Liczba pracujących Budownictwo (sekcja F) 13849&#10;Unia Europejska Liczba pracujących Handel; naprawa pojazdów samochodowych (sekcja G) 29817&#10;Unia Europejska Liczba pracujących Usługi (sekcje L,M,N,H,I,J, dział 95) 57570&#10;Unia Europejska Liczba pracujących Pozostałe (sekcje K,P,R,Q, dział 96) 25822&#10;"/>
      </w:tblPr>
      <w:tblGrid>
        <w:gridCol w:w="2835"/>
        <w:gridCol w:w="1276"/>
        <w:gridCol w:w="1276"/>
        <w:gridCol w:w="1276"/>
        <w:gridCol w:w="1275"/>
      </w:tblGrid>
      <w:tr w:rsidR="00775A5F" w:rsidRPr="00970C21" w:rsidTr="00EF5451">
        <w:trPr>
          <w:trHeight w:val="284"/>
        </w:trPr>
        <w:tc>
          <w:tcPr>
            <w:tcW w:w="2835" w:type="dxa"/>
            <w:vMerge w:val="restart"/>
            <w:vAlign w:val="center"/>
          </w:tcPr>
          <w:p w:rsidR="00775A5F" w:rsidRPr="00775A5F" w:rsidRDefault="00775A5F" w:rsidP="001E1474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Cs w:val="19"/>
              </w:rPr>
            </w:pPr>
            <w:r w:rsidRPr="00775A5F">
              <w:rPr>
                <w:rFonts w:eastAsia="Times New Roman" w:cs="Arial"/>
                <w:bCs/>
                <w:color w:val="000000"/>
                <w:szCs w:val="19"/>
              </w:rPr>
              <w:t>WYSZCZEGÓLNIENIE</w:t>
            </w:r>
          </w:p>
        </w:tc>
        <w:tc>
          <w:tcPr>
            <w:tcW w:w="2552" w:type="dxa"/>
            <w:gridSpan w:val="2"/>
            <w:vAlign w:val="center"/>
          </w:tcPr>
          <w:p w:rsidR="00775A5F" w:rsidRPr="00775A5F" w:rsidRDefault="00775A5F" w:rsidP="001E1474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color w:val="000000"/>
                <w:szCs w:val="19"/>
              </w:rPr>
              <w:t>Polska</w:t>
            </w:r>
          </w:p>
        </w:tc>
        <w:tc>
          <w:tcPr>
            <w:tcW w:w="2551" w:type="dxa"/>
            <w:gridSpan w:val="2"/>
            <w:vAlign w:val="center"/>
          </w:tcPr>
          <w:p w:rsidR="00775A5F" w:rsidRPr="00775A5F" w:rsidRDefault="00775A5F" w:rsidP="001E1474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color w:val="000000"/>
                <w:szCs w:val="19"/>
              </w:rPr>
              <w:t>Unia Europejska</w:t>
            </w:r>
          </w:p>
        </w:tc>
      </w:tr>
      <w:tr w:rsidR="00775A5F" w:rsidRPr="00970C21" w:rsidTr="00EF5451">
        <w:trPr>
          <w:trHeight w:val="284"/>
        </w:trPr>
        <w:tc>
          <w:tcPr>
            <w:tcW w:w="2835" w:type="dxa"/>
            <w:vMerge/>
            <w:vAlign w:val="center"/>
          </w:tcPr>
          <w:p w:rsidR="00775A5F" w:rsidRPr="00775A5F" w:rsidRDefault="00775A5F" w:rsidP="001E1474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Cs w:val="19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75A5F" w:rsidRPr="00775A5F" w:rsidRDefault="00775A5F" w:rsidP="001E1474">
            <w:pPr>
              <w:spacing w:before="0" w:after="0" w:line="240" w:lineRule="auto"/>
              <w:ind w:left="-57" w:right="-113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 xml:space="preserve">Liczba </w:t>
            </w:r>
            <w:r w:rsidRPr="00775A5F">
              <w:rPr>
                <w:rFonts w:eastAsia="Fira Sans Light" w:cs="Times New Roman"/>
                <w:szCs w:val="19"/>
              </w:rPr>
              <w:br/>
              <w:t>przedsiębiorstw</w:t>
            </w:r>
          </w:p>
        </w:tc>
        <w:tc>
          <w:tcPr>
            <w:tcW w:w="1276" w:type="dxa"/>
            <w:vAlign w:val="center"/>
          </w:tcPr>
          <w:p w:rsidR="00775A5F" w:rsidRPr="00775A5F" w:rsidRDefault="00775A5F" w:rsidP="001E1474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>Liczba</w:t>
            </w:r>
            <w:r w:rsidRPr="00775A5F">
              <w:rPr>
                <w:rFonts w:eastAsia="Fira Sans Light" w:cs="Times New Roman"/>
                <w:szCs w:val="19"/>
              </w:rPr>
              <w:br/>
              <w:t>pracujących</w:t>
            </w:r>
          </w:p>
        </w:tc>
        <w:tc>
          <w:tcPr>
            <w:tcW w:w="1276" w:type="dxa"/>
            <w:vMerge w:val="restart"/>
            <w:vAlign w:val="center"/>
          </w:tcPr>
          <w:p w:rsidR="00775A5F" w:rsidRPr="00775A5F" w:rsidRDefault="00775A5F" w:rsidP="001E1474">
            <w:pPr>
              <w:spacing w:before="0" w:after="0" w:line="240" w:lineRule="auto"/>
              <w:ind w:left="-57" w:right="-113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 xml:space="preserve">Liczba </w:t>
            </w:r>
            <w:r w:rsidRPr="00775A5F">
              <w:rPr>
                <w:rFonts w:eastAsia="Fira Sans Light" w:cs="Times New Roman"/>
                <w:szCs w:val="19"/>
              </w:rPr>
              <w:br/>
              <w:t>przedsiębiorstw</w:t>
            </w:r>
          </w:p>
        </w:tc>
        <w:tc>
          <w:tcPr>
            <w:tcW w:w="1275" w:type="dxa"/>
            <w:vAlign w:val="center"/>
          </w:tcPr>
          <w:p w:rsidR="00775A5F" w:rsidRPr="00775A5F" w:rsidRDefault="00775A5F" w:rsidP="001E1474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>Liczba</w:t>
            </w:r>
            <w:r w:rsidRPr="00775A5F">
              <w:rPr>
                <w:rFonts w:eastAsia="Fira Sans Light" w:cs="Times New Roman"/>
                <w:szCs w:val="19"/>
              </w:rPr>
              <w:br/>
              <w:t>pracujących</w:t>
            </w:r>
          </w:p>
        </w:tc>
      </w:tr>
      <w:tr w:rsidR="00775A5F" w:rsidRPr="00970C21" w:rsidTr="00EF5451">
        <w:trPr>
          <w:trHeight w:val="170"/>
        </w:trPr>
        <w:tc>
          <w:tcPr>
            <w:tcW w:w="2835" w:type="dxa"/>
            <w:vMerge/>
            <w:vAlign w:val="center"/>
          </w:tcPr>
          <w:p w:rsidR="00775A5F" w:rsidRPr="00775A5F" w:rsidRDefault="00775A5F" w:rsidP="001E1474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Cs w:val="19"/>
              </w:rPr>
            </w:pPr>
          </w:p>
        </w:tc>
        <w:tc>
          <w:tcPr>
            <w:tcW w:w="1276" w:type="dxa"/>
            <w:vMerge/>
            <w:vAlign w:val="center"/>
          </w:tcPr>
          <w:p w:rsidR="00775A5F" w:rsidRPr="00775A5F" w:rsidRDefault="00775A5F" w:rsidP="001E1474">
            <w:pPr>
              <w:spacing w:before="0" w:after="0" w:line="240" w:lineRule="auto"/>
              <w:ind w:left="-57" w:right="-113"/>
              <w:jc w:val="center"/>
              <w:rPr>
                <w:rFonts w:eastAsia="Fira Sans Light" w:cs="Times New Roman"/>
                <w:szCs w:val="19"/>
              </w:rPr>
            </w:pPr>
          </w:p>
        </w:tc>
        <w:tc>
          <w:tcPr>
            <w:tcW w:w="1276" w:type="dxa"/>
            <w:vAlign w:val="center"/>
          </w:tcPr>
          <w:p w:rsidR="00775A5F" w:rsidRPr="00775A5F" w:rsidRDefault="00775A5F" w:rsidP="001E1474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>tys. osób</w:t>
            </w:r>
          </w:p>
        </w:tc>
        <w:tc>
          <w:tcPr>
            <w:tcW w:w="1276" w:type="dxa"/>
            <w:vMerge/>
            <w:vAlign w:val="center"/>
          </w:tcPr>
          <w:p w:rsidR="00775A5F" w:rsidRPr="00775A5F" w:rsidRDefault="00775A5F" w:rsidP="001E1474">
            <w:pPr>
              <w:spacing w:before="0" w:after="0" w:line="240" w:lineRule="auto"/>
              <w:ind w:left="-57" w:right="-113"/>
              <w:jc w:val="center"/>
              <w:rPr>
                <w:rFonts w:eastAsia="Fira Sans Light" w:cs="Times New Roman"/>
                <w:szCs w:val="19"/>
              </w:rPr>
            </w:pPr>
          </w:p>
        </w:tc>
        <w:tc>
          <w:tcPr>
            <w:tcW w:w="1275" w:type="dxa"/>
            <w:vAlign w:val="center"/>
          </w:tcPr>
          <w:p w:rsidR="00775A5F" w:rsidRPr="00775A5F" w:rsidRDefault="00775A5F" w:rsidP="001E1474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>tys. osób</w:t>
            </w:r>
          </w:p>
        </w:tc>
      </w:tr>
      <w:tr w:rsidR="00F6002F" w:rsidRPr="00534247" w:rsidTr="00EF5451">
        <w:trPr>
          <w:trHeight w:val="284"/>
        </w:trPr>
        <w:tc>
          <w:tcPr>
            <w:tcW w:w="2835" w:type="dxa"/>
            <w:vAlign w:val="center"/>
          </w:tcPr>
          <w:p w:rsidR="00F6002F" w:rsidRPr="00775A5F" w:rsidRDefault="00F6002F" w:rsidP="00F6002F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/>
              <w:contextualSpacing/>
              <w:outlineLvl w:val="4"/>
              <w:rPr>
                <w:rFonts w:eastAsia="Times New Roman" w:cs="Times New Roman"/>
                <w:b/>
                <w:color w:val="000000"/>
                <w:szCs w:val="19"/>
              </w:rPr>
            </w:pPr>
            <w:r w:rsidRPr="00775A5F">
              <w:rPr>
                <w:rFonts w:eastAsia="Times New Roman" w:cs="Times New Roman"/>
                <w:b/>
                <w:color w:val="000000"/>
                <w:szCs w:val="19"/>
              </w:rPr>
              <w:t>OGÓŁEM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FF0000"/>
                <w:szCs w:val="19"/>
              </w:rPr>
            </w:pPr>
            <w:r w:rsidRPr="00775A5F">
              <w:rPr>
                <w:b/>
                <w:szCs w:val="19"/>
              </w:rPr>
              <w:t>2 675 865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F6002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FF0000"/>
                <w:szCs w:val="19"/>
              </w:rPr>
            </w:pPr>
            <w:r w:rsidRPr="00F6002F">
              <w:rPr>
                <w:b/>
              </w:rPr>
              <w:t>11 511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F6002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FF0000"/>
                <w:szCs w:val="19"/>
              </w:rPr>
            </w:pPr>
            <w:r w:rsidRPr="00F6002F">
              <w:rPr>
                <w:b/>
                <w:szCs w:val="19"/>
              </w:rPr>
              <w:t>32 251 876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F6002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FF0000"/>
                <w:szCs w:val="19"/>
              </w:rPr>
            </w:pPr>
            <w:r w:rsidRPr="00F6002F">
              <w:rPr>
                <w:b/>
              </w:rPr>
              <w:t>160 421</w:t>
            </w:r>
          </w:p>
        </w:tc>
      </w:tr>
      <w:tr w:rsidR="00F6002F" w:rsidRPr="00970C21" w:rsidTr="00EF5451">
        <w:trPr>
          <w:trHeight w:val="284"/>
        </w:trPr>
        <w:tc>
          <w:tcPr>
            <w:tcW w:w="2835" w:type="dxa"/>
            <w:vAlign w:val="center"/>
          </w:tcPr>
          <w:p w:rsidR="00F6002F" w:rsidRPr="00775A5F" w:rsidRDefault="00F6002F" w:rsidP="00F6002F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Cs w:val="19"/>
              </w:rPr>
            </w:pPr>
            <w:r w:rsidRPr="00775A5F">
              <w:rPr>
                <w:rFonts w:eastAsia="Fira Sans Light" w:cs="Times New Roman"/>
                <w:bCs/>
                <w:szCs w:val="19"/>
              </w:rPr>
              <w:t>Przemysł (sekcje B,C,D,E)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szCs w:val="19"/>
              </w:rPr>
            </w:pPr>
            <w:r w:rsidRPr="00775A5F">
              <w:rPr>
                <w:szCs w:val="19"/>
              </w:rPr>
              <w:t>256 011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szCs w:val="19"/>
              </w:rPr>
            </w:pPr>
            <w:r w:rsidRPr="00EA6E74">
              <w:t>3 349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szCs w:val="19"/>
              </w:rPr>
            </w:pPr>
            <w:r w:rsidRPr="00775A5F">
              <w:rPr>
                <w:szCs w:val="19"/>
              </w:rPr>
              <w:t>2 438 191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szCs w:val="19"/>
              </w:rPr>
            </w:pPr>
            <w:r w:rsidRPr="002E0A46">
              <w:t>33 363</w:t>
            </w:r>
          </w:p>
        </w:tc>
      </w:tr>
      <w:tr w:rsidR="00F6002F" w:rsidRPr="00970C21" w:rsidTr="00EF5451">
        <w:trPr>
          <w:trHeight w:val="284"/>
        </w:trPr>
        <w:tc>
          <w:tcPr>
            <w:tcW w:w="2835" w:type="dxa"/>
            <w:vAlign w:val="center"/>
          </w:tcPr>
          <w:p w:rsidR="00F6002F" w:rsidRPr="00775A5F" w:rsidRDefault="00F6002F" w:rsidP="00F6002F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Cs w:val="19"/>
              </w:rPr>
            </w:pPr>
            <w:r w:rsidRPr="00775A5F">
              <w:rPr>
                <w:rFonts w:eastAsia="Fira Sans Light" w:cs="Times New Roman"/>
                <w:bCs/>
                <w:szCs w:val="19"/>
              </w:rPr>
              <w:t>Budownictwo (sekcja F)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szCs w:val="19"/>
              </w:rPr>
            </w:pPr>
            <w:r w:rsidRPr="00775A5F">
              <w:rPr>
                <w:szCs w:val="19"/>
              </w:rPr>
              <w:t>415 118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szCs w:val="19"/>
              </w:rPr>
            </w:pPr>
            <w:r w:rsidRPr="00EA6E74">
              <w:t>1 158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szCs w:val="19"/>
              </w:rPr>
            </w:pPr>
            <w:r w:rsidRPr="00775A5F">
              <w:rPr>
                <w:szCs w:val="19"/>
              </w:rPr>
              <w:t>3 910 992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szCs w:val="19"/>
              </w:rPr>
            </w:pPr>
            <w:r w:rsidRPr="002E0A46">
              <w:t>13 849</w:t>
            </w:r>
          </w:p>
        </w:tc>
      </w:tr>
      <w:tr w:rsidR="00F6002F" w:rsidRPr="00970C21" w:rsidTr="00EF5451">
        <w:trPr>
          <w:trHeight w:val="284"/>
        </w:trPr>
        <w:tc>
          <w:tcPr>
            <w:tcW w:w="2835" w:type="dxa"/>
            <w:vAlign w:val="center"/>
          </w:tcPr>
          <w:p w:rsidR="00F6002F" w:rsidRPr="00775A5F" w:rsidRDefault="00F6002F" w:rsidP="00F6002F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Cs w:val="19"/>
              </w:rPr>
            </w:pPr>
            <w:r w:rsidRPr="00775A5F">
              <w:rPr>
                <w:rFonts w:eastAsia="Fira Sans Light" w:cs="Times New Roman"/>
                <w:bCs/>
                <w:szCs w:val="19"/>
              </w:rPr>
              <w:t>Handel; naprawa pojazdów samochodowych (sekcja G)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szCs w:val="19"/>
              </w:rPr>
            </w:pPr>
            <w:r w:rsidRPr="00775A5F">
              <w:rPr>
                <w:szCs w:val="19"/>
              </w:rPr>
              <w:t>527 703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szCs w:val="19"/>
              </w:rPr>
            </w:pPr>
            <w:r w:rsidRPr="00EA6E74">
              <w:t>2 423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szCs w:val="19"/>
              </w:rPr>
            </w:pPr>
            <w:r w:rsidRPr="00775A5F">
              <w:rPr>
                <w:szCs w:val="19"/>
              </w:rPr>
              <w:t>5 843 738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szCs w:val="19"/>
              </w:rPr>
            </w:pPr>
            <w:r w:rsidRPr="002E0A46">
              <w:t>29 817</w:t>
            </w:r>
          </w:p>
        </w:tc>
      </w:tr>
      <w:tr w:rsidR="00F6002F" w:rsidRPr="00970C21" w:rsidTr="00EF5451">
        <w:trPr>
          <w:trHeight w:val="284"/>
        </w:trPr>
        <w:tc>
          <w:tcPr>
            <w:tcW w:w="2835" w:type="dxa"/>
            <w:vAlign w:val="center"/>
          </w:tcPr>
          <w:p w:rsidR="00F6002F" w:rsidRPr="00775A5F" w:rsidRDefault="00F6002F" w:rsidP="00F6002F">
            <w:pPr>
              <w:spacing w:before="0" w:after="0" w:line="240" w:lineRule="auto"/>
              <w:ind w:left="-108" w:right="-104"/>
              <w:rPr>
                <w:rFonts w:eastAsia="Fira Sans Light" w:cs="Times New Roman"/>
                <w:bCs/>
                <w:spacing w:val="-6"/>
                <w:szCs w:val="19"/>
              </w:rPr>
            </w:pPr>
            <w:r w:rsidRPr="00775A5F">
              <w:rPr>
                <w:rFonts w:eastAsia="Fira Sans Light" w:cs="Times New Roman"/>
                <w:bCs/>
                <w:spacing w:val="-6"/>
                <w:szCs w:val="19"/>
              </w:rPr>
              <w:t>Usługi (sekcje L,M,N,H,I,J, dział 95)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szCs w:val="19"/>
              </w:rPr>
            </w:pPr>
            <w:r w:rsidRPr="00775A5F">
              <w:rPr>
                <w:szCs w:val="19"/>
              </w:rPr>
              <w:t>989 463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szCs w:val="19"/>
              </w:rPr>
            </w:pPr>
            <w:r w:rsidRPr="00EA6E74">
              <w:t>3 373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szCs w:val="19"/>
              </w:rPr>
            </w:pPr>
            <w:r w:rsidRPr="00775A5F">
              <w:rPr>
                <w:szCs w:val="19"/>
              </w:rPr>
              <w:t>13 393 701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rFonts w:eastAsia="Fira Sans Light" w:cs="Times New Roman"/>
                <w:szCs w:val="19"/>
              </w:rPr>
            </w:pPr>
            <w:r w:rsidRPr="002E0A46">
              <w:t>57 570</w:t>
            </w:r>
          </w:p>
        </w:tc>
      </w:tr>
      <w:tr w:rsidR="00F6002F" w:rsidRPr="00970C21" w:rsidTr="00EF5451">
        <w:trPr>
          <w:trHeight w:val="284"/>
        </w:trPr>
        <w:tc>
          <w:tcPr>
            <w:tcW w:w="2835" w:type="dxa"/>
            <w:vAlign w:val="center"/>
          </w:tcPr>
          <w:p w:rsidR="00F6002F" w:rsidRPr="00775A5F" w:rsidRDefault="00F6002F" w:rsidP="00F6002F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pacing w:val="-6"/>
                <w:szCs w:val="19"/>
              </w:rPr>
            </w:pPr>
            <w:r w:rsidRPr="00775A5F">
              <w:rPr>
                <w:rFonts w:eastAsia="Fira Sans Light" w:cs="Times New Roman"/>
                <w:bCs/>
                <w:spacing w:val="-6"/>
                <w:szCs w:val="19"/>
              </w:rPr>
              <w:t>Pozostałe (sekcje K,P,R,Q, dział 96)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szCs w:val="19"/>
              </w:rPr>
            </w:pPr>
            <w:r w:rsidRPr="00775A5F">
              <w:rPr>
                <w:szCs w:val="19"/>
              </w:rPr>
              <w:t>487 570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165A6B" w:rsidP="00F6002F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t>1 208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szCs w:val="19"/>
              </w:rPr>
            </w:pPr>
            <w:r w:rsidRPr="00775A5F">
              <w:rPr>
                <w:szCs w:val="19"/>
              </w:rPr>
              <w:t>6 665 254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F6002F" w:rsidRPr="00775A5F" w:rsidRDefault="00F6002F" w:rsidP="00F6002F">
            <w:pPr>
              <w:spacing w:before="0" w:after="0" w:line="240" w:lineRule="auto"/>
              <w:jc w:val="right"/>
              <w:rPr>
                <w:szCs w:val="19"/>
              </w:rPr>
            </w:pPr>
            <w:r w:rsidRPr="002E0A46">
              <w:t>25 822</w:t>
            </w:r>
          </w:p>
        </w:tc>
      </w:tr>
    </w:tbl>
    <w:p w:rsidR="0015126B" w:rsidRDefault="0015126B" w:rsidP="007C7866">
      <w:pPr>
        <w:spacing w:before="0" w:after="0" w:line="259" w:lineRule="auto"/>
        <w:rPr>
          <w:b/>
          <w:szCs w:val="19"/>
        </w:rPr>
      </w:pPr>
    </w:p>
    <w:p w:rsidR="00DC6A0C" w:rsidRDefault="008D5108" w:rsidP="0015126B">
      <w:pPr>
        <w:pStyle w:val="Nagwek1"/>
        <w:tabs>
          <w:tab w:val="right" w:leader="dot" w:pos="4139"/>
        </w:tabs>
        <w:spacing w:before="0" w:after="0"/>
        <w:ind w:left="-108" w:right="-162"/>
        <w:rPr>
          <w:rFonts w:ascii="Fira Sans" w:hAnsi="Fira Sans" w:cs="Arial"/>
          <w:b/>
          <w:color w:val="000000" w:themeColor="text1"/>
          <w:szCs w:val="19"/>
        </w:rPr>
      </w:pPr>
      <w:r w:rsidRPr="0015126B">
        <w:rPr>
          <w:rFonts w:ascii="Fira Sans" w:hAnsi="Fira Sans" w:cs="Arial"/>
          <w:b/>
          <w:color w:val="000000" w:themeColor="text1"/>
          <w:szCs w:val="19"/>
        </w:rPr>
        <w:t>Tablica 3.2</w:t>
      </w:r>
      <w:r w:rsidR="00DC6A0C" w:rsidRPr="0015126B">
        <w:rPr>
          <w:rFonts w:ascii="Fira Sans" w:hAnsi="Fira Sans" w:cs="Arial"/>
          <w:b/>
          <w:color w:val="000000" w:themeColor="text1"/>
          <w:szCs w:val="19"/>
        </w:rPr>
        <w:t xml:space="preserve"> Przedsiębiorstwa działające w Polsce</w:t>
      </w:r>
      <w:r w:rsidR="001C6EDA">
        <w:rPr>
          <w:rFonts w:ascii="Fira Sans" w:hAnsi="Fira Sans" w:cs="Arial"/>
          <w:b/>
          <w:color w:val="000000" w:themeColor="text1"/>
          <w:szCs w:val="19"/>
        </w:rPr>
        <w:t xml:space="preserve"> na tle Unii Europejskiej w 2022</w:t>
      </w:r>
      <w:r w:rsidR="00DC6A0C" w:rsidRPr="0015126B">
        <w:rPr>
          <w:rFonts w:ascii="Fira Sans" w:hAnsi="Fira Sans" w:cs="Arial"/>
          <w:b/>
          <w:color w:val="000000" w:themeColor="text1"/>
          <w:szCs w:val="19"/>
        </w:rPr>
        <w:t xml:space="preserve"> r</w:t>
      </w:r>
      <w:r w:rsidR="001E1474">
        <w:rPr>
          <w:rFonts w:ascii="Fira Sans" w:hAnsi="Fira Sans" w:cs="Arial"/>
          <w:b/>
          <w:color w:val="000000" w:themeColor="text1"/>
          <w:szCs w:val="19"/>
        </w:rPr>
        <w:t>.</w:t>
      </w:r>
    </w:p>
    <w:p w:rsidR="0023684E" w:rsidRPr="0023684E" w:rsidRDefault="0023684E" w:rsidP="0023684E">
      <w:pPr>
        <w:spacing w:before="0" w:after="0" w:line="240" w:lineRule="auto"/>
        <w:rPr>
          <w:lang w:eastAsia="pl-PL"/>
        </w:rPr>
      </w:pPr>
    </w:p>
    <w:tbl>
      <w:tblPr>
        <w:tblStyle w:val="Siatkatabelijasna111"/>
        <w:tblW w:w="7891" w:type="dxa"/>
        <w:tblBorders>
          <w:top w:val="single" w:sz="4" w:space="0" w:color="1F4E79" w:themeColor="accent1" w:themeShade="80"/>
          <w:left w:val="none" w:sz="0" w:space="0" w:color="auto"/>
          <w:bottom w:val="single" w:sz="4" w:space="0" w:color="1F4E79" w:themeColor="accent1" w:themeShade="80"/>
          <w:right w:val="none" w:sz="0" w:space="0" w:color="auto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2 Przedsiębiorstwa działające w Polsce na tle Unii Europejskiej w 2022 roku"/>
        <w:tblDescription w:val="Polska Obroty OGÓŁEM  1757 mld EUR&#10;Polska Obroty Przemysł (sekcje B,C,D,E)  652 mld EUR&#10;Polska Obroty Budownictwo (sekcja F)  117 mld EUR&#10;Polska Obroty Handel; naprawa pojazdów samochodowych (sekcja G)   581 mld EUR&#10;Polska Obroty Usługi (sekcje L,M,N,H,I,J, dział 95)  287 mld EUR&#10;Polska Obroty Pozostałe (sekcje K,P,R,Q, dział 96)  121 mld EUR&#10;Polska Wartość produkcji OGÓŁEM  1124 mld EUR&#10;Polska Wartość produkcji Przemysł (sekcje B,C,D,E)  541 mld EUR&#10;Polska Wartość produkcji Budownictwo (sekcja F)  94 mld EUR&#10;Polska Wartość produkcji Handel; naprawa pojazdów samochodowych (sekcja G)   140 mld EUR&#10;Polska Wartość produkcji Usługi (sekcje L,M,N,H,I,J, dział 95)  249 mld EUR&#10;Polska Wartość produkcji Pozostałe (sekcje K,P,R,Q, dział 96)  100 mld EUR&#10;Unia Europejska Obroty OGÓŁEM  38278 mld EUR&#10;Unia Europejska Obroty Przemysł (sekcje B,C,D,E)  13593 mld EUR&#10;Unia Europejska Obroty Budownictwo (sekcja F)  2153 mld EUR&#10;Unia Europejska Obroty Handel; naprawa pojazdów samochodowych (sekcja G)   11188 mld EUR&#10;Unia Europejska Obroty Usługi (sekcje L,M,N,H,I,J, dział 95)  7533 mld EUR&#10;Unia Europejska Obroty Pozostałe (sekcje K,P,R,Q, dział 96)  3811 mld EUR&#10;Unia Europejska Wartość produkcji OGÓŁEM  26774 mld EUR&#10;Unia Europejska Wartość produkcji Przemysł (sekcje B,C,D,E)  11603 mld EUR&#10;Unia Europejska Wartość produkcji Budownictwo (sekcja F)  2110 mld EUR&#10;Unia Europejska Wartość produkcji Handel; naprawa pojazdów samochodowych (sekcja G)   3093 mld EUR&#10;Unia Europejska Wartość produkcji Usługi (sekcje L,M,N,H,I,J, dział 95)  6766 mld EUR&#10;Unia Europejska Wartość produkcji Pozostałe (sekcje K,P,R,Q, dział 96)  3202 mld EUR"/>
      </w:tblPr>
      <w:tblGrid>
        <w:gridCol w:w="2835"/>
        <w:gridCol w:w="1276"/>
        <w:gridCol w:w="1276"/>
        <w:gridCol w:w="1276"/>
        <w:gridCol w:w="1228"/>
      </w:tblGrid>
      <w:tr w:rsidR="00283A8A" w:rsidRPr="00970C21" w:rsidTr="00EF5451">
        <w:trPr>
          <w:trHeight w:val="227"/>
          <w:tblHeader/>
        </w:trPr>
        <w:tc>
          <w:tcPr>
            <w:tcW w:w="2835" w:type="dxa"/>
            <w:vMerge w:val="restart"/>
            <w:vAlign w:val="center"/>
          </w:tcPr>
          <w:p w:rsidR="00283A8A" w:rsidRPr="00775A5F" w:rsidRDefault="00283A8A" w:rsidP="00970C21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Cs w:val="19"/>
              </w:rPr>
            </w:pPr>
            <w:r w:rsidRPr="00775A5F">
              <w:rPr>
                <w:rFonts w:eastAsia="Times New Roman" w:cs="Arial"/>
                <w:bCs/>
                <w:color w:val="000000"/>
                <w:szCs w:val="19"/>
              </w:rPr>
              <w:t>WYSZCZEGÓLNIENIE</w:t>
            </w:r>
          </w:p>
        </w:tc>
        <w:tc>
          <w:tcPr>
            <w:tcW w:w="2552" w:type="dxa"/>
            <w:gridSpan w:val="2"/>
            <w:vAlign w:val="center"/>
          </w:tcPr>
          <w:p w:rsidR="00283A8A" w:rsidRPr="00775A5F" w:rsidRDefault="00283A8A" w:rsidP="00970C21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szCs w:val="19"/>
              </w:rPr>
              <w:t>Polska</w:t>
            </w:r>
          </w:p>
        </w:tc>
        <w:tc>
          <w:tcPr>
            <w:tcW w:w="2504" w:type="dxa"/>
            <w:gridSpan w:val="2"/>
            <w:vAlign w:val="center"/>
          </w:tcPr>
          <w:p w:rsidR="00283A8A" w:rsidRPr="00775A5F" w:rsidRDefault="00283A8A" w:rsidP="00970C21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szCs w:val="19"/>
              </w:rPr>
              <w:t>Unia Europejska</w:t>
            </w:r>
          </w:p>
        </w:tc>
      </w:tr>
      <w:tr w:rsidR="001B3826" w:rsidRPr="00970C21" w:rsidTr="00EF5451">
        <w:trPr>
          <w:trHeight w:val="284"/>
          <w:tblHeader/>
        </w:trPr>
        <w:tc>
          <w:tcPr>
            <w:tcW w:w="2835" w:type="dxa"/>
            <w:vMerge/>
            <w:vAlign w:val="center"/>
          </w:tcPr>
          <w:p w:rsidR="001B3826" w:rsidRPr="00775A5F" w:rsidRDefault="001B382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Cs w:val="19"/>
              </w:rPr>
            </w:pPr>
          </w:p>
        </w:tc>
        <w:tc>
          <w:tcPr>
            <w:tcW w:w="1276" w:type="dxa"/>
            <w:vAlign w:val="center"/>
          </w:tcPr>
          <w:p w:rsidR="001B3826" w:rsidRPr="00775A5F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>Obroty</w:t>
            </w:r>
          </w:p>
        </w:tc>
        <w:tc>
          <w:tcPr>
            <w:tcW w:w="1276" w:type="dxa"/>
            <w:vAlign w:val="center"/>
          </w:tcPr>
          <w:p w:rsidR="001B3826" w:rsidRPr="00775A5F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 xml:space="preserve">Wartość </w:t>
            </w:r>
            <w:r w:rsidRPr="00775A5F">
              <w:rPr>
                <w:rFonts w:eastAsia="Fira Sans Light" w:cs="Times New Roman"/>
                <w:szCs w:val="19"/>
              </w:rPr>
              <w:br/>
              <w:t>produkcji</w:t>
            </w:r>
          </w:p>
        </w:tc>
        <w:tc>
          <w:tcPr>
            <w:tcW w:w="1276" w:type="dxa"/>
            <w:vAlign w:val="center"/>
          </w:tcPr>
          <w:p w:rsidR="001B3826" w:rsidRPr="00775A5F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>Obroty</w:t>
            </w:r>
          </w:p>
        </w:tc>
        <w:tc>
          <w:tcPr>
            <w:tcW w:w="1228" w:type="dxa"/>
            <w:vAlign w:val="center"/>
          </w:tcPr>
          <w:p w:rsidR="001B3826" w:rsidRPr="00775A5F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 xml:space="preserve">Wartość </w:t>
            </w:r>
            <w:r w:rsidRPr="00775A5F">
              <w:rPr>
                <w:rFonts w:eastAsia="Fira Sans Light" w:cs="Times New Roman"/>
                <w:szCs w:val="19"/>
              </w:rPr>
              <w:br/>
              <w:t>produkcji</w:t>
            </w:r>
          </w:p>
        </w:tc>
      </w:tr>
      <w:tr w:rsidR="001B3826" w:rsidRPr="00970C21" w:rsidTr="00EF5451">
        <w:trPr>
          <w:trHeight w:val="227"/>
          <w:tblHeader/>
        </w:trPr>
        <w:tc>
          <w:tcPr>
            <w:tcW w:w="2835" w:type="dxa"/>
            <w:vMerge/>
            <w:vAlign w:val="center"/>
          </w:tcPr>
          <w:p w:rsidR="001B3826" w:rsidRPr="00775A5F" w:rsidRDefault="001B382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Cs w:val="19"/>
              </w:rPr>
            </w:pPr>
          </w:p>
        </w:tc>
        <w:tc>
          <w:tcPr>
            <w:tcW w:w="5056" w:type="dxa"/>
            <w:gridSpan w:val="4"/>
            <w:vAlign w:val="center"/>
          </w:tcPr>
          <w:p w:rsidR="001B3826" w:rsidRPr="00775A5F" w:rsidRDefault="00B76F69" w:rsidP="002512F4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>w mld EUR</w:t>
            </w:r>
          </w:p>
        </w:tc>
      </w:tr>
      <w:tr w:rsidR="00CF0792" w:rsidRPr="00970C21" w:rsidTr="00EF5451">
        <w:trPr>
          <w:trHeight w:val="227"/>
        </w:trPr>
        <w:tc>
          <w:tcPr>
            <w:tcW w:w="2835" w:type="dxa"/>
            <w:vAlign w:val="center"/>
          </w:tcPr>
          <w:p w:rsidR="00CF0792" w:rsidRPr="00775A5F" w:rsidRDefault="00CF0792" w:rsidP="00CF0792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222"/>
              <w:contextualSpacing/>
              <w:outlineLvl w:val="4"/>
              <w:rPr>
                <w:rFonts w:eastAsia="Times New Roman" w:cs="Times New Roman"/>
                <w:b/>
                <w:color w:val="000000"/>
                <w:szCs w:val="19"/>
              </w:rPr>
            </w:pPr>
            <w:r w:rsidRPr="00775A5F">
              <w:rPr>
                <w:rFonts w:eastAsia="Times New Roman" w:cs="Times New Roman"/>
                <w:b/>
                <w:color w:val="000000"/>
                <w:szCs w:val="19"/>
              </w:rPr>
              <w:t>OGÓŁEM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CF0792" w:rsidRDefault="00CF0792" w:rsidP="00CF0792">
            <w:pPr>
              <w:spacing w:before="0" w:after="0" w:line="240" w:lineRule="auto"/>
              <w:jc w:val="right"/>
              <w:rPr>
                <w:b/>
                <w:color w:val="FF0000"/>
                <w:szCs w:val="19"/>
              </w:rPr>
            </w:pPr>
            <w:r w:rsidRPr="00CF0792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CF0792">
              <w:rPr>
                <w:b/>
              </w:rPr>
              <w:t>757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CF0792" w:rsidRDefault="00CF0792" w:rsidP="00CF0792">
            <w:pPr>
              <w:spacing w:before="0" w:after="0" w:line="240" w:lineRule="auto"/>
              <w:jc w:val="right"/>
              <w:rPr>
                <w:b/>
                <w:color w:val="FF0000"/>
                <w:szCs w:val="19"/>
              </w:rPr>
            </w:pPr>
            <w:r w:rsidRPr="00CF0792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CF0792">
              <w:rPr>
                <w:b/>
              </w:rPr>
              <w:t>124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CF0792" w:rsidRDefault="00CF0792" w:rsidP="00CF0792">
            <w:pPr>
              <w:spacing w:before="0" w:after="0" w:line="240" w:lineRule="auto"/>
              <w:jc w:val="right"/>
              <w:rPr>
                <w:b/>
                <w:color w:val="FF0000"/>
                <w:szCs w:val="19"/>
              </w:rPr>
            </w:pPr>
            <w:r w:rsidRPr="00CF0792">
              <w:rPr>
                <w:b/>
              </w:rPr>
              <w:t>38</w:t>
            </w:r>
            <w:r>
              <w:rPr>
                <w:b/>
              </w:rPr>
              <w:t xml:space="preserve"> </w:t>
            </w:r>
            <w:r w:rsidRPr="00CF0792">
              <w:rPr>
                <w:b/>
              </w:rPr>
              <w:t>278</w:t>
            </w:r>
          </w:p>
        </w:tc>
        <w:tc>
          <w:tcPr>
            <w:tcW w:w="122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CF0792" w:rsidRDefault="00CF0792" w:rsidP="00CF0792">
            <w:pPr>
              <w:spacing w:before="0" w:after="0" w:line="240" w:lineRule="auto"/>
              <w:jc w:val="right"/>
              <w:rPr>
                <w:b/>
                <w:color w:val="FF0000"/>
                <w:szCs w:val="19"/>
              </w:rPr>
            </w:pPr>
            <w:r w:rsidRPr="00CF0792">
              <w:rPr>
                <w:b/>
              </w:rPr>
              <w:t>26</w:t>
            </w:r>
            <w:r>
              <w:rPr>
                <w:b/>
              </w:rPr>
              <w:t xml:space="preserve"> </w:t>
            </w:r>
            <w:r w:rsidRPr="00CF0792">
              <w:rPr>
                <w:b/>
              </w:rPr>
              <w:t>774</w:t>
            </w:r>
          </w:p>
        </w:tc>
      </w:tr>
      <w:tr w:rsidR="00CF0792" w:rsidRPr="00970C21" w:rsidTr="00EF5451">
        <w:trPr>
          <w:trHeight w:val="227"/>
        </w:trPr>
        <w:tc>
          <w:tcPr>
            <w:tcW w:w="2835" w:type="dxa"/>
            <w:vAlign w:val="center"/>
          </w:tcPr>
          <w:p w:rsidR="00CF0792" w:rsidRPr="00775A5F" w:rsidRDefault="00CF0792" w:rsidP="00CF0792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Cs w:val="19"/>
              </w:rPr>
            </w:pPr>
            <w:r w:rsidRPr="00775A5F">
              <w:rPr>
                <w:rFonts w:eastAsia="Fira Sans Light" w:cs="Times New Roman"/>
                <w:bCs/>
                <w:szCs w:val="19"/>
              </w:rPr>
              <w:t>Przemysł (sekcje B,C,D,E)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011279">
              <w:t>652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011279">
              <w:t>541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613201">
              <w:t>13</w:t>
            </w:r>
            <w:r>
              <w:t xml:space="preserve"> </w:t>
            </w:r>
            <w:r w:rsidRPr="00613201">
              <w:t>593</w:t>
            </w:r>
          </w:p>
        </w:tc>
        <w:tc>
          <w:tcPr>
            <w:tcW w:w="122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613201">
              <w:t>11</w:t>
            </w:r>
            <w:r>
              <w:t xml:space="preserve"> </w:t>
            </w:r>
            <w:r w:rsidRPr="00613201">
              <w:t>603</w:t>
            </w:r>
          </w:p>
        </w:tc>
      </w:tr>
      <w:tr w:rsidR="00CF0792" w:rsidRPr="00970C21" w:rsidTr="00EF5451">
        <w:trPr>
          <w:trHeight w:val="227"/>
        </w:trPr>
        <w:tc>
          <w:tcPr>
            <w:tcW w:w="2835" w:type="dxa"/>
            <w:vAlign w:val="center"/>
          </w:tcPr>
          <w:p w:rsidR="00CF0792" w:rsidRPr="00775A5F" w:rsidRDefault="00CF0792" w:rsidP="00CF0792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Cs w:val="19"/>
              </w:rPr>
            </w:pPr>
            <w:r w:rsidRPr="00775A5F">
              <w:rPr>
                <w:rFonts w:eastAsia="Fira Sans Light" w:cs="Times New Roman"/>
                <w:bCs/>
                <w:szCs w:val="19"/>
              </w:rPr>
              <w:t>Budownictwo (sekcja F)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011279">
              <w:t>117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011279">
              <w:t>94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613201">
              <w:t>2</w:t>
            </w:r>
            <w:r>
              <w:t xml:space="preserve"> </w:t>
            </w:r>
            <w:r w:rsidRPr="00613201">
              <w:t>153</w:t>
            </w:r>
          </w:p>
        </w:tc>
        <w:tc>
          <w:tcPr>
            <w:tcW w:w="122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613201">
              <w:t>2</w:t>
            </w:r>
            <w:r>
              <w:t xml:space="preserve"> </w:t>
            </w:r>
            <w:r w:rsidRPr="00613201">
              <w:t>110</w:t>
            </w:r>
          </w:p>
        </w:tc>
      </w:tr>
      <w:tr w:rsidR="00CF0792" w:rsidRPr="00970C21" w:rsidTr="00EF5451">
        <w:trPr>
          <w:trHeight w:val="227"/>
        </w:trPr>
        <w:tc>
          <w:tcPr>
            <w:tcW w:w="2835" w:type="dxa"/>
            <w:vAlign w:val="center"/>
          </w:tcPr>
          <w:p w:rsidR="00CF0792" w:rsidRPr="00775A5F" w:rsidRDefault="00CF0792" w:rsidP="00CF0792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Cs w:val="19"/>
              </w:rPr>
            </w:pPr>
            <w:r w:rsidRPr="00775A5F">
              <w:rPr>
                <w:rFonts w:eastAsia="Fira Sans Light" w:cs="Times New Roman"/>
                <w:bCs/>
                <w:szCs w:val="19"/>
              </w:rPr>
              <w:t xml:space="preserve">Handel; naprawa pojazdów </w:t>
            </w:r>
          </w:p>
          <w:p w:rsidR="00CF0792" w:rsidRPr="00775A5F" w:rsidRDefault="00CF0792" w:rsidP="00CF0792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Cs w:val="19"/>
              </w:rPr>
            </w:pPr>
            <w:r w:rsidRPr="00775A5F">
              <w:rPr>
                <w:rFonts w:eastAsia="Fira Sans Light" w:cs="Times New Roman"/>
                <w:bCs/>
                <w:szCs w:val="19"/>
              </w:rPr>
              <w:t>samochodowych (sekcja G)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011279">
              <w:t>581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011279">
              <w:t>140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613201">
              <w:t>11</w:t>
            </w:r>
            <w:r>
              <w:t xml:space="preserve"> </w:t>
            </w:r>
            <w:r w:rsidRPr="00613201">
              <w:t>188</w:t>
            </w:r>
          </w:p>
        </w:tc>
        <w:tc>
          <w:tcPr>
            <w:tcW w:w="122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613201">
              <w:t>3</w:t>
            </w:r>
            <w:r>
              <w:t xml:space="preserve"> </w:t>
            </w:r>
            <w:r w:rsidRPr="00613201">
              <w:t>093</w:t>
            </w:r>
          </w:p>
        </w:tc>
      </w:tr>
      <w:tr w:rsidR="00CF0792" w:rsidRPr="00970C21" w:rsidTr="00EF5451">
        <w:trPr>
          <w:trHeight w:val="28"/>
        </w:trPr>
        <w:tc>
          <w:tcPr>
            <w:tcW w:w="2835" w:type="dxa"/>
            <w:vAlign w:val="center"/>
          </w:tcPr>
          <w:p w:rsidR="00CF0792" w:rsidRPr="00775A5F" w:rsidRDefault="00CF0792" w:rsidP="00CF0792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pacing w:val="-6"/>
                <w:szCs w:val="19"/>
              </w:rPr>
            </w:pPr>
            <w:r w:rsidRPr="00775A5F">
              <w:rPr>
                <w:rFonts w:eastAsia="Fira Sans Light" w:cs="Times New Roman"/>
                <w:bCs/>
                <w:spacing w:val="-6"/>
                <w:szCs w:val="19"/>
              </w:rPr>
              <w:t>Usługi (sekcje L,M,N,H,I,J, dział 95)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011279">
              <w:t>287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011279">
              <w:t>249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613201">
              <w:t>7</w:t>
            </w:r>
            <w:r>
              <w:t xml:space="preserve"> </w:t>
            </w:r>
            <w:r w:rsidRPr="00613201">
              <w:t>533</w:t>
            </w:r>
          </w:p>
        </w:tc>
        <w:tc>
          <w:tcPr>
            <w:tcW w:w="122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613201">
              <w:t>6</w:t>
            </w:r>
            <w:r>
              <w:t xml:space="preserve"> </w:t>
            </w:r>
            <w:r w:rsidRPr="00613201">
              <w:t>766</w:t>
            </w:r>
          </w:p>
        </w:tc>
      </w:tr>
      <w:tr w:rsidR="00CF0792" w:rsidRPr="00970C21" w:rsidTr="00EF5451">
        <w:trPr>
          <w:trHeight w:val="28"/>
        </w:trPr>
        <w:tc>
          <w:tcPr>
            <w:tcW w:w="2835" w:type="dxa"/>
            <w:vAlign w:val="center"/>
          </w:tcPr>
          <w:p w:rsidR="00CF0792" w:rsidRPr="00775A5F" w:rsidRDefault="00CF0792" w:rsidP="00CF0792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pacing w:val="-6"/>
                <w:szCs w:val="19"/>
              </w:rPr>
            </w:pPr>
            <w:r w:rsidRPr="00775A5F">
              <w:rPr>
                <w:rFonts w:eastAsia="Fira Sans Light" w:cs="Times New Roman"/>
                <w:bCs/>
                <w:spacing w:val="-6"/>
                <w:szCs w:val="19"/>
              </w:rPr>
              <w:t>Pozostałe (sekcje K,P,R,Q, dział 96)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011279">
              <w:t>121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011279">
              <w:t>100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613201">
              <w:t>3</w:t>
            </w:r>
            <w:r>
              <w:t xml:space="preserve"> </w:t>
            </w:r>
            <w:r w:rsidRPr="00613201">
              <w:t>811</w:t>
            </w:r>
          </w:p>
        </w:tc>
        <w:tc>
          <w:tcPr>
            <w:tcW w:w="122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CF0792" w:rsidRPr="00775A5F" w:rsidRDefault="00CF0792" w:rsidP="00CF0792">
            <w:pPr>
              <w:spacing w:before="0" w:after="0" w:line="240" w:lineRule="auto"/>
              <w:jc w:val="right"/>
              <w:rPr>
                <w:szCs w:val="19"/>
              </w:rPr>
            </w:pPr>
            <w:r w:rsidRPr="00613201">
              <w:t>3</w:t>
            </w:r>
            <w:r>
              <w:t xml:space="preserve"> </w:t>
            </w:r>
            <w:r w:rsidRPr="00613201">
              <w:t>202</w:t>
            </w:r>
          </w:p>
        </w:tc>
      </w:tr>
    </w:tbl>
    <w:p w:rsidR="000B4F8A" w:rsidRPr="00EC2519" w:rsidRDefault="003271E3" w:rsidP="000B4F8A">
      <w:pPr>
        <w:rPr>
          <w:bCs/>
          <w:spacing w:val="-2"/>
          <w:szCs w:val="19"/>
          <w:shd w:val="clear" w:color="auto" w:fill="FFFFFF"/>
        </w:rPr>
      </w:pPr>
      <w:r>
        <w:rPr>
          <w:spacing w:val="-2"/>
          <w:sz w:val="18"/>
          <w:shd w:val="clear" w:color="auto" w:fill="FFFFFF"/>
        </w:rPr>
        <w:br w:type="column"/>
      </w:r>
      <w:r w:rsidR="000B4F8A" w:rsidRPr="00EC2519">
        <w:rPr>
          <w:spacing w:val="-2"/>
          <w:szCs w:val="19"/>
          <w:shd w:val="clear" w:color="auto" w:fill="FFFFFF"/>
        </w:rPr>
        <w:lastRenderedPageBreak/>
        <w:t xml:space="preserve">Wyjaśnienia </w:t>
      </w:r>
      <w:r w:rsidR="000B4F8A" w:rsidRPr="00EC2519">
        <w:rPr>
          <w:bCs/>
          <w:spacing w:val="-2"/>
          <w:szCs w:val="19"/>
          <w:shd w:val="clear" w:color="auto" w:fill="FFFFFF"/>
        </w:rPr>
        <w:t>metodologiczne</w:t>
      </w:r>
    </w:p>
    <w:p w:rsidR="00B92984" w:rsidRDefault="00973A99" w:rsidP="00B92984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Dane</w:t>
      </w:r>
      <w:r w:rsidR="00B92984">
        <w:rPr>
          <w:rFonts w:eastAsia="Times New Roman" w:cs="Times New Roman"/>
          <w:szCs w:val="19"/>
          <w:lang w:eastAsia="pl-PL"/>
        </w:rPr>
        <w:t xml:space="preserve"> prezentowane w niniejszej informacji sygnalnej</w:t>
      </w:r>
      <w:r>
        <w:rPr>
          <w:rFonts w:eastAsia="Times New Roman" w:cs="Times New Roman"/>
          <w:szCs w:val="19"/>
          <w:lang w:eastAsia="pl-PL"/>
        </w:rPr>
        <w:t xml:space="preserve"> przygotowano zgodnie z</w:t>
      </w:r>
      <w:r w:rsidR="00B92984">
        <w:rPr>
          <w:rFonts w:eastAsia="Times New Roman" w:cs="Times New Roman"/>
          <w:szCs w:val="19"/>
          <w:lang w:eastAsia="pl-PL"/>
        </w:rPr>
        <w:t xml:space="preserve"> </w:t>
      </w:r>
      <w:r w:rsidR="00815145">
        <w:rPr>
          <w:rFonts w:eastAsia="Times New Roman" w:cs="Times New Roman"/>
          <w:szCs w:val="19"/>
          <w:lang w:eastAsia="pl-PL"/>
        </w:rPr>
        <w:t>wymogami</w:t>
      </w:r>
      <w:r w:rsidR="00815145" w:rsidRPr="00CD3583">
        <w:rPr>
          <w:rFonts w:eastAsia="Times New Roman" w:cs="Times New Roman"/>
          <w:szCs w:val="19"/>
          <w:lang w:eastAsia="pl-PL"/>
        </w:rPr>
        <w:t xml:space="preserve"> </w:t>
      </w:r>
      <w:r w:rsidR="00B92984" w:rsidRPr="00CD3583">
        <w:rPr>
          <w:rFonts w:eastAsia="Times New Roman" w:cs="Times New Roman"/>
          <w:szCs w:val="19"/>
          <w:lang w:eastAsia="pl-PL"/>
        </w:rPr>
        <w:t>Eurostat</w:t>
      </w:r>
      <w:r w:rsidR="00B92984">
        <w:rPr>
          <w:rFonts w:eastAsia="Times New Roman" w:cs="Times New Roman"/>
          <w:szCs w:val="19"/>
          <w:lang w:eastAsia="pl-PL"/>
        </w:rPr>
        <w:t>u i definicjami zmiennych (tj.</w:t>
      </w:r>
      <w:r w:rsidR="00B92984" w:rsidRPr="00CD3583">
        <w:rPr>
          <w:rFonts w:eastAsia="Times New Roman" w:cs="Times New Roman"/>
          <w:szCs w:val="19"/>
          <w:lang w:eastAsia="pl-PL"/>
        </w:rPr>
        <w:t xml:space="preserve"> liczb</w:t>
      </w:r>
      <w:r w:rsidR="00B92984">
        <w:rPr>
          <w:rFonts w:eastAsia="Times New Roman" w:cs="Times New Roman"/>
          <w:szCs w:val="19"/>
          <w:lang w:eastAsia="pl-PL"/>
        </w:rPr>
        <w:t>a</w:t>
      </w:r>
      <w:r w:rsidR="00B92984" w:rsidRPr="00CD3583">
        <w:rPr>
          <w:rFonts w:eastAsia="Times New Roman" w:cs="Times New Roman"/>
          <w:szCs w:val="19"/>
          <w:lang w:eastAsia="pl-PL"/>
        </w:rPr>
        <w:t xml:space="preserve"> przedsiębiorstw, liczb</w:t>
      </w:r>
      <w:r w:rsidR="00B92984">
        <w:rPr>
          <w:rFonts w:eastAsia="Times New Roman" w:cs="Times New Roman"/>
          <w:szCs w:val="19"/>
          <w:lang w:eastAsia="pl-PL"/>
        </w:rPr>
        <w:t>a</w:t>
      </w:r>
      <w:r w:rsidR="00B92984" w:rsidRPr="00CD3583">
        <w:rPr>
          <w:rFonts w:eastAsia="Times New Roman" w:cs="Times New Roman"/>
          <w:szCs w:val="19"/>
          <w:lang w:eastAsia="pl-PL"/>
        </w:rPr>
        <w:t xml:space="preserve"> pracujących, obrot</w:t>
      </w:r>
      <w:r w:rsidR="00B92984">
        <w:rPr>
          <w:rFonts w:eastAsia="Times New Roman" w:cs="Times New Roman"/>
          <w:szCs w:val="19"/>
          <w:lang w:eastAsia="pl-PL"/>
        </w:rPr>
        <w:t>y</w:t>
      </w:r>
      <w:r w:rsidR="00B92984" w:rsidRPr="00CD3583">
        <w:rPr>
          <w:rFonts w:eastAsia="Times New Roman" w:cs="Times New Roman"/>
          <w:szCs w:val="19"/>
          <w:lang w:eastAsia="pl-PL"/>
        </w:rPr>
        <w:t>, wartoś</w:t>
      </w:r>
      <w:r w:rsidR="00B92984">
        <w:rPr>
          <w:rFonts w:eastAsia="Times New Roman" w:cs="Times New Roman"/>
          <w:szCs w:val="19"/>
          <w:lang w:eastAsia="pl-PL"/>
        </w:rPr>
        <w:t>ć</w:t>
      </w:r>
      <w:r w:rsidR="00B92984" w:rsidRPr="00CD3583">
        <w:rPr>
          <w:rFonts w:eastAsia="Times New Roman" w:cs="Times New Roman"/>
          <w:szCs w:val="19"/>
          <w:lang w:eastAsia="pl-PL"/>
        </w:rPr>
        <w:t xml:space="preserve"> produkcji</w:t>
      </w:r>
      <w:r w:rsidR="00B92984">
        <w:rPr>
          <w:rFonts w:eastAsia="Times New Roman" w:cs="Times New Roman"/>
          <w:szCs w:val="19"/>
          <w:lang w:eastAsia="pl-PL"/>
        </w:rPr>
        <w:t xml:space="preserve">) zawartymi </w:t>
      </w:r>
      <w:r w:rsidR="00B92984" w:rsidRPr="00CD3583">
        <w:rPr>
          <w:rFonts w:eastAsia="Times New Roman" w:cs="Times New Roman"/>
          <w:szCs w:val="19"/>
          <w:lang w:eastAsia="pl-PL"/>
        </w:rPr>
        <w:t xml:space="preserve">w rozporządzeniu wykonawczym Komisji (UE) 2020/1197 z dnia 30 lipca 2020 r. ustanawiającym specyfikacje techniczne i ustalenia na podstawie rozporządzenia Parlamentu Europejskiego i Rady (UE) 2019/2152 w sprawie europejskiej statystyki gospodarczej uchylającego 10 aktów prawnych w dziedzinie statystyki gospodarczej </w:t>
      </w:r>
      <w:hyperlink r:id="rId14" w:history="1">
        <w:r w:rsidR="00B92984" w:rsidRPr="00CD3583">
          <w:rPr>
            <w:lang w:eastAsia="pl-PL"/>
          </w:rPr>
          <w:t>(</w:t>
        </w:r>
        <w:r w:rsidR="00B92984" w:rsidRPr="00CD3583">
          <w:rPr>
            <w:rFonts w:eastAsia="Times New Roman" w:cs="Times New Roman"/>
            <w:color w:val="0563C1"/>
            <w:szCs w:val="19"/>
            <w:u w:val="single"/>
            <w:lang w:eastAsia="pl-PL"/>
          </w:rPr>
          <w:t>link</w:t>
        </w:r>
        <w:r w:rsidR="00B92984" w:rsidRPr="00CD3583">
          <w:rPr>
            <w:lang w:eastAsia="pl-PL"/>
          </w:rPr>
          <w:t>)</w:t>
        </w:r>
      </w:hyperlink>
      <w:r w:rsidR="00B92984" w:rsidRPr="00CD3583">
        <w:rPr>
          <w:rFonts w:eastAsia="Times New Roman" w:cs="Times New Roman"/>
          <w:szCs w:val="19"/>
          <w:lang w:eastAsia="pl-PL"/>
        </w:rPr>
        <w:t>.</w:t>
      </w:r>
      <w:r w:rsidR="00B92984">
        <w:rPr>
          <w:rFonts w:eastAsia="Times New Roman" w:cs="Times New Roman"/>
          <w:szCs w:val="19"/>
          <w:lang w:eastAsia="pl-PL"/>
        </w:rPr>
        <w:t xml:space="preserve"> </w:t>
      </w:r>
    </w:p>
    <w:p w:rsidR="00B92984" w:rsidRPr="00C34BF4" w:rsidRDefault="00B92984" w:rsidP="00B92984">
      <w:pPr>
        <w:rPr>
          <w:rFonts w:eastAsia="Times New Roman" w:cs="Times New Roman"/>
          <w:strike/>
          <w:color w:val="000000" w:themeColor="text1"/>
          <w:szCs w:val="19"/>
          <w:lang w:eastAsia="pl-PL"/>
        </w:rPr>
      </w:pP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Rozporządzenie Parlamentu Europejskiego i Rady (UE) 2019/2152 z dnia 27 listopada 2019 r. w</w:t>
      </w:r>
      <w:r w:rsidR="005B1275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sprawie europejskiej statystyki gospodarczej uchylające 10 aktów prawnych w dziedzinie statystyki gospodarczej (</w:t>
      </w:r>
      <w:r w:rsidRPr="00460A91">
        <w:rPr>
          <w:rFonts w:eastAsia="Times New Roman" w:cs="Times New Roman"/>
          <w:i/>
          <w:color w:val="000000" w:themeColor="text1"/>
          <w:szCs w:val="19"/>
          <w:lang w:eastAsia="pl-PL"/>
        </w:rPr>
        <w:t>European Business Statistics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 xml:space="preserve"> – EBS</w:t>
      </w:r>
      <w:r w:rsidRPr="0001249F">
        <w:rPr>
          <w:rFonts w:eastAsia="Times New Roman" w:cs="Times New Roman"/>
          <w:szCs w:val="19"/>
          <w:lang w:eastAsia="pl-PL"/>
        </w:rPr>
        <w:t>) (</w:t>
      </w:r>
      <w:r w:rsidRPr="0001249F">
        <w:rPr>
          <w:rFonts w:eastAsia="Times New Roman" w:cs="Times New Roman"/>
          <w:color w:val="0563C1"/>
          <w:szCs w:val="19"/>
          <w:u w:val="single"/>
          <w:lang w:eastAsia="pl-PL"/>
        </w:rPr>
        <w:t>link</w:t>
      </w:r>
      <w:r w:rsidRPr="0001249F">
        <w:rPr>
          <w:rFonts w:eastAsia="Times New Roman" w:cs="Times New Roman"/>
          <w:szCs w:val="19"/>
          <w:lang w:eastAsia="pl-PL"/>
        </w:rPr>
        <w:t>)</w:t>
      </w:r>
      <w:r>
        <w:rPr>
          <w:rFonts w:eastAsia="Times New Roman" w:cs="Times New Roman"/>
          <w:szCs w:val="19"/>
          <w:lang w:eastAsia="pl-PL"/>
        </w:rPr>
        <w:t>,</w:t>
      </w:r>
      <w:r w:rsidRPr="0001249F">
        <w:rPr>
          <w:rFonts w:eastAsia="Times New Roman" w:cs="Times New Roman"/>
          <w:szCs w:val="19"/>
          <w:lang w:eastAsia="pl-PL"/>
        </w:rPr>
        <w:t xml:space="preserve"> 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na podstawie którego zosta</w:t>
      </w:r>
      <w:r w:rsidR="00973A99">
        <w:rPr>
          <w:rFonts w:eastAsia="Times New Roman" w:cs="Times New Roman"/>
          <w:color w:val="000000" w:themeColor="text1"/>
          <w:szCs w:val="19"/>
          <w:lang w:eastAsia="pl-PL"/>
        </w:rPr>
        <w:t>ły przygotowane dane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 xml:space="preserve">, rozszerzyło zakres statystyki strukturalnej </w:t>
      </w:r>
      <w:r w:rsidR="00091F07">
        <w:rPr>
          <w:rFonts w:eastAsia="Times New Roman" w:cs="Times New Roman"/>
          <w:color w:val="000000" w:themeColor="text1"/>
          <w:szCs w:val="19"/>
          <w:lang w:eastAsia="pl-PL"/>
        </w:rPr>
        <w:t xml:space="preserve">od danych za rok </w:t>
      </w:r>
      <w:r w:rsidR="00AF7477">
        <w:rPr>
          <w:rFonts w:eastAsia="Times New Roman" w:cs="Times New Roman"/>
          <w:color w:val="000000" w:themeColor="text1"/>
          <w:szCs w:val="19"/>
          <w:lang w:eastAsia="pl-PL"/>
        </w:rPr>
        <w:t>2021</w:t>
      </w:r>
      <w:r w:rsidR="00E00E02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o</w:t>
      </w:r>
      <w:r w:rsidR="0064280D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sekcje PKD</w:t>
      </w:r>
      <w:r w:rsidR="00FA168F">
        <w:rPr>
          <w:rFonts w:eastAsia="Times New Roman" w:cs="Times New Roman"/>
          <w:color w:val="000000" w:themeColor="text1"/>
          <w:szCs w:val="19"/>
          <w:lang w:eastAsia="pl-PL"/>
        </w:rPr>
        <w:t xml:space="preserve"> 2007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: P</w:t>
      </w:r>
      <w:r w:rsidR="005B1275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(Edukacja), Q (Opieka zdrowotna i pomoc społeczna), R (Działalność związana z kulturą, rozrywką i rekreacją), K (Działalność finansowa i ubezpieczeniowa) oraz dział 96 (P</w:t>
      </w:r>
      <w:r>
        <w:rPr>
          <w:rFonts w:eastAsia="Times New Roman" w:cs="Times New Roman"/>
          <w:color w:val="000000" w:themeColor="text1"/>
          <w:szCs w:val="19"/>
          <w:lang w:eastAsia="pl-PL"/>
        </w:rPr>
        <w:t>ozostała działalność usługowa).</w:t>
      </w:r>
      <w:r w:rsidRPr="002D3B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</w:p>
    <w:p w:rsidR="00B92984" w:rsidRPr="005775AC" w:rsidRDefault="00B92984" w:rsidP="009A6A5D">
      <w:pPr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Dane dotyczą jednostki statystycznej „przedsiębiorstwo”, która oznacza najmniejszą kombinację powiązanych jednostek prawnych, czyli jednostkę organizacyjną wytwarzającą towary i</w:t>
      </w:r>
      <w:r w:rsidR="005B1275">
        <w:rPr>
          <w:rFonts w:eastAsia="Times New Roman" w:cs="Times New Roman"/>
          <w:szCs w:val="19"/>
          <w:lang w:eastAsia="pl-PL"/>
        </w:rPr>
        <w:t> </w:t>
      </w:r>
      <w:r w:rsidRPr="005775AC">
        <w:rPr>
          <w:rFonts w:eastAsia="Times New Roman" w:cs="Times New Roman"/>
          <w:szCs w:val="19"/>
          <w:lang w:eastAsia="pl-PL"/>
        </w:rPr>
        <w:t>usługi, która osiąga korzyści z pewnego stopnia samodzielności w podejmowaniu decyzji, w</w:t>
      </w:r>
      <w:r w:rsidR="005B1275">
        <w:rPr>
          <w:rFonts w:eastAsia="Times New Roman" w:cs="Times New Roman"/>
          <w:szCs w:val="19"/>
          <w:lang w:eastAsia="pl-PL"/>
        </w:rPr>
        <w:t> </w:t>
      </w:r>
      <w:r w:rsidRPr="005775AC">
        <w:rPr>
          <w:rFonts w:eastAsia="Times New Roman" w:cs="Times New Roman"/>
          <w:szCs w:val="19"/>
          <w:lang w:eastAsia="pl-PL"/>
        </w:rPr>
        <w:t>szczególności w zakresie alokacji bieżących zasobów. Przedsiębiorstwo może prowadzić jeden lub więcej rodzajów działalności w jednym lub kilku miejscach. W szczególnym przypadku przedsiębiorstwo może składać się z jednej jednostki prawnej. Definicja jednostki statystycznej „przedsiębiorstwo” zawarta jest w Rozporządzeniu Rady (EWG) nr 696/93 z dnia 15</w:t>
      </w:r>
      <w:r w:rsidR="005B1275">
        <w:rPr>
          <w:rFonts w:eastAsia="Times New Roman" w:cs="Times New Roman"/>
          <w:szCs w:val="19"/>
          <w:lang w:eastAsia="pl-PL"/>
        </w:rPr>
        <w:t> </w:t>
      </w:r>
      <w:r w:rsidRPr="005775AC">
        <w:rPr>
          <w:rFonts w:eastAsia="Times New Roman" w:cs="Times New Roman"/>
          <w:szCs w:val="19"/>
          <w:lang w:eastAsia="pl-PL"/>
        </w:rPr>
        <w:t>marca 1993 r. w sprawie jednostek statystycznych do celów obserwacji i analizy systemu produkcyjnego we Wspólnocie (</w:t>
      </w:r>
      <w:hyperlink r:id="rId15" w:history="1">
        <w:r w:rsidRPr="005775AC">
          <w:rPr>
            <w:rFonts w:eastAsia="Times New Roman" w:cs="Times New Roman"/>
            <w:color w:val="0563C1"/>
            <w:szCs w:val="19"/>
            <w:u w:val="single"/>
            <w:lang w:eastAsia="pl-PL"/>
          </w:rPr>
          <w:t>link</w:t>
        </w:r>
      </w:hyperlink>
      <w:r w:rsidRPr="005775AC">
        <w:rPr>
          <w:rFonts w:eastAsia="Times New Roman" w:cs="Times New Roman"/>
          <w:szCs w:val="19"/>
          <w:lang w:eastAsia="pl-PL"/>
        </w:rPr>
        <w:t>).</w:t>
      </w:r>
    </w:p>
    <w:p w:rsidR="00B92984" w:rsidRPr="005775AC" w:rsidRDefault="00B92984" w:rsidP="00B92984">
      <w:pPr>
        <w:autoSpaceDE w:val="0"/>
        <w:autoSpaceDN w:val="0"/>
        <w:spacing w:before="0" w:after="160" w:line="240" w:lineRule="auto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Wartości zmiennych „obrót” oraz „</w:t>
      </w:r>
      <w:r w:rsidR="003F693D">
        <w:rPr>
          <w:rFonts w:eastAsia="Times New Roman" w:cs="Times New Roman"/>
          <w:szCs w:val="19"/>
          <w:lang w:eastAsia="pl-PL"/>
        </w:rPr>
        <w:t>wartość produkcji</w:t>
      </w:r>
      <w:r w:rsidRPr="005775AC">
        <w:rPr>
          <w:rFonts w:eastAsia="Times New Roman" w:cs="Times New Roman"/>
          <w:szCs w:val="19"/>
          <w:lang w:eastAsia="pl-PL"/>
        </w:rPr>
        <w:t>” zostały poddane procesowi konsolidacji, czyli zostały pomniejszone o wartość transakcji zawartych między jednostkami prawnymi tworzącymi jednostkę statystyczną „przedsiębiorstwo”.</w:t>
      </w:r>
    </w:p>
    <w:p w:rsidR="00B92984" w:rsidRPr="005775AC" w:rsidRDefault="00B92984" w:rsidP="00B92984">
      <w:pPr>
        <w:pStyle w:val="Tekstkomentarza"/>
        <w:rPr>
          <w:rFonts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/>
          <w:sz w:val="19"/>
          <w:szCs w:val="19"/>
          <w:lang w:eastAsia="pl-PL"/>
        </w:rPr>
        <w:t>W</w:t>
      </w:r>
      <w:r w:rsidRPr="005775AC">
        <w:rPr>
          <w:rFonts w:eastAsia="Times New Roman" w:cs="Times New Roman"/>
          <w:sz w:val="19"/>
          <w:szCs w:val="19"/>
          <w:lang w:eastAsia="pl-PL"/>
        </w:rPr>
        <w:t xml:space="preserve"> informacji sygnalnej wyróżniono (zgodnie z Polską Klasyfikacją Działalności PKD</w:t>
      </w:r>
      <w:r w:rsidR="00FA168F">
        <w:rPr>
          <w:rFonts w:eastAsia="Times New Roman" w:cs="Times New Roman"/>
          <w:sz w:val="19"/>
          <w:szCs w:val="19"/>
          <w:lang w:eastAsia="pl-PL"/>
        </w:rPr>
        <w:t xml:space="preserve"> 2007</w:t>
      </w:r>
      <w:r w:rsidRPr="005775AC">
        <w:rPr>
          <w:rFonts w:eastAsia="Times New Roman" w:cs="Times New Roman"/>
          <w:sz w:val="19"/>
          <w:szCs w:val="19"/>
          <w:lang w:eastAsia="pl-PL"/>
        </w:rPr>
        <w:t xml:space="preserve">) następujące rodzaje działalności: </w:t>
      </w:r>
    </w:p>
    <w:p w:rsidR="00B92984" w:rsidRPr="005775AC" w:rsidRDefault="00B92984" w:rsidP="009A6A5D">
      <w:pPr>
        <w:numPr>
          <w:ilvl w:val="0"/>
          <w:numId w:val="11"/>
        </w:numPr>
        <w:tabs>
          <w:tab w:val="left" w:pos="284"/>
        </w:tabs>
        <w:spacing w:before="0" w:after="160" w:line="240" w:lineRule="auto"/>
        <w:ind w:left="284" w:hanging="284"/>
        <w:contextualSpacing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 xml:space="preserve">„Przemysł”, to sekcje PKD </w:t>
      </w:r>
      <w:r w:rsidR="00815145">
        <w:rPr>
          <w:rFonts w:eastAsia="Times New Roman" w:cs="Times New Roman"/>
          <w:szCs w:val="19"/>
          <w:lang w:eastAsia="pl-PL"/>
        </w:rPr>
        <w:t xml:space="preserve">2007 </w:t>
      </w:r>
      <w:r w:rsidRPr="005775AC">
        <w:rPr>
          <w:rFonts w:eastAsia="Times New Roman" w:cs="Times New Roman"/>
          <w:szCs w:val="19"/>
          <w:lang w:eastAsia="pl-PL"/>
        </w:rPr>
        <w:t xml:space="preserve">od B (Górnictwo i wydobywanie) do E (Dostawa wody; gospodarowanie ściekami i odpadami, rekultywacja); </w:t>
      </w:r>
    </w:p>
    <w:p w:rsidR="00B92984" w:rsidRPr="005775AC" w:rsidRDefault="00B92984" w:rsidP="009A6A5D">
      <w:pPr>
        <w:numPr>
          <w:ilvl w:val="0"/>
          <w:numId w:val="11"/>
        </w:numPr>
        <w:tabs>
          <w:tab w:val="left" w:pos="284"/>
        </w:tabs>
        <w:spacing w:before="0" w:after="160" w:line="240" w:lineRule="auto"/>
        <w:ind w:left="284" w:hanging="284"/>
        <w:contextualSpacing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 xml:space="preserve">„Budownictwo”, to sekcja </w:t>
      </w:r>
      <w:r w:rsidR="00815145">
        <w:rPr>
          <w:rFonts w:eastAsia="Times New Roman" w:cs="Times New Roman"/>
          <w:szCs w:val="19"/>
          <w:lang w:eastAsia="pl-PL"/>
        </w:rPr>
        <w:t xml:space="preserve">PKD 2007 </w:t>
      </w:r>
      <w:r w:rsidRPr="005775AC">
        <w:rPr>
          <w:rFonts w:eastAsia="Times New Roman" w:cs="Times New Roman"/>
          <w:szCs w:val="19"/>
          <w:lang w:eastAsia="pl-PL"/>
        </w:rPr>
        <w:t>F (Budownictwo);</w:t>
      </w:r>
    </w:p>
    <w:p w:rsidR="00B92984" w:rsidRPr="005775AC" w:rsidRDefault="00B92984" w:rsidP="00E20B76">
      <w:pPr>
        <w:numPr>
          <w:ilvl w:val="0"/>
          <w:numId w:val="11"/>
        </w:numPr>
        <w:tabs>
          <w:tab w:val="left" w:pos="284"/>
        </w:tabs>
        <w:spacing w:before="0" w:after="0" w:line="240" w:lineRule="auto"/>
        <w:ind w:left="284" w:hanging="284"/>
        <w:contextualSpacing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„Handel; naprawa pojazdów samochodowych”, to sekcja G (Handel hurtowy i detaliczny; naprawa pojazdów samochodowych włączając motocykle);</w:t>
      </w:r>
    </w:p>
    <w:p w:rsidR="004C7B71" w:rsidRDefault="00B92984" w:rsidP="009A6A5D">
      <w:pPr>
        <w:pStyle w:val="Akapitzlist"/>
        <w:numPr>
          <w:ilvl w:val="0"/>
          <w:numId w:val="11"/>
        </w:numPr>
        <w:tabs>
          <w:tab w:val="left" w:pos="284"/>
        </w:tabs>
        <w:spacing w:before="0" w:after="0" w:line="240" w:lineRule="auto"/>
        <w:ind w:left="284" w:hanging="284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„Usługi”, to sekcje PKD</w:t>
      </w:r>
      <w:r w:rsidR="00815145">
        <w:rPr>
          <w:rFonts w:eastAsia="Times New Roman" w:cs="Times New Roman"/>
          <w:szCs w:val="19"/>
          <w:lang w:eastAsia="pl-PL"/>
        </w:rPr>
        <w:t xml:space="preserve"> 2007</w:t>
      </w:r>
      <w:r w:rsidRPr="005775AC">
        <w:rPr>
          <w:rFonts w:eastAsia="Times New Roman" w:cs="Times New Roman"/>
          <w:szCs w:val="19"/>
          <w:lang w:eastAsia="pl-PL"/>
        </w:rPr>
        <w:t xml:space="preserve"> od H (Transport i gospodarka magazynowa) do J (Informacja i komunikacja) oraz od L (Działalność związana z obsługą rynku nieruchomości) do N (Działalność w zakresie usług administrowania i działalność wspierająca), a także dział 95 sekcji S</w:t>
      </w:r>
      <w:r w:rsidR="005B1275">
        <w:rPr>
          <w:rFonts w:eastAsia="Times New Roman" w:cs="Times New Roman"/>
          <w:szCs w:val="19"/>
          <w:lang w:eastAsia="pl-PL"/>
        </w:rPr>
        <w:t> </w:t>
      </w:r>
      <w:r w:rsidRPr="005775AC">
        <w:rPr>
          <w:rFonts w:eastAsia="Times New Roman" w:cs="Times New Roman"/>
          <w:szCs w:val="19"/>
          <w:lang w:eastAsia="pl-PL"/>
        </w:rPr>
        <w:t>(Naprawa i konserwacja komputerów i artykułów użytku osobistego i domowego).</w:t>
      </w:r>
    </w:p>
    <w:p w:rsidR="00E20B76" w:rsidRDefault="005150A2" w:rsidP="009A6A5D">
      <w:pPr>
        <w:pStyle w:val="Akapitzlist"/>
        <w:numPr>
          <w:ilvl w:val="0"/>
          <w:numId w:val="11"/>
        </w:numPr>
        <w:tabs>
          <w:tab w:val="left" w:pos="284"/>
        </w:tabs>
        <w:spacing w:before="0" w:after="0" w:line="240" w:lineRule="auto"/>
        <w:ind w:left="284" w:hanging="284"/>
        <w:rPr>
          <w:rFonts w:eastAsia="Times New Roman" w:cs="Times New Roman"/>
          <w:szCs w:val="19"/>
          <w:lang w:eastAsia="pl-PL"/>
        </w:rPr>
      </w:pPr>
      <w:r w:rsidRPr="00A4407A">
        <w:rPr>
          <w:rFonts w:eastAsia="Times New Roman" w:cs="Times New Roman"/>
          <w:szCs w:val="19"/>
          <w:lang w:eastAsia="pl-PL"/>
        </w:rPr>
        <w:t>„Pozostałe”, to</w:t>
      </w:r>
      <w:r w:rsidR="0051006F">
        <w:rPr>
          <w:rFonts w:eastAsia="Times New Roman" w:cs="Times New Roman"/>
          <w:szCs w:val="19"/>
          <w:lang w:eastAsia="pl-PL"/>
        </w:rPr>
        <w:t xml:space="preserve"> </w:t>
      </w:r>
      <w:r w:rsidRPr="00A4407A">
        <w:rPr>
          <w:rFonts w:eastAsia="Times New Roman" w:cs="Times New Roman"/>
          <w:szCs w:val="19"/>
          <w:lang w:eastAsia="pl-PL"/>
        </w:rPr>
        <w:t xml:space="preserve">sekcje PKD </w:t>
      </w:r>
      <w:r w:rsidR="00815145">
        <w:rPr>
          <w:rFonts w:eastAsia="Times New Roman" w:cs="Times New Roman"/>
          <w:szCs w:val="19"/>
          <w:lang w:eastAsia="pl-PL"/>
        </w:rPr>
        <w:t xml:space="preserve">2007 </w:t>
      </w:r>
      <w:r w:rsidRPr="00A4407A">
        <w:rPr>
          <w:rFonts w:eastAsia="Times New Roman" w:cs="Times New Roman"/>
          <w:szCs w:val="19"/>
          <w:lang w:eastAsia="pl-PL"/>
        </w:rPr>
        <w:t xml:space="preserve">od P (Edukacja) do R (Działalność związana z kulturą, rozrywką i rekreacją) oraz </w:t>
      </w:r>
      <w:r w:rsidR="00247E9F" w:rsidRPr="00A4407A">
        <w:rPr>
          <w:rFonts w:eastAsia="Times New Roman" w:cs="Times New Roman"/>
          <w:szCs w:val="19"/>
          <w:lang w:eastAsia="pl-PL"/>
        </w:rPr>
        <w:t>sekcję K (Działalność finansowa i ubezpieczeniowa), a także dział 96 sekcji S (Pozostała indywidualna działalność usługowa)</w:t>
      </w:r>
      <w:r w:rsidR="0051006F">
        <w:rPr>
          <w:rFonts w:eastAsia="Times New Roman" w:cs="Times New Roman"/>
          <w:szCs w:val="19"/>
          <w:lang w:eastAsia="pl-PL"/>
        </w:rPr>
        <w:t>.</w:t>
      </w:r>
    </w:p>
    <w:p w:rsidR="00E20B76" w:rsidRDefault="00E20B76" w:rsidP="00E20B76">
      <w:pPr>
        <w:pStyle w:val="Akapitzlist"/>
        <w:spacing w:before="0" w:after="0" w:line="240" w:lineRule="auto"/>
        <w:ind w:left="0"/>
        <w:rPr>
          <w:rFonts w:eastAsia="Times New Roman" w:cs="Times New Roman"/>
          <w:szCs w:val="19"/>
          <w:lang w:eastAsia="pl-PL"/>
        </w:rPr>
      </w:pPr>
    </w:p>
    <w:p w:rsidR="00B92984" w:rsidRPr="00C34BF4" w:rsidRDefault="00B92984" w:rsidP="009A6A5D">
      <w:pPr>
        <w:pStyle w:val="Akapitzlist"/>
        <w:spacing w:before="0" w:after="0" w:line="240" w:lineRule="auto"/>
        <w:ind w:left="0"/>
        <w:rPr>
          <w:rFonts w:eastAsia="Times New Roman" w:cs="Times New Roman"/>
          <w:szCs w:val="19"/>
          <w:lang w:eastAsia="pl-PL"/>
        </w:rPr>
      </w:pPr>
      <w:r w:rsidRPr="00C34BF4">
        <w:rPr>
          <w:rFonts w:eastAsia="Times New Roman" w:cs="Times New Roman"/>
          <w:szCs w:val="19"/>
          <w:lang w:eastAsia="pl-PL"/>
        </w:rPr>
        <w:t>Źródłami danych dla niniejszego opracowania były informacje pozyskane w ramach badań GUS na następujących sprawozdaniach: SP – roczna ankieta przedsiębiorstwa, SP-3 – sprawozdanie o działalności gospodarczej przedsiębiorstw, F-01/I-01 – sprawozdanie o przychodach, kosztach i wyniku finansowym oraz o nakładach na środki trwałe, DG-1 – meldunek o</w:t>
      </w:r>
      <w:r w:rsidR="005B1275">
        <w:rPr>
          <w:rFonts w:eastAsia="Times New Roman" w:cs="Times New Roman"/>
          <w:szCs w:val="19"/>
          <w:lang w:eastAsia="pl-PL"/>
        </w:rPr>
        <w:t> </w:t>
      </w:r>
      <w:r w:rsidRPr="00C34BF4">
        <w:rPr>
          <w:rFonts w:eastAsia="Times New Roman" w:cs="Times New Roman"/>
          <w:szCs w:val="19"/>
          <w:lang w:eastAsia="pl-PL"/>
        </w:rPr>
        <w:t>działalności gospodarczej, Z-06 – sprawozdanie o pracujących wynagrodzeniach i czasie pracy, GP – sprawozdanie statystyczne dla grup przedsiębiorstw. W procesie przygotowywania danych wykorzystano także dane z systemu podatkowego Ministerstwa Finansów oraz dane z systemu informacyjnego Zakładu Ubezpieczeń Społecznych.</w:t>
      </w:r>
    </w:p>
    <w:p w:rsidR="00421BD4" w:rsidRPr="005775AC" w:rsidRDefault="00421BD4" w:rsidP="00DC6A0C">
      <w:pPr>
        <w:spacing w:before="0" w:after="160" w:line="240" w:lineRule="auto"/>
        <w:rPr>
          <w:rFonts w:eastAsia="Times New Roman" w:cs="Times New Roman"/>
          <w:szCs w:val="19"/>
          <w:lang w:eastAsia="pl-PL"/>
        </w:rPr>
      </w:pPr>
    </w:p>
    <w:p w:rsidR="000A1958" w:rsidRPr="005775AC" w:rsidRDefault="000A1958" w:rsidP="000A1958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:rsidR="00C74B86" w:rsidRPr="005775AC" w:rsidRDefault="00C74B86" w:rsidP="00DA331D">
      <w:pPr>
        <w:spacing w:before="360"/>
        <w:rPr>
          <w:sz w:val="18"/>
        </w:rPr>
      </w:pPr>
    </w:p>
    <w:p w:rsidR="00275398" w:rsidRDefault="00275398" w:rsidP="00DA331D">
      <w:pPr>
        <w:spacing w:before="360"/>
        <w:rPr>
          <w:sz w:val="18"/>
        </w:rPr>
        <w:sectPr w:rsidR="00275398" w:rsidSect="00FC1E48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42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5767" w:rsidTr="00371E10">
        <w:trPr>
          <w:trHeight w:val="1626"/>
        </w:trPr>
        <w:tc>
          <w:tcPr>
            <w:tcW w:w="4926" w:type="dxa"/>
          </w:tcPr>
          <w:p w:rsidR="007E5767" w:rsidRPr="004A1D19" w:rsidRDefault="007E5767" w:rsidP="007E576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7E5767" w:rsidRPr="008925F0" w:rsidRDefault="007E5767" w:rsidP="007E576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7E5767" w:rsidRPr="00DE2400" w:rsidRDefault="007E5767" w:rsidP="007E576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:rsidR="007E5767" w:rsidRPr="00CF5F71" w:rsidRDefault="007E5767" w:rsidP="007E576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9216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 stacjonarny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9216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</w:t>
            </w:r>
            <w:r w:rsidR="00A70D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9216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A70D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  <w:p w:rsidR="007E5767" w:rsidRPr="00AB24E4" w:rsidRDefault="007E5767" w:rsidP="007E576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="007E5767" w:rsidRPr="00510718" w:rsidRDefault="007E5767" w:rsidP="007E5767">
            <w:pPr>
              <w:spacing w:before="0" w:after="0" w:line="276" w:lineRule="auto"/>
              <w:ind w:left="-71"/>
              <w:rPr>
                <w:rFonts w:cs="Arial"/>
                <w:sz w:val="20"/>
              </w:rPr>
            </w:pPr>
            <w:r w:rsidRPr="00510718">
              <w:rPr>
                <w:rFonts w:cs="Arial"/>
                <w:sz w:val="20"/>
              </w:rPr>
              <w:t>Rozpowszechnianie:</w:t>
            </w:r>
          </w:p>
          <w:p w:rsidR="007E5767" w:rsidRPr="001E20C3" w:rsidRDefault="007E5767" w:rsidP="007E5767">
            <w:pPr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b/>
                <w:sz w:val="20"/>
                <w:szCs w:val="20"/>
              </w:rPr>
              <w:t>Wydział Współpracy z Mediami</w:t>
            </w:r>
          </w:p>
          <w:p w:rsidR="007E5767" w:rsidRPr="001E20C3" w:rsidRDefault="007E5767" w:rsidP="007E5767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sz w:val="20"/>
                <w:szCs w:val="20"/>
              </w:rPr>
              <w:t>Tel. komórkowy:</w:t>
            </w:r>
            <w:r>
              <w:rPr>
                <w:sz w:val="20"/>
                <w:szCs w:val="20"/>
              </w:rPr>
              <w:tab/>
              <w:t>(</w:t>
            </w:r>
            <w:r w:rsidRPr="001E20C3">
              <w:rPr>
                <w:sz w:val="20"/>
                <w:szCs w:val="20"/>
              </w:rPr>
              <w:t>+48</w:t>
            </w:r>
            <w:r>
              <w:rPr>
                <w:sz w:val="20"/>
                <w:szCs w:val="20"/>
              </w:rPr>
              <w:t>)</w:t>
            </w:r>
            <w:r w:rsidRPr="001E20C3">
              <w:rPr>
                <w:sz w:val="20"/>
                <w:szCs w:val="20"/>
              </w:rPr>
              <w:t xml:space="preserve"> 695 255 032</w:t>
            </w:r>
          </w:p>
          <w:p w:rsidR="007E5767" w:rsidRPr="001E20C3" w:rsidRDefault="007E5767" w:rsidP="007E5767">
            <w:pPr>
              <w:tabs>
                <w:tab w:val="left" w:pos="1347"/>
                <w:tab w:val="left" w:pos="1488"/>
              </w:tabs>
              <w:spacing w:before="0" w:after="0" w:line="276" w:lineRule="auto"/>
              <w:ind w:left="-71"/>
              <w:rPr>
                <w:spacing w:val="-4"/>
                <w:sz w:val="20"/>
                <w:szCs w:val="20"/>
                <w:lang w:val="en-US"/>
              </w:rPr>
            </w:pPr>
            <w:r w:rsidRPr="001E20C3">
              <w:rPr>
                <w:spacing w:val="-4"/>
                <w:sz w:val="20"/>
                <w:szCs w:val="20"/>
              </w:rPr>
              <w:t>Tel. stacjonarne:</w:t>
            </w:r>
            <w:r>
              <w:rPr>
                <w:spacing w:val="-4"/>
                <w:sz w:val="20"/>
                <w:szCs w:val="20"/>
              </w:rPr>
              <w:tab/>
            </w:r>
            <w:r w:rsidRPr="001E20C3">
              <w:rPr>
                <w:spacing w:val="-4"/>
                <w:sz w:val="20"/>
                <w:szCs w:val="20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22) 608 38 04, (+48 22) 449 41 45,    </w:t>
            </w:r>
          </w:p>
          <w:p w:rsidR="007E5767" w:rsidRPr="001E20C3" w:rsidRDefault="007E5767" w:rsidP="007E5767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ab/>
              <w:t xml:space="preserve">(+48 </w:t>
            </w:r>
            <w:r w:rsidRPr="001E20C3">
              <w:rPr>
                <w:sz w:val="20"/>
                <w:szCs w:val="20"/>
                <w:lang w:val="en-US"/>
              </w:rPr>
              <w:t>22</w:t>
            </w:r>
            <w:r>
              <w:rPr>
                <w:sz w:val="20"/>
                <w:szCs w:val="20"/>
                <w:lang w:val="en-US"/>
              </w:rPr>
              <w:t>)</w:t>
            </w:r>
            <w:r w:rsidRPr="001E20C3">
              <w:rPr>
                <w:sz w:val="20"/>
                <w:szCs w:val="20"/>
                <w:lang w:val="en-US"/>
              </w:rPr>
              <w:t xml:space="preserve"> 608 30 09</w:t>
            </w:r>
          </w:p>
          <w:p w:rsidR="007E5767" w:rsidRDefault="007E5767" w:rsidP="007E5767">
            <w:pPr>
              <w:rPr>
                <w:sz w:val="18"/>
              </w:rPr>
            </w:pPr>
            <w:r w:rsidRPr="001E20C3">
              <w:rPr>
                <w:b/>
                <w:sz w:val="20"/>
                <w:lang w:val="en-GB"/>
              </w:rPr>
              <w:t>e-mail:</w:t>
            </w:r>
            <w:r w:rsidRPr="001E20C3">
              <w:rPr>
                <w:sz w:val="20"/>
                <w:lang w:val="en-GB"/>
              </w:rPr>
              <w:t xml:space="preserve"> </w:t>
            </w:r>
            <w:hyperlink r:id="rId20" w:history="1">
              <w:r w:rsidRPr="00510718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7E5767" w:rsidTr="00371E10">
        <w:trPr>
          <w:trHeight w:val="418"/>
        </w:trPr>
        <w:tc>
          <w:tcPr>
            <w:tcW w:w="4926" w:type="dxa"/>
            <w:vMerge w:val="restart"/>
          </w:tcPr>
          <w:p w:rsidR="007E5767" w:rsidRPr="00F05FC7" w:rsidRDefault="007E5767" w:rsidP="007E576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5767" w:rsidRDefault="007E5767" w:rsidP="007E576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6593F474" wp14:editId="7815EA9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7E5767" w:rsidTr="00371E10">
        <w:trPr>
          <w:trHeight w:val="418"/>
        </w:trPr>
        <w:tc>
          <w:tcPr>
            <w:tcW w:w="4926" w:type="dxa"/>
            <w:vMerge/>
          </w:tcPr>
          <w:p w:rsidR="007E5767" w:rsidRPr="00C91687" w:rsidRDefault="007E5767" w:rsidP="007E576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7E5767" w:rsidRDefault="007E5767" w:rsidP="007E576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7BD69F7D" wp14:editId="73B1746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5767" w:rsidTr="00371E10">
        <w:trPr>
          <w:trHeight w:val="476"/>
        </w:trPr>
        <w:tc>
          <w:tcPr>
            <w:tcW w:w="4926" w:type="dxa"/>
            <w:vMerge/>
          </w:tcPr>
          <w:p w:rsidR="007E5767" w:rsidRPr="00C91687" w:rsidRDefault="007E5767" w:rsidP="007E576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5767" w:rsidRDefault="007E5767" w:rsidP="007E576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79CC305E" wp14:editId="29687DF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5767" w:rsidTr="00371E10">
        <w:trPr>
          <w:trHeight w:val="476"/>
        </w:trPr>
        <w:tc>
          <w:tcPr>
            <w:tcW w:w="4926" w:type="dxa"/>
          </w:tcPr>
          <w:p w:rsidR="007E5767" w:rsidRPr="00C91687" w:rsidRDefault="007E5767" w:rsidP="007E576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5767" w:rsidRPr="003D5F42" w:rsidRDefault="007E5767" w:rsidP="007E576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28B50AEE" wp14:editId="447107A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7E5767" w:rsidTr="00371E10">
        <w:trPr>
          <w:trHeight w:val="476"/>
        </w:trPr>
        <w:tc>
          <w:tcPr>
            <w:tcW w:w="4926" w:type="dxa"/>
          </w:tcPr>
          <w:p w:rsidR="007E5767" w:rsidRPr="00C91687" w:rsidRDefault="007E5767" w:rsidP="007E576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5767" w:rsidRPr="003D5F42" w:rsidRDefault="007E5767" w:rsidP="007E576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3F3F7E8A" wp14:editId="01E64B0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5767" w:rsidTr="00371E10">
        <w:trPr>
          <w:trHeight w:val="953"/>
        </w:trPr>
        <w:tc>
          <w:tcPr>
            <w:tcW w:w="4926" w:type="dxa"/>
          </w:tcPr>
          <w:p w:rsidR="007E5767" w:rsidRPr="00C91687" w:rsidRDefault="007E5767" w:rsidP="007E576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5767" w:rsidRPr="003D5F42" w:rsidRDefault="007E5767" w:rsidP="007E576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7ADA002B" wp14:editId="184578A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D70572" w:rsidRPr="00A2673E" w:rsidRDefault="00D70572" w:rsidP="00D70572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"https://stat.gov.pl/obszary-tematyczne/podmioty-gospodarcze-wyniki-finansowe/przedsiebiorstwa-niefinansowe/statystyka-strukturalna-przedsiebiorstw-w-2022-roku,38,4.html"</w:instrText>
            </w:r>
            <w:r>
              <w:rPr>
                <w:rStyle w:val="Hipercze"/>
                <w:rFonts w:cstheme="minorBidi"/>
              </w:rPr>
              <w:fldChar w:fldCharType="separate"/>
            </w:r>
            <w:r w:rsidRPr="00A2673E">
              <w:rPr>
                <w:rStyle w:val="Hipercze"/>
                <w:rFonts w:cstheme="minorBidi"/>
              </w:rPr>
              <w:t>Statystyka str</w:t>
            </w:r>
            <w:r>
              <w:rPr>
                <w:rStyle w:val="Hipercze"/>
                <w:rFonts w:cstheme="minorBidi"/>
              </w:rPr>
              <w:t>ukturalna przedsiębiorstw w 2022</w:t>
            </w:r>
            <w:r w:rsidRPr="00A2673E">
              <w:rPr>
                <w:rStyle w:val="Hipercze"/>
                <w:rFonts w:cstheme="minorBidi"/>
              </w:rPr>
              <w:t xml:space="preserve"> roku</w:t>
            </w:r>
          </w:p>
          <w:p w:rsidR="00D70572" w:rsidRPr="00A2673E" w:rsidRDefault="00D70572" w:rsidP="00D70572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hyperlink r:id="rId27" w:history="1">
              <w:r w:rsidRPr="00AF7477">
                <w:rPr>
                  <w:rStyle w:val="Hipercze"/>
                  <w:rFonts w:cstheme="minorBidi"/>
                </w:rPr>
                <w:t xml:space="preserve">Statystyka strukturalna przedsiębiorstw w 2021 roku </w:t>
              </w:r>
            </w:hyperlink>
            <w:r w:rsidRPr="00D70572">
              <w:rPr>
                <w:rStyle w:val="Hipercze"/>
                <w:rFonts w:cstheme="minorBidi"/>
              </w:rPr>
              <w:t xml:space="preserve"> </w:t>
            </w:r>
          </w:p>
          <w:p w:rsidR="00E0244F" w:rsidRDefault="00015935" w:rsidP="00E0244F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0000" w:themeColor="text1"/>
              </w:rPr>
            </w:pPr>
            <w:hyperlink r:id="rId28" w:anchor=":~:text=Zgodnie%20z%20badaniem%20statystyki%20strukturalnej%20w%202020%20roku,9%2C0%25%29%2C%20us%C5%82ugach%20%28o%202%2C1%25%29%20i%20przemy%C5%9Ble%20%28o%200%2C7%25%29." w:history="1">
              <w:r w:rsidR="00E0244F" w:rsidRPr="00B02AFD">
                <w:rPr>
                  <w:rStyle w:val="Hipercze"/>
                  <w:rFonts w:cstheme="minorBidi"/>
                </w:rPr>
                <w:t>Statystyka str</w:t>
              </w:r>
              <w:r w:rsidR="00E0244F">
                <w:rPr>
                  <w:rStyle w:val="Hipercze"/>
                  <w:rFonts w:cstheme="minorBidi"/>
                </w:rPr>
                <w:t>ukturalna przedsiębiorstw w 2020</w:t>
              </w:r>
              <w:r w:rsidR="00E0244F" w:rsidRPr="00B02AFD">
                <w:rPr>
                  <w:rStyle w:val="Hipercze"/>
                  <w:rFonts w:cstheme="minorBidi"/>
                </w:rPr>
                <w:t xml:space="preserve"> roku</w:t>
              </w:r>
            </w:hyperlink>
          </w:p>
          <w:p w:rsidR="00D70572" w:rsidRDefault="00A2673E" w:rsidP="00D7057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0000" w:themeColor="text1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"https://stat.gov.pl/obszary-tematyczne/podmioty-gospodarcze-wyniki-finansowe/przedsiebiorstwa-niefinansowe/statystyka-strukturalna-przedsiebiorstw-w-2021-roku,38,3.html" </w:instrText>
            </w:r>
            <w:r>
              <w:rPr>
                <w:rStyle w:val="Hipercze"/>
                <w:rFonts w:cstheme="minorBidi"/>
              </w:rPr>
              <w:fldChar w:fldCharType="separate"/>
            </w:r>
            <w:hyperlink r:id="rId29" w:history="1">
              <w:r w:rsidR="00D70572" w:rsidRPr="00B02AFD">
                <w:rPr>
                  <w:rStyle w:val="Hipercze"/>
                  <w:rFonts w:cstheme="minorBidi"/>
                </w:rPr>
                <w:t>Statystyka strukturalna przedsiębiorstw w 2019 roku</w:t>
              </w:r>
            </w:hyperlink>
          </w:p>
          <w:p w:rsidR="00A2673E" w:rsidRDefault="00383E9C" w:rsidP="00A2673E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t xml:space="preserve">    </w:t>
            </w:r>
          </w:p>
          <w:p w:rsidR="00E0244F" w:rsidRDefault="00A2673E" w:rsidP="000A1958">
            <w:pPr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</w:p>
          <w:p w:rsidR="000A1958" w:rsidRDefault="000A1958" w:rsidP="000A1958">
            <w:pPr>
              <w:rPr>
                <w:b/>
                <w:color w:val="000000" w:themeColor="text1"/>
                <w:szCs w:val="24"/>
              </w:rPr>
            </w:pPr>
            <w:r w:rsidRPr="0068793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A1958" w:rsidRPr="00687938" w:rsidRDefault="00015935" w:rsidP="000A1958">
            <w:pPr>
              <w:rPr>
                <w:color w:val="000000" w:themeColor="text1"/>
                <w:szCs w:val="24"/>
              </w:rPr>
            </w:pPr>
            <w:hyperlink r:id="rId30" w:history="1">
              <w:r w:rsidR="000A1958" w:rsidRPr="00B92B44">
                <w:rPr>
                  <w:rStyle w:val="Hipercze"/>
                  <w:rFonts w:cstheme="minorBidi"/>
                  <w:szCs w:val="24"/>
                </w:rPr>
                <w:t>https://ec.europa.eu/eurostat/data/database</w:t>
              </w:r>
            </w:hyperlink>
          </w:p>
          <w:p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sectPr w:rsidR="000470AA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0AD" w:rsidRDefault="002830AD" w:rsidP="000662E2">
      <w:pPr>
        <w:spacing w:after="0" w:line="240" w:lineRule="auto"/>
      </w:pPr>
      <w:r>
        <w:separator/>
      </w:r>
    </w:p>
  </w:endnote>
  <w:endnote w:type="continuationSeparator" w:id="0">
    <w:p w:rsidR="002830AD" w:rsidRDefault="002830A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D6FCA40-7A9C-4B06-A883-C64E081F4734}"/>
    <w:embedBold r:id="rId2" w:fontKey="{AD7ABEB2-0AF5-4919-BDB7-D3DE193033CD}"/>
    <w:embedItalic r:id="rId3" w:fontKey="{F21EA9BC-50E5-4541-96A3-8E01F5CDD48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19381043-6C22-4852-A1F7-61BAC8FD9467}"/>
    <w:embedBold r:id="rId5" w:fontKey="{1BC0B6DB-7B32-4BA4-8621-A91F19476370}"/>
    <w:embedItalic r:id="rId6" w:fontKey="{3E2B2817-C539-4A80-A897-6D24CA82A9C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94C5A20-3593-4A7C-991C-2E57521B69E4}"/>
    <w:embedBold r:id="rId8" w:fontKey="{1AD80AB1-6C88-4008-8EB2-022C9EB29C0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507197C-EEB6-44D9-AE61-3E6157C676C2}"/>
    <w:embedItalic r:id="rId10" w:fontKey="{0747DE3E-F66E-4F55-A831-2C69322805B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10C6CE3-4714-4C1D-8375-2A1DFD3FF1B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D49BC50-C3BC-4274-A577-F20B25E2622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A2E8F438-E25A-472E-8D68-D5915B32660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960192"/>
      <w:docPartObj>
        <w:docPartGallery w:val="Page Numbers (Bottom of Page)"/>
        <w:docPartUnique/>
      </w:docPartObj>
    </w:sdtPr>
    <w:sdtEndPr/>
    <w:sdtContent>
      <w:p w:rsidR="0045560F" w:rsidRDefault="0045560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93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0851721"/>
      <w:docPartObj>
        <w:docPartGallery w:val="Page Numbers (Bottom of Page)"/>
        <w:docPartUnique/>
      </w:docPartObj>
    </w:sdtPr>
    <w:sdtEndPr/>
    <w:sdtContent>
      <w:p w:rsidR="0045560F" w:rsidRDefault="0045560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93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5560F" w:rsidRDefault="0045560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93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0AD" w:rsidRDefault="002830AD" w:rsidP="000662E2">
      <w:pPr>
        <w:spacing w:after="0" w:line="240" w:lineRule="auto"/>
      </w:pPr>
      <w:r>
        <w:separator/>
      </w:r>
    </w:p>
  </w:footnote>
  <w:footnote w:type="continuationSeparator" w:id="0">
    <w:p w:rsidR="002830AD" w:rsidRDefault="002830AD" w:rsidP="000662E2">
      <w:pPr>
        <w:spacing w:after="0" w:line="240" w:lineRule="auto"/>
      </w:pPr>
      <w:r>
        <w:continuationSeparator/>
      </w:r>
    </w:p>
  </w:footnote>
  <w:footnote w:id="1">
    <w:p w:rsidR="00E813B3" w:rsidRPr="00EC2519" w:rsidRDefault="00E813B3" w:rsidP="00230D2A">
      <w:pPr>
        <w:pStyle w:val="Tekstprzypisudolnego"/>
        <w:spacing w:before="0"/>
        <w:rPr>
          <w:sz w:val="18"/>
          <w:szCs w:val="18"/>
        </w:rPr>
      </w:pPr>
      <w:r w:rsidRPr="00EC2519">
        <w:rPr>
          <w:rStyle w:val="Odwoanieprzypisudolnego"/>
          <w:sz w:val="18"/>
          <w:szCs w:val="18"/>
        </w:rPr>
        <w:footnoteRef/>
      </w:r>
      <w:r w:rsidRPr="00EC2519">
        <w:rPr>
          <w:sz w:val="18"/>
          <w:szCs w:val="18"/>
        </w:rPr>
        <w:t xml:space="preserve"> Patrz wyjaśnienia </w:t>
      </w:r>
      <w:r w:rsidR="000B4F8A" w:rsidRPr="00EC2519">
        <w:rPr>
          <w:sz w:val="18"/>
          <w:szCs w:val="18"/>
        </w:rPr>
        <w:t xml:space="preserve">metodologiczne </w:t>
      </w:r>
      <w:r w:rsidRPr="00EC2519">
        <w:rPr>
          <w:sz w:val="18"/>
          <w:szCs w:val="18"/>
        </w:rPr>
        <w:t>na str. 5</w:t>
      </w:r>
    </w:p>
  </w:footnote>
  <w:footnote w:id="2">
    <w:p w:rsidR="0045560F" w:rsidRPr="00EF5451" w:rsidRDefault="0045560F" w:rsidP="00AD411D">
      <w:pPr>
        <w:pStyle w:val="Tekstprzypisudolnego"/>
        <w:tabs>
          <w:tab w:val="left" w:pos="142"/>
        </w:tabs>
        <w:spacing w:before="0"/>
        <w:rPr>
          <w:sz w:val="18"/>
          <w:szCs w:val="18"/>
        </w:rPr>
      </w:pPr>
      <w:r w:rsidRPr="00EF5451">
        <w:rPr>
          <w:rStyle w:val="Odwoanieprzypisudolnego"/>
          <w:sz w:val="18"/>
          <w:szCs w:val="18"/>
        </w:rPr>
        <w:footnoteRef/>
      </w:r>
      <w:r w:rsidRPr="00EF5451">
        <w:rPr>
          <w:sz w:val="18"/>
          <w:szCs w:val="18"/>
        </w:rPr>
        <w:tab/>
        <w:t xml:space="preserve">W momencie opracowywania niniejszej informacji, dla </w:t>
      </w:r>
      <w:r w:rsidR="0032668C" w:rsidRPr="00EF5451">
        <w:rPr>
          <w:sz w:val="18"/>
          <w:szCs w:val="18"/>
        </w:rPr>
        <w:t xml:space="preserve">Unii Europejskiej </w:t>
      </w:r>
      <w:r w:rsidRPr="00EF5451">
        <w:rPr>
          <w:sz w:val="18"/>
          <w:szCs w:val="18"/>
        </w:rPr>
        <w:t>dostępne są tylko dane za</w:t>
      </w:r>
      <w:r w:rsidR="0032668C" w:rsidRPr="00EF5451">
        <w:rPr>
          <w:sz w:val="18"/>
          <w:szCs w:val="18"/>
        </w:rPr>
        <w:t xml:space="preserve"> rok 2022</w:t>
      </w:r>
      <w:r w:rsidR="00AD411D" w:rsidRPr="00EF5451">
        <w:rPr>
          <w:sz w:val="18"/>
          <w:szCs w:val="18"/>
        </w:rPr>
        <w:t>.</w:t>
      </w:r>
    </w:p>
    <w:p w:rsidR="0032668C" w:rsidRPr="007A0653" w:rsidRDefault="000B3F96" w:rsidP="00AD411D">
      <w:pPr>
        <w:pStyle w:val="Tekstprzypisudolnego"/>
        <w:tabs>
          <w:tab w:val="left" w:pos="142"/>
        </w:tabs>
        <w:spacing w:before="0"/>
        <w:rPr>
          <w:sz w:val="18"/>
          <w:szCs w:val="18"/>
        </w:rPr>
      </w:pPr>
      <w:r w:rsidRPr="007A0653">
        <w:rPr>
          <w:sz w:val="18"/>
          <w:szCs w:val="18"/>
          <w:vertAlign w:val="superscript"/>
        </w:rPr>
        <w:t>3</w:t>
      </w:r>
      <w:r w:rsidR="00D63B9D" w:rsidRPr="007A0653">
        <w:rPr>
          <w:sz w:val="18"/>
          <w:szCs w:val="18"/>
        </w:rPr>
        <w:tab/>
      </w:r>
      <w:r w:rsidR="0032668C" w:rsidRPr="00EF5451">
        <w:rPr>
          <w:sz w:val="18"/>
          <w:szCs w:val="18"/>
        </w:rPr>
        <w:t xml:space="preserve">Udział Włoch </w:t>
      </w:r>
      <w:r w:rsidR="00AD411D" w:rsidRPr="00EF5451">
        <w:rPr>
          <w:sz w:val="18"/>
          <w:szCs w:val="18"/>
        </w:rPr>
        <w:t xml:space="preserve">w agregacie </w:t>
      </w:r>
      <w:r w:rsidR="00AD411D" w:rsidRPr="00EF5451">
        <w:rPr>
          <w:i/>
          <w:sz w:val="18"/>
          <w:szCs w:val="18"/>
        </w:rPr>
        <w:t>Pozostałe</w:t>
      </w:r>
      <w:r w:rsidR="00AD411D" w:rsidRPr="00EF5451">
        <w:rPr>
          <w:sz w:val="18"/>
          <w:szCs w:val="18"/>
        </w:rPr>
        <w:t xml:space="preserve"> został wyliczony bez wartości</w:t>
      </w:r>
      <w:r w:rsidR="009F4145" w:rsidRPr="00EF5451">
        <w:rPr>
          <w:sz w:val="18"/>
          <w:szCs w:val="18"/>
        </w:rPr>
        <w:t xml:space="preserve"> obrotu</w:t>
      </w:r>
      <w:r w:rsidR="00D63B9D" w:rsidRPr="00EF5451">
        <w:rPr>
          <w:sz w:val="18"/>
          <w:szCs w:val="18"/>
        </w:rPr>
        <w:t xml:space="preserve"> dla sekcji K, która została objęta</w:t>
      </w:r>
      <w:r w:rsidR="00AD411D" w:rsidRPr="00EF5451">
        <w:rPr>
          <w:sz w:val="18"/>
          <w:szCs w:val="18"/>
        </w:rPr>
        <w:t xml:space="preserve"> tajemnicą</w:t>
      </w:r>
      <w:r w:rsidR="0032668C" w:rsidRPr="00EF5451">
        <w:rPr>
          <w:sz w:val="18"/>
          <w:szCs w:val="18"/>
        </w:rPr>
        <w:t xml:space="preserve"> </w:t>
      </w:r>
      <w:r w:rsidR="00AD411D" w:rsidRPr="00EF5451">
        <w:rPr>
          <w:sz w:val="18"/>
          <w:szCs w:val="18"/>
        </w:rPr>
        <w:t>statystyczną.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60F" w:rsidRDefault="0045560F" w:rsidP="00257E03">
    <w:pPr>
      <w:pStyle w:val="Nagwek"/>
      <w:tabs>
        <w:tab w:val="clear" w:pos="4536"/>
        <w:tab w:val="clear" w:pos="9072"/>
        <w:tab w:val="left" w:pos="6888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AF63B88" wp14:editId="1356B6FC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2622F6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  <w:r w:rsidR="00257E03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60F" w:rsidRDefault="0045560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0B6AE94" wp14:editId="7B540CC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5560F" w:rsidRPr="003C6C8D" w:rsidRDefault="0045560F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0B6AE94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5560F" w:rsidRPr="003C6C8D" w:rsidRDefault="0045560F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27A094D" wp14:editId="7EC3B5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EB4822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512EF82" wp14:editId="327B25F8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30" name="Obraz 3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45560F" w:rsidRDefault="0045560F">
    <w:pPr>
      <w:pStyle w:val="Nagwek"/>
      <w:rPr>
        <w:noProof/>
        <w:lang w:eastAsia="pl-PL"/>
      </w:rPr>
    </w:pPr>
  </w:p>
  <w:p w:rsidR="0045560F" w:rsidRDefault="0045560F">
    <w:pPr>
      <w:pStyle w:val="Nagwek"/>
      <w:rPr>
        <w:noProof/>
        <w:lang w:eastAsia="pl-PL"/>
      </w:rPr>
    </w:pPr>
  </w:p>
  <w:p w:rsidR="0045560F" w:rsidRDefault="0045560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96C6978" wp14:editId="0F16FA4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5.08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560F" w:rsidRPr="00A01B40" w:rsidRDefault="00A73A43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441E4E">
                            <w:t>5</w:t>
                          </w:r>
                          <w:r>
                            <w:t>.08.2025</w:t>
                          </w:r>
                          <w:r w:rsidR="0045560F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96C697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5.08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aytbh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:rsidR="0045560F" w:rsidRPr="00A01B40" w:rsidRDefault="00A73A43" w:rsidP="00F049AB">
                    <w:pPr>
                      <w:pStyle w:val="Datainformacjisygnalnej"/>
                    </w:pPr>
                    <w:r>
                      <w:t>2</w:t>
                    </w:r>
                    <w:r w:rsidR="00441E4E">
                      <w:t>5</w:t>
                    </w:r>
                    <w:r>
                      <w:t>.08.2025</w:t>
                    </w:r>
                    <w:r w:rsidR="0045560F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60F" w:rsidRDefault="0045560F">
    <w:pPr>
      <w:pStyle w:val="Nagwek"/>
    </w:pPr>
  </w:p>
  <w:p w:rsidR="0045560F" w:rsidRDefault="0045560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648F0"/>
    <w:multiLevelType w:val="hybridMultilevel"/>
    <w:tmpl w:val="BB30CAB2"/>
    <w:lvl w:ilvl="0" w:tplc="59B03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146F3"/>
    <w:multiLevelType w:val="hybridMultilevel"/>
    <w:tmpl w:val="51D25714"/>
    <w:lvl w:ilvl="0" w:tplc="59B03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F762B"/>
    <w:multiLevelType w:val="hybridMultilevel"/>
    <w:tmpl w:val="29504348"/>
    <w:lvl w:ilvl="0" w:tplc="D6201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1D"/>
    <w:rsid w:val="0000052A"/>
    <w:rsid w:val="00001653"/>
    <w:rsid w:val="00001C5B"/>
    <w:rsid w:val="00002B3F"/>
    <w:rsid w:val="00002EB9"/>
    <w:rsid w:val="00003437"/>
    <w:rsid w:val="00006F74"/>
    <w:rsid w:val="0000709F"/>
    <w:rsid w:val="000108B8"/>
    <w:rsid w:val="0001249F"/>
    <w:rsid w:val="0001296D"/>
    <w:rsid w:val="000129E8"/>
    <w:rsid w:val="000152F5"/>
    <w:rsid w:val="00015935"/>
    <w:rsid w:val="00016101"/>
    <w:rsid w:val="00017C3F"/>
    <w:rsid w:val="00021024"/>
    <w:rsid w:val="00022107"/>
    <w:rsid w:val="00024219"/>
    <w:rsid w:val="000273DA"/>
    <w:rsid w:val="00027C7F"/>
    <w:rsid w:val="00030593"/>
    <w:rsid w:val="00033805"/>
    <w:rsid w:val="00034810"/>
    <w:rsid w:val="000354E4"/>
    <w:rsid w:val="00035FE3"/>
    <w:rsid w:val="0004582E"/>
    <w:rsid w:val="00045BED"/>
    <w:rsid w:val="000470AA"/>
    <w:rsid w:val="000532B3"/>
    <w:rsid w:val="0005388F"/>
    <w:rsid w:val="00054AB7"/>
    <w:rsid w:val="0005526C"/>
    <w:rsid w:val="000557BD"/>
    <w:rsid w:val="00056E22"/>
    <w:rsid w:val="00057CA1"/>
    <w:rsid w:val="000600E7"/>
    <w:rsid w:val="00060625"/>
    <w:rsid w:val="00060773"/>
    <w:rsid w:val="000647A9"/>
    <w:rsid w:val="000662E2"/>
    <w:rsid w:val="00066883"/>
    <w:rsid w:val="00066DD6"/>
    <w:rsid w:val="0007036E"/>
    <w:rsid w:val="00071B39"/>
    <w:rsid w:val="0007405A"/>
    <w:rsid w:val="00074DD8"/>
    <w:rsid w:val="00074E3F"/>
    <w:rsid w:val="00075759"/>
    <w:rsid w:val="000806F7"/>
    <w:rsid w:val="00084BEA"/>
    <w:rsid w:val="000852B8"/>
    <w:rsid w:val="00091F07"/>
    <w:rsid w:val="00097840"/>
    <w:rsid w:val="000A1958"/>
    <w:rsid w:val="000A3DCD"/>
    <w:rsid w:val="000A676A"/>
    <w:rsid w:val="000A6D36"/>
    <w:rsid w:val="000B0727"/>
    <w:rsid w:val="000B1493"/>
    <w:rsid w:val="000B3F96"/>
    <w:rsid w:val="000B4816"/>
    <w:rsid w:val="000B4F8A"/>
    <w:rsid w:val="000B72BB"/>
    <w:rsid w:val="000C135D"/>
    <w:rsid w:val="000C3B15"/>
    <w:rsid w:val="000C5986"/>
    <w:rsid w:val="000D1D43"/>
    <w:rsid w:val="000D225C"/>
    <w:rsid w:val="000D25E7"/>
    <w:rsid w:val="000D2A5C"/>
    <w:rsid w:val="000D39F0"/>
    <w:rsid w:val="000D43E0"/>
    <w:rsid w:val="000D6337"/>
    <w:rsid w:val="000E0918"/>
    <w:rsid w:val="000E17C7"/>
    <w:rsid w:val="000E4859"/>
    <w:rsid w:val="000E5363"/>
    <w:rsid w:val="000E72A6"/>
    <w:rsid w:val="000E79A9"/>
    <w:rsid w:val="000F6945"/>
    <w:rsid w:val="001011C3"/>
    <w:rsid w:val="00103FED"/>
    <w:rsid w:val="00104442"/>
    <w:rsid w:val="00104E2D"/>
    <w:rsid w:val="00106DA3"/>
    <w:rsid w:val="0010730C"/>
    <w:rsid w:val="00110214"/>
    <w:rsid w:val="00110D87"/>
    <w:rsid w:val="00112399"/>
    <w:rsid w:val="00114DB9"/>
    <w:rsid w:val="0011536F"/>
    <w:rsid w:val="00116087"/>
    <w:rsid w:val="00117248"/>
    <w:rsid w:val="00117711"/>
    <w:rsid w:val="001213B1"/>
    <w:rsid w:val="00122A99"/>
    <w:rsid w:val="00123A18"/>
    <w:rsid w:val="00123FC1"/>
    <w:rsid w:val="00125CAF"/>
    <w:rsid w:val="00130296"/>
    <w:rsid w:val="00133B2C"/>
    <w:rsid w:val="00134145"/>
    <w:rsid w:val="00136736"/>
    <w:rsid w:val="00136D67"/>
    <w:rsid w:val="00140A76"/>
    <w:rsid w:val="001423B6"/>
    <w:rsid w:val="001448A7"/>
    <w:rsid w:val="00146621"/>
    <w:rsid w:val="001479E9"/>
    <w:rsid w:val="0015126B"/>
    <w:rsid w:val="00152EE9"/>
    <w:rsid w:val="001561DB"/>
    <w:rsid w:val="00157CD4"/>
    <w:rsid w:val="001609EE"/>
    <w:rsid w:val="001617E3"/>
    <w:rsid w:val="00162325"/>
    <w:rsid w:val="00162378"/>
    <w:rsid w:val="00165A6B"/>
    <w:rsid w:val="0016699F"/>
    <w:rsid w:val="00172DD3"/>
    <w:rsid w:val="00175949"/>
    <w:rsid w:val="00181C9B"/>
    <w:rsid w:val="001826D9"/>
    <w:rsid w:val="00183349"/>
    <w:rsid w:val="00183811"/>
    <w:rsid w:val="001867F8"/>
    <w:rsid w:val="00193637"/>
    <w:rsid w:val="00193E32"/>
    <w:rsid w:val="001951DA"/>
    <w:rsid w:val="00196234"/>
    <w:rsid w:val="00197C5C"/>
    <w:rsid w:val="001A4756"/>
    <w:rsid w:val="001B053D"/>
    <w:rsid w:val="001B19A5"/>
    <w:rsid w:val="001B3291"/>
    <w:rsid w:val="001B3826"/>
    <w:rsid w:val="001B453A"/>
    <w:rsid w:val="001C0C71"/>
    <w:rsid w:val="001C3269"/>
    <w:rsid w:val="001C422C"/>
    <w:rsid w:val="001C58F8"/>
    <w:rsid w:val="001C6D84"/>
    <w:rsid w:val="001C6EDA"/>
    <w:rsid w:val="001C7217"/>
    <w:rsid w:val="001D19B6"/>
    <w:rsid w:val="001D1DB4"/>
    <w:rsid w:val="001D23F1"/>
    <w:rsid w:val="001D25F9"/>
    <w:rsid w:val="001D5E0A"/>
    <w:rsid w:val="001D61ED"/>
    <w:rsid w:val="001D62A3"/>
    <w:rsid w:val="001D71B9"/>
    <w:rsid w:val="001D7433"/>
    <w:rsid w:val="001D7648"/>
    <w:rsid w:val="001E1474"/>
    <w:rsid w:val="001E5B2D"/>
    <w:rsid w:val="0020156C"/>
    <w:rsid w:val="00201B8B"/>
    <w:rsid w:val="00205919"/>
    <w:rsid w:val="00207483"/>
    <w:rsid w:val="00216634"/>
    <w:rsid w:val="00216FB6"/>
    <w:rsid w:val="00224A21"/>
    <w:rsid w:val="00230D2A"/>
    <w:rsid w:val="00232A67"/>
    <w:rsid w:val="00232D02"/>
    <w:rsid w:val="00236482"/>
    <w:rsid w:val="0023684E"/>
    <w:rsid w:val="002369EB"/>
    <w:rsid w:val="00236A6C"/>
    <w:rsid w:val="00237644"/>
    <w:rsid w:val="00241C29"/>
    <w:rsid w:val="00242D31"/>
    <w:rsid w:val="00246323"/>
    <w:rsid w:val="00247E9F"/>
    <w:rsid w:val="002512F4"/>
    <w:rsid w:val="00253D99"/>
    <w:rsid w:val="00254138"/>
    <w:rsid w:val="0025481E"/>
    <w:rsid w:val="00255E82"/>
    <w:rsid w:val="002574F9"/>
    <w:rsid w:val="00257A7A"/>
    <w:rsid w:val="00257E03"/>
    <w:rsid w:val="00262B61"/>
    <w:rsid w:val="00262CC6"/>
    <w:rsid w:val="00263E08"/>
    <w:rsid w:val="002642D4"/>
    <w:rsid w:val="00266114"/>
    <w:rsid w:val="002675C5"/>
    <w:rsid w:val="00275398"/>
    <w:rsid w:val="00276811"/>
    <w:rsid w:val="00277225"/>
    <w:rsid w:val="00282699"/>
    <w:rsid w:val="002830AD"/>
    <w:rsid w:val="00283A8A"/>
    <w:rsid w:val="00286DD3"/>
    <w:rsid w:val="00287F8A"/>
    <w:rsid w:val="002907ED"/>
    <w:rsid w:val="00291DC8"/>
    <w:rsid w:val="002926DF"/>
    <w:rsid w:val="00292991"/>
    <w:rsid w:val="00293229"/>
    <w:rsid w:val="002955A0"/>
    <w:rsid w:val="00296697"/>
    <w:rsid w:val="002A2F09"/>
    <w:rsid w:val="002A3279"/>
    <w:rsid w:val="002A33A4"/>
    <w:rsid w:val="002A4CB0"/>
    <w:rsid w:val="002A694A"/>
    <w:rsid w:val="002A6FB4"/>
    <w:rsid w:val="002A7495"/>
    <w:rsid w:val="002B0472"/>
    <w:rsid w:val="002B17CA"/>
    <w:rsid w:val="002B6B12"/>
    <w:rsid w:val="002B6B44"/>
    <w:rsid w:val="002C21F0"/>
    <w:rsid w:val="002C41FF"/>
    <w:rsid w:val="002D01DF"/>
    <w:rsid w:val="002E2B80"/>
    <w:rsid w:val="002E2BEE"/>
    <w:rsid w:val="002E3EB3"/>
    <w:rsid w:val="002E5924"/>
    <w:rsid w:val="002E6140"/>
    <w:rsid w:val="002E6985"/>
    <w:rsid w:val="002E71B6"/>
    <w:rsid w:val="002E7A90"/>
    <w:rsid w:val="002F1649"/>
    <w:rsid w:val="002F299C"/>
    <w:rsid w:val="002F35F6"/>
    <w:rsid w:val="002F4EFF"/>
    <w:rsid w:val="002F77C8"/>
    <w:rsid w:val="002F7BA5"/>
    <w:rsid w:val="00302F16"/>
    <w:rsid w:val="0030367E"/>
    <w:rsid w:val="00304F22"/>
    <w:rsid w:val="00306C7C"/>
    <w:rsid w:val="0030713A"/>
    <w:rsid w:val="00307A1E"/>
    <w:rsid w:val="00307F88"/>
    <w:rsid w:val="00314F86"/>
    <w:rsid w:val="00317F4D"/>
    <w:rsid w:val="0032192D"/>
    <w:rsid w:val="00322E87"/>
    <w:rsid w:val="00322EDD"/>
    <w:rsid w:val="003241AB"/>
    <w:rsid w:val="00326065"/>
    <w:rsid w:val="0032668C"/>
    <w:rsid w:val="003271E3"/>
    <w:rsid w:val="003309FA"/>
    <w:rsid w:val="00331F8C"/>
    <w:rsid w:val="00332320"/>
    <w:rsid w:val="00333D05"/>
    <w:rsid w:val="003359A5"/>
    <w:rsid w:val="00340DCB"/>
    <w:rsid w:val="003417E0"/>
    <w:rsid w:val="00342AFC"/>
    <w:rsid w:val="00347D72"/>
    <w:rsid w:val="00353F45"/>
    <w:rsid w:val="00356D93"/>
    <w:rsid w:val="00357611"/>
    <w:rsid w:val="00361BDC"/>
    <w:rsid w:val="0036221F"/>
    <w:rsid w:val="0036432A"/>
    <w:rsid w:val="00364AF9"/>
    <w:rsid w:val="0036708C"/>
    <w:rsid w:val="00367237"/>
    <w:rsid w:val="0037077F"/>
    <w:rsid w:val="00371E10"/>
    <w:rsid w:val="00372411"/>
    <w:rsid w:val="00373882"/>
    <w:rsid w:val="00383E9C"/>
    <w:rsid w:val="003843DB"/>
    <w:rsid w:val="00393698"/>
    <w:rsid w:val="00393761"/>
    <w:rsid w:val="00394E26"/>
    <w:rsid w:val="00396285"/>
    <w:rsid w:val="0039641B"/>
    <w:rsid w:val="00396691"/>
    <w:rsid w:val="00397D18"/>
    <w:rsid w:val="003A1B36"/>
    <w:rsid w:val="003A3E79"/>
    <w:rsid w:val="003A4EAE"/>
    <w:rsid w:val="003A6A88"/>
    <w:rsid w:val="003B1454"/>
    <w:rsid w:val="003B18B6"/>
    <w:rsid w:val="003B6C59"/>
    <w:rsid w:val="003C161B"/>
    <w:rsid w:val="003C3B3C"/>
    <w:rsid w:val="003C59E0"/>
    <w:rsid w:val="003C63E3"/>
    <w:rsid w:val="003C6C8D"/>
    <w:rsid w:val="003C74F5"/>
    <w:rsid w:val="003D05EA"/>
    <w:rsid w:val="003D22E0"/>
    <w:rsid w:val="003D2656"/>
    <w:rsid w:val="003D4111"/>
    <w:rsid w:val="003D47F5"/>
    <w:rsid w:val="003D4F95"/>
    <w:rsid w:val="003D5F42"/>
    <w:rsid w:val="003D60A9"/>
    <w:rsid w:val="003D661C"/>
    <w:rsid w:val="003D6D97"/>
    <w:rsid w:val="003E0C78"/>
    <w:rsid w:val="003E34CC"/>
    <w:rsid w:val="003E5971"/>
    <w:rsid w:val="003E5DFB"/>
    <w:rsid w:val="003E7595"/>
    <w:rsid w:val="003F0629"/>
    <w:rsid w:val="003F1F22"/>
    <w:rsid w:val="003F251D"/>
    <w:rsid w:val="003F4C97"/>
    <w:rsid w:val="003F666D"/>
    <w:rsid w:val="003F693D"/>
    <w:rsid w:val="003F7FE6"/>
    <w:rsid w:val="00400193"/>
    <w:rsid w:val="00400AEA"/>
    <w:rsid w:val="00402250"/>
    <w:rsid w:val="00402B11"/>
    <w:rsid w:val="00404F12"/>
    <w:rsid w:val="0040641D"/>
    <w:rsid w:val="004070AB"/>
    <w:rsid w:val="00413668"/>
    <w:rsid w:val="00415A7B"/>
    <w:rsid w:val="00416EAF"/>
    <w:rsid w:val="00417B7E"/>
    <w:rsid w:val="00421285"/>
    <w:rsid w:val="004212E7"/>
    <w:rsid w:val="00421BD4"/>
    <w:rsid w:val="00423C88"/>
    <w:rsid w:val="0042446D"/>
    <w:rsid w:val="00426DB8"/>
    <w:rsid w:val="00426EF4"/>
    <w:rsid w:val="00427BF8"/>
    <w:rsid w:val="00431C02"/>
    <w:rsid w:val="00432068"/>
    <w:rsid w:val="00436D0C"/>
    <w:rsid w:val="00437395"/>
    <w:rsid w:val="00441E4E"/>
    <w:rsid w:val="0044462F"/>
    <w:rsid w:val="00445047"/>
    <w:rsid w:val="00446749"/>
    <w:rsid w:val="00450426"/>
    <w:rsid w:val="0045175F"/>
    <w:rsid w:val="00453EB7"/>
    <w:rsid w:val="004547B0"/>
    <w:rsid w:val="004550F3"/>
    <w:rsid w:val="0045560F"/>
    <w:rsid w:val="00457C52"/>
    <w:rsid w:val="00460A91"/>
    <w:rsid w:val="00463E39"/>
    <w:rsid w:val="0046482B"/>
    <w:rsid w:val="00464A09"/>
    <w:rsid w:val="004657FC"/>
    <w:rsid w:val="00470123"/>
    <w:rsid w:val="004717C1"/>
    <w:rsid w:val="004733F6"/>
    <w:rsid w:val="00473804"/>
    <w:rsid w:val="00473F23"/>
    <w:rsid w:val="00474E69"/>
    <w:rsid w:val="00483E9F"/>
    <w:rsid w:val="00485A2C"/>
    <w:rsid w:val="00490974"/>
    <w:rsid w:val="004909C2"/>
    <w:rsid w:val="00492A0F"/>
    <w:rsid w:val="00495FB7"/>
    <w:rsid w:val="0049621B"/>
    <w:rsid w:val="004A1D19"/>
    <w:rsid w:val="004A20ED"/>
    <w:rsid w:val="004A6594"/>
    <w:rsid w:val="004B2895"/>
    <w:rsid w:val="004C1895"/>
    <w:rsid w:val="004C25FE"/>
    <w:rsid w:val="004C3C03"/>
    <w:rsid w:val="004C6D40"/>
    <w:rsid w:val="004C7B71"/>
    <w:rsid w:val="004D4776"/>
    <w:rsid w:val="004D4CFD"/>
    <w:rsid w:val="004D5068"/>
    <w:rsid w:val="004D7E57"/>
    <w:rsid w:val="004E3794"/>
    <w:rsid w:val="004E6AA8"/>
    <w:rsid w:val="004F0C3C"/>
    <w:rsid w:val="004F1517"/>
    <w:rsid w:val="004F2280"/>
    <w:rsid w:val="004F23BB"/>
    <w:rsid w:val="004F63FC"/>
    <w:rsid w:val="0050182E"/>
    <w:rsid w:val="00502F9F"/>
    <w:rsid w:val="0050309C"/>
    <w:rsid w:val="00504094"/>
    <w:rsid w:val="00505A92"/>
    <w:rsid w:val="0051006F"/>
    <w:rsid w:val="005121E2"/>
    <w:rsid w:val="005150A2"/>
    <w:rsid w:val="00515D49"/>
    <w:rsid w:val="0051635E"/>
    <w:rsid w:val="005176B9"/>
    <w:rsid w:val="00517961"/>
    <w:rsid w:val="005203F1"/>
    <w:rsid w:val="00520975"/>
    <w:rsid w:val="00520B37"/>
    <w:rsid w:val="00520BC8"/>
    <w:rsid w:val="00521BC3"/>
    <w:rsid w:val="00524277"/>
    <w:rsid w:val="00524C09"/>
    <w:rsid w:val="005254AC"/>
    <w:rsid w:val="00526884"/>
    <w:rsid w:val="00531643"/>
    <w:rsid w:val="00533632"/>
    <w:rsid w:val="00533CCD"/>
    <w:rsid w:val="00534013"/>
    <w:rsid w:val="00534247"/>
    <w:rsid w:val="005366C6"/>
    <w:rsid w:val="00537163"/>
    <w:rsid w:val="00540C5C"/>
    <w:rsid w:val="00541E6E"/>
    <w:rsid w:val="005422FC"/>
    <w:rsid w:val="0054251F"/>
    <w:rsid w:val="00542E1D"/>
    <w:rsid w:val="00543C25"/>
    <w:rsid w:val="005463DB"/>
    <w:rsid w:val="005520D8"/>
    <w:rsid w:val="00555CFB"/>
    <w:rsid w:val="00556071"/>
    <w:rsid w:val="00556CF1"/>
    <w:rsid w:val="00557126"/>
    <w:rsid w:val="0055759A"/>
    <w:rsid w:val="0056312B"/>
    <w:rsid w:val="00563879"/>
    <w:rsid w:val="00563A43"/>
    <w:rsid w:val="00563F33"/>
    <w:rsid w:val="0057550D"/>
    <w:rsid w:val="00575BB1"/>
    <w:rsid w:val="005762A7"/>
    <w:rsid w:val="005775AC"/>
    <w:rsid w:val="00577849"/>
    <w:rsid w:val="00581591"/>
    <w:rsid w:val="00584B9F"/>
    <w:rsid w:val="00587CEE"/>
    <w:rsid w:val="005916D7"/>
    <w:rsid w:val="00592E38"/>
    <w:rsid w:val="0059427F"/>
    <w:rsid w:val="005A0664"/>
    <w:rsid w:val="005A0DE0"/>
    <w:rsid w:val="005A376A"/>
    <w:rsid w:val="005A3A7E"/>
    <w:rsid w:val="005A698C"/>
    <w:rsid w:val="005B107B"/>
    <w:rsid w:val="005B113A"/>
    <w:rsid w:val="005B1275"/>
    <w:rsid w:val="005B317B"/>
    <w:rsid w:val="005B443B"/>
    <w:rsid w:val="005B4BA7"/>
    <w:rsid w:val="005B5914"/>
    <w:rsid w:val="005B77F6"/>
    <w:rsid w:val="005C0CAC"/>
    <w:rsid w:val="005C333F"/>
    <w:rsid w:val="005C62BF"/>
    <w:rsid w:val="005D02F9"/>
    <w:rsid w:val="005D062E"/>
    <w:rsid w:val="005D0A5F"/>
    <w:rsid w:val="005D2604"/>
    <w:rsid w:val="005D30F4"/>
    <w:rsid w:val="005D49F6"/>
    <w:rsid w:val="005D7CA5"/>
    <w:rsid w:val="005E0799"/>
    <w:rsid w:val="005E10F9"/>
    <w:rsid w:val="005E1200"/>
    <w:rsid w:val="005E1820"/>
    <w:rsid w:val="005E22E6"/>
    <w:rsid w:val="005E511A"/>
    <w:rsid w:val="005E53F2"/>
    <w:rsid w:val="005E77C3"/>
    <w:rsid w:val="005F45EE"/>
    <w:rsid w:val="005F4C24"/>
    <w:rsid w:val="005F549F"/>
    <w:rsid w:val="005F5A80"/>
    <w:rsid w:val="005F6957"/>
    <w:rsid w:val="005F6EF3"/>
    <w:rsid w:val="006008CE"/>
    <w:rsid w:val="00602E10"/>
    <w:rsid w:val="006044FF"/>
    <w:rsid w:val="00607CC5"/>
    <w:rsid w:val="00610972"/>
    <w:rsid w:val="0061179B"/>
    <w:rsid w:val="00611DDA"/>
    <w:rsid w:val="006125F9"/>
    <w:rsid w:val="00614A0F"/>
    <w:rsid w:val="00615747"/>
    <w:rsid w:val="00622E26"/>
    <w:rsid w:val="00626EB0"/>
    <w:rsid w:val="00627122"/>
    <w:rsid w:val="0063059B"/>
    <w:rsid w:val="00633014"/>
    <w:rsid w:val="0063437B"/>
    <w:rsid w:val="0064017E"/>
    <w:rsid w:val="0064280D"/>
    <w:rsid w:val="00645095"/>
    <w:rsid w:val="006467BB"/>
    <w:rsid w:val="006510E6"/>
    <w:rsid w:val="00652621"/>
    <w:rsid w:val="00653847"/>
    <w:rsid w:val="006545AE"/>
    <w:rsid w:val="00654BB6"/>
    <w:rsid w:val="006553AC"/>
    <w:rsid w:val="00662E59"/>
    <w:rsid w:val="00663CE3"/>
    <w:rsid w:val="00664758"/>
    <w:rsid w:val="006673CA"/>
    <w:rsid w:val="0067064A"/>
    <w:rsid w:val="006728B4"/>
    <w:rsid w:val="00673C26"/>
    <w:rsid w:val="00674DE5"/>
    <w:rsid w:val="00677A96"/>
    <w:rsid w:val="00677ACA"/>
    <w:rsid w:val="006812AF"/>
    <w:rsid w:val="006828E3"/>
    <w:rsid w:val="0068327D"/>
    <w:rsid w:val="00686DF1"/>
    <w:rsid w:val="006914BB"/>
    <w:rsid w:val="00691534"/>
    <w:rsid w:val="00691967"/>
    <w:rsid w:val="00693880"/>
    <w:rsid w:val="00694AF0"/>
    <w:rsid w:val="006967C4"/>
    <w:rsid w:val="006A0635"/>
    <w:rsid w:val="006A1D37"/>
    <w:rsid w:val="006A3281"/>
    <w:rsid w:val="006A4686"/>
    <w:rsid w:val="006A486C"/>
    <w:rsid w:val="006A72EF"/>
    <w:rsid w:val="006B0E9E"/>
    <w:rsid w:val="006B486D"/>
    <w:rsid w:val="006B5178"/>
    <w:rsid w:val="006B5AE4"/>
    <w:rsid w:val="006C4783"/>
    <w:rsid w:val="006C48A5"/>
    <w:rsid w:val="006D0037"/>
    <w:rsid w:val="006D0A32"/>
    <w:rsid w:val="006D1507"/>
    <w:rsid w:val="006D1CA1"/>
    <w:rsid w:val="006D3599"/>
    <w:rsid w:val="006D4054"/>
    <w:rsid w:val="006D4C2E"/>
    <w:rsid w:val="006E02EC"/>
    <w:rsid w:val="006E1466"/>
    <w:rsid w:val="006E3C4F"/>
    <w:rsid w:val="006E4F56"/>
    <w:rsid w:val="006E577D"/>
    <w:rsid w:val="006E6F41"/>
    <w:rsid w:val="006E6F6E"/>
    <w:rsid w:val="006E73E6"/>
    <w:rsid w:val="006F3D31"/>
    <w:rsid w:val="00700A62"/>
    <w:rsid w:val="0070190D"/>
    <w:rsid w:val="00702BF8"/>
    <w:rsid w:val="00707DF7"/>
    <w:rsid w:val="00711448"/>
    <w:rsid w:val="0071242C"/>
    <w:rsid w:val="00720E0D"/>
    <w:rsid w:val="007211B1"/>
    <w:rsid w:val="007220A4"/>
    <w:rsid w:val="0072327D"/>
    <w:rsid w:val="007277DA"/>
    <w:rsid w:val="00731D27"/>
    <w:rsid w:val="00734EC9"/>
    <w:rsid w:val="0073571B"/>
    <w:rsid w:val="00736727"/>
    <w:rsid w:val="007373E6"/>
    <w:rsid w:val="00741A5F"/>
    <w:rsid w:val="00742341"/>
    <w:rsid w:val="00745514"/>
    <w:rsid w:val="00746187"/>
    <w:rsid w:val="007465A6"/>
    <w:rsid w:val="007517EF"/>
    <w:rsid w:val="007522AE"/>
    <w:rsid w:val="0076254F"/>
    <w:rsid w:val="00764E53"/>
    <w:rsid w:val="00766F52"/>
    <w:rsid w:val="00767FFD"/>
    <w:rsid w:val="00772D98"/>
    <w:rsid w:val="00772F57"/>
    <w:rsid w:val="007735C3"/>
    <w:rsid w:val="00774FBF"/>
    <w:rsid w:val="0077521B"/>
    <w:rsid w:val="00775A5F"/>
    <w:rsid w:val="007801F5"/>
    <w:rsid w:val="00781EBC"/>
    <w:rsid w:val="00783CA4"/>
    <w:rsid w:val="007842FB"/>
    <w:rsid w:val="00785220"/>
    <w:rsid w:val="00786124"/>
    <w:rsid w:val="00792207"/>
    <w:rsid w:val="0079514B"/>
    <w:rsid w:val="00795252"/>
    <w:rsid w:val="007A0653"/>
    <w:rsid w:val="007A1256"/>
    <w:rsid w:val="007A160B"/>
    <w:rsid w:val="007A2DC1"/>
    <w:rsid w:val="007B5866"/>
    <w:rsid w:val="007C1429"/>
    <w:rsid w:val="007C41B2"/>
    <w:rsid w:val="007C4922"/>
    <w:rsid w:val="007C55AF"/>
    <w:rsid w:val="007C7866"/>
    <w:rsid w:val="007C7892"/>
    <w:rsid w:val="007D0118"/>
    <w:rsid w:val="007D07AD"/>
    <w:rsid w:val="007D0869"/>
    <w:rsid w:val="007D0F39"/>
    <w:rsid w:val="007D14C4"/>
    <w:rsid w:val="007D14DC"/>
    <w:rsid w:val="007D17DA"/>
    <w:rsid w:val="007D3319"/>
    <w:rsid w:val="007D335D"/>
    <w:rsid w:val="007D605C"/>
    <w:rsid w:val="007D7269"/>
    <w:rsid w:val="007E278A"/>
    <w:rsid w:val="007E3314"/>
    <w:rsid w:val="007E3514"/>
    <w:rsid w:val="007E369D"/>
    <w:rsid w:val="007E3C3F"/>
    <w:rsid w:val="007E4B03"/>
    <w:rsid w:val="007E5767"/>
    <w:rsid w:val="007E5B43"/>
    <w:rsid w:val="007E5D3C"/>
    <w:rsid w:val="007F0B7A"/>
    <w:rsid w:val="007F1209"/>
    <w:rsid w:val="007F324B"/>
    <w:rsid w:val="007F5AF5"/>
    <w:rsid w:val="007F7D52"/>
    <w:rsid w:val="0080553C"/>
    <w:rsid w:val="00805567"/>
    <w:rsid w:val="00805B46"/>
    <w:rsid w:val="00805DB4"/>
    <w:rsid w:val="00807FD3"/>
    <w:rsid w:val="00814BB0"/>
    <w:rsid w:val="00815145"/>
    <w:rsid w:val="00821B28"/>
    <w:rsid w:val="00823487"/>
    <w:rsid w:val="00823593"/>
    <w:rsid w:val="00824D48"/>
    <w:rsid w:val="00825DC2"/>
    <w:rsid w:val="008323B1"/>
    <w:rsid w:val="00834AD3"/>
    <w:rsid w:val="00834D28"/>
    <w:rsid w:val="0084313B"/>
    <w:rsid w:val="00843795"/>
    <w:rsid w:val="00847F0F"/>
    <w:rsid w:val="00852448"/>
    <w:rsid w:val="00856455"/>
    <w:rsid w:val="00857E65"/>
    <w:rsid w:val="00866700"/>
    <w:rsid w:val="00873490"/>
    <w:rsid w:val="00874937"/>
    <w:rsid w:val="00875FD0"/>
    <w:rsid w:val="00877F6C"/>
    <w:rsid w:val="0088258A"/>
    <w:rsid w:val="00886168"/>
    <w:rsid w:val="00886332"/>
    <w:rsid w:val="00887770"/>
    <w:rsid w:val="00887B01"/>
    <w:rsid w:val="0089092E"/>
    <w:rsid w:val="00890ED0"/>
    <w:rsid w:val="00891FE5"/>
    <w:rsid w:val="008925F0"/>
    <w:rsid w:val="0089448A"/>
    <w:rsid w:val="00897877"/>
    <w:rsid w:val="008A26D9"/>
    <w:rsid w:val="008A6D00"/>
    <w:rsid w:val="008A7B5B"/>
    <w:rsid w:val="008B12D2"/>
    <w:rsid w:val="008B1853"/>
    <w:rsid w:val="008B1A33"/>
    <w:rsid w:val="008B2A1B"/>
    <w:rsid w:val="008B40BF"/>
    <w:rsid w:val="008B4734"/>
    <w:rsid w:val="008B6748"/>
    <w:rsid w:val="008B72EC"/>
    <w:rsid w:val="008C0C29"/>
    <w:rsid w:val="008C126E"/>
    <w:rsid w:val="008C145A"/>
    <w:rsid w:val="008C42A9"/>
    <w:rsid w:val="008D02DA"/>
    <w:rsid w:val="008D17CE"/>
    <w:rsid w:val="008D36EF"/>
    <w:rsid w:val="008D5108"/>
    <w:rsid w:val="008D76BC"/>
    <w:rsid w:val="008E02ED"/>
    <w:rsid w:val="008E7219"/>
    <w:rsid w:val="008E7DBA"/>
    <w:rsid w:val="008F0128"/>
    <w:rsid w:val="008F0829"/>
    <w:rsid w:val="008F3638"/>
    <w:rsid w:val="008F36CE"/>
    <w:rsid w:val="008F4441"/>
    <w:rsid w:val="008F6A8F"/>
    <w:rsid w:val="008F6B20"/>
    <w:rsid w:val="008F6F31"/>
    <w:rsid w:val="008F74DF"/>
    <w:rsid w:val="009012D7"/>
    <w:rsid w:val="00902274"/>
    <w:rsid w:val="00904630"/>
    <w:rsid w:val="00904F9C"/>
    <w:rsid w:val="00911305"/>
    <w:rsid w:val="009127BA"/>
    <w:rsid w:val="00914DA6"/>
    <w:rsid w:val="00915BAA"/>
    <w:rsid w:val="00920AAE"/>
    <w:rsid w:val="00921604"/>
    <w:rsid w:val="009227A6"/>
    <w:rsid w:val="009251C0"/>
    <w:rsid w:val="00925776"/>
    <w:rsid w:val="009300AA"/>
    <w:rsid w:val="00933EC1"/>
    <w:rsid w:val="00936E76"/>
    <w:rsid w:val="0093741C"/>
    <w:rsid w:val="00944490"/>
    <w:rsid w:val="009446AD"/>
    <w:rsid w:val="00944774"/>
    <w:rsid w:val="009478B8"/>
    <w:rsid w:val="00950A6F"/>
    <w:rsid w:val="009530DB"/>
    <w:rsid w:val="00953676"/>
    <w:rsid w:val="009557A5"/>
    <w:rsid w:val="00955D4A"/>
    <w:rsid w:val="00956F30"/>
    <w:rsid w:val="009619A0"/>
    <w:rsid w:val="009635B8"/>
    <w:rsid w:val="0096504A"/>
    <w:rsid w:val="0096514D"/>
    <w:rsid w:val="009658BC"/>
    <w:rsid w:val="00966050"/>
    <w:rsid w:val="00966C9A"/>
    <w:rsid w:val="009705EE"/>
    <w:rsid w:val="00970C21"/>
    <w:rsid w:val="009731A0"/>
    <w:rsid w:val="00973A99"/>
    <w:rsid w:val="00973DBD"/>
    <w:rsid w:val="00973DE0"/>
    <w:rsid w:val="0097495F"/>
    <w:rsid w:val="00977300"/>
    <w:rsid w:val="00977927"/>
    <w:rsid w:val="0098135C"/>
    <w:rsid w:val="0098156A"/>
    <w:rsid w:val="00982718"/>
    <w:rsid w:val="00982D35"/>
    <w:rsid w:val="009833C4"/>
    <w:rsid w:val="009837E7"/>
    <w:rsid w:val="00986885"/>
    <w:rsid w:val="00987A48"/>
    <w:rsid w:val="0099157F"/>
    <w:rsid w:val="00991651"/>
    <w:rsid w:val="00991BAC"/>
    <w:rsid w:val="00994117"/>
    <w:rsid w:val="00997937"/>
    <w:rsid w:val="009A513E"/>
    <w:rsid w:val="009A6A5D"/>
    <w:rsid w:val="009A6EA0"/>
    <w:rsid w:val="009A7095"/>
    <w:rsid w:val="009A7AAD"/>
    <w:rsid w:val="009B282A"/>
    <w:rsid w:val="009B31A9"/>
    <w:rsid w:val="009C1335"/>
    <w:rsid w:val="009C1647"/>
    <w:rsid w:val="009C1AB2"/>
    <w:rsid w:val="009C29CC"/>
    <w:rsid w:val="009C3A22"/>
    <w:rsid w:val="009C7251"/>
    <w:rsid w:val="009D11F7"/>
    <w:rsid w:val="009D124E"/>
    <w:rsid w:val="009D22E2"/>
    <w:rsid w:val="009D4535"/>
    <w:rsid w:val="009D5138"/>
    <w:rsid w:val="009D6CD4"/>
    <w:rsid w:val="009E2E91"/>
    <w:rsid w:val="009E39B2"/>
    <w:rsid w:val="009E3B1A"/>
    <w:rsid w:val="009E4344"/>
    <w:rsid w:val="009F4145"/>
    <w:rsid w:val="009F4A64"/>
    <w:rsid w:val="00A009F9"/>
    <w:rsid w:val="00A01B40"/>
    <w:rsid w:val="00A070BC"/>
    <w:rsid w:val="00A10A14"/>
    <w:rsid w:val="00A139F5"/>
    <w:rsid w:val="00A20EF2"/>
    <w:rsid w:val="00A23C68"/>
    <w:rsid w:val="00A265A9"/>
    <w:rsid w:val="00A2673E"/>
    <w:rsid w:val="00A27888"/>
    <w:rsid w:val="00A3159B"/>
    <w:rsid w:val="00A3232A"/>
    <w:rsid w:val="00A32E16"/>
    <w:rsid w:val="00A35ACD"/>
    <w:rsid w:val="00A35B9C"/>
    <w:rsid w:val="00A365F4"/>
    <w:rsid w:val="00A431A0"/>
    <w:rsid w:val="00A4407A"/>
    <w:rsid w:val="00A47D80"/>
    <w:rsid w:val="00A53132"/>
    <w:rsid w:val="00A54A53"/>
    <w:rsid w:val="00A563F2"/>
    <w:rsid w:val="00A566E8"/>
    <w:rsid w:val="00A56A17"/>
    <w:rsid w:val="00A61A9C"/>
    <w:rsid w:val="00A61C32"/>
    <w:rsid w:val="00A648AA"/>
    <w:rsid w:val="00A66347"/>
    <w:rsid w:val="00A66F04"/>
    <w:rsid w:val="00A70DDA"/>
    <w:rsid w:val="00A73A43"/>
    <w:rsid w:val="00A74376"/>
    <w:rsid w:val="00A74514"/>
    <w:rsid w:val="00A75D9F"/>
    <w:rsid w:val="00A810F9"/>
    <w:rsid w:val="00A82194"/>
    <w:rsid w:val="00A82D31"/>
    <w:rsid w:val="00A84D67"/>
    <w:rsid w:val="00A850EB"/>
    <w:rsid w:val="00A85E7E"/>
    <w:rsid w:val="00A86ECC"/>
    <w:rsid w:val="00A86FCC"/>
    <w:rsid w:val="00A90A6D"/>
    <w:rsid w:val="00A971E5"/>
    <w:rsid w:val="00A978CD"/>
    <w:rsid w:val="00AA16FE"/>
    <w:rsid w:val="00AA2359"/>
    <w:rsid w:val="00AA47F8"/>
    <w:rsid w:val="00AA6F05"/>
    <w:rsid w:val="00AA710D"/>
    <w:rsid w:val="00AA7988"/>
    <w:rsid w:val="00AB1136"/>
    <w:rsid w:val="00AB1E59"/>
    <w:rsid w:val="00AB3649"/>
    <w:rsid w:val="00AB64F3"/>
    <w:rsid w:val="00AB6D25"/>
    <w:rsid w:val="00AC029A"/>
    <w:rsid w:val="00AC7602"/>
    <w:rsid w:val="00AD05D7"/>
    <w:rsid w:val="00AD0E56"/>
    <w:rsid w:val="00AD411D"/>
    <w:rsid w:val="00AD4BF9"/>
    <w:rsid w:val="00AD4F69"/>
    <w:rsid w:val="00AD5543"/>
    <w:rsid w:val="00AD57C2"/>
    <w:rsid w:val="00AD5D11"/>
    <w:rsid w:val="00AD5E7C"/>
    <w:rsid w:val="00AE1465"/>
    <w:rsid w:val="00AE229B"/>
    <w:rsid w:val="00AE2D4B"/>
    <w:rsid w:val="00AE4F99"/>
    <w:rsid w:val="00AE5635"/>
    <w:rsid w:val="00AF2918"/>
    <w:rsid w:val="00AF4F66"/>
    <w:rsid w:val="00AF6025"/>
    <w:rsid w:val="00AF7477"/>
    <w:rsid w:val="00B02129"/>
    <w:rsid w:val="00B030EC"/>
    <w:rsid w:val="00B06E35"/>
    <w:rsid w:val="00B1065A"/>
    <w:rsid w:val="00B11B69"/>
    <w:rsid w:val="00B14952"/>
    <w:rsid w:val="00B14D22"/>
    <w:rsid w:val="00B16871"/>
    <w:rsid w:val="00B22EAC"/>
    <w:rsid w:val="00B24475"/>
    <w:rsid w:val="00B25B45"/>
    <w:rsid w:val="00B31274"/>
    <w:rsid w:val="00B31D6B"/>
    <w:rsid w:val="00B31E5A"/>
    <w:rsid w:val="00B35DAE"/>
    <w:rsid w:val="00B37B3D"/>
    <w:rsid w:val="00B4034F"/>
    <w:rsid w:val="00B41700"/>
    <w:rsid w:val="00B423A6"/>
    <w:rsid w:val="00B47164"/>
    <w:rsid w:val="00B47359"/>
    <w:rsid w:val="00B47503"/>
    <w:rsid w:val="00B47BBB"/>
    <w:rsid w:val="00B51743"/>
    <w:rsid w:val="00B51FE0"/>
    <w:rsid w:val="00B54C0D"/>
    <w:rsid w:val="00B57182"/>
    <w:rsid w:val="00B63E75"/>
    <w:rsid w:val="00B64692"/>
    <w:rsid w:val="00B653AB"/>
    <w:rsid w:val="00B65F9E"/>
    <w:rsid w:val="00B66B19"/>
    <w:rsid w:val="00B72A1F"/>
    <w:rsid w:val="00B72B50"/>
    <w:rsid w:val="00B74C99"/>
    <w:rsid w:val="00B76F69"/>
    <w:rsid w:val="00B812D2"/>
    <w:rsid w:val="00B817A7"/>
    <w:rsid w:val="00B82459"/>
    <w:rsid w:val="00B82A86"/>
    <w:rsid w:val="00B84961"/>
    <w:rsid w:val="00B86419"/>
    <w:rsid w:val="00B9029A"/>
    <w:rsid w:val="00B914E9"/>
    <w:rsid w:val="00B92984"/>
    <w:rsid w:val="00B953C8"/>
    <w:rsid w:val="00B956EE"/>
    <w:rsid w:val="00B95771"/>
    <w:rsid w:val="00BA0660"/>
    <w:rsid w:val="00BA2BA1"/>
    <w:rsid w:val="00BA3447"/>
    <w:rsid w:val="00BA3562"/>
    <w:rsid w:val="00BA4A31"/>
    <w:rsid w:val="00BA5243"/>
    <w:rsid w:val="00BA5AA5"/>
    <w:rsid w:val="00BA6695"/>
    <w:rsid w:val="00BB3BC9"/>
    <w:rsid w:val="00BB4F09"/>
    <w:rsid w:val="00BB5591"/>
    <w:rsid w:val="00BB6D98"/>
    <w:rsid w:val="00BC4856"/>
    <w:rsid w:val="00BC5AE8"/>
    <w:rsid w:val="00BD1665"/>
    <w:rsid w:val="00BD4E33"/>
    <w:rsid w:val="00BE4129"/>
    <w:rsid w:val="00BE57E4"/>
    <w:rsid w:val="00BF1147"/>
    <w:rsid w:val="00BF61E2"/>
    <w:rsid w:val="00BF7AF2"/>
    <w:rsid w:val="00C00CB8"/>
    <w:rsid w:val="00C030DE"/>
    <w:rsid w:val="00C051A8"/>
    <w:rsid w:val="00C0585B"/>
    <w:rsid w:val="00C0592C"/>
    <w:rsid w:val="00C06DF0"/>
    <w:rsid w:val="00C102FB"/>
    <w:rsid w:val="00C1063F"/>
    <w:rsid w:val="00C10B20"/>
    <w:rsid w:val="00C22105"/>
    <w:rsid w:val="00C244B6"/>
    <w:rsid w:val="00C24D68"/>
    <w:rsid w:val="00C24F91"/>
    <w:rsid w:val="00C251D5"/>
    <w:rsid w:val="00C27BF1"/>
    <w:rsid w:val="00C31299"/>
    <w:rsid w:val="00C34BF4"/>
    <w:rsid w:val="00C35791"/>
    <w:rsid w:val="00C3586C"/>
    <w:rsid w:val="00C3702F"/>
    <w:rsid w:val="00C4500A"/>
    <w:rsid w:val="00C45CD5"/>
    <w:rsid w:val="00C529BA"/>
    <w:rsid w:val="00C555B6"/>
    <w:rsid w:val="00C57BA4"/>
    <w:rsid w:val="00C62238"/>
    <w:rsid w:val="00C64A37"/>
    <w:rsid w:val="00C70243"/>
    <w:rsid w:val="00C7158E"/>
    <w:rsid w:val="00C71E2F"/>
    <w:rsid w:val="00C7250B"/>
    <w:rsid w:val="00C7346B"/>
    <w:rsid w:val="00C74751"/>
    <w:rsid w:val="00C74B86"/>
    <w:rsid w:val="00C75A7E"/>
    <w:rsid w:val="00C76EB6"/>
    <w:rsid w:val="00C77C0E"/>
    <w:rsid w:val="00C815AE"/>
    <w:rsid w:val="00C84810"/>
    <w:rsid w:val="00C8614B"/>
    <w:rsid w:val="00C91687"/>
    <w:rsid w:val="00C924A8"/>
    <w:rsid w:val="00C924EB"/>
    <w:rsid w:val="00C945FE"/>
    <w:rsid w:val="00C96FAA"/>
    <w:rsid w:val="00C977F4"/>
    <w:rsid w:val="00C97A04"/>
    <w:rsid w:val="00CA031D"/>
    <w:rsid w:val="00CA107B"/>
    <w:rsid w:val="00CA11B1"/>
    <w:rsid w:val="00CA1237"/>
    <w:rsid w:val="00CA16C9"/>
    <w:rsid w:val="00CA3A54"/>
    <w:rsid w:val="00CA484D"/>
    <w:rsid w:val="00CA4FB6"/>
    <w:rsid w:val="00CB2F90"/>
    <w:rsid w:val="00CB6850"/>
    <w:rsid w:val="00CB6AD4"/>
    <w:rsid w:val="00CC561D"/>
    <w:rsid w:val="00CC63A4"/>
    <w:rsid w:val="00CC739E"/>
    <w:rsid w:val="00CD0122"/>
    <w:rsid w:val="00CD1EBB"/>
    <w:rsid w:val="00CD28CF"/>
    <w:rsid w:val="00CD2F68"/>
    <w:rsid w:val="00CD3583"/>
    <w:rsid w:val="00CD44B4"/>
    <w:rsid w:val="00CD58B7"/>
    <w:rsid w:val="00CD7967"/>
    <w:rsid w:val="00CE1A9D"/>
    <w:rsid w:val="00CE1DAD"/>
    <w:rsid w:val="00CE4245"/>
    <w:rsid w:val="00CE5A5D"/>
    <w:rsid w:val="00CE5D3C"/>
    <w:rsid w:val="00CF0752"/>
    <w:rsid w:val="00CF0792"/>
    <w:rsid w:val="00CF0FB7"/>
    <w:rsid w:val="00CF18EE"/>
    <w:rsid w:val="00CF1905"/>
    <w:rsid w:val="00CF1CAD"/>
    <w:rsid w:val="00CF2E5A"/>
    <w:rsid w:val="00CF30BD"/>
    <w:rsid w:val="00CF4099"/>
    <w:rsid w:val="00CF580A"/>
    <w:rsid w:val="00CF5F71"/>
    <w:rsid w:val="00CF72CD"/>
    <w:rsid w:val="00CF76DA"/>
    <w:rsid w:val="00CF7B9A"/>
    <w:rsid w:val="00D00796"/>
    <w:rsid w:val="00D06CD4"/>
    <w:rsid w:val="00D07A7A"/>
    <w:rsid w:val="00D13143"/>
    <w:rsid w:val="00D20823"/>
    <w:rsid w:val="00D2109C"/>
    <w:rsid w:val="00D21E45"/>
    <w:rsid w:val="00D21E9E"/>
    <w:rsid w:val="00D23471"/>
    <w:rsid w:val="00D23D09"/>
    <w:rsid w:val="00D23E58"/>
    <w:rsid w:val="00D247EC"/>
    <w:rsid w:val="00D24A1A"/>
    <w:rsid w:val="00D24DDE"/>
    <w:rsid w:val="00D2532D"/>
    <w:rsid w:val="00D261A2"/>
    <w:rsid w:val="00D3265E"/>
    <w:rsid w:val="00D33C2E"/>
    <w:rsid w:val="00D358A6"/>
    <w:rsid w:val="00D5054D"/>
    <w:rsid w:val="00D505BA"/>
    <w:rsid w:val="00D53FB9"/>
    <w:rsid w:val="00D576F0"/>
    <w:rsid w:val="00D57776"/>
    <w:rsid w:val="00D6106F"/>
    <w:rsid w:val="00D6162E"/>
    <w:rsid w:val="00D616D2"/>
    <w:rsid w:val="00D6188B"/>
    <w:rsid w:val="00D628CD"/>
    <w:rsid w:val="00D63B5F"/>
    <w:rsid w:val="00D63B9D"/>
    <w:rsid w:val="00D6620D"/>
    <w:rsid w:val="00D66B63"/>
    <w:rsid w:val="00D704A5"/>
    <w:rsid w:val="00D70572"/>
    <w:rsid w:val="00D70EF7"/>
    <w:rsid w:val="00D71139"/>
    <w:rsid w:val="00D73612"/>
    <w:rsid w:val="00D73BA8"/>
    <w:rsid w:val="00D73D08"/>
    <w:rsid w:val="00D754C3"/>
    <w:rsid w:val="00D82E06"/>
    <w:rsid w:val="00D8397C"/>
    <w:rsid w:val="00D921C5"/>
    <w:rsid w:val="00D93AFE"/>
    <w:rsid w:val="00D94EED"/>
    <w:rsid w:val="00D96026"/>
    <w:rsid w:val="00D972F6"/>
    <w:rsid w:val="00DA1CB6"/>
    <w:rsid w:val="00DA2D30"/>
    <w:rsid w:val="00DA331D"/>
    <w:rsid w:val="00DA4DCF"/>
    <w:rsid w:val="00DA54E7"/>
    <w:rsid w:val="00DA7C1C"/>
    <w:rsid w:val="00DA7E6B"/>
    <w:rsid w:val="00DB147A"/>
    <w:rsid w:val="00DB1B7A"/>
    <w:rsid w:val="00DB2121"/>
    <w:rsid w:val="00DB706E"/>
    <w:rsid w:val="00DC2802"/>
    <w:rsid w:val="00DC6708"/>
    <w:rsid w:val="00DC6A0C"/>
    <w:rsid w:val="00DC752B"/>
    <w:rsid w:val="00DC7D27"/>
    <w:rsid w:val="00DD011A"/>
    <w:rsid w:val="00DD137B"/>
    <w:rsid w:val="00DD4253"/>
    <w:rsid w:val="00DD6361"/>
    <w:rsid w:val="00DD66D3"/>
    <w:rsid w:val="00DE2400"/>
    <w:rsid w:val="00DE3752"/>
    <w:rsid w:val="00DE5855"/>
    <w:rsid w:val="00DE58F1"/>
    <w:rsid w:val="00DE59B7"/>
    <w:rsid w:val="00DE6B58"/>
    <w:rsid w:val="00DE7FAF"/>
    <w:rsid w:val="00DF07F5"/>
    <w:rsid w:val="00DF09B5"/>
    <w:rsid w:val="00DF0FAE"/>
    <w:rsid w:val="00DF293B"/>
    <w:rsid w:val="00DF3385"/>
    <w:rsid w:val="00DF36DA"/>
    <w:rsid w:val="00DF3A28"/>
    <w:rsid w:val="00DF5E32"/>
    <w:rsid w:val="00E00E02"/>
    <w:rsid w:val="00E01436"/>
    <w:rsid w:val="00E0244F"/>
    <w:rsid w:val="00E03E79"/>
    <w:rsid w:val="00E0418F"/>
    <w:rsid w:val="00E045BD"/>
    <w:rsid w:val="00E04D6C"/>
    <w:rsid w:val="00E0533A"/>
    <w:rsid w:val="00E10022"/>
    <w:rsid w:val="00E125F6"/>
    <w:rsid w:val="00E13467"/>
    <w:rsid w:val="00E17B77"/>
    <w:rsid w:val="00E20B76"/>
    <w:rsid w:val="00E22D50"/>
    <w:rsid w:val="00E231AB"/>
    <w:rsid w:val="00E23337"/>
    <w:rsid w:val="00E24CB5"/>
    <w:rsid w:val="00E259EA"/>
    <w:rsid w:val="00E25D33"/>
    <w:rsid w:val="00E27E99"/>
    <w:rsid w:val="00E31F0B"/>
    <w:rsid w:val="00E32061"/>
    <w:rsid w:val="00E32D55"/>
    <w:rsid w:val="00E33F48"/>
    <w:rsid w:val="00E42FF9"/>
    <w:rsid w:val="00E44790"/>
    <w:rsid w:val="00E4714C"/>
    <w:rsid w:val="00E51449"/>
    <w:rsid w:val="00E5178D"/>
    <w:rsid w:val="00E51AEB"/>
    <w:rsid w:val="00E5213A"/>
    <w:rsid w:val="00E522A7"/>
    <w:rsid w:val="00E5349E"/>
    <w:rsid w:val="00E54452"/>
    <w:rsid w:val="00E60DCF"/>
    <w:rsid w:val="00E61123"/>
    <w:rsid w:val="00E63B0C"/>
    <w:rsid w:val="00E664C5"/>
    <w:rsid w:val="00E671A2"/>
    <w:rsid w:val="00E67347"/>
    <w:rsid w:val="00E70867"/>
    <w:rsid w:val="00E74025"/>
    <w:rsid w:val="00E74DFD"/>
    <w:rsid w:val="00E76390"/>
    <w:rsid w:val="00E76D26"/>
    <w:rsid w:val="00E76EE5"/>
    <w:rsid w:val="00E80F99"/>
    <w:rsid w:val="00E813B3"/>
    <w:rsid w:val="00E8534D"/>
    <w:rsid w:val="00E85B60"/>
    <w:rsid w:val="00E908FC"/>
    <w:rsid w:val="00E94D94"/>
    <w:rsid w:val="00E95036"/>
    <w:rsid w:val="00E95B8E"/>
    <w:rsid w:val="00E97124"/>
    <w:rsid w:val="00E97250"/>
    <w:rsid w:val="00EA2702"/>
    <w:rsid w:val="00EA2EBD"/>
    <w:rsid w:val="00EA35D8"/>
    <w:rsid w:val="00EB016A"/>
    <w:rsid w:val="00EB1390"/>
    <w:rsid w:val="00EB1B0A"/>
    <w:rsid w:val="00EB23A6"/>
    <w:rsid w:val="00EB2C71"/>
    <w:rsid w:val="00EB3333"/>
    <w:rsid w:val="00EB4340"/>
    <w:rsid w:val="00EB556D"/>
    <w:rsid w:val="00EB5A7D"/>
    <w:rsid w:val="00EB6A4E"/>
    <w:rsid w:val="00EB7385"/>
    <w:rsid w:val="00EB7B5D"/>
    <w:rsid w:val="00EC038C"/>
    <w:rsid w:val="00EC0FA6"/>
    <w:rsid w:val="00EC14BF"/>
    <w:rsid w:val="00EC15B4"/>
    <w:rsid w:val="00EC2519"/>
    <w:rsid w:val="00EC39DA"/>
    <w:rsid w:val="00EC4527"/>
    <w:rsid w:val="00EC5517"/>
    <w:rsid w:val="00EC6EDD"/>
    <w:rsid w:val="00EC717F"/>
    <w:rsid w:val="00ED110D"/>
    <w:rsid w:val="00ED5279"/>
    <w:rsid w:val="00ED55C0"/>
    <w:rsid w:val="00ED5A0E"/>
    <w:rsid w:val="00ED682B"/>
    <w:rsid w:val="00ED7126"/>
    <w:rsid w:val="00EE0B4F"/>
    <w:rsid w:val="00EE37D1"/>
    <w:rsid w:val="00EE3EF5"/>
    <w:rsid w:val="00EE41D5"/>
    <w:rsid w:val="00EE6DE2"/>
    <w:rsid w:val="00EF3F5D"/>
    <w:rsid w:val="00EF5451"/>
    <w:rsid w:val="00EF553E"/>
    <w:rsid w:val="00F0166F"/>
    <w:rsid w:val="00F02E7D"/>
    <w:rsid w:val="00F037A4"/>
    <w:rsid w:val="00F04718"/>
    <w:rsid w:val="00F049AB"/>
    <w:rsid w:val="00F115A3"/>
    <w:rsid w:val="00F13012"/>
    <w:rsid w:val="00F13AC3"/>
    <w:rsid w:val="00F142DB"/>
    <w:rsid w:val="00F268C5"/>
    <w:rsid w:val="00F27C8F"/>
    <w:rsid w:val="00F32749"/>
    <w:rsid w:val="00F34698"/>
    <w:rsid w:val="00F36AC2"/>
    <w:rsid w:val="00F37163"/>
    <w:rsid w:val="00F37172"/>
    <w:rsid w:val="00F42DAD"/>
    <w:rsid w:val="00F4477E"/>
    <w:rsid w:val="00F46269"/>
    <w:rsid w:val="00F5775A"/>
    <w:rsid w:val="00F6002F"/>
    <w:rsid w:val="00F60BA8"/>
    <w:rsid w:val="00F62F03"/>
    <w:rsid w:val="00F66C92"/>
    <w:rsid w:val="00F67D8F"/>
    <w:rsid w:val="00F702F3"/>
    <w:rsid w:val="00F708F3"/>
    <w:rsid w:val="00F7448A"/>
    <w:rsid w:val="00F74582"/>
    <w:rsid w:val="00F802BE"/>
    <w:rsid w:val="00F80E93"/>
    <w:rsid w:val="00F82FF1"/>
    <w:rsid w:val="00F86024"/>
    <w:rsid w:val="00F8611A"/>
    <w:rsid w:val="00F86562"/>
    <w:rsid w:val="00F86C84"/>
    <w:rsid w:val="00F86D7D"/>
    <w:rsid w:val="00F92C1B"/>
    <w:rsid w:val="00F93C83"/>
    <w:rsid w:val="00F97CEC"/>
    <w:rsid w:val="00FA168F"/>
    <w:rsid w:val="00FA3997"/>
    <w:rsid w:val="00FA5128"/>
    <w:rsid w:val="00FA5C75"/>
    <w:rsid w:val="00FB377E"/>
    <w:rsid w:val="00FB42D4"/>
    <w:rsid w:val="00FB5906"/>
    <w:rsid w:val="00FB5E0D"/>
    <w:rsid w:val="00FB762F"/>
    <w:rsid w:val="00FC1E48"/>
    <w:rsid w:val="00FC2AED"/>
    <w:rsid w:val="00FC37F3"/>
    <w:rsid w:val="00FC384F"/>
    <w:rsid w:val="00FC3FC6"/>
    <w:rsid w:val="00FC5607"/>
    <w:rsid w:val="00FC73CE"/>
    <w:rsid w:val="00FC7F0F"/>
    <w:rsid w:val="00FD3C4C"/>
    <w:rsid w:val="00FD4884"/>
    <w:rsid w:val="00FD5EA7"/>
    <w:rsid w:val="00FE069A"/>
    <w:rsid w:val="00FE31A6"/>
    <w:rsid w:val="00FE36CF"/>
    <w:rsid w:val="00FE396D"/>
    <w:rsid w:val="00FE6EFA"/>
    <w:rsid w:val="00FF0246"/>
    <w:rsid w:val="00FF74CF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  <w:style w:type="table" w:customStyle="1" w:styleId="Siatkatabelijasna132">
    <w:name w:val="Siatka tabeli — jasna132"/>
    <w:basedOn w:val="Standardowy"/>
    <w:uiPriority w:val="40"/>
    <w:rsid w:val="006914B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2">
    <w:name w:val="Siatka tabeli — jasna112"/>
    <w:basedOn w:val="Standardowy"/>
    <w:uiPriority w:val="40"/>
    <w:rsid w:val="00DC6A0C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22">
    <w:name w:val="Siatka tabeli — jasna1122"/>
    <w:basedOn w:val="Standardowy"/>
    <w:uiPriority w:val="40"/>
    <w:rsid w:val="00DC6A0C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321">
    <w:name w:val="Siatka tabeli — jasna1321"/>
    <w:basedOn w:val="Standardowy"/>
    <w:uiPriority w:val="40"/>
    <w:rsid w:val="001B382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1">
    <w:name w:val="Siatka tabeli — jasna111"/>
    <w:basedOn w:val="Standardowy"/>
    <w:uiPriority w:val="40"/>
    <w:rsid w:val="001B38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4">
    <w:name w:val="Siatka tabeli — jasna14"/>
    <w:basedOn w:val="Standardowy"/>
    <w:uiPriority w:val="40"/>
    <w:rsid w:val="001B38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E813B3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obszary-tematyczne/podmioty-gospodarcze-wyniki-finansowe/przedsiebiorstwa-niefinansowe/statystyka-strukturalna-przedsiebiorstw-w-2019-roku,38,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7.png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s://op.europa.eu/pl/publication-detail/-/publication/1ea18a1a-95c2-4922-935c-116d8694cc40/language-pl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stat.gov.pl/obszary-tematyczne/podmioty-gospodarcze-wyniki-finansowe/przedsiebiorstwa-niefinansowe/statystyka-strukturalna-przedsiebiorstw-w-2020-roku,38,2.html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ur-lex.europa.eu/legal-content/PL/ALL/?uri=CELEX:32020R1197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stat.gov.pl/obszary-tematyczne/podmioty-gospodarcze-wyniki-finansowe/przedsiebiorstwa-niefinansowe/statystyka-strukturalna-przedsiebiorstw-w-2021-roku,38,3.html" TargetMode="External"/><Relationship Id="rId30" Type="http://schemas.openxmlformats.org/officeDocument/2006/relationships/hyperlink" Target="https://ec.europa.eu/eurostat/data/database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obrót!$C$6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1450547703768465E-3"/>
                  <c:y val="8.968607754291219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0FF-4D62-9D6B-E936A6BA4D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9.170909997003445E-4"/>
                  <c:y val="-2.989535918097183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0FF-4D62-9D6B-E936A6BA4D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3675141154951996E-3"/>
                  <c:y val="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0FF-4D62-9D6B-E936A6BA4D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6.6509571256265644E-4"/>
                  <c:y val="-2.740376267861825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0FF-4D62-9D6B-E936A6BA4D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5779342316334599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0FF-4D62-9D6B-E936A6BA4D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7.407117517606107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0FF-4D62-9D6B-E936A6BA4D0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9.088410740772166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0FF-4D62-9D6B-E936A6BA4D0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obrót!$B$7:$B$11</c:f>
              <c:strCache>
                <c:ptCount val="5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</c:strCache>
            </c:strRef>
          </c:cat>
          <c:val>
            <c:numRef>
              <c:f>obrót!$C$7:$C$11</c:f>
              <c:numCache>
                <c:formatCode>0.0%</c:formatCode>
                <c:ptCount val="5"/>
                <c:pt idx="0">
                  <c:v>6.8627075019802988E-2</c:v>
                </c:pt>
                <c:pt idx="1">
                  <c:v>0.16336760834584071</c:v>
                </c:pt>
                <c:pt idx="2">
                  <c:v>0.33056862171971135</c:v>
                </c:pt>
                <c:pt idx="3">
                  <c:v>6.661933772772996E-2</c:v>
                </c:pt>
                <c:pt idx="4">
                  <c:v>0.370817357186915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70FF-4D62-9D6B-E936A6BA4D0C}"/>
            </c:ext>
          </c:extLst>
        </c:ser>
        <c:ser>
          <c:idx val="1"/>
          <c:order val="1"/>
          <c:tx>
            <c:strRef>
              <c:f>obrót!$D$6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2.3624725987010002E-3"/>
                  <c:y val="-8.968607754291219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7,4%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0FF-4D62-9D6B-E936A6BA4D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1359856251256526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0FF-4D62-9D6B-E936A6BA4D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100587604141046E-3"/>
                  <c:y val="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0FF-4D62-9D6B-E936A6BA4D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5740573469850247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0FF-4D62-9D6B-E936A6BA4D0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26523679880752E-3"/>
                  <c:y val="0"/>
                </c:manualLayout>
              </c:layout>
              <c:tx>
                <c:rich>
                  <a:bodyPr/>
                  <a:lstStyle/>
                  <a:p>
                    <a:fld id="{BBABE506-6F03-4FEA-AD6D-105A7631053E}" type="VALUE">
                      <a:rPr lang="en-US" sz="950"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0FF-4D62-9D6B-E936A6BA4D0C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obrót!$B$7:$B$11</c:f>
              <c:strCache>
                <c:ptCount val="5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</c:strCache>
            </c:strRef>
          </c:cat>
          <c:val>
            <c:numRef>
              <c:f>obrót!$D$7:$D$11</c:f>
              <c:numCache>
                <c:formatCode>0.0%</c:formatCode>
                <c:ptCount val="5"/>
                <c:pt idx="0">
                  <c:v>7.5115645976747122E-2</c:v>
                </c:pt>
                <c:pt idx="1">
                  <c:v>0.16958531076038366</c:v>
                </c:pt>
                <c:pt idx="2">
                  <c:v>0.3196077122583485</c:v>
                </c:pt>
                <c:pt idx="3">
                  <c:v>6.8782878737326622E-2</c:v>
                </c:pt>
                <c:pt idx="4">
                  <c:v>0.36690845226719421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70FF-4D62-9D6B-E936A6BA4D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08577072"/>
        <c:axId val="-908575440"/>
      </c:barChart>
      <c:catAx>
        <c:axId val="-908577072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908575440"/>
        <c:crossesAt val="0"/>
        <c:auto val="1"/>
        <c:lblAlgn val="ctr"/>
        <c:lblOffset val="100"/>
        <c:noMultiLvlLbl val="0"/>
      </c:catAx>
      <c:valAx>
        <c:axId val="-908575440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908577072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l"/>
      <c:layout>
        <c:manualLayout>
          <c:xMode val="edge"/>
          <c:yMode val="edge"/>
          <c:x val="0"/>
          <c:y val="0.89741913599587209"/>
          <c:w val="0.20165640321363698"/>
          <c:h val="0.1020222680408488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 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1332610687285259"/>
          <c:y val="2.9895359180970734E-3"/>
          <c:w val="0.53341307142650007"/>
          <c:h val="0.910204227674581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produkcja!$C$6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1450547703768465E-3"/>
                  <c:y val="8.96860775429121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D87-4F51-BE23-9448229F332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9.170909997003445E-4"/>
                  <c:y val="-2.989535918097183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D87-4F51-BE23-9448229F332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3675141154951996E-3"/>
                  <c:y val="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D87-4F51-BE23-9448229F332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6.6509571256265644E-4"/>
                  <c:y val="-2.740376267861825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D87-4F51-BE23-9448229F332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2625208466051692E-5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D87-4F51-BE23-9448229F332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7.407117517606107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D87-4F51-BE23-9448229F332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9.088410740772166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D87-4F51-BE23-9448229F332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produkcja!$B$7:$B$11</c:f>
              <c:strCache>
                <c:ptCount val="5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</c:strCache>
            </c:strRef>
          </c:cat>
          <c:val>
            <c:numRef>
              <c:f>produkcja!$C$7:$C$11</c:f>
              <c:numCache>
                <c:formatCode>0.0%</c:formatCode>
                <c:ptCount val="5"/>
                <c:pt idx="0">
                  <c:v>8.9123295092222166E-2</c:v>
                </c:pt>
                <c:pt idx="1">
                  <c:v>0.22161264130916544</c:v>
                </c:pt>
                <c:pt idx="2">
                  <c:v>0.12421445675259764</c:v>
                </c:pt>
                <c:pt idx="3">
                  <c:v>8.349079941514978E-2</c:v>
                </c:pt>
                <c:pt idx="4">
                  <c:v>0.48155880743086493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5D87-4F51-BE23-9448229F332F}"/>
            </c:ext>
          </c:extLst>
        </c:ser>
        <c:ser>
          <c:idx val="1"/>
          <c:order val="1"/>
          <c:tx>
            <c:strRef>
              <c:f>produkcja!$D$6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2.3624725987010002E-3"/>
                  <c:y val="-8.968607754291219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10,3%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5D87-4F51-BE23-9448229F332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1359856251256526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5D87-4F51-BE23-9448229F332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100587604141046E-3"/>
                  <c:y val="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5D87-4F51-BE23-9448229F332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5740573469850247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5D87-4F51-BE23-9448229F332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9505339252800653E-3"/>
                  <c:y val="-3.084990766889838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5D87-4F51-BE23-9448229F332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produkcja!$B$7:$B$11</c:f>
              <c:strCache>
                <c:ptCount val="5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</c:strCache>
            </c:strRef>
          </c:cat>
          <c:val>
            <c:numRef>
              <c:f>produkcja!$D$7:$D$11</c:f>
              <c:numCache>
                <c:formatCode>0.0%</c:formatCode>
                <c:ptCount val="5"/>
                <c:pt idx="0">
                  <c:v>0.10166833869435181</c:v>
                </c:pt>
                <c:pt idx="1">
                  <c:v>0.22623123583778387</c:v>
                </c:pt>
                <c:pt idx="2">
                  <c:v>0.12843389947820397</c:v>
                </c:pt>
                <c:pt idx="3">
                  <c:v>8.5226423704891766E-2</c:v>
                </c:pt>
                <c:pt idx="4">
                  <c:v>0.45844010228476845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5D87-4F51-BE23-9448229F33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08567280"/>
        <c:axId val="-908580336"/>
      </c:barChart>
      <c:catAx>
        <c:axId val="-908567280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908580336"/>
        <c:crossesAt val="0"/>
        <c:auto val="1"/>
        <c:lblAlgn val="ctr"/>
        <c:lblOffset val="100"/>
        <c:noMultiLvlLbl val="0"/>
      </c:catAx>
      <c:valAx>
        <c:axId val="-90858033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908567280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l"/>
      <c:layout>
        <c:manualLayout>
          <c:xMode val="edge"/>
          <c:yMode val="edge"/>
          <c:x val="0"/>
          <c:y val="0.89741913599587209"/>
          <c:w val="0.18926022123768554"/>
          <c:h val="0.1020222680408488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 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3455372265643033"/>
          <c:y val="2.4086984309564449E-3"/>
          <c:w val="0.53341307142650007"/>
          <c:h val="0.8977022738543053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'udział polska vs UE do słupkowe'!$V$28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7050293802070522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3640235041656418E-2"/>
                  <c:y val="-8.634918908152708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3640235041656356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1731668535854736E-2"/>
                  <c:y val="-7.671031275802203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8.5251881378336225E-3"/>
                  <c:y val="-8.045585507029456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1451476098274705E-2"/>
                  <c:y val="-6.124529965990908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słupkowe'!$U$29:$U$34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słupkowe'!$V$29:$V$34</c:f>
              <c:numCache>
                <c:formatCode>0.0%</c:formatCode>
                <c:ptCount val="6"/>
                <c:pt idx="0">
                  <c:v>3.1635317324256583E-2</c:v>
                </c:pt>
                <c:pt idx="1">
                  <c:v>3.8105832809846654E-2</c:v>
                </c:pt>
                <c:pt idx="2">
                  <c:v>5.1911886276720463E-2</c:v>
                </c:pt>
                <c:pt idx="3">
                  <c:v>5.4372401502721233E-2</c:v>
                </c:pt>
                <c:pt idx="4">
                  <c:v>4.7932357321213377E-2</c:v>
                </c:pt>
                <c:pt idx="5">
                  <c:v>4.5901226181899228E-2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B71-4EB9-9AB9-1F2A8610A03D}"/>
            </c:ext>
          </c:extLst>
        </c:ser>
        <c:ser>
          <c:idx val="1"/>
          <c:order val="1"/>
          <c:tx>
            <c:strRef>
              <c:f>'udział polska vs UE do słupkowe'!$W$28</c:f>
              <c:strCache>
                <c:ptCount val="1"/>
                <c:pt idx="0">
                  <c:v>Włochy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5065153188289248E-2"/>
                  <c:y val="-4.405964352699338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4792363951901906E-3"/>
                  <c:y val="-4.807739398257367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7049456119571432E-3"/>
                  <c:y val="-4.39569174809548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6.9980434402839975E-17"/>
                  <c:y val="-4.398855682747561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3.4100587604141046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2.6847696370149408E-2"/>
                  <c:y val="-4.309851563913160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słupkowe'!$U$29:$U$34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słupkowe'!$W$29:$W$34</c:f>
              <c:numCache>
                <c:formatCode>0.0%</c:formatCode>
                <c:ptCount val="6"/>
                <c:pt idx="0">
                  <c:v>3.2912046926000117E-2</c:v>
                </c:pt>
                <c:pt idx="1">
                  <c:v>9.7606302737114195E-2</c:v>
                </c:pt>
                <c:pt idx="2">
                  <c:v>0.10892549035969497</c:v>
                </c:pt>
                <c:pt idx="3">
                  <c:v>0.12383481921087718</c:v>
                </c:pt>
                <c:pt idx="4">
                  <c:v>0.13573742315262746</c:v>
                </c:pt>
                <c:pt idx="5">
                  <c:v>0.10948854579242813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3B71-4EB9-9AB9-1F2A8610A03D}"/>
            </c:ext>
          </c:extLst>
        </c:ser>
        <c:ser>
          <c:idx val="2"/>
          <c:order val="2"/>
          <c:tx>
            <c:strRef>
              <c:f>'udział polska vs UE do słupkowe'!$X$28</c:f>
              <c:strCache>
                <c:ptCount val="1"/>
                <c:pt idx="0">
                  <c:v>Francja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7511217568610914E-2"/>
                  <c:y val="-4.32026165505684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6161536892306461E-3"/>
                  <c:y val="-4.886787182544528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3341070461430414E-3"/>
                  <c:y val="-4.70824058385108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2065635893554073E-3"/>
                  <c:y val="-4.652820954215704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8.7928400923091166E-3"/>
                  <c:y val="-5.120278516974271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2.6798726382182794E-2"/>
                  <c:y val="-4.309851563913160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słupkowe'!$U$29:$U$34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słupkowe'!$X$29:$X$34</c:f>
              <c:numCache>
                <c:formatCode>0.0%</c:formatCode>
                <c:ptCount val="6"/>
                <c:pt idx="0">
                  <c:v>0.18413757114931809</c:v>
                </c:pt>
                <c:pt idx="1">
                  <c:v>0.15433214193118305</c:v>
                </c:pt>
                <c:pt idx="2">
                  <c:v>0.14875843186128504</c:v>
                </c:pt>
                <c:pt idx="3">
                  <c:v>0.18020017423420426</c:v>
                </c:pt>
                <c:pt idx="4">
                  <c:v>0.11244568754163341</c:v>
                </c:pt>
                <c:pt idx="5">
                  <c:v>0.14225161293514377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3B71-4EB9-9AB9-1F2A8610A03D}"/>
            </c:ext>
          </c:extLst>
        </c:ser>
        <c:ser>
          <c:idx val="3"/>
          <c:order val="3"/>
          <c:tx>
            <c:strRef>
              <c:f>'udział polska vs UE do słupkowe'!$Y$28</c:f>
              <c:strCache>
                <c:ptCount val="1"/>
                <c:pt idx="0">
                  <c:v>Niemcy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0962509094781809E-3"/>
                  <c:y val="-4.553762706525256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8019099881015269E-3"/>
                  <c:y val="-4.766812727874557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100485213828984E-3"/>
                  <c:y val="-4.65327039516420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0943523483941783E-3"/>
                  <c:y val="-4.652820954215704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050293802071774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3.8172431867362806E-3"/>
                  <c:y val="-4.13841729699399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słupkowe'!$U$29:$U$34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słupkowe'!$Y$29:$Y$34</c:f>
              <c:numCache>
                <c:formatCode>0.0%</c:formatCode>
                <c:ptCount val="6"/>
                <c:pt idx="0">
                  <c:v>0.29465346112269669</c:v>
                </c:pt>
                <c:pt idx="1">
                  <c:v>0.23040269634828695</c:v>
                </c:pt>
                <c:pt idx="2">
                  <c:v>0.22500022154871119</c:v>
                </c:pt>
                <c:pt idx="3">
                  <c:v>0.18713789893096899</c:v>
                </c:pt>
                <c:pt idx="4">
                  <c:v>0.31943341510343515</c:v>
                </c:pt>
                <c:pt idx="5">
                  <c:v>0.26440326439642414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B-3B71-4EB9-9AB9-1F2A8610A03D}"/>
            </c:ext>
          </c:extLst>
        </c:ser>
        <c:ser>
          <c:idx val="4"/>
          <c:order val="4"/>
          <c:tx>
            <c:strRef>
              <c:f>'udział polska vs UE do słupkowe'!$Z$28</c:f>
              <c:strCache>
                <c:ptCount val="1"/>
                <c:pt idx="0">
                  <c:v>Pozostałe kraje UE</c:v>
                </c:pt>
              </c:strCache>
            </c:strRef>
          </c:tx>
          <c:spPr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1.8755306326185998E-2"/>
                  <c:y val="-4.515641592620894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8201175208283341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828190428376486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E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1150727820744929E-3"/>
                  <c:y val="-4.886778773978046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8711143757769756E-3"/>
                  <c:y val="-4.54596129070364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0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3360055447987296E-2"/>
                  <c:y val="-4.763523306881817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3B71-4EB9-9AB9-1F2A8610A0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słupkowe'!$U$29:$U$34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słupkowe'!$Z$29:$Z$34</c:f>
              <c:numCache>
                <c:formatCode>0.0%</c:formatCode>
                <c:ptCount val="6"/>
                <c:pt idx="0">
                  <c:v>0.45666160347772849</c:v>
                </c:pt>
                <c:pt idx="1">
                  <c:v>0.4795530261735691</c:v>
                </c:pt>
                <c:pt idx="2">
                  <c:v>0.4654039699535884</c:v>
                </c:pt>
                <c:pt idx="3">
                  <c:v>0.45445470612122835</c:v>
                </c:pt>
                <c:pt idx="4">
                  <c:v>0.38445111688109057</c:v>
                </c:pt>
                <c:pt idx="5">
                  <c:v>0.43795535069410468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2-3B71-4EB9-9AB9-1F2A8610A03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-908572720"/>
        <c:axId val="-908572176"/>
      </c:barChart>
      <c:catAx>
        <c:axId val="-908572720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908572176"/>
        <c:crosses val="autoZero"/>
        <c:auto val="1"/>
        <c:lblAlgn val="ctr"/>
        <c:lblOffset val="100"/>
        <c:noMultiLvlLbl val="0"/>
      </c:catAx>
      <c:valAx>
        <c:axId val="-90857217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908572720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1.0733727082924603E-2"/>
          <c:y val="0.95408042349136735"/>
          <c:w val="0.71573329272851682"/>
          <c:h val="4.5919576508632633E-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3455372265643033"/>
          <c:y val="2.4086984309564449E-3"/>
          <c:w val="0.53341307142650007"/>
          <c:h val="0.8745746597589791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'udział polska vs UE do słupkowe'!$V$27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7050293802070522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3640235041656418E-2"/>
                  <c:y val="-8.634918908152708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3640235041656356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6721674760714698E-2"/>
                  <c:y val="-8.441050929239908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32A-42F4-89EE-11AA29F2093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8.5251881378336225E-3"/>
                  <c:y val="-8.045585507029456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1451476098274705E-2"/>
                  <c:y val="-6.124529965990908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słupkowe'!$U$28:$U$33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słupkowe'!$V$28:$V$33</c:f>
              <c:numCache>
                <c:formatCode>0.0%</c:formatCode>
                <c:ptCount val="6"/>
                <c:pt idx="0">
                  <c:v>3.1274760832301539E-2</c:v>
                </c:pt>
                <c:pt idx="1">
                  <c:v>3.6803776903973323E-2</c:v>
                </c:pt>
                <c:pt idx="2">
                  <c:v>4.5124363351564098E-2</c:v>
                </c:pt>
                <c:pt idx="3">
                  <c:v>4.4459776305151813E-2</c:v>
                </c:pt>
                <c:pt idx="4">
                  <c:v>4.6634748853856767E-2</c:v>
                </c:pt>
                <c:pt idx="5">
                  <c:v>4.1967537153749242E-2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F0F7-4B75-AF7B-27366792F40D}"/>
            </c:ext>
          </c:extLst>
        </c:ser>
        <c:ser>
          <c:idx val="1"/>
          <c:order val="1"/>
          <c:tx>
            <c:strRef>
              <c:f>'udział polska vs UE do słupkowe'!$W$27</c:f>
              <c:strCache>
                <c:ptCount val="1"/>
                <c:pt idx="0">
                  <c:v>Włochy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5065153188289248E-2"/>
                  <c:y val="-4.405964352699338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2534605529372064E-17"/>
                  <c:y val="-5.120287152791886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7050293802070523E-3"/>
                  <c:y val="-5.333332266800196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6.9980434402839975E-17"/>
                  <c:y val="-4.398855682747561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3.4100587604141046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2.1112106495670076E-2"/>
                  <c:y val="-4.705737495402148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słupkowe'!$U$28:$U$33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słupkowe'!$W$28:$W$33</c:f>
              <c:numCache>
                <c:formatCode>0.0%</c:formatCode>
                <c:ptCount val="6"/>
                <c:pt idx="0">
                  <c:v>9.120538834811813E-2</c:v>
                </c:pt>
                <c:pt idx="1">
                  <c:v>0.11370078465689545</c:v>
                </c:pt>
                <c:pt idx="2">
                  <c:v>0.12239669326177996</c:v>
                </c:pt>
                <c:pt idx="3">
                  <c:v>0.13301022273368304</c:v>
                </c:pt>
                <c:pt idx="4">
                  <c:v>0.1296791238500053</c:v>
                </c:pt>
                <c:pt idx="5">
                  <c:v>0.12046128503430242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F0F7-4B75-AF7B-27366792F40D}"/>
            </c:ext>
          </c:extLst>
        </c:ser>
        <c:ser>
          <c:idx val="2"/>
          <c:order val="2"/>
          <c:tx>
            <c:strRef>
              <c:f>'udział polska vs UE do słupkowe'!$X$27</c:f>
              <c:strCache>
                <c:ptCount val="1"/>
                <c:pt idx="0">
                  <c:v>Francja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5.1150727820742752E-3"/>
                  <c:y val="-4.632806235666584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1368334151109451E-3"/>
                  <c:y val="-4.88677877397805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7050242606914492E-3"/>
                  <c:y val="-5.333331372108104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2065635893554073E-3"/>
                  <c:y val="-4.652820954215704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8.7928400923091166E-3"/>
                  <c:y val="-5.120278516974271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8833199742247789E-2"/>
                  <c:y val="-4.334950555422996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słupkowe'!$U$28:$U$33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słupkowe'!$X$28:$X$33</c:f>
              <c:numCache>
                <c:formatCode>0.0%</c:formatCode>
                <c:ptCount val="6"/>
                <c:pt idx="0">
                  <c:v>0.16799220852116653</c:v>
                </c:pt>
                <c:pt idx="1">
                  <c:v>0.17221307106358827</c:v>
                </c:pt>
                <c:pt idx="2">
                  <c:v>0.16630114385702202</c:v>
                </c:pt>
                <c:pt idx="3">
                  <c:v>0.18601196147057139</c:v>
                </c:pt>
                <c:pt idx="4">
                  <c:v>0.11897390580904049</c:v>
                </c:pt>
                <c:pt idx="5">
                  <c:v>0.14904085028254813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F0F7-4B75-AF7B-27366792F40D}"/>
            </c:ext>
          </c:extLst>
        </c:ser>
        <c:ser>
          <c:idx val="3"/>
          <c:order val="3"/>
          <c:tx>
            <c:strRef>
              <c:f>'udział polska vs UE do słupkowe'!$Y$27</c:f>
              <c:strCache>
                <c:ptCount val="1"/>
                <c:pt idx="0">
                  <c:v>Niemcy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1.4318091544194959E-3"/>
                  <c:y val="-4.866314614480415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1150881406212823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100485213828984E-3"/>
                  <c:y val="-4.65327039516420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0943523483941783E-3"/>
                  <c:y val="-4.652820954215704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050293802071774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3.8171586994249014E-3"/>
                  <c:y val="-4.763523306881817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słupkowe'!$U$28:$U$33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słupkowe'!$Y$28:$Y$33</c:f>
              <c:numCache>
                <c:formatCode>0.0%</c:formatCode>
                <c:ptCount val="6"/>
                <c:pt idx="0">
                  <c:v>0.28451965323183354</c:v>
                </c:pt>
                <c:pt idx="1">
                  <c:v>0.1994446042963352</c:v>
                </c:pt>
                <c:pt idx="2">
                  <c:v>0.23949013492227975</c:v>
                </c:pt>
                <c:pt idx="3">
                  <c:v>0.19919352552791064</c:v>
                </c:pt>
                <c:pt idx="4">
                  <c:v>0.33801718416544951</c:v>
                </c:pt>
                <c:pt idx="5">
                  <c:v>0.27427797220679678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B-F0F7-4B75-AF7B-27366792F40D}"/>
            </c:ext>
          </c:extLst>
        </c:ser>
        <c:ser>
          <c:idx val="4"/>
          <c:order val="4"/>
          <c:tx>
            <c:strRef>
              <c:f>'udział polska vs UE do słupkowe'!$Z$27</c:f>
              <c:strCache>
                <c:ptCount val="1"/>
                <c:pt idx="0">
                  <c:v>Pozostałe kraje UE</c:v>
                </c:pt>
              </c:strCache>
            </c:strRef>
          </c:tx>
          <c:spPr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1.8755266867605942E-2"/>
                  <c:y val="-5.140751312289517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8201175208283341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4506921105874413E-16"/>
                  <c:y val="-5.140751312289509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E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1150727820744929E-3"/>
                  <c:y val="-4.886778773978046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4294315559400097E-4"/>
                  <c:y val="-4.23340942706085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0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3360055447987296E-2"/>
                  <c:y val="-4.763523306881817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F0F7-4B75-AF7B-27366792F40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słupkowe'!$U$28:$U$33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słupkowe'!$Z$28:$Z$33</c:f>
              <c:numCache>
                <c:formatCode>0.0%</c:formatCode>
                <c:ptCount val="6"/>
                <c:pt idx="0">
                  <c:v>0.42500798906658022</c:v>
                </c:pt>
                <c:pt idx="1">
                  <c:v>0.47783776307920778</c:v>
                </c:pt>
                <c:pt idx="2">
                  <c:v>0.42668766460735413</c:v>
                </c:pt>
                <c:pt idx="3">
                  <c:v>0.43732451396268307</c:v>
                </c:pt>
                <c:pt idx="4">
                  <c:v>0.36669503732164793</c:v>
                </c:pt>
                <c:pt idx="5">
                  <c:v>0.4142523553226034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2-F0F7-4B75-AF7B-27366792F40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-908579792"/>
        <c:axId val="-908571632"/>
      </c:barChart>
      <c:catAx>
        <c:axId val="-908579792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908571632"/>
        <c:crosses val="autoZero"/>
        <c:auto val="1"/>
        <c:lblAlgn val="ctr"/>
        <c:lblOffset val="100"/>
        <c:noMultiLvlLbl val="0"/>
      </c:catAx>
      <c:valAx>
        <c:axId val="-908571632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908579792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3.0898393339930233E-4"/>
          <c:y val="0.95726050548029318"/>
          <c:w val="0.68908228576691066"/>
          <c:h val="4.2739494519706774E-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0.63356</cdr:x>
      <cdr:y>0.56918</cdr:y>
    </cdr:from>
    <cdr:to>
      <cdr:x>0.64851</cdr:x>
      <cdr:y>0.62266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19111" y="2417961"/>
          <a:ext cx="111356" cy="22719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0.63356</cdr:x>
      <cdr:y>0.56918</cdr:y>
    </cdr:from>
    <cdr:to>
      <cdr:x>0.64851</cdr:x>
      <cdr:y>0.62266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19111" y="2417961"/>
          <a:ext cx="111356" cy="22719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statystyka_strukturalna_przedsiebiorstw_w_2022_roku.docx.docx</NazwaPliku>
    <Odbiorcy2 xmlns="1E9983FF-DC4B-4F4E-A072-0441E2B88E6D" xsi:nil="true"/>
    <Osoba xmlns="1E9983FF-DC4B-4F4E-A072-0441E2B88E6D">STAT\BUJNOT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80E07-F28F-410B-B087-9C9C3D037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8A470709-BCEC-48CC-A76E-E7C3AC5D4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6</Pages>
  <Words>1694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Statystyka strukturalna przedsiębirostw</vt:lpstr>
    </vt:vector>
  </TitlesOfParts>
  <Company/>
  <LinksUpToDate>false</LinksUpToDate>
  <CharactersWithSpaces>11838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Statystyka strukturalna przedsiębirostw</dc:title>
  <dc:creator>Główny Urząd Statystyczny</dc:creator>
  <cp:keywords/>
  <dc:description/>
  <cp:lastModifiedBy>Bujno Tadeusz</cp:lastModifiedBy>
  <cp:revision>2</cp:revision>
  <cp:lastPrinted>2025-08-01T08:11:00Z</cp:lastPrinted>
  <dcterms:created xsi:type="dcterms:W3CDTF">2025-08-20T17:39:00Z</dcterms:created>
  <dcterms:modified xsi:type="dcterms:W3CDTF">2025-08-25T09:55:00Z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