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r>
        <w:t xml:space="preserve">Wskaźniki cen produkcji budowlano-montażowej </w:t>
      </w:r>
      <w:r w:rsidRPr="003F006F">
        <w:t>w</w:t>
      </w:r>
      <w:r w:rsidR="00810784">
        <w:t> </w:t>
      </w:r>
      <w:r w:rsidR="00F80128">
        <w:t>lipcu</w:t>
      </w:r>
      <w:r w:rsidR="00AF7413">
        <w:t xml:space="preserve"> </w:t>
      </w:r>
      <w:r w:rsidR="005E2FD9">
        <w:t>2025</w:t>
      </w:r>
      <w:r w:rsidRPr="003F006F">
        <w:t xml:space="preserve"> r.</w:t>
      </w:r>
      <w:r w:rsidR="0082043D">
        <w:rPr>
          <w:rStyle w:val="Odwoanieprzypisudolnego"/>
        </w:rPr>
        <w:footnoteReference w:id="1"/>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1C735AA" wp14:editId="5A4B5B51">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2% - wzrost cen producentów &#10;w budownictwie w porównaniu z lipc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F80128">
                              <w:rPr>
                                <w:rStyle w:val="WartowskanikaZnak"/>
                                <w:sz w:val="72"/>
                                <w:szCs w:val="72"/>
                              </w:rPr>
                              <w:t>3,2</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F80128">
                              <w:t xml:space="preserve">lipcem </w:t>
                            </w:r>
                            <w:r w:rsidR="005E2FD9">
                              <w:t>2024</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C735AA" id="Pole tekstowe 2" o:spid="_x0000_s1026" alt="3,2% - wzrost cen producentów &#10;w budownictwie w porównaniu z lipce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62dAIAAIUEAAAOAAAAZHJzL2Uyb0RvYy54bWysVF1yEzEMfmeGO2jMwBPt/jRp06WbTmkp&#10;w0yBDoUDOF5v1lOvtdhOvO21OAIXQ3bSNsAbQx480kr6JH2ScnI69hrW0jqFpmbFfs5AGoGNMsua&#10;fft6uTdj4Dw3DddoZM3upGOn8+fPTsJQyRI71I20QCDGVWGoWef9UGWZE53sudvHQRoytmh77km1&#10;y6yxPBB6r7Myzw+zgLYZLArpHH292BjZPOG3rRT+c9s66UHXjGrz6bXpXcQ3m5/wamn50CmxLYP/&#10;QxU9V4aSPkJdcM9hZdVfUL0SFh22fl9gn2HbKiFTD9RNkf/RzU3HB5l6IXLc8EiT+3+w4tP62oJq&#10;anbIwPCeRnSNWoKXt85jkFAyaKQTRNnB6/Il7EG4pwY8CGmAeG9WJPifPwK8ejGevQmwWDUYjBI+&#10;KAkBBrRkNNyoFdyDVoOQPZR5OQG7nyLiBMLgKirkZqBS/PgWR9qkxKYbrlDcOjB43nGzlGfWYugk&#10;b4iBIkZmO6EbHBdBFuEjNtQKX3lMQGNr+zgeIhwInTbh7nH6cqRu6GNZ5MVsSiZBtqI8mJWkxBy8&#10;eggfrPPvJfbUuaNVsrgyzRfasZSDr6+c3/g/+MWUDrVqLpXWSbHLxbm2sOZxH/Pi4uhom+I3N20g&#10;1Ox4Wk4TssEYT9C86pWne9Gqr9ksj78YzqvIyTvTJNlzpTcyVa7NlqTIy4YhPy5GcozMLbC5I7os&#10;bu6C7piEDu09g0A3UTP3fcWtZKA/GKL8uJhM4hElZTI9Kkmxu5bFroUbQVA18ww24rlPhxfrNXhG&#10;o2lV4uupkm2ttOuJ9u1dxmPa1ZPX07/H/BcAAAD//wMAUEsDBBQABgAIAAAAIQDboFw92wAAAAYB&#10;AAAPAAAAZHJzL2Rvd25yZXYueG1sTI8xT8MwFIR3JP6D9ZBYImqnkaoq5KWiSGGgE2nZ3diNI2I7&#10;st0m/HseE4ynO919V+0WO7KbDnHwDiFfCWDadV4Nrkc4HZunLbCYpFNy9E4jfOsIu/r+rpKl8rP7&#10;0Lc29YxKXCwlgklpKjmPndFWxpWftCPv4oOViWTouQpypnI78rUQG27l4GjByEm/Gt19tVeLsA+X&#10;QyuKJZr98f2QNU32+TZniI8Py8szsKSX9BeGX3xCh5qYzv7qVGQjAh1JCBvCJ7MoctJnhLXIt8Dr&#10;iv/Hr38AAAD//wMAUEsBAi0AFAAGAAgAAAAhALaDOJL+AAAA4QEAABMAAAAAAAAAAAAAAAAAAAAA&#10;AFtDb250ZW50X1R5cGVzXS54bWxQSwECLQAUAAYACAAAACEAOP0h/9YAAACUAQAACwAAAAAAAAAA&#10;AAAAAAAvAQAAX3JlbHMvLnJlbHNQSwECLQAUAAYACAAAACEABQhetnQCAACFBAAADgAAAAAAAAAA&#10;AAAAAAAuAgAAZHJzL2Uyb0RvYy54bWxQSwECLQAUAAYACAAAACEA26BcPdsAAAAGAQAADwAAAAAA&#10;AAAAAAAAAADOBAAAZHJzL2Rvd25yZXYueG1sUEsFBgAAAAAEAAQA8wAAANYFA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F80128">
                        <w:rPr>
                          <w:rStyle w:val="WartowskanikaZnak"/>
                          <w:sz w:val="72"/>
                          <w:szCs w:val="72"/>
                        </w:rPr>
                        <w:t>3,2</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F80128">
                        <w:t xml:space="preserve">lipcem </w:t>
                      </w:r>
                      <w:r w:rsidR="005E2FD9">
                        <w:t>2024</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 </w:t>
      </w:r>
      <w:r w:rsidR="00E4224F">
        <w:rPr>
          <w:shd w:val="clear" w:color="auto" w:fill="FFFFFF"/>
        </w:rPr>
        <w:t>lipcu</w:t>
      </w:r>
      <w:r w:rsidR="000C6803">
        <w:rPr>
          <w:shd w:val="clear" w:color="auto" w:fill="FFFFFF"/>
        </w:rPr>
        <w:t xml:space="preserve"> </w:t>
      </w:r>
      <w:r w:rsidR="00E37E74" w:rsidRPr="00E37E74">
        <w:rPr>
          <w:shd w:val="clear" w:color="auto" w:fill="FFFFFF"/>
        </w:rPr>
        <w:t>2025 r. ceny produkcji budowlano-montażowej</w:t>
      </w:r>
      <w:r w:rsidR="00E37E74">
        <w:rPr>
          <w:shd w:val="clear" w:color="auto" w:fill="FFFFFF"/>
        </w:rPr>
        <w:t xml:space="preserve"> </w:t>
      </w:r>
      <w:r w:rsidR="00E4224F">
        <w:rPr>
          <w:shd w:val="clear" w:color="auto" w:fill="FFFFFF"/>
        </w:rPr>
        <w:t>wzrosły zarówno w porównaniu z</w:t>
      </w:r>
      <w:r w:rsidR="00351E14">
        <w:rPr>
          <w:shd w:val="clear" w:color="auto" w:fill="FFFFFF"/>
        </w:rPr>
        <w:t xml:space="preserve"> poprzednim miesiąc</w:t>
      </w:r>
      <w:r w:rsidR="00E4224F">
        <w:rPr>
          <w:shd w:val="clear" w:color="auto" w:fill="FFFFFF"/>
        </w:rPr>
        <w:t>em (o 0,5%)</w:t>
      </w:r>
      <w:r w:rsidR="00493048">
        <w:rPr>
          <w:shd w:val="clear" w:color="auto" w:fill="FFFFFF"/>
        </w:rPr>
        <w:t>,</w:t>
      </w:r>
      <w:r w:rsidR="00E37E74">
        <w:rPr>
          <w:shd w:val="clear" w:color="auto" w:fill="FFFFFF"/>
        </w:rPr>
        <w:t xml:space="preserve"> </w:t>
      </w:r>
      <w:r w:rsidR="00E4224F">
        <w:rPr>
          <w:shd w:val="clear" w:color="auto" w:fill="FFFFFF"/>
        </w:rPr>
        <w:t>jak również</w:t>
      </w:r>
      <w:r w:rsidR="00351E14">
        <w:rPr>
          <w:shd w:val="clear" w:color="auto" w:fill="FFFFFF"/>
        </w:rPr>
        <w:t xml:space="preserve"> z</w:t>
      </w:r>
      <w:r w:rsidR="00E37E74">
        <w:rPr>
          <w:shd w:val="clear" w:color="auto" w:fill="FFFFFF"/>
        </w:rPr>
        <w:t xml:space="preserve"> </w:t>
      </w:r>
      <w:r w:rsidR="00B71DC7">
        <w:rPr>
          <w:shd w:val="clear" w:color="auto" w:fill="FFFFFF"/>
        </w:rPr>
        <w:t>lipcem</w:t>
      </w:r>
      <w:r w:rsidR="00E37E74">
        <w:rPr>
          <w:shd w:val="clear" w:color="auto" w:fill="FFFFFF"/>
        </w:rPr>
        <w:t xml:space="preserve">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 xml:space="preserve">o </w:t>
      </w:r>
      <w:r w:rsidR="00E4224F">
        <w:rPr>
          <w:shd w:val="clear" w:color="auto" w:fill="FFFFFF"/>
        </w:rPr>
        <w:t>3,2</w:t>
      </w:r>
      <w:r w:rsidR="00E37E74">
        <w:rPr>
          <w:shd w:val="clear" w:color="auto" w:fill="FFFFFF"/>
        </w:rPr>
        <w:t>%</w:t>
      </w:r>
      <w:r w:rsidR="00493048">
        <w:rPr>
          <w:shd w:val="clear" w:color="auto" w:fill="FFFFFF"/>
        </w:rPr>
        <w:t>)</w:t>
      </w:r>
      <w:r w:rsidR="00E37E74">
        <w:rPr>
          <w:shd w:val="clear" w:color="auto" w:fill="FFFFFF"/>
        </w:rPr>
        <w:t>.</w:t>
      </w:r>
    </w:p>
    <w:p w:rsidR="00E95B8E" w:rsidRDefault="00CB6AD4" w:rsidP="00E95B8E">
      <w:pPr>
        <w:pStyle w:val="Nagwek1"/>
        <w:rPr>
          <w:rFonts w:ascii="Fira Sans" w:hAnsi="Fira Sans"/>
          <w:b/>
          <w:szCs w:val="19"/>
        </w:rPr>
      </w:pPr>
      <w:r w:rsidRPr="00E231AB">
        <w:rPr>
          <w:shd w:val="clear" w:color="auto" w:fill="FFFFFF"/>
        </w:rPr>
        <w:br/>
      </w:r>
    </w:p>
    <w:p w:rsidR="007A226F" w:rsidRDefault="007A226F" w:rsidP="001578AB">
      <w:pPr>
        <w:jc w:val="both"/>
        <w:rPr>
          <w:shd w:val="clear" w:color="auto" w:fill="FFFFFF"/>
        </w:rPr>
      </w:pPr>
    </w:p>
    <w:p w:rsidR="001578AB" w:rsidRPr="009B7A1C" w:rsidRDefault="00985B42" w:rsidP="001578AB">
      <w:pPr>
        <w:jc w:val="both"/>
        <w:rPr>
          <w:shd w:val="clear" w:color="auto" w:fill="FFFFFF"/>
        </w:rPr>
      </w:pPr>
      <w:r>
        <w:rPr>
          <w:shd w:val="clear" w:color="auto" w:fill="FFFFFF"/>
        </w:rPr>
        <w:t xml:space="preserve">W </w:t>
      </w:r>
      <w:r w:rsidR="00E4224F">
        <w:rPr>
          <w:shd w:val="clear" w:color="auto" w:fill="FFFFFF"/>
        </w:rPr>
        <w:t>lipcu</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EE4384">
        <w:rPr>
          <w:shd w:val="clear" w:color="auto" w:fill="FFFFFF"/>
        </w:rPr>
        <w:t xml:space="preserve"> </w:t>
      </w:r>
      <w:r w:rsidR="005D68D7">
        <w:rPr>
          <w:shd w:val="clear" w:color="auto" w:fill="FFFFFF"/>
        </w:rPr>
        <w:t xml:space="preserve">ceny </w:t>
      </w:r>
      <w:r w:rsidR="00351E14">
        <w:rPr>
          <w:shd w:val="clear" w:color="auto" w:fill="FFFFFF"/>
        </w:rPr>
        <w:t xml:space="preserve">robót </w:t>
      </w:r>
      <w:r w:rsidR="00351E14" w:rsidRPr="009B7A1C">
        <w:rPr>
          <w:shd w:val="clear" w:color="auto" w:fill="FFFFFF"/>
        </w:rPr>
        <w:t>obiektów inżynierii lądowej</w:t>
      </w:r>
      <w:r w:rsidR="00351E14">
        <w:rPr>
          <w:shd w:val="clear" w:color="auto" w:fill="FFFFFF"/>
        </w:rPr>
        <w:t xml:space="preserve"> </w:t>
      </w:r>
      <w:r w:rsidR="00351E14" w:rsidRPr="00C264A5">
        <w:rPr>
          <w:shd w:val="clear" w:color="auto" w:fill="FFFFFF"/>
        </w:rPr>
        <w:t>i </w:t>
      </w:r>
      <w:r w:rsidR="00351E14" w:rsidRPr="00B74669">
        <w:rPr>
          <w:shd w:val="clear" w:color="auto" w:fill="FFFFFF"/>
        </w:rPr>
        <w:t>wodne</w:t>
      </w:r>
      <w:r w:rsidR="00351E14">
        <w:rPr>
          <w:shd w:val="clear" w:color="auto" w:fill="FFFFFF"/>
        </w:rPr>
        <w:t xml:space="preserve">j </w:t>
      </w:r>
      <w:r w:rsidR="00A41E61">
        <w:rPr>
          <w:shd w:val="clear" w:color="auto" w:fill="FFFFFF"/>
        </w:rPr>
        <w:t xml:space="preserve">oraz robót </w:t>
      </w:r>
      <w:r w:rsidR="00A41E61" w:rsidRPr="009B7A1C">
        <w:rPr>
          <w:shd w:val="clear" w:color="auto" w:fill="FFFFFF"/>
        </w:rPr>
        <w:t xml:space="preserve">budowlanych </w:t>
      </w:r>
      <w:r w:rsidR="00A41E61" w:rsidRPr="00BE7526">
        <w:rPr>
          <w:shd w:val="clear" w:color="auto" w:fill="FFFFFF"/>
        </w:rPr>
        <w:t>specjalistycznych</w:t>
      </w:r>
      <w:r w:rsidR="00A41E61">
        <w:rPr>
          <w:shd w:val="clear" w:color="auto" w:fill="FFFFFF"/>
        </w:rPr>
        <w:t xml:space="preserve"> </w:t>
      </w:r>
      <w:r w:rsidR="007614E8">
        <w:rPr>
          <w:shd w:val="clear" w:color="auto" w:fill="FFFFFF"/>
        </w:rPr>
        <w:t>wzrosły o</w:t>
      </w:r>
      <w:r w:rsidR="00351E14" w:rsidRPr="00BB0728">
        <w:rPr>
          <w:shd w:val="clear" w:color="auto" w:fill="FFFFFF"/>
        </w:rPr>
        <w:t xml:space="preserve"> 0</w:t>
      </w:r>
      <w:r w:rsidR="00A41E61">
        <w:rPr>
          <w:shd w:val="clear" w:color="auto" w:fill="FFFFFF"/>
        </w:rPr>
        <w:t>,6</w:t>
      </w:r>
      <w:r w:rsidR="00351E14" w:rsidRPr="00BB0728">
        <w:rPr>
          <w:shd w:val="clear" w:color="auto" w:fill="FFFFFF"/>
        </w:rPr>
        <w:t>%</w:t>
      </w:r>
      <w:r w:rsidR="00351E14">
        <w:rPr>
          <w:shd w:val="clear" w:color="auto" w:fill="FFFFFF"/>
        </w:rPr>
        <w:t xml:space="preserve">, a ceny </w:t>
      </w:r>
      <w:r w:rsidR="002758A3">
        <w:rPr>
          <w:shd w:val="clear" w:color="auto" w:fill="FFFFFF"/>
        </w:rPr>
        <w:t xml:space="preserve">budowy budynków </w:t>
      </w:r>
      <w:r w:rsidR="00A41E61">
        <w:rPr>
          <w:shd w:val="clear" w:color="auto" w:fill="FFFFFF"/>
        </w:rPr>
        <w:t>o 0,4%</w:t>
      </w:r>
      <w:r w:rsidR="00B71DC7">
        <w:rPr>
          <w:shd w:val="clear" w:color="auto" w:fill="FFFFFF"/>
        </w:rPr>
        <w:t>.</w:t>
      </w:r>
      <w:r w:rsidR="00A41E61">
        <w:rPr>
          <w:shd w:val="clear" w:color="auto" w:fill="FFFFFF"/>
        </w:rPr>
        <w:t xml:space="preserve"> </w:t>
      </w:r>
    </w:p>
    <w:p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A41E61">
        <w:rPr>
          <w:shd w:val="clear" w:color="auto" w:fill="FFFFFF"/>
        </w:rPr>
        <w:t>lipcem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351E14">
        <w:rPr>
          <w:shd w:val="clear" w:color="auto" w:fill="FFFFFF"/>
        </w:rPr>
        <w:t>(o 3,</w:t>
      </w:r>
      <w:r w:rsidR="00A41E61">
        <w:rPr>
          <w:shd w:val="clear" w:color="auto" w:fill="FFFFFF"/>
        </w:rPr>
        <w:t>3</w:t>
      </w:r>
      <w:r w:rsidR="00351E14">
        <w:rPr>
          <w:shd w:val="clear" w:color="auto" w:fill="FFFFFF"/>
        </w:rPr>
        <w:t>%),</w:t>
      </w:r>
      <w:r w:rsidR="00A41E61" w:rsidRPr="00A41E61">
        <w:rPr>
          <w:shd w:val="clear" w:color="auto" w:fill="FFFFFF"/>
        </w:rPr>
        <w:t xml:space="preserve"> </w:t>
      </w:r>
      <w:r w:rsidR="00A41E61" w:rsidRPr="00B50F19">
        <w:rPr>
          <w:shd w:val="clear" w:color="auto" w:fill="FFFFFF"/>
        </w:rPr>
        <w:t xml:space="preserve">robót budowlanych </w:t>
      </w:r>
      <w:r w:rsidR="00A41E61" w:rsidRPr="005F760E">
        <w:rPr>
          <w:shd w:val="clear" w:color="auto" w:fill="FFFFFF"/>
        </w:rPr>
        <w:t>specjalistycznych</w:t>
      </w:r>
      <w:r w:rsidR="00A41E61">
        <w:rPr>
          <w:shd w:val="clear" w:color="auto" w:fill="FFFFFF"/>
        </w:rPr>
        <w:t xml:space="preserve"> (o 3,1%)</w:t>
      </w:r>
      <w:r w:rsidR="000E25BD">
        <w:rPr>
          <w:shd w:val="clear" w:color="auto" w:fill="FFFFFF"/>
        </w:rPr>
        <w:t>, a także</w:t>
      </w:r>
      <w:r w:rsidR="00A41E61" w:rsidRPr="00A41E61">
        <w:rPr>
          <w:shd w:val="clear" w:color="auto" w:fill="FFFFFF"/>
        </w:rPr>
        <w:t xml:space="preserve"> </w:t>
      </w:r>
      <w:r w:rsidR="00A41E61" w:rsidRPr="00AC14C9">
        <w:rPr>
          <w:shd w:val="clear" w:color="auto" w:fill="FFFFFF"/>
        </w:rPr>
        <w:t xml:space="preserve">budowy </w:t>
      </w:r>
      <w:r w:rsidR="00A41E61" w:rsidRPr="004F3870">
        <w:rPr>
          <w:shd w:val="clear" w:color="auto" w:fill="FFFFFF"/>
        </w:rPr>
        <w:t>budynków</w:t>
      </w:r>
      <w:r w:rsidR="00A41E61">
        <w:rPr>
          <w:shd w:val="clear" w:color="auto" w:fill="FFFFFF"/>
        </w:rPr>
        <w:t xml:space="preserve"> (o 3,0%)</w:t>
      </w:r>
      <w:r w:rsidR="00B0698C">
        <w:rPr>
          <w:shd w:val="clear" w:color="auto" w:fill="FFFFFF"/>
        </w:rPr>
        <w:t>.</w:t>
      </w:r>
    </w:p>
    <w:p w:rsidR="005F0A89" w:rsidRDefault="005F0A89" w:rsidP="001578AB">
      <w:pPr>
        <w:jc w:val="both"/>
        <w:rPr>
          <w:shd w:val="clear" w:color="auto" w:fill="FFFFFF"/>
        </w:rPr>
      </w:pPr>
      <w:bookmarkStart w:id="0" w:name="_GoBack"/>
      <w:bookmarkEnd w:id="0"/>
    </w:p>
    <w:p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czerwiec 2025 r. do maja 2025 r., czerwiec 2025 r. do analogicznego okresu  ubiegłego roku tj. czerwca 2024 r., lipiec 2025 r. do analogicznego okresu ubiegłego roku, tj. do lipca 2024 r., lipiec 2025 r. do czerwca 2025 r., lipiec 2025 r. do grudnia 2024 r., narastająco styczeń - lipiec 2025 r. do stycznia - lipca 2024 r."/>
      </w:tblPr>
      <w:tblGrid>
        <w:gridCol w:w="2193"/>
        <w:gridCol w:w="907"/>
        <w:gridCol w:w="907"/>
        <w:gridCol w:w="907"/>
        <w:gridCol w:w="907"/>
        <w:gridCol w:w="907"/>
        <w:gridCol w:w="908"/>
      </w:tblGrid>
      <w:tr w:rsidR="00DD65FD" w:rsidRPr="007A5D6D" w:rsidTr="00900E1E">
        <w:tc>
          <w:tcPr>
            <w:tcW w:w="2193" w:type="dxa"/>
            <w:vMerge w:val="restart"/>
            <w:tcBorders>
              <w:top w:val="single" w:sz="4" w:space="0" w:color="auto"/>
            </w:tcBorders>
            <w:vAlign w:val="center"/>
          </w:tcPr>
          <w:p w:rsidR="00DD65FD" w:rsidRPr="007A5D6D" w:rsidRDefault="006E189F"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rsidR="00DD65FD" w:rsidRPr="007A5D6D" w:rsidRDefault="00DD65FD" w:rsidP="00853262">
            <w:pPr>
              <w:jc w:val="center"/>
              <w:rPr>
                <w:sz w:val="16"/>
                <w:szCs w:val="16"/>
                <w:shd w:val="clear" w:color="auto" w:fill="FFFFFF"/>
              </w:rPr>
            </w:pPr>
            <w:r>
              <w:rPr>
                <w:color w:val="000000" w:themeColor="text1"/>
                <w:sz w:val="16"/>
                <w:szCs w:val="16"/>
              </w:rPr>
              <w:t>0</w:t>
            </w:r>
            <w:r w:rsidR="00E4224F">
              <w:rPr>
                <w:color w:val="000000" w:themeColor="text1"/>
                <w:sz w:val="16"/>
                <w:szCs w:val="16"/>
              </w:rPr>
              <w:t>6</w:t>
            </w:r>
            <w:r w:rsidRPr="007A5D6D">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rsidR="00DD65FD" w:rsidRPr="007A5D6D" w:rsidRDefault="00DD65FD" w:rsidP="00853262">
            <w:pPr>
              <w:jc w:val="center"/>
              <w:rPr>
                <w:color w:val="000000" w:themeColor="text1"/>
                <w:sz w:val="16"/>
                <w:szCs w:val="16"/>
              </w:rPr>
            </w:pPr>
            <w:r w:rsidRPr="007A5D6D">
              <w:rPr>
                <w:color w:val="000000" w:themeColor="text1"/>
                <w:sz w:val="16"/>
                <w:szCs w:val="16"/>
              </w:rPr>
              <w:t>0</w:t>
            </w:r>
            <w:r w:rsidR="00E4224F">
              <w:rPr>
                <w:color w:val="000000" w:themeColor="text1"/>
                <w:sz w:val="16"/>
                <w:szCs w:val="16"/>
              </w:rPr>
              <w:t>7</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rsidR="00DD65FD" w:rsidRPr="007A5D6D" w:rsidRDefault="00DD65FD" w:rsidP="00853262">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Pr>
                <w:color w:val="000000" w:themeColor="text1"/>
                <w:sz w:val="16"/>
                <w:szCs w:val="16"/>
              </w:rPr>
              <w:t>0</w:t>
            </w:r>
            <w:r w:rsidR="00E4224F">
              <w:rPr>
                <w:color w:val="000000" w:themeColor="text1"/>
                <w:sz w:val="16"/>
                <w:szCs w:val="16"/>
              </w:rPr>
              <w:t>7</w:t>
            </w:r>
            <w:r w:rsidRPr="007A5D6D">
              <w:rPr>
                <w:color w:val="000000" w:themeColor="text1"/>
                <w:sz w:val="16"/>
                <w:szCs w:val="16"/>
              </w:rPr>
              <w:t xml:space="preserve"> 202</w:t>
            </w:r>
            <w:r>
              <w:rPr>
                <w:color w:val="000000" w:themeColor="text1"/>
                <w:sz w:val="16"/>
                <w:szCs w:val="16"/>
              </w:rPr>
              <w:t>5</w:t>
            </w:r>
          </w:p>
        </w:tc>
      </w:tr>
      <w:tr w:rsidR="000C6803" w:rsidRPr="007A5D6D" w:rsidTr="00481D94">
        <w:tc>
          <w:tcPr>
            <w:tcW w:w="2193" w:type="dxa"/>
            <w:vMerge/>
            <w:tcBorders>
              <w:bottom w:val="single" w:sz="12" w:space="0" w:color="001D77"/>
            </w:tcBorders>
          </w:tcPr>
          <w:p w:rsidR="000C6803" w:rsidRPr="007A5D6D" w:rsidRDefault="000C6803" w:rsidP="000C6803">
            <w:pPr>
              <w:jc w:val="center"/>
              <w:rPr>
                <w:sz w:val="16"/>
                <w:szCs w:val="16"/>
                <w:shd w:val="clear" w:color="auto" w:fill="FFFFFF"/>
              </w:rPr>
            </w:pPr>
          </w:p>
        </w:tc>
        <w:tc>
          <w:tcPr>
            <w:tcW w:w="907" w:type="dxa"/>
            <w:tcBorders>
              <w:top w:val="single" w:sz="4" w:space="0" w:color="001D77"/>
              <w:bottom w:val="single" w:sz="12" w:space="0" w:color="001D77"/>
            </w:tcBorders>
            <w:vAlign w:val="center"/>
          </w:tcPr>
          <w:p w:rsidR="000C6803" w:rsidRPr="007A5D6D" w:rsidRDefault="000C6803" w:rsidP="000C6803">
            <w:pPr>
              <w:jc w:val="center"/>
              <w:rPr>
                <w:color w:val="000000" w:themeColor="text1"/>
                <w:spacing w:val="-12"/>
                <w:sz w:val="16"/>
                <w:szCs w:val="16"/>
              </w:rPr>
            </w:pPr>
            <w:r>
              <w:rPr>
                <w:color w:val="000000" w:themeColor="text1"/>
                <w:spacing w:val="-12"/>
                <w:sz w:val="16"/>
                <w:szCs w:val="16"/>
              </w:rPr>
              <w:t>0</w:t>
            </w:r>
            <w:r w:rsidR="00E4224F">
              <w:rPr>
                <w:color w:val="000000" w:themeColor="text1"/>
                <w:spacing w:val="-12"/>
                <w:sz w:val="16"/>
                <w:szCs w:val="16"/>
              </w:rPr>
              <w:t xml:space="preserve">5 </w:t>
            </w:r>
            <w:r>
              <w:rPr>
                <w:color w:val="000000" w:themeColor="text1"/>
                <w:spacing w:val="-12"/>
                <w:sz w:val="16"/>
                <w:szCs w:val="16"/>
              </w:rPr>
              <w:t>2025=100</w:t>
            </w:r>
          </w:p>
        </w:tc>
        <w:tc>
          <w:tcPr>
            <w:tcW w:w="1814" w:type="dxa"/>
            <w:gridSpan w:val="2"/>
            <w:tcBorders>
              <w:top w:val="single" w:sz="4" w:space="0" w:color="001D77"/>
              <w:bottom w:val="single" w:sz="12" w:space="0" w:color="001D77"/>
            </w:tcBorders>
          </w:tcPr>
          <w:p w:rsidR="000C6803" w:rsidRPr="007A5D6D" w:rsidRDefault="000C6803" w:rsidP="000C6803">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rsidR="000C6803" w:rsidRPr="007A5D6D" w:rsidRDefault="000C6803" w:rsidP="000C6803">
            <w:pPr>
              <w:jc w:val="center"/>
              <w:rPr>
                <w:color w:val="000000" w:themeColor="text1"/>
                <w:spacing w:val="-12"/>
                <w:sz w:val="16"/>
                <w:szCs w:val="16"/>
              </w:rPr>
            </w:pPr>
            <w:r>
              <w:rPr>
                <w:color w:val="000000" w:themeColor="text1"/>
                <w:spacing w:val="-12"/>
                <w:sz w:val="16"/>
                <w:szCs w:val="16"/>
              </w:rPr>
              <w:t>0</w:t>
            </w:r>
            <w:r w:rsidR="00E4224F">
              <w:rPr>
                <w:color w:val="000000" w:themeColor="text1"/>
                <w:spacing w:val="-12"/>
                <w:sz w:val="16"/>
                <w:szCs w:val="16"/>
              </w:rPr>
              <w:t>6</w:t>
            </w:r>
            <w:r>
              <w:rPr>
                <w:color w:val="000000" w:themeColor="text1"/>
                <w:spacing w:val="-12"/>
                <w:sz w:val="16"/>
                <w:szCs w:val="16"/>
              </w:rPr>
              <w:t xml:space="preserve"> 2025=100</w:t>
            </w:r>
          </w:p>
        </w:tc>
        <w:tc>
          <w:tcPr>
            <w:tcW w:w="907" w:type="dxa"/>
            <w:tcBorders>
              <w:top w:val="single" w:sz="4" w:space="0" w:color="001D77"/>
              <w:bottom w:val="single" w:sz="12" w:space="0" w:color="001D77"/>
            </w:tcBorders>
            <w:vAlign w:val="center"/>
          </w:tcPr>
          <w:p w:rsidR="000C6803" w:rsidRPr="00094D3C" w:rsidRDefault="000C6803" w:rsidP="000C6803">
            <w:pPr>
              <w:jc w:val="center"/>
              <w:rPr>
                <w:color w:val="000000" w:themeColor="text1"/>
                <w:sz w:val="16"/>
                <w:szCs w:val="16"/>
              </w:rPr>
            </w:pPr>
            <w:r w:rsidRPr="00094D3C">
              <w:rPr>
                <w:color w:val="000000" w:themeColor="text1"/>
                <w:spacing w:val="-12"/>
                <w:sz w:val="16"/>
                <w:szCs w:val="16"/>
              </w:rPr>
              <w:t>12 2024=100</w:t>
            </w:r>
          </w:p>
        </w:tc>
        <w:tc>
          <w:tcPr>
            <w:tcW w:w="908" w:type="dxa"/>
            <w:tcBorders>
              <w:top w:val="single" w:sz="4" w:space="0" w:color="001D77"/>
              <w:bottom w:val="single" w:sz="12" w:space="0" w:color="001D77"/>
            </w:tcBorders>
          </w:tcPr>
          <w:p w:rsidR="000C6803" w:rsidRPr="007A5D6D" w:rsidRDefault="000C6803" w:rsidP="000C6803">
            <w:pPr>
              <w:jc w:val="center"/>
              <w:rPr>
                <w:color w:val="000000" w:themeColor="text1"/>
                <w:sz w:val="16"/>
                <w:szCs w:val="16"/>
              </w:rPr>
            </w:pPr>
            <w:r>
              <w:rPr>
                <w:color w:val="000000" w:themeColor="text1"/>
                <w:sz w:val="16"/>
                <w:szCs w:val="16"/>
              </w:rPr>
              <w:t>01‒0</w:t>
            </w:r>
            <w:r w:rsidR="00E4224F">
              <w:rPr>
                <w:color w:val="000000" w:themeColor="text1"/>
                <w:sz w:val="16"/>
                <w:szCs w:val="16"/>
              </w:rPr>
              <w:t>7</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E4224F" w:rsidRPr="00A6799C" w:rsidTr="007B4A23">
        <w:tc>
          <w:tcPr>
            <w:tcW w:w="2193" w:type="dxa"/>
          </w:tcPr>
          <w:p w:rsidR="00E4224F" w:rsidRPr="00532A18" w:rsidRDefault="00E4224F" w:rsidP="00E4224F">
            <w:pPr>
              <w:rPr>
                <w:b/>
                <w:sz w:val="16"/>
                <w:szCs w:val="16"/>
                <w:shd w:val="clear" w:color="auto" w:fill="FFFFFF"/>
              </w:rPr>
            </w:pPr>
            <w:r w:rsidRPr="00532A18">
              <w:rPr>
                <w:b/>
                <w:color w:val="000000" w:themeColor="text1"/>
                <w:sz w:val="16"/>
                <w:szCs w:val="16"/>
              </w:rPr>
              <w:t>Ogółem</w:t>
            </w:r>
          </w:p>
        </w:tc>
        <w:tc>
          <w:tcPr>
            <w:tcW w:w="907" w:type="dxa"/>
            <w:vAlign w:val="center"/>
          </w:tcPr>
          <w:p w:rsidR="00E4224F" w:rsidRPr="00020112" w:rsidRDefault="00E4224F" w:rsidP="00E4224F">
            <w:pPr>
              <w:jc w:val="right"/>
              <w:rPr>
                <w:rFonts w:cs="Arial"/>
                <w:b/>
                <w:color w:val="000000" w:themeColor="text1"/>
                <w:sz w:val="16"/>
                <w:szCs w:val="16"/>
              </w:rPr>
            </w:pPr>
            <w:r>
              <w:rPr>
                <w:rFonts w:cs="Arial"/>
                <w:b/>
                <w:color w:val="000000" w:themeColor="text1"/>
                <w:sz w:val="16"/>
                <w:szCs w:val="16"/>
              </w:rPr>
              <w:t>100,1*</w:t>
            </w:r>
          </w:p>
        </w:tc>
        <w:tc>
          <w:tcPr>
            <w:tcW w:w="907" w:type="dxa"/>
            <w:vAlign w:val="center"/>
          </w:tcPr>
          <w:p w:rsidR="00E4224F" w:rsidRPr="00020112" w:rsidRDefault="00E4224F" w:rsidP="00E4224F">
            <w:pPr>
              <w:jc w:val="right"/>
              <w:rPr>
                <w:rFonts w:cs="Arial"/>
                <w:b/>
                <w:color w:val="000000" w:themeColor="text1"/>
                <w:sz w:val="16"/>
                <w:szCs w:val="16"/>
              </w:rPr>
            </w:pPr>
            <w:r>
              <w:rPr>
                <w:rFonts w:cs="Arial"/>
                <w:b/>
                <w:color w:val="000000" w:themeColor="text1"/>
                <w:sz w:val="16"/>
                <w:szCs w:val="16"/>
              </w:rPr>
              <w:t>103,0*</w:t>
            </w:r>
          </w:p>
        </w:tc>
        <w:tc>
          <w:tcPr>
            <w:tcW w:w="907" w:type="dxa"/>
            <w:vAlign w:val="center"/>
          </w:tcPr>
          <w:p w:rsidR="00E4224F" w:rsidRPr="00020112" w:rsidRDefault="00E4224F" w:rsidP="00E4224F">
            <w:pPr>
              <w:jc w:val="right"/>
              <w:rPr>
                <w:rFonts w:cs="Arial"/>
                <w:b/>
                <w:color w:val="000000" w:themeColor="text1"/>
                <w:sz w:val="16"/>
                <w:szCs w:val="16"/>
              </w:rPr>
            </w:pPr>
            <w:r>
              <w:rPr>
                <w:rFonts w:cs="Arial"/>
                <w:b/>
                <w:color w:val="000000" w:themeColor="text1"/>
                <w:sz w:val="16"/>
                <w:szCs w:val="16"/>
              </w:rPr>
              <w:t>103,2</w:t>
            </w:r>
          </w:p>
        </w:tc>
        <w:tc>
          <w:tcPr>
            <w:tcW w:w="907" w:type="dxa"/>
            <w:vAlign w:val="center"/>
          </w:tcPr>
          <w:p w:rsidR="00E4224F" w:rsidRPr="00020112" w:rsidRDefault="00E4224F" w:rsidP="00E4224F">
            <w:pPr>
              <w:jc w:val="right"/>
              <w:rPr>
                <w:rFonts w:cs="Arial"/>
                <w:b/>
                <w:color w:val="000000" w:themeColor="text1"/>
                <w:sz w:val="16"/>
                <w:szCs w:val="16"/>
              </w:rPr>
            </w:pPr>
            <w:r>
              <w:rPr>
                <w:rFonts w:cs="Arial"/>
                <w:b/>
                <w:color w:val="000000" w:themeColor="text1"/>
                <w:sz w:val="16"/>
                <w:szCs w:val="16"/>
              </w:rPr>
              <w:t>100,5</w:t>
            </w:r>
          </w:p>
        </w:tc>
        <w:tc>
          <w:tcPr>
            <w:tcW w:w="907" w:type="dxa"/>
            <w:vAlign w:val="center"/>
          </w:tcPr>
          <w:p w:rsidR="00E4224F" w:rsidRPr="008525F0" w:rsidRDefault="00E4224F" w:rsidP="00E4224F">
            <w:pPr>
              <w:jc w:val="right"/>
              <w:rPr>
                <w:rFonts w:cs="Arial"/>
                <w:b/>
                <w:color w:val="000000" w:themeColor="text1"/>
                <w:sz w:val="16"/>
                <w:szCs w:val="16"/>
              </w:rPr>
            </w:pPr>
            <w:r>
              <w:rPr>
                <w:rFonts w:cs="Arial"/>
                <w:b/>
                <w:color w:val="000000" w:themeColor="text1"/>
                <w:sz w:val="16"/>
                <w:szCs w:val="16"/>
              </w:rPr>
              <w:t>101,9</w:t>
            </w:r>
          </w:p>
        </w:tc>
        <w:tc>
          <w:tcPr>
            <w:tcW w:w="908" w:type="dxa"/>
            <w:vAlign w:val="center"/>
          </w:tcPr>
          <w:p w:rsidR="00E4224F" w:rsidRPr="008525F0" w:rsidRDefault="00E4224F" w:rsidP="00E4224F">
            <w:pPr>
              <w:jc w:val="right"/>
              <w:rPr>
                <w:rFonts w:cs="Arial"/>
                <w:b/>
                <w:color w:val="000000" w:themeColor="text1"/>
                <w:sz w:val="16"/>
                <w:szCs w:val="16"/>
              </w:rPr>
            </w:pPr>
            <w:r>
              <w:rPr>
                <w:rFonts w:cs="Arial"/>
                <w:b/>
                <w:color w:val="000000" w:themeColor="text1"/>
                <w:sz w:val="16"/>
                <w:szCs w:val="16"/>
              </w:rPr>
              <w:t>103,4</w:t>
            </w:r>
          </w:p>
        </w:tc>
      </w:tr>
      <w:tr w:rsidR="00E4224F" w:rsidRPr="00A6799C" w:rsidTr="007B4A23">
        <w:tc>
          <w:tcPr>
            <w:tcW w:w="2193" w:type="dxa"/>
          </w:tcPr>
          <w:p w:rsidR="00E4224F" w:rsidRPr="007A5D6D" w:rsidRDefault="00E4224F" w:rsidP="00E4224F">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100,1*</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103,0*</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103,0</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100,4</w:t>
            </w:r>
          </w:p>
        </w:tc>
        <w:tc>
          <w:tcPr>
            <w:tcW w:w="907" w:type="dxa"/>
            <w:vAlign w:val="center"/>
          </w:tcPr>
          <w:p w:rsidR="00E4224F" w:rsidRDefault="00E4224F" w:rsidP="00E4224F">
            <w:pPr>
              <w:jc w:val="right"/>
              <w:rPr>
                <w:rFonts w:cs="Arial"/>
                <w:color w:val="000000" w:themeColor="text1"/>
                <w:sz w:val="16"/>
                <w:szCs w:val="16"/>
              </w:rPr>
            </w:pPr>
            <w:r>
              <w:rPr>
                <w:rFonts w:cs="Arial"/>
                <w:color w:val="000000" w:themeColor="text1"/>
                <w:sz w:val="16"/>
                <w:szCs w:val="16"/>
              </w:rPr>
              <w:t>101,8</w:t>
            </w:r>
          </w:p>
        </w:tc>
        <w:tc>
          <w:tcPr>
            <w:tcW w:w="908"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103,4</w:t>
            </w:r>
          </w:p>
        </w:tc>
      </w:tr>
      <w:tr w:rsidR="00E4224F" w:rsidRPr="00A6799C" w:rsidTr="004D28F4">
        <w:tc>
          <w:tcPr>
            <w:tcW w:w="2193" w:type="dxa"/>
          </w:tcPr>
          <w:p w:rsidR="00E4224F" w:rsidRPr="007A5D6D" w:rsidRDefault="00E4224F" w:rsidP="00E4224F">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100,1</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103,1</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103,3</w:t>
            </w:r>
          </w:p>
        </w:tc>
        <w:tc>
          <w:tcPr>
            <w:tcW w:w="907" w:type="dxa"/>
            <w:shd w:val="clear" w:color="auto" w:fill="auto"/>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100,6</w:t>
            </w:r>
          </w:p>
        </w:tc>
        <w:tc>
          <w:tcPr>
            <w:tcW w:w="907" w:type="dxa"/>
            <w:vAlign w:val="center"/>
          </w:tcPr>
          <w:p w:rsidR="00E4224F" w:rsidRDefault="00E4224F" w:rsidP="00E4224F">
            <w:pPr>
              <w:jc w:val="right"/>
              <w:rPr>
                <w:rFonts w:cs="Arial"/>
                <w:color w:val="000000" w:themeColor="text1"/>
                <w:sz w:val="16"/>
                <w:szCs w:val="16"/>
              </w:rPr>
            </w:pPr>
            <w:r>
              <w:rPr>
                <w:rFonts w:cs="Arial"/>
                <w:color w:val="000000" w:themeColor="text1"/>
                <w:sz w:val="16"/>
                <w:szCs w:val="16"/>
              </w:rPr>
              <w:t>102,1</w:t>
            </w:r>
          </w:p>
        </w:tc>
        <w:tc>
          <w:tcPr>
            <w:tcW w:w="908" w:type="dxa"/>
            <w:shd w:val="clear" w:color="auto" w:fill="auto"/>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103,5</w:t>
            </w:r>
          </w:p>
        </w:tc>
      </w:tr>
      <w:tr w:rsidR="00E4224F" w:rsidRPr="00A6799C" w:rsidTr="007B4A23">
        <w:tc>
          <w:tcPr>
            <w:tcW w:w="2193" w:type="dxa"/>
          </w:tcPr>
          <w:p w:rsidR="00E4224F" w:rsidRPr="007A5D6D" w:rsidRDefault="00E4224F" w:rsidP="00E4224F">
            <w:pPr>
              <w:rPr>
                <w:sz w:val="16"/>
                <w:szCs w:val="16"/>
                <w:shd w:val="clear" w:color="auto" w:fill="FFFFFF"/>
              </w:rPr>
            </w:pPr>
            <w:r w:rsidRPr="007A5D6D">
              <w:rPr>
                <w:color w:val="000000" w:themeColor="text1"/>
                <w:sz w:val="16"/>
                <w:szCs w:val="16"/>
              </w:rPr>
              <w:t>Roboty budowlane specjalistyczne</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100,1*</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102,9*</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103,1</w:t>
            </w:r>
          </w:p>
        </w:tc>
        <w:tc>
          <w:tcPr>
            <w:tcW w:w="907" w:type="dxa"/>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100,6</w:t>
            </w:r>
          </w:p>
        </w:tc>
        <w:tc>
          <w:tcPr>
            <w:tcW w:w="907" w:type="dxa"/>
            <w:vAlign w:val="center"/>
          </w:tcPr>
          <w:p w:rsidR="00E4224F" w:rsidRDefault="00E4224F" w:rsidP="00E4224F">
            <w:pPr>
              <w:jc w:val="right"/>
              <w:rPr>
                <w:rFonts w:cs="Arial"/>
                <w:color w:val="000000" w:themeColor="text1"/>
                <w:sz w:val="16"/>
                <w:szCs w:val="16"/>
              </w:rPr>
            </w:pPr>
            <w:r>
              <w:rPr>
                <w:rFonts w:cs="Arial"/>
                <w:color w:val="000000" w:themeColor="text1"/>
                <w:sz w:val="16"/>
                <w:szCs w:val="16"/>
              </w:rPr>
              <w:t>101,8</w:t>
            </w:r>
          </w:p>
        </w:tc>
        <w:tc>
          <w:tcPr>
            <w:tcW w:w="908" w:type="dxa"/>
            <w:shd w:val="clear" w:color="auto" w:fill="auto"/>
            <w:vAlign w:val="center"/>
          </w:tcPr>
          <w:p w:rsidR="00E4224F" w:rsidRPr="00770DB6" w:rsidRDefault="00E4224F" w:rsidP="00E4224F">
            <w:pPr>
              <w:jc w:val="right"/>
              <w:rPr>
                <w:rFonts w:cs="Arial"/>
                <w:color w:val="000000" w:themeColor="text1"/>
                <w:sz w:val="16"/>
                <w:szCs w:val="16"/>
              </w:rPr>
            </w:pPr>
            <w:r>
              <w:rPr>
                <w:rFonts w:cs="Arial"/>
                <w:color w:val="000000" w:themeColor="text1"/>
                <w:sz w:val="16"/>
                <w:szCs w:val="16"/>
              </w:rPr>
              <w:t>103,3</w:t>
            </w:r>
          </w:p>
        </w:tc>
      </w:tr>
    </w:tbl>
    <w:p w:rsidR="00003BD1" w:rsidRDefault="00003BD1" w:rsidP="00967374">
      <w:pPr>
        <w:rPr>
          <w:b/>
          <w:shd w:val="clear" w:color="auto" w:fill="FFFFFF"/>
        </w:rPr>
      </w:pPr>
    </w:p>
    <w:p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rsidR="001578AB" w:rsidRPr="006E7CDD" w:rsidRDefault="001578AB" w:rsidP="00DF4DB7">
      <w:pPr>
        <w:pStyle w:val="Przypis"/>
        <w:rPr>
          <w:lang w:val="pl-PL"/>
        </w:rPr>
      </w:pPr>
      <w:r w:rsidRPr="006E7CDD">
        <w:rPr>
          <w:lang w:val="pl-PL"/>
        </w:rPr>
        <w:t>* Dane zmienione w stosunku do wcześniej opublikowanych.</w:t>
      </w:r>
    </w:p>
    <w:p w:rsidR="001578AB" w:rsidRDefault="001578AB" w:rsidP="00966C9A">
      <w:pPr>
        <w:pStyle w:val="Tablicanotka"/>
      </w:pPr>
    </w:p>
    <w:p w:rsidR="001578AB" w:rsidRDefault="001578AB" w:rsidP="00966C9A">
      <w:pPr>
        <w:pStyle w:val="Tablicanotka"/>
      </w:pPr>
    </w:p>
    <w:p w:rsidR="009A7FCD" w:rsidRDefault="009A7FCD" w:rsidP="00966C9A">
      <w:pPr>
        <w:pStyle w:val="Tablicanotka"/>
      </w:pPr>
    </w:p>
    <w:p w:rsidR="003977D0" w:rsidRDefault="003977D0" w:rsidP="00966C9A">
      <w:pPr>
        <w:pStyle w:val="Tablicanotka"/>
      </w:pPr>
    </w:p>
    <w:p w:rsidR="001578AB" w:rsidRPr="00094D3C" w:rsidRDefault="00E956D2" w:rsidP="00094D3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w:lastRenderedPageBreak/>
        <mc:AlternateContent>
          <mc:Choice Requires="wps">
            <w:drawing>
              <wp:anchor distT="45720" distB="45720" distL="114300" distR="114300" simplePos="0" relativeHeight="251932672" behindDoc="0" locked="0" layoutInCell="1" allowOverlap="1" wp14:anchorId="2B518890" wp14:editId="71F0C4EA">
                <wp:simplePos x="0" y="0"/>
                <wp:positionH relativeFrom="margin">
                  <wp:align>left</wp:align>
                </wp:positionH>
                <wp:positionV relativeFrom="paragraph">
                  <wp:posOffset>459740</wp:posOffset>
                </wp:positionV>
                <wp:extent cx="259080" cy="251460"/>
                <wp:effectExtent l="0" t="0" r="7620" b="0"/>
                <wp:wrapSquare wrapText="bothSides"/>
                <wp:docPr id="217" name="Pole tekstowe 2" descr="Wykres 1. Zmiany cen produkcji budowlano-montażowej w stosunku do poprzedniego miesią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18890" id="_x0000_t202" coordsize="21600,21600" o:spt="202" path="m,l,21600r21600,l21600,xe">
                <v:stroke joinstyle="miter"/>
                <v:path gradientshapeok="t" o:connecttype="rect"/>
              </v:shapetype>
              <v:shape id="_x0000_s1027" type="#_x0000_t202" alt="Wykres 1. Zmiany cen produkcji budowlano-montażowej w stosunku do poprzedniego miesiąca"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sPdQIAAIoEAAAOAAAAZHJzL2Uyb0RvYy54bWysVMFu1DAQvSPxD5bv3Wyi3bYbNVuVliKk&#10;ApUKQuLm2M7GXdsTbGez2zt/xRH+i7GzbVflhsjB8mTslzdv3uTsfGs02UjnFdiK5pMpJdJyEMqu&#10;Kvrl8/XRKSU+MCuYBisrupOeni9fvzobulIW0IIW0hEEsb4cuoq2IXRllnneSsP8BDppMdmAMyxg&#10;6FaZcGxAdKOzYjo9zgZwonPApff49mpM0mXCbxrJw6em8TIQXVHkFtLq0lrHNVuesXLlWNcqvqfB&#10;/oGFYcriR5+grlhgpHfqLyijuAMPTZhwMBk0jeIy1YDV5NMX1dy1rJOpFhTHd08y+f8Hyz9ubh1R&#10;oqJFfkKJZQabdAtakiDXPsAgSUGJkJ6jaF93ayc9ySfkm1HM7giXlqD4ol/ze0XqXsCgmYUjAzaw&#10;3z/x9j0ZsP/ge7vuiQDSQecepLBKroAYJb369YOz2Iah8yWyueuQT9i+gS3aKUnquxvga08sXLbM&#10;ruSFczC0kgmUIY83s4OrI46PIPXwAQRWw/oACWjbOBN7hKoTREc77J4sILeBcHxZzBfTU8xwTBXz&#10;fHacLJKx8vFy53x4J8Fg3R7d5NBhCZxtbnyIZFj5eCR+y4NW4lppnQK3qi+1IxuGbrxOT+L/4pi2&#10;ZKjoYl7ME7KFeD8Z1aiA06KVqejpND6jf6MYb61IRwJTetwjE2336kRBRmnCtt6mfifponI1iB3K&#10;5WAcDhxm3LTgHigZcDAq6r/3zElK9HuLki/y2SxOUgpm85MCA3eYqQ8zzHKEqmigZNxehjR9UQ4L&#10;F9iaRiXZnpnsKaPhk5r74YwTdRinU8+/kOUfAAAA//8DAFBLAwQUAAYACAAAACEAouwP1toAAAAG&#10;AQAADwAAAGRycy9kb3ducmV2LnhtbEyPwU7DMBBE70j8g7VIXBB1GoUGQpwKkEBcW/oBm3ibRMTr&#10;KHab9O9ZTnAczWjmTbld3KDONIXes4H1KgFF3Hjbc2vg8PV+/wgqRGSLg2cycKEA2+r6qsTC+pl3&#10;dN7HVkkJhwINdDGOhdah6chhWPmRWLyjnxxGkVOr7YSzlLtBp0my0Q57loUOR3rrqPnen5yB4+d8&#10;9/A01x/xkO+yzSv2ee0vxtzeLC/PoCIt8S8Mv/iCDpUw1f7ENqjBgByJBvI0AyVulsiPWlLrNAFd&#10;lfo/fvUDAAD//wMAUEsBAi0AFAAGAAgAAAAhALaDOJL+AAAA4QEAABMAAAAAAAAAAAAAAAAAAAAA&#10;AFtDb250ZW50X1R5cGVzXS54bWxQSwECLQAUAAYACAAAACEAOP0h/9YAAACUAQAACwAAAAAAAAAA&#10;AAAAAAAvAQAAX3JlbHMvLnJlbHNQSwECLQAUAAYACAAAACEAGKAbD3UCAACKBAAADgAAAAAAAAAA&#10;AAAAAAAuAgAAZHJzL2Uyb0RvYy54bWxQSwECLQAUAAYACAAAACEAouwP1toAAAAGAQAADwAAAAAA&#10;AAAAAAAAAADPBAAAZHJzL2Rvd25yZXYueG1sUEsFBgAAAAAEAAQA8wAAANYFAAAAAA==&#10;" stroked="f">
                <v:textbox>
                  <w:txbxContent>
                    <w:p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3CBF4596" wp14:editId="42F475B1">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6C4D3BA" wp14:editId="0F452D2D">
                <wp:simplePos x="0" y="0"/>
                <wp:positionH relativeFrom="page">
                  <wp:posOffset>5707626</wp:posOffset>
                </wp:positionH>
                <wp:positionV relativeFrom="paragraph">
                  <wp:posOffset>302158</wp:posOffset>
                </wp:positionV>
                <wp:extent cx="1773140" cy="1017638"/>
                <wp:effectExtent l="0" t="0" r="0" b="0"/>
                <wp:wrapNone/>
                <wp:docPr id="25" name="Pole tekstowe 25" descr="Ceny produkcji budowlano-montażowej w lipcu 2025 r. wzrosły w porównaniu do poprzedniego miesiąca o 0,5%"/>
                <wp:cNvGraphicFramePr/>
                <a:graphic xmlns:a="http://schemas.openxmlformats.org/drawingml/2006/main">
                  <a:graphicData uri="http://schemas.microsoft.com/office/word/2010/wordprocessingShape">
                    <wps:wsp>
                      <wps:cNvSpPr txBox="1"/>
                      <wps:spPr>
                        <a:xfrm>
                          <a:off x="0" y="0"/>
                          <a:ext cx="1773140" cy="1017638"/>
                        </a:xfrm>
                        <a:prstGeom prst="rect">
                          <a:avLst/>
                        </a:prstGeom>
                        <a:noFill/>
                        <a:ln w="6350">
                          <a:noFill/>
                        </a:ln>
                        <a:effectLst/>
                      </wps:spPr>
                      <wps:txbx>
                        <w:txbxContent>
                          <w:p w:rsidR="001578AB" w:rsidRPr="00E15CF4" w:rsidRDefault="00207EFC" w:rsidP="00E40475">
                            <w:pPr>
                              <w:pStyle w:val="tekstzboku"/>
                              <w:rPr>
                                <w:strike/>
                              </w:rPr>
                            </w:pPr>
                            <w:r>
                              <w:t xml:space="preserve">Ceny produkcji budowlano-montażowej w </w:t>
                            </w:r>
                            <w:r w:rsidR="00A41E61">
                              <w:t>lipcu</w:t>
                            </w:r>
                            <w:r>
                              <w:t xml:space="preserve"> 2025</w:t>
                            </w:r>
                            <w:r w:rsidRPr="00BB423E">
                              <w:t xml:space="preserve"> r</w:t>
                            </w:r>
                            <w:r w:rsidR="00CE2FAC">
                              <w:t>.</w:t>
                            </w:r>
                            <w:r w:rsidRPr="00413BA4">
                              <w:t xml:space="preserve"> </w:t>
                            </w:r>
                            <w:r w:rsidR="00A41E61">
                              <w:t>wzrosły w porównaniu do poprzedniego miesiąca o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D3BA" id="Pole tekstowe 25" o:spid="_x0000_s1028" type="#_x0000_t202" alt="Ceny produkcji budowlano-montażowej w lipcu 2025 r. wzrosły w porównaniu do poprzedniego miesiąca o 0,5%" style="position:absolute;margin-left:449.4pt;margin-top:23.8pt;width:139.6pt;height:80.1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g5mwIAAOMEAAAOAAAAZHJzL2Uyb0RvYy54bWysVMFOGzEQvVfqP1iWeivZ3UAIjdigFERV&#10;CQESVJwdrzcx2B7X9rIbjkj9ol57a/mvjr1JQLSnqhevxzMez7w3bw+POq3IvXBegilpMcgpEYZD&#10;Jc2ipF+uT3cOKPGBmYopMKKkK+Hp0fTtm8PWTsQQlqAq4QgmMX7S2pIuQ7CTLPN8KTTzA7DCoLMG&#10;p1lA0y2yyrEWs2uVDfN8P2vBVdYBF97j6UnvpNOUv64FDxd17UUgqqRYW0irS+s8rtn0kE0Wjtml&#10;5Osy2D9UoZk0+Og21QkLjDRO/pFKS+7AQx0GHHQGdS25SD1gN0X+qpurJbMi9YLgeLuFyf+/tPz8&#10;/tIRWZV0OKLEMI0cXYISJIg7H6AVJJ5XwnME7ViYFUGwq+aO30oybypoFTOwo8EE9vQDw29JS5S0&#10;vCHDfDgibkDaB2z46XGFDgvu5/fWMCMbUgGa1j2IykixAKKl8PLXN84IkPz96F1kprV+ggVeWSwx&#10;dB+hwwnbnHs8jIB3tdPxi1AS9CPHqy2voguEx0vj8W6xhy6OviIvxvu7BzFP9nzdOh8+CdDYnsch&#10;cTg4iU92f+ZDH7oJia8ZOJVKpeFRhrQl3d8d5enC1oPJlYmxIo3hOk1sqS897kI373rwN23NoVph&#10;tw76SfWWn0qs6Iz5cMkcjiZ2gXILF7jUCvBlWO8oWYJ7+Nt5jMeJQS8lLY56Sf3XhjlBifpscJY+&#10;FHsRnJCMvdF4iIZ76Zm/9JhGHwOqqUBhW562MT6ozbZ2oG9QlbP4KrqY4fh2ScNmexx6AaKquZjN&#10;UhCqwbJwZq4sj6kjbhHv6+6GObsmJSCf57ARBZu84qaP7dmZNQFqmYiLOPeoIuHRQCUl6teqj1J9&#10;aaeo53/T9DcAAAD//wMAUEsDBBQABgAIAAAAIQC8Od7Q4gAAAAsBAAAPAAAAZHJzL2Rvd25yZXYu&#10;eG1sTI8xT8MwFIR3JP6D9ZDYqNMIGjfEqapIFRKCoaULmxO/JhH2c4jdNvDrcacynu50912xmqxh&#10;Jxx970jCfJYAQ2qc7qmVsP/YPAhgPijSyjhCCT/oYVXe3hQq1+5MWzztQstiCflcSehCGHLOfdOh&#10;VX7mBqToHdxoVYhybLke1TmWW8PTJFlwq3qKC50asOqw+dodrYTXavOutnVqxa+pXt4O6+F7//kk&#10;5f3dtH4GFnAK1zBc8CM6lJGpdkfSnhkJYikiepDwmC2AXQLzTMR3tYQ0yZbAy4L//1D+AQAA//8D&#10;AFBLAQItABQABgAIAAAAIQC2gziS/gAAAOEBAAATAAAAAAAAAAAAAAAAAAAAAABbQ29udGVudF9U&#10;eXBlc10ueG1sUEsBAi0AFAAGAAgAAAAhADj9If/WAAAAlAEAAAsAAAAAAAAAAAAAAAAALwEAAF9y&#10;ZWxzLy5yZWxzUEsBAi0AFAAGAAgAAAAhAAcxWDmbAgAA4wQAAA4AAAAAAAAAAAAAAAAALgIAAGRy&#10;cy9lMm9Eb2MueG1sUEsBAi0AFAAGAAgAAAAhALw53tDiAAAACwEAAA8AAAAAAAAAAAAAAAAA9QQA&#10;AGRycy9kb3ducmV2LnhtbFBLBQYAAAAABAAEAPMAAAAEBgAAAAA=&#10;" filled="f" stroked="f" strokeweight=".5pt">
                <v:textbox>
                  <w:txbxContent>
                    <w:p w:rsidR="001578AB" w:rsidRPr="00E15CF4" w:rsidRDefault="00207EFC" w:rsidP="00E40475">
                      <w:pPr>
                        <w:pStyle w:val="tekstzboku"/>
                        <w:rPr>
                          <w:strike/>
                        </w:rPr>
                      </w:pPr>
                      <w:r>
                        <w:t xml:space="preserve">Ceny produkcji budowlano-montażowej w </w:t>
                      </w:r>
                      <w:r w:rsidR="00A41E61">
                        <w:t>lipcu</w:t>
                      </w:r>
                      <w:r>
                        <w:t xml:space="preserve"> 2025</w:t>
                      </w:r>
                      <w:r w:rsidRPr="00BB423E">
                        <w:t xml:space="preserve"> r</w:t>
                      </w:r>
                      <w:r w:rsidR="00CE2FAC">
                        <w:t>.</w:t>
                      </w:r>
                      <w:r w:rsidRPr="00413BA4">
                        <w:t xml:space="preserve"> </w:t>
                      </w:r>
                      <w:r w:rsidR="00A41E61">
                        <w:t>wzrosły w porównaniu do poprzedniego miesiąca o 0,5%</w:t>
                      </w:r>
                    </w:p>
                  </w:txbxContent>
                </v:textbox>
                <w10:wrap anchorx="page"/>
              </v:shape>
            </w:pict>
          </mc:Fallback>
        </mc:AlternateContent>
      </w:r>
    </w:p>
    <w:p w:rsidR="00664AFD" w:rsidRPr="005B4590" w:rsidRDefault="00664AFD" w:rsidP="005B4590">
      <w:pPr>
        <w:pStyle w:val="Tablicanotka"/>
      </w:pPr>
    </w:p>
    <w:p w:rsidR="005B4590" w:rsidRPr="005B4590" w:rsidRDefault="005B4590" w:rsidP="005B4590">
      <w:pPr>
        <w:pStyle w:val="Tablicanotka"/>
      </w:pPr>
    </w:p>
    <w:p w:rsidR="006E7CDD" w:rsidRPr="005B4590" w:rsidRDefault="006E7CDD" w:rsidP="005B4590">
      <w:pPr>
        <w:pStyle w:val="Tablicanotka"/>
      </w:pPr>
    </w:p>
    <w:p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038BEA2" wp14:editId="10AA5E1F">
                <wp:simplePos x="0" y="0"/>
                <wp:positionH relativeFrom="page">
                  <wp:posOffset>5825613</wp:posOffset>
                </wp:positionH>
                <wp:positionV relativeFrom="paragraph">
                  <wp:posOffset>1197630</wp:posOffset>
                </wp:positionV>
                <wp:extent cx="1684020" cy="943897"/>
                <wp:effectExtent l="0" t="0" r="0" b="0"/>
                <wp:wrapNone/>
                <wp:docPr id="15" name="Pole tekstowe 15" descr="W lipcu 2025 r. wzrost cen produkcji budowlano-montażowej w skali roku wyniósł 3,2%"/>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rsidR="00BB1006" w:rsidRDefault="00207EFC" w:rsidP="00BB1006">
                            <w:pPr>
                              <w:pStyle w:val="tekstzboku"/>
                            </w:pPr>
                            <w:r>
                              <w:rPr>
                                <w:bCs w:val="0"/>
                              </w:rPr>
                              <w:t xml:space="preserve">W </w:t>
                            </w:r>
                            <w:r w:rsidR="00A41E61">
                              <w:rPr>
                                <w:bCs w:val="0"/>
                              </w:rPr>
                              <w:t>lipcu</w:t>
                            </w:r>
                            <w:r>
                              <w:rPr>
                                <w:bCs w:val="0"/>
                              </w:rPr>
                              <w:t xml:space="preserve"> 2025 r. wzrost cen produkcji budowlano-montażowej w skali roku </w:t>
                            </w:r>
                            <w:r w:rsidR="00A41E61">
                              <w:rPr>
                                <w:bCs w:val="0"/>
                              </w:rPr>
                              <w:t>wyniósł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BEA2" id="Pole tekstowe 15" o:spid="_x0000_s1029" type="#_x0000_t202" alt="W lipcu 2025 r. wzrost cen produkcji budowlano-montażowej w skali roku wyniósł 3,2%"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BiwIAAMwEAAAOAAAAZHJzL2Uyb0RvYy54bWysVE1PGzEQvVfqfxhZ6q1k88lHxAalIKpK&#10;CJCg4ux4vcTE63FtL7vh2L/Ua28V/6tjbxIQ7anqxbE9s88z773J8UlbaXiUzis0ORv0+gykEVgo&#10;c5+zr7fne4cMfOCm4BqNzNlaenYye//uuLFTOcQl6kI6IBDjp43N2TIEO80yL5ay4r6HVhoKlugq&#10;Hujo7rPC8YbQK50N+/39rEFXWIdCek+3Z12QzRJ+WUoRrsrSywA6Z1RbSKtL6yKu2eyYT+8dt0sl&#10;NmXwf6ii4srQozuoMx441E79AVUp4dBjGXoCqwzLUgmZeqBuBv033dwsuZWpFyLH2x1N/v/BisvH&#10;aweqIO0mDAyvSKNr1BKCXPmAjYR4X0gviLQ70MqKGob94QRcD5on6iWAkAZIgqJeiQcFi7rARnOD&#10;exWawJ9/EsgDNOBXXCtwuKqhWRv164d//g6jj8MPUYPG+imVcmOpmNB+wpbq2d57uozUtqWr4i+R&#10;BhQnNdc7BWVLZcSP9g/H/SGFBMWOxqPDo4MIk718bZ0PnyVWVLEnNzhySBKOP1740KVuU+JjBs+V&#10;1skl2kCTs/3RpJ8+2EUIXJuYK5PfNjCxo67yuAvtok0sj7ZdLbBYU7MOO0t6K84VVXTBfbjmjjxI&#10;TdBchStaSo30Mm52DJbonv52H/PJGhRl0JCnc+a/1dxJBvqLIdMcDcZjgg3pMJ4cRKLc68jidcTU&#10;1SnS2Axogq1I25gf9HZbOqzuaPzm8VUKcSPo7ZyF7fY0dJNG4yvkfJ6SyPaWhwtzY0WEjrxFvm/b&#10;O+7sRpRAcl7i1v18+kabLrdTZ14HLFUSLvLcsUqCxwONTJJ+M95xJl+fU9bLn9DsNwAAAP//AwBQ&#10;SwMEFAAGAAgAAAAhAKvl61fjAAAADAEAAA8AAABkcnMvZG93bnJldi54bWxMj8FOwzAMhu9IvENk&#10;JG4sbQdbKE2nqdKEhOCwsQu3tMnaisQpTbYVnh7vBDdb/6ffn4vV5Cw7mTH0HiWkswSYwcbrHlsJ&#10;+/fNnQAWokKtrEcj4dsEWJXXV4XKtT/j1px2sWVUgiFXEroYh5zz0HTGqTDzg0HKDn50KtI6tlyP&#10;6kzlzvIsSRbcqR7pQqcGU3Wm+dwdnYSXavOmtnXmxI+tnl8P6+Fr//Eg5e3NtH4CFs0U/2C46JM6&#10;lORU+yPqwKyEx3R5TygFQiyAXYhUZDTVEubzZQa8LPj/J8pfAAAA//8DAFBLAQItABQABgAIAAAA&#10;IQC2gziS/gAAAOEBAAATAAAAAAAAAAAAAAAAAAAAAABbQ29udGVudF9UeXBlc10ueG1sUEsBAi0A&#10;FAAGAAgAAAAhADj9If/WAAAAlAEAAAsAAAAAAAAAAAAAAAAALwEAAF9yZWxzLy5yZWxzUEsBAi0A&#10;FAAGAAgAAAAhAFhlJAGLAgAAzAQAAA4AAAAAAAAAAAAAAAAALgIAAGRycy9lMm9Eb2MueG1sUEsB&#10;Ai0AFAAGAAgAAAAhAKvl61fjAAAADAEAAA8AAAAAAAAAAAAAAAAA5QQAAGRycy9kb3ducmV2Lnht&#10;bFBLBQYAAAAABAAEAPMAAAD1BQAAAAA=&#10;" filled="f" stroked="f" strokeweight=".5pt">
                <v:textbox>
                  <w:txbxContent>
                    <w:p w:rsidR="00BB1006" w:rsidRDefault="00207EFC" w:rsidP="00BB1006">
                      <w:pPr>
                        <w:pStyle w:val="tekstzboku"/>
                      </w:pPr>
                      <w:r>
                        <w:rPr>
                          <w:bCs w:val="0"/>
                        </w:rPr>
                        <w:t xml:space="preserve">W </w:t>
                      </w:r>
                      <w:r w:rsidR="00A41E61">
                        <w:rPr>
                          <w:bCs w:val="0"/>
                        </w:rPr>
                        <w:t>lipcu</w:t>
                      </w:r>
                      <w:r>
                        <w:rPr>
                          <w:bCs w:val="0"/>
                        </w:rPr>
                        <w:t xml:space="preserve"> 2025 r. wzrost cen produkcji budowlano-montażowej w skali roku </w:t>
                      </w:r>
                      <w:r w:rsidR="00A41E61">
                        <w:rPr>
                          <w:bCs w:val="0"/>
                        </w:rPr>
                        <w:t>wyniósł 3,2%</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w stosunku do</w:t>
      </w:r>
      <w:r w:rsidR="005B4590">
        <w:rPr>
          <w:noProof/>
          <w:lang w:eastAsia="pl-PL"/>
        </w:rPr>
        <mc:AlternateContent>
          <mc:Choice Requires="wps">
            <w:drawing>
              <wp:anchor distT="45720" distB="45720" distL="114300" distR="114300" simplePos="0" relativeHeight="251934720" behindDoc="0" locked="0" layoutInCell="1" allowOverlap="1" wp14:anchorId="67326B4A" wp14:editId="144AE574">
                <wp:simplePos x="0" y="0"/>
                <wp:positionH relativeFrom="column">
                  <wp:posOffset>78877</wp:posOffset>
                </wp:positionH>
                <wp:positionV relativeFrom="paragraph">
                  <wp:posOffset>356544</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6B4A" id="_x0000_s1030" type="#_x0000_t202" style="position:absolute;left:0;text-align:left;margin-left:6.2pt;margin-top:28.05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CwIAAP0DAAAOAAAAZHJzL2Uyb0RvYy54bWysU1Fv0zAQfkfiP1h+p2lDC13UdBobQ0gD&#10;Jg1+gOs4jTXbZ+xrk/HrOTtZV8Ebwg/W2Xf3+b7vzpvLwRp2VCFqcDVfzOacKSeh0W5f8x/fb9+s&#10;OYsoXCMMOFXzJxX55fb1q03vK1VCB6ZRgRGIi1Xva94h+qooouyUFXEGXjlythCsQDqGfdEE0RO6&#10;NUU5n78regiNDyBVjHR7Mzr5NuO3rZL4rW2jQmZqTrVh3kPed2kvthtR7YPwnZZTGeIfqrBCO3r0&#10;BHUjULBD0H9BWS0DRGhxJsEW0LZaqsyB2Czmf7B56IRXmQuJE/1Jpvj/YOXX431guqn5kjMnLLXo&#10;HoxiqB4jQq9YmSTqfawo8sFTLA4fYKBWZ7rR34F8jMzBdSfcXl2FAH2nREMlLlJmcZY64sQEsuu/&#10;QENviQNCBhraYJN+pAgjdGrV06k9akAm6bJcvl0vySPJNdnpBVE9J/sQ8ZMCy5JR80Ddz+DieBdx&#10;DH0OSW85uNXG0L2ojGN9zS9W5SonnHmsRhpQo23N1/O0xpFJHD+6Jiej0Ga0qRbjJtKJ58gYh90w&#10;SUzxSZAdNE+kQoBxHun/kNFB+MVZT7NY8/jzIILizHx2pOTFYpl4Yz4sV+9LOoRzz+7cI5wkqJoj&#10;Z6N5jXngR8pXpHirsxovlUwl04xlPaf/kIb4/JyjXn7t9jcAAAD//wMAUEsDBBQABgAIAAAAIQDt&#10;D+o+2gAAAAcBAAAPAAAAZHJzL2Rvd25yZXYueG1sTI/BTsMwEETvSPyDtUjcqN0qqWiIUyEQVxAt&#10;IHHbxtskIl5HsduEv2c5wXE0o5k35Xb2vTrTGLvAFpYLA4q4Dq7jxsLb/unmFlRMyA77wGThmyJs&#10;q8uLEgsXJn6l8y41Sko4FmihTWkotI51Sx7jIgzE4h3D6DGJHBvtRpyk3Pd6Zcxae+xYFloc6KGl&#10;+mt38hben4+fH5l5aR59PkxhNpr9Rlt7fTXf34FKNKe/MPziCzpUwnQIJ3ZR9aJXmSQt5OslKPFz&#10;I08OFjZZDroq9X/+6gcAAP//AwBQSwECLQAUAAYACAAAACEAtoM4kv4AAADhAQAAEwAAAAAAAAAA&#10;AAAAAAAAAAAAW0NvbnRlbnRfVHlwZXNdLnhtbFBLAQItABQABgAIAAAAIQA4/SH/1gAAAJQBAAAL&#10;AAAAAAAAAAAAAAAAAC8BAABfcmVscy8ucmVsc1BLAQItABQABgAIAAAAIQDWiJ+rCwIAAP0DAAAO&#10;AAAAAAAAAAAAAAAAAC4CAABkcnMvZTJvRG9jLnhtbFBLAQItABQABgAIAAAAIQDtD+o+2gAAAAcB&#10;AAAPAAAAAAAAAAAAAAAAAGUEAABkcnMvZG93bnJldi54bWxQSwUGAAAAAAQABADzAAAAbAUAAAAA&#10;" filled="f" stroked="f">
                <v:textbo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18515861" wp14:editId="6E08BDE1">
            <wp:simplePos x="0" y="0"/>
            <wp:positionH relativeFrom="margin">
              <wp:align>left</wp:align>
            </wp:positionH>
            <wp:positionV relativeFrom="paragraph">
              <wp:posOffset>323061</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094D3C">
        <w:rPr>
          <w:rFonts w:ascii="Fira Sans SemiBold" w:eastAsia="Times New Roman" w:hAnsi="Fira Sans SemiBold" w:cs="Times New Roman"/>
          <w:b/>
          <w:bCs/>
          <w:noProof/>
          <w:sz w:val="18"/>
          <w:szCs w:val="18"/>
          <w:lang w:eastAsia="pl-PL"/>
        </w:rPr>
        <w:t xml:space="preserve">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rsidR="00664AFD" w:rsidRDefault="007B4A23" w:rsidP="005B4590">
      <w:pPr>
        <w:rPr>
          <w:noProof/>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4BD9AD04" wp14:editId="448B0F1F">
                <wp:simplePos x="0" y="0"/>
                <wp:positionH relativeFrom="page">
                  <wp:posOffset>5715000</wp:posOffset>
                </wp:positionH>
                <wp:positionV relativeFrom="paragraph">
                  <wp:posOffset>458470</wp:posOffset>
                </wp:positionV>
                <wp:extent cx="1833880" cy="1249680"/>
                <wp:effectExtent l="0" t="0" r="0" b="7620"/>
                <wp:wrapNone/>
                <wp:docPr id="13" name="Pole tekstowe 13" descr="Spośród działów budownictwa w czerwcu 2025 r. w porównaniu z grudniem 2023 r. najbardziej wzrosły ceny w dziale budowa obiektów inżynierii lądowej i wodnej (o 6,3%)"/>
                <wp:cNvGraphicFramePr/>
                <a:graphic xmlns:a="http://schemas.openxmlformats.org/drawingml/2006/main">
                  <a:graphicData uri="http://schemas.microsoft.com/office/word/2010/wordprocessingShape">
                    <wps:wsp>
                      <wps:cNvSpPr txBox="1"/>
                      <wps:spPr>
                        <a:xfrm>
                          <a:off x="0" y="0"/>
                          <a:ext cx="1833880" cy="1249680"/>
                        </a:xfrm>
                        <a:prstGeom prst="rect">
                          <a:avLst/>
                        </a:prstGeom>
                        <a:noFill/>
                        <a:ln w="6350">
                          <a:noFill/>
                        </a:ln>
                        <a:effectLst/>
                      </wps:spPr>
                      <wps:txbx>
                        <w:txbxContent>
                          <w:p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C342EF">
                              <w:rPr>
                                <w:bCs w:val="0"/>
                              </w:rPr>
                              <w:t>lipc</w:t>
                            </w:r>
                            <w:r w:rsidR="000C6803">
                              <w:rPr>
                                <w:bCs w:val="0"/>
                              </w:rPr>
                              <w:t>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C342EF">
                              <w:rPr>
                                <w:bCs w:val="0"/>
                              </w:rPr>
                              <w:t>6,3</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AD04" id="Pole tekstowe 13" o:spid="_x0000_s1031" type="#_x0000_t202" alt="Spośród działów budownictwa w czerwcu 2025 r. w porównaniu z grudniem 2023 r. najbardziej wzrosły ceny w dziale budowa obiektów inżynierii lądowej i wodnej (o 6,3%)" style="position:absolute;margin-left:450pt;margin-top:36.1pt;width:144.4pt;height:98.4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bvwwIAACQFAAAOAAAAZHJzL2Uyb0RvYy54bWysVM1qGzEQvhf6DkJQaKH1+r+OyTq4CSmF&#10;kASckrOs1dpKdjWqpI3WPgb6FH2MXHtL/V4daW0npD2VXnbn/++b0eFRXRbkThgrQaW002pTIhSH&#10;TKpFSr9enX4YUWIdUxkrQImUroSlR5PXrw69HosuLKHIhCEYRNmx1yldOqfHSWL5UpTMtkALhcoc&#10;TMkcsmaRZIZ5jF4WSbfdHiYeTKYNcGEtSk8aJZ3E+HkuuLvIcyscKVKKtbn4NfE7D99kcsjGC8P0&#10;UvJtGewfqiiZVJh0H+qEOUYqI/8IVUpuwELuWhzKBPJcchF7wG467RfdzJZMi9gLDsfq/Zjs/wvL&#10;z+8uDZEZYtejRLESMbqEQhAnbq0DL0iQZ8JyHNpMw+aHeXzISLaWbHP/+ODJvMrAK8mdZ8QTvhbG&#10;84p0290BMS2UaEAHr5iSFVmThakyJUUZDHrBQLGbOTMYTtwQv8bRbO5XhAu1QteQBCuJGRiBuRS3&#10;LqSUavNzhVGMlKT49R3zo7MkHjKFxFsgw/e9N+8CtF7bMXY409ijqz9BjW3u5BaFAbE6N2X4IxYE&#10;9bgkq/1iiNoRHpxGvd5ohCqOuk63fzBEBuMnT+7aWPdZQEkCkVKDmxcXgt2dWdeY7kxCNgWnsiji&#10;9hWK+JQOe4N2dNhrMHihgq2Ie7wNE1pqSg+Uq+d1RG+wa2sO2Qq7NdCsutX8VGJFZ8y6S2Zwt7EL&#10;vFd3gZ+8AMwMW4qSJZj13+TBHlcOtZR4vJWU2m8VM4KS4ovCZTzo9PvhuCLTH3zsImOea+bPNaoq&#10;jwHPsYMvg+aRDPau2JG5gfIaz3oasqKKKY65U+p25LFrLhifBS6m02iE56SZO1MzzUPoMLcw76v6&#10;mhm9BcUhnuewuyo2foFNY9ugM60c5DICF+bcTBUBDwyeYoR++2yEW3/OR6unx23yGwAA//8DAFBL&#10;AwQUAAYACAAAACEAQP/gjuIAAAALAQAADwAAAGRycy9kb3ducmV2LnhtbEyPy07DMBBF90j8gzVI&#10;7KhdS5Q0xKmqSBUSgkVLN+wm8TSJ8CPEbhv4etwVXY7m6t5zitVkDTvRGHrvFMxnAhi5xuvetQr2&#10;H5uHDFiI6DQa70jBDwVYlbc3Beban92WTrvYslTiQo4KuhiHnPPQdGQxzPxALv0OfrQY0zm2XI94&#10;TuXWcCnEglvsXVrocKCqo+Zrd7QKXqvNO25rabNfU728HdbD9/7zUan7u2n9DCzSFP/DcMFP6FAm&#10;ptofnQ7MKFgKkVyigicpgV0C8yxLMrUCuVgK4GXBrx3KPwAAAP//AwBQSwECLQAUAAYACAAAACEA&#10;toM4kv4AAADhAQAAEwAAAAAAAAAAAAAAAAAAAAAAW0NvbnRlbnRfVHlwZXNdLnhtbFBLAQItABQA&#10;BgAIAAAAIQA4/SH/1gAAAJQBAAALAAAAAAAAAAAAAAAAAC8BAABfcmVscy8ucmVsc1BLAQItABQA&#10;BgAIAAAAIQC8GAbvwwIAACQFAAAOAAAAAAAAAAAAAAAAAC4CAABkcnMvZTJvRG9jLnhtbFBLAQIt&#10;ABQABgAIAAAAIQBA/+CO4gAAAAsBAAAPAAAAAAAAAAAAAAAAAB0FAABkcnMvZG93bnJldi54bWxQ&#10;SwUGAAAAAAQABADzAAAALAYAAAAA&#10;" filled="f" stroked="f" strokeweight=".5pt">
                <v:textbox>
                  <w:txbxContent>
                    <w:p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C342EF">
                        <w:rPr>
                          <w:bCs w:val="0"/>
                        </w:rPr>
                        <w:t>lipc</w:t>
                      </w:r>
                      <w:r w:rsidR="000C6803">
                        <w:rPr>
                          <w:bCs w:val="0"/>
                        </w:rPr>
                        <w:t>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C342EF">
                        <w:rPr>
                          <w:bCs w:val="0"/>
                        </w:rPr>
                        <w:t>6,3</w:t>
                      </w:r>
                      <w:r>
                        <w:rPr>
                          <w:bCs w:val="0"/>
                        </w:rPr>
                        <w:t>%)</w:t>
                      </w:r>
                    </w:p>
                  </w:txbxContent>
                </v:textbox>
                <w10:wrap anchorx="pag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43BFEA24" wp14:editId="5B4367DF">
            <wp:simplePos x="0" y="0"/>
            <wp:positionH relativeFrom="margin">
              <wp:align>left</wp:align>
            </wp:positionH>
            <wp:positionV relativeFrom="paragraph">
              <wp:posOffset>157249</wp:posOffset>
            </wp:positionV>
            <wp:extent cx="5222875" cy="3772535"/>
            <wp:effectExtent l="0" t="0" r="0" b="0"/>
            <wp:wrapTopAndBottom/>
            <wp:docPr id="17" name="Wykres 17" descr="Wykres 3. Zmiany cen produkcji budowlano-montażowej według działów PKD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4130B5" w:rsidRDefault="004130B5" w:rsidP="005B4590">
      <w:pPr>
        <w:rPr>
          <w:noProof/>
          <w:lang w:eastAsia="pl-PL"/>
        </w:rPr>
      </w:pPr>
    </w:p>
    <w:p w:rsidR="004818A7" w:rsidRDefault="004818A7" w:rsidP="005B4590">
      <w:pPr>
        <w:rPr>
          <w:noProof/>
          <w:lang w:eastAsia="pl-PL"/>
        </w:rPr>
      </w:pPr>
    </w:p>
    <w:p w:rsidR="00765293" w:rsidRDefault="00765293" w:rsidP="005B4590">
      <w:pPr>
        <w:rPr>
          <w:noProof/>
          <w:lang w:eastAsia="pl-PL"/>
        </w:rPr>
      </w:pPr>
    </w:p>
    <w:p w:rsidR="004130B5" w:rsidRDefault="004130B5" w:rsidP="005B4590">
      <w:pPr>
        <w:rPr>
          <w:noProof/>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F6F3249" wp14:editId="07E8D12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09AC3BE1" wp14:editId="2F81EC7F">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65AA219" wp14:editId="7E096A6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A42E826" wp14:editId="03D0DCA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EAD2317" wp14:editId="53282D4E">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75EDE3B" wp14:editId="1D804F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4B2D17">
              <w:rPr>
                <w:color w:val="001381"/>
                <w:sz w:val="18"/>
                <w:szCs w:val="18"/>
              </w:rPr>
              <w:instrText>HYPERLINK "https://stat.gov.pl/obszary-tematyczne/inne-opracowania/informacje-o-sytuacji-spoleczno-gospodarczej/biuletyn-statystyczny-nr-62025,4,163.html"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rsidR="003B13E6" w:rsidRDefault="003B13E6" w:rsidP="0015476B">
            <w:pPr>
              <w:jc w:val="both"/>
              <w:rPr>
                <w:b/>
                <w:color w:val="000000" w:themeColor="text1"/>
                <w:szCs w:val="24"/>
              </w:rPr>
            </w:pP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96D" w:rsidRDefault="0055796D" w:rsidP="000662E2">
      <w:pPr>
        <w:spacing w:after="0" w:line="240" w:lineRule="auto"/>
      </w:pPr>
      <w:r>
        <w:separator/>
      </w:r>
    </w:p>
  </w:endnote>
  <w:endnote w:type="continuationSeparator" w:id="0">
    <w:p w:rsidR="0055796D" w:rsidRDefault="0055796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6F7D797-8239-4FCD-AD68-329F3D317138}"/>
    <w:embedBold r:id="rId2" w:fontKey="{A0774F08-A11B-4411-9D5F-296BC88141CE}"/>
  </w:font>
  <w:font w:name="Fira Sans Light">
    <w:panose1 w:val="020B0403050000020004"/>
    <w:charset w:val="EE"/>
    <w:family w:val="swiss"/>
    <w:pitch w:val="variable"/>
    <w:sig w:usb0="600002FF" w:usb1="02000001" w:usb2="00000000" w:usb3="00000000" w:csb0="0000019F" w:csb1="00000000"/>
    <w:embedRegular r:id="rId3" w:fontKey="{953853CD-DDE9-4103-BF7B-513961BED9B7}"/>
    <w:embedBold r:id="rId4" w:fontKey="{B72D7A4F-15A2-440B-9EA0-25BE5DE11D2E}"/>
  </w:font>
  <w:font w:name="Fira Sans SemiBold">
    <w:panose1 w:val="020B0603050000020004"/>
    <w:charset w:val="EE"/>
    <w:family w:val="swiss"/>
    <w:pitch w:val="variable"/>
    <w:sig w:usb0="600002FF" w:usb1="02000001" w:usb2="00000000" w:usb3="00000000" w:csb0="0000019F" w:csb1="00000000"/>
    <w:embedRegular r:id="rId5" w:fontKey="{5118154A-D0D0-4BB6-BF9B-4AF49A4F8AF7}"/>
    <w:embedBold r:id="rId6" w:fontKey="{4B2209ED-C986-4C60-A4A5-23F5F24BF25C}"/>
  </w:font>
  <w:font w:name="Fira Sans Medium">
    <w:panose1 w:val="020B0603050000020004"/>
    <w:charset w:val="EE"/>
    <w:family w:val="swiss"/>
    <w:pitch w:val="variable"/>
    <w:sig w:usb0="600002FF" w:usb1="02000001" w:usb2="00000000" w:usb3="00000000" w:csb0="0000019F" w:csb1="00000000"/>
    <w:embedRegular r:id="rId7" w:fontKey="{B9840F47-2DA6-4A6E-AD2C-32062A12D102}"/>
    <w:embedBold r:id="rId8" w:fontKey="{40686222-F46E-40D1-B0FC-7FF288218917}"/>
    <w:embedItalic r:id="rId9" w:fontKey="{63B2A49E-79F5-43F9-9315-00A161028289}"/>
  </w:font>
  <w:font w:name="Segoe UI">
    <w:panose1 w:val="020B0502040204020203"/>
    <w:charset w:val="EE"/>
    <w:family w:val="swiss"/>
    <w:pitch w:val="variable"/>
    <w:sig w:usb0="E4002EFF" w:usb1="C000E47F" w:usb2="00000009" w:usb3="00000000" w:csb0="000001FF" w:csb1="00000000"/>
    <w:embedRegular r:id="rId10" w:fontKey="{D8811DC1-3D43-4F4A-B96B-C1D72F99058C}"/>
  </w:font>
  <w:font w:name="Fira Sans Extra Condensed SemiB">
    <w:panose1 w:val="020B0603050000020004"/>
    <w:charset w:val="EE"/>
    <w:family w:val="swiss"/>
    <w:pitch w:val="variable"/>
    <w:sig w:usb0="600002FF" w:usb1="00000001" w:usb2="00000000" w:usb3="00000000" w:csb0="0000019F" w:csb1="00000000"/>
    <w:embedRegular r:id="rId11" w:fontKey="{FC9347B0-F347-4ECD-B1E5-05AE6CFB7FA8}"/>
  </w:font>
  <w:font w:name="Calibri">
    <w:panose1 w:val="020F0502020204030204"/>
    <w:charset w:val="EE"/>
    <w:family w:val="swiss"/>
    <w:pitch w:val="variable"/>
    <w:sig w:usb0="E4002EFF" w:usb1="C200247B" w:usb2="00000009" w:usb3="00000000" w:csb0="000001FF" w:csb1="00000000"/>
    <w:embedRegular r:id="rId12" w:fontKey="{E5A28CC5-B061-46C8-8B91-0A22FF38CFB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96D" w:rsidRDefault="0055796D" w:rsidP="000662E2">
      <w:pPr>
        <w:spacing w:after="0" w:line="240" w:lineRule="auto"/>
      </w:pPr>
      <w:r>
        <w:separator/>
      </w:r>
    </w:p>
  </w:footnote>
  <w:footnote w:type="continuationSeparator" w:id="0">
    <w:p w:rsidR="0055796D" w:rsidRDefault="0055796D" w:rsidP="000662E2">
      <w:pPr>
        <w:spacing w:after="0" w:line="240" w:lineRule="auto"/>
      </w:pPr>
      <w:r>
        <w:continuationSeparator/>
      </w:r>
    </w:p>
  </w:footnote>
  <w:footnote w:id="1">
    <w:p w:rsidR="0082043D" w:rsidRDefault="0082043D">
      <w:pPr>
        <w:pStyle w:val="Tekstprzypisudolnego"/>
      </w:pPr>
      <w:r>
        <w:rPr>
          <w:rStyle w:val="Odwoanieprzypisudolnego"/>
        </w:rPr>
        <w:footnoteRef/>
      </w:r>
      <w:r>
        <w:t xml:space="preserve"> </w:t>
      </w:r>
      <w:r w:rsidRPr="00826CCF">
        <w:rPr>
          <w:rStyle w:val="PrzypisZnak"/>
          <w:lang w:val="pl-PL"/>
        </w:rPr>
        <w:t>Dane wstępne za lipiec 2025 r., dane ostateczne za czerwiec 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81941DD" wp14:editId="0C00941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3D801C" wp14:editId="0B687888">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1E4C263" wp14:editId="000226A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C263"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6D91DAF0" wp14:editId="0F891636">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925E1F9" wp14:editId="4B9D20AD">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0C6803" w:rsidP="00F049AB">
                          <w:pPr>
                            <w:pStyle w:val="Datainformacjisygnalnej"/>
                          </w:pPr>
                          <w:r>
                            <w:t>21.0</w:t>
                          </w:r>
                          <w:r w:rsidR="00F80128">
                            <w:t>8</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5E1F9" id="_x0000_t202" coordsize="21600,21600" o:spt="202" path="m,l,21600r21600,l21600,xe">
              <v:stroke joinstyle="miter"/>
              <v:path gradientshapeok="t" o:connecttype="rect"/>
            </v:shapetype>
            <v:shape id="_x0000_s1033" type="#_x0000_t202" alt="21.08.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X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tSB+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XW/lyACAAAUBAAADgAAAAAAAAAAAAAAAAAuAgAAZHJzL2Uyb0RvYy54bWxQ&#10;SwECLQAUAAYACAAAACEAtMlX394AAAAKAQAADwAAAAAAAAAAAAAAAAB6BAAAZHJzL2Rvd25yZXYu&#10;eG1sUEsFBgAAAAAEAAQA8wAAAIUFAAAAAA==&#10;" filled="f" stroked="f">
              <v:textbox>
                <w:txbxContent>
                  <w:p w:rsidR="00F37172" w:rsidRPr="00A01B40" w:rsidRDefault="000C6803" w:rsidP="00F049AB">
                    <w:pPr>
                      <w:pStyle w:val="Datainformacjisygnalnej"/>
                    </w:pPr>
                    <w:r>
                      <w:t>21.0</w:t>
                    </w:r>
                    <w:r w:rsidR="00F80128">
                      <w:t>8</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3pt;height:123pt;visibility:visible" o:bullet="t">
        <v:imagedata r:id="rId1" o:title=""/>
      </v:shape>
    </w:pict>
  </w:numPicBullet>
  <w:numPicBullet w:numPicBulletId="1">
    <w:pict>
      <v:shape id="_x0000_i1041" type="#_x0000_t75" style="width:123pt;height:123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47A9"/>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CB5"/>
    <w:rsid w:val="00083A72"/>
    <w:rsid w:val="00084B03"/>
    <w:rsid w:val="000855E0"/>
    <w:rsid w:val="00085B85"/>
    <w:rsid w:val="000866BB"/>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245"/>
    <w:rsid w:val="000B4C20"/>
    <w:rsid w:val="000B503D"/>
    <w:rsid w:val="000B5273"/>
    <w:rsid w:val="000B5AC2"/>
    <w:rsid w:val="000B65CF"/>
    <w:rsid w:val="000B68A7"/>
    <w:rsid w:val="000B718D"/>
    <w:rsid w:val="000C135D"/>
    <w:rsid w:val="000C3FA9"/>
    <w:rsid w:val="000C5CD1"/>
    <w:rsid w:val="000C6803"/>
    <w:rsid w:val="000D12D2"/>
    <w:rsid w:val="000D1BED"/>
    <w:rsid w:val="000D1D43"/>
    <w:rsid w:val="000D225C"/>
    <w:rsid w:val="000D2A5C"/>
    <w:rsid w:val="000D39F0"/>
    <w:rsid w:val="000D5152"/>
    <w:rsid w:val="000D79AE"/>
    <w:rsid w:val="000E0918"/>
    <w:rsid w:val="000E11AF"/>
    <w:rsid w:val="000E2275"/>
    <w:rsid w:val="000E25B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A5D"/>
    <w:rsid w:val="001D5CE4"/>
    <w:rsid w:val="001D61ED"/>
    <w:rsid w:val="001D622F"/>
    <w:rsid w:val="001E038C"/>
    <w:rsid w:val="001E10B0"/>
    <w:rsid w:val="001E44FC"/>
    <w:rsid w:val="001E5B2D"/>
    <w:rsid w:val="001E5ECD"/>
    <w:rsid w:val="001E6750"/>
    <w:rsid w:val="001E727A"/>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E19"/>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887"/>
    <w:rsid w:val="00416EAF"/>
    <w:rsid w:val="00417923"/>
    <w:rsid w:val="004212E7"/>
    <w:rsid w:val="0042253E"/>
    <w:rsid w:val="00422D9D"/>
    <w:rsid w:val="00422F22"/>
    <w:rsid w:val="00423C88"/>
    <w:rsid w:val="0042446D"/>
    <w:rsid w:val="00425436"/>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B2D17"/>
    <w:rsid w:val="004B3273"/>
    <w:rsid w:val="004B36A5"/>
    <w:rsid w:val="004B4D60"/>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CD7"/>
    <w:rsid w:val="0054058E"/>
    <w:rsid w:val="005405F5"/>
    <w:rsid w:val="0054095E"/>
    <w:rsid w:val="00540C5C"/>
    <w:rsid w:val="00541E6E"/>
    <w:rsid w:val="0054251F"/>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C61"/>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3FF8"/>
    <w:rsid w:val="006D4054"/>
    <w:rsid w:val="006D416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7F3F"/>
    <w:rsid w:val="0071003E"/>
    <w:rsid w:val="00710687"/>
    <w:rsid w:val="00710D00"/>
    <w:rsid w:val="007124F1"/>
    <w:rsid w:val="00713729"/>
    <w:rsid w:val="00713E22"/>
    <w:rsid w:val="0071427B"/>
    <w:rsid w:val="007158AB"/>
    <w:rsid w:val="00715DE0"/>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6187"/>
    <w:rsid w:val="00746DB0"/>
    <w:rsid w:val="00750FF0"/>
    <w:rsid w:val="007514E9"/>
    <w:rsid w:val="00751D9B"/>
    <w:rsid w:val="007557CC"/>
    <w:rsid w:val="007575B5"/>
    <w:rsid w:val="00757EC4"/>
    <w:rsid w:val="007600A8"/>
    <w:rsid w:val="00760F9D"/>
    <w:rsid w:val="007614E8"/>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26B6"/>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BE2"/>
    <w:rsid w:val="00817867"/>
    <w:rsid w:val="0082043D"/>
    <w:rsid w:val="00822DE1"/>
    <w:rsid w:val="00823593"/>
    <w:rsid w:val="00825DC2"/>
    <w:rsid w:val="00826CCF"/>
    <w:rsid w:val="00827B6A"/>
    <w:rsid w:val="0083103F"/>
    <w:rsid w:val="008310A2"/>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47B"/>
    <w:rsid w:val="009446AD"/>
    <w:rsid w:val="009449AA"/>
    <w:rsid w:val="00946821"/>
    <w:rsid w:val="009471D4"/>
    <w:rsid w:val="00947BEA"/>
    <w:rsid w:val="00947DB9"/>
    <w:rsid w:val="00951627"/>
    <w:rsid w:val="009530DB"/>
    <w:rsid w:val="00953676"/>
    <w:rsid w:val="00953AB8"/>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7C9"/>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36A6"/>
    <w:rsid w:val="00AC4469"/>
    <w:rsid w:val="00AC474A"/>
    <w:rsid w:val="00AC699F"/>
    <w:rsid w:val="00AC6E41"/>
    <w:rsid w:val="00AC75E6"/>
    <w:rsid w:val="00AD0E56"/>
    <w:rsid w:val="00AD1AA6"/>
    <w:rsid w:val="00AD248A"/>
    <w:rsid w:val="00AD49E9"/>
    <w:rsid w:val="00AD51C5"/>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5E12"/>
    <w:rsid w:val="00AF6C42"/>
    <w:rsid w:val="00AF6CA5"/>
    <w:rsid w:val="00AF7413"/>
    <w:rsid w:val="00B000A8"/>
    <w:rsid w:val="00B002A9"/>
    <w:rsid w:val="00B00A72"/>
    <w:rsid w:val="00B02AAC"/>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55"/>
    <w:rsid w:val="00BD18DC"/>
    <w:rsid w:val="00BD1A9A"/>
    <w:rsid w:val="00BD2BBD"/>
    <w:rsid w:val="00BD3061"/>
    <w:rsid w:val="00BD483E"/>
    <w:rsid w:val="00BD4BB0"/>
    <w:rsid w:val="00BD4E33"/>
    <w:rsid w:val="00BD5571"/>
    <w:rsid w:val="00BD6B15"/>
    <w:rsid w:val="00BD774A"/>
    <w:rsid w:val="00BE1655"/>
    <w:rsid w:val="00BE2046"/>
    <w:rsid w:val="00BE321C"/>
    <w:rsid w:val="00BE6521"/>
    <w:rsid w:val="00BE703E"/>
    <w:rsid w:val="00BE7526"/>
    <w:rsid w:val="00BE77B1"/>
    <w:rsid w:val="00BE78F4"/>
    <w:rsid w:val="00BF012D"/>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180F"/>
    <w:rsid w:val="00C420D4"/>
    <w:rsid w:val="00C43C90"/>
    <w:rsid w:val="00C44031"/>
    <w:rsid w:val="00C4500A"/>
    <w:rsid w:val="00C45459"/>
    <w:rsid w:val="00C46188"/>
    <w:rsid w:val="00C5036E"/>
    <w:rsid w:val="00C5167B"/>
    <w:rsid w:val="00C51F59"/>
    <w:rsid w:val="00C522AC"/>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905"/>
    <w:rsid w:val="00D66D1F"/>
    <w:rsid w:val="00D67A64"/>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707"/>
    <w:rsid w:val="00E461C1"/>
    <w:rsid w:val="00E4714C"/>
    <w:rsid w:val="00E5178D"/>
    <w:rsid w:val="00E51AEB"/>
    <w:rsid w:val="00E522A7"/>
    <w:rsid w:val="00E5349E"/>
    <w:rsid w:val="00E54452"/>
    <w:rsid w:val="00E567AF"/>
    <w:rsid w:val="00E603C7"/>
    <w:rsid w:val="00E60B2E"/>
    <w:rsid w:val="00E617F4"/>
    <w:rsid w:val="00E61EF5"/>
    <w:rsid w:val="00E627FE"/>
    <w:rsid w:val="00E62A2A"/>
    <w:rsid w:val="00E63B0C"/>
    <w:rsid w:val="00E65708"/>
    <w:rsid w:val="00E664C5"/>
    <w:rsid w:val="00E671A2"/>
    <w:rsid w:val="00E6730E"/>
    <w:rsid w:val="00E679EC"/>
    <w:rsid w:val="00E72B9F"/>
    <w:rsid w:val="00E73235"/>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B4523"/>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F-4531-BD76-CDBDC0125B18}"/>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F-4531-BD76-CDBDC0125B18}"/>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F-4531-BD76-CDBDC0125B18}"/>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5D-4B90-8CF8-E92DCAA88C6C}"/>
                </c:ext>
              </c:extLst>
            </c:dLbl>
            <c:dLbl>
              <c:idx val="17"/>
              <c:layout>
                <c:manualLayout>
                  <c:x val="-3.4077201859622513E-2"/>
                  <c:y val="-0.103335513407455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51-4766-8ED8-A818373D7E3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Arkusz1!$A$38:$A$56</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Arkusz1!$B$38:$B$56</c:f>
              <c:numCache>
                <c:formatCode>General</c:formatCode>
                <c:ptCount val="19"/>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Arkusz1!$A$38:$A$56</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Arkusz1!$B$38:$B$56</c:f>
              <c:numCache>
                <c:formatCode>0.0</c:formatCode>
                <c:ptCount val="19"/>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3</c:v>
                </c:pt>
                <c:pt idx="18">
                  <c:v>3.2</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18"/>
              <c:layout>
                <c:manualLayout>
                  <c:x val="8.2674772036474165E-2"/>
                  <c:y val="6.0595859282948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E6-43CD-9A81-FDF1BCB3D2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Arkusz1!$B$2:$B$20</c:f>
              <c:numCache>
                <c:formatCode>0.0</c:formatCode>
                <c:ptCount val="19"/>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5.3</c:v>
                </c:pt>
                <c:pt idx="18" formatCode="General">
                  <c:v>5.8</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18"/>
              <c:layout>
                <c:manualLayout>
                  <c:x val="4.8632218844984802E-2"/>
                  <c:y val="6.7328732536609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E6-43CD-9A81-FDF1BCB3D2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Arkusz1!$C$2:$C$20</c:f>
              <c:numCache>
                <c:formatCode>0.0</c:formatCode>
                <c:ptCount val="19"/>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18"/>
              <c:layout>
                <c:manualLayout>
                  <c:x val="4.8632218844984802E-2"/>
                  <c:y val="-4.3763676148796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6-43CD-9A81-FDF1BCB3D2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Arkusz1!$D$2:$D$20</c:f>
              <c:numCache>
                <c:formatCode>0.0</c:formatCode>
                <c:ptCount val="19"/>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6.3</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18"/>
              <c:layout>
                <c:manualLayout>
                  <c:x val="4.8632218844984802E-2"/>
                  <c:y val="-3.0297929641474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ED-4F50-B2FF-EEE6E4909E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Arkusz1!$E$2:$E$20</c:f>
              <c:numCache>
                <c:formatCode>0.0</c:formatCode>
                <c:ptCount val="19"/>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5.3</c:v>
                </c:pt>
                <c:pt idx="18" formatCode="General">
                  <c:v>5.9</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7"/>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181AD-0F73-4203-A0DA-46D4E6BD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478</Words>
  <Characters>2868</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2025-08-19T05:37:00Z</cp:lastPrinted>
  <dcterms:created xsi:type="dcterms:W3CDTF">2025-08-19T06:24:00Z</dcterms:created>
  <dcterms:modified xsi:type="dcterms:W3CDTF">2025-08-20T07:34:00Z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