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73CE" w14:textId="217E5F92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Transport wodny śródlądowy w Polsce w 20</w:t>
      </w:r>
      <w:r w:rsidR="008A4502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</w:t>
      </w:r>
    </w:p>
    <w:p w14:paraId="574E73CF" w14:textId="1D202A61" w:rsidR="00393761" w:rsidRDefault="00393761" w:rsidP="00074DD8">
      <w:pPr>
        <w:pStyle w:val="tytuinformacji"/>
        <w:rPr>
          <w:sz w:val="32"/>
        </w:rPr>
      </w:pPr>
    </w:p>
    <w:p w14:paraId="574E73D0" w14:textId="03483F1F" w:rsidR="005916D7" w:rsidRDefault="00D5066C" w:rsidP="00243B22">
      <w:pPr>
        <w:pStyle w:val="LID"/>
      </w:pPr>
      <w:r w:rsidRPr="000627AC"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DDE4DB5" wp14:editId="5BCA8474">
                <wp:simplePos x="0" y="0"/>
                <wp:positionH relativeFrom="margin">
                  <wp:posOffset>46990</wp:posOffset>
                </wp:positionH>
                <wp:positionV relativeFrom="paragraph">
                  <wp:posOffset>97790</wp:posOffset>
                </wp:positionV>
                <wp:extent cx="19080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0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B712" w14:textId="0BCC4C3E" w:rsidR="00D5066C" w:rsidRPr="00B66B19" w:rsidRDefault="00D5066C" w:rsidP="00D5066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319908" wp14:editId="48C8978E">
                                  <wp:extent cx="334645" cy="334645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8A45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A45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3A31EAE" w14:textId="32709583" w:rsidR="00D5066C" w:rsidRPr="00074DD8" w:rsidRDefault="00D5066C" w:rsidP="00D5066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przewozów ładunków w porównaniu z 201</w:t>
                            </w:r>
                            <w:r w:rsidR="008A4502">
                              <w:t>9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E4D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7pt;margin-top:7.7pt;width:150.25pt;height:82.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" fillcolor="#001d77" stroked="f">
                <v:textbox>
                  <w:txbxContent>
                    <w:p w14:paraId="6153B712" w14:textId="0BCC4C3E" w:rsidR="00D5066C" w:rsidRPr="00B66B19" w:rsidRDefault="00D5066C" w:rsidP="00D5066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319908" wp14:editId="48C8978E">
                            <wp:extent cx="334645" cy="334645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8A45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A45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3A31EAE" w14:textId="32709583" w:rsidR="00D5066C" w:rsidRPr="00074DD8" w:rsidRDefault="00D5066C" w:rsidP="00D5066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przewozów ładunków w porównaniu z 201</w:t>
                      </w:r>
                      <w:r w:rsidR="008A4502">
                        <w:t>9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4502" w:rsidRPr="000627AC">
        <w:t xml:space="preserve">Układ i długość śródlądowych dróg wodnych w Polsce </w:t>
      </w:r>
      <w:r w:rsidR="008A4502" w:rsidRPr="000627AC">
        <w:br/>
        <w:t xml:space="preserve">od lat utrzymuje się na zbliżonym poziomie. Czynnikiem, który ma bezpośredni wpływ na wielkość przewozów ładunków i pracę przewozową w żegludze śródlądowej jest między innymi stan dróg wodnych. Niekorzystne warunki nawigacyjne determinują podstawowe parametry konstrukcyjne taboru, </w:t>
      </w:r>
      <w:r w:rsidR="008A4502">
        <w:br/>
      </w:r>
      <w:r w:rsidR="008A4502" w:rsidRPr="000627AC">
        <w:t xml:space="preserve">tj. stosunkowo małą ładowność barek. Przekłada się </w:t>
      </w:r>
      <w:r w:rsidR="008A4502">
        <w:br/>
      </w:r>
      <w:r w:rsidR="008A4502" w:rsidRPr="000627AC">
        <w:t>to bezpośrednio na</w:t>
      </w:r>
      <w:r w:rsidR="008A4502">
        <w:t xml:space="preserve"> wolumen przewożonych ładunków. </w:t>
      </w:r>
      <w:r w:rsidR="008A4502" w:rsidRPr="00763800">
        <w:t>Wielkość</w:t>
      </w:r>
      <w:r w:rsidR="008A4502" w:rsidRPr="00A007D6">
        <w:t xml:space="preserve"> ładunków </w:t>
      </w:r>
      <w:r w:rsidR="008A4502" w:rsidRPr="00763800">
        <w:t xml:space="preserve">przewiezionych </w:t>
      </w:r>
      <w:r w:rsidR="008A4502">
        <w:t>przez polskich armatorów żeglugą śródlądową ulega system</w:t>
      </w:r>
      <w:r w:rsidR="00C27896">
        <w:t>a</w:t>
      </w:r>
      <w:r w:rsidR="008A4502">
        <w:t xml:space="preserve">tycznemu zmniejszeniu w skali </w:t>
      </w:r>
      <w:r w:rsidR="008A4502" w:rsidRPr="00C27896">
        <w:t xml:space="preserve">roku. Dotyczy to zarówno przewozów realizownych w transporcie krajowym, jak </w:t>
      </w:r>
      <w:r w:rsidR="00C27896">
        <w:br/>
      </w:r>
      <w:r w:rsidR="008A4502" w:rsidRPr="00C27896">
        <w:t>i międzynarodowym.</w:t>
      </w:r>
    </w:p>
    <w:p w14:paraId="27F84FD3" w14:textId="77777777" w:rsidR="005A3EF1" w:rsidRPr="00243B22" w:rsidRDefault="005A3EF1" w:rsidP="00243B22">
      <w:pPr>
        <w:pStyle w:val="LID"/>
      </w:pPr>
    </w:p>
    <w:p w14:paraId="2D3A0C95" w14:textId="77777777" w:rsidR="005A3EF1" w:rsidRPr="00570150" w:rsidRDefault="005A3EF1" w:rsidP="005A3EF1">
      <w:pPr>
        <w:pStyle w:val="Nagwek1"/>
      </w:pPr>
      <w:r w:rsidRPr="00BF1F77">
        <w:t>Śródlądowe drogi wodne</w:t>
      </w:r>
    </w:p>
    <w:p w14:paraId="27018207" w14:textId="0FAA154E" w:rsidR="005A3EF1" w:rsidRDefault="008A4502" w:rsidP="0016391C">
      <w:r>
        <w:t>G</w:t>
      </w:r>
      <w:r w:rsidRPr="00D211DB">
        <w:t>łównym</w:t>
      </w:r>
      <w:r>
        <w:t>i</w:t>
      </w:r>
      <w:r w:rsidRPr="00D211DB">
        <w:t xml:space="preserve"> czynnik</w:t>
      </w:r>
      <w:r>
        <w:t>ami</w:t>
      </w:r>
      <w:r w:rsidRPr="00D211DB">
        <w:t xml:space="preserve"> determinującym</w:t>
      </w:r>
      <w:r>
        <w:t>i</w:t>
      </w:r>
      <w:r w:rsidRPr="00D211DB">
        <w:t xml:space="preserve"> efektywność transportu wodnego śródlądowego</w:t>
      </w:r>
      <w:r w:rsidRPr="00860D42">
        <w:t xml:space="preserve"> </w:t>
      </w:r>
      <w:r>
        <w:br/>
        <w:t>są</w:t>
      </w:r>
      <w:r w:rsidRPr="00860D42">
        <w:t xml:space="preserve"> </w:t>
      </w:r>
      <w:r>
        <w:t xml:space="preserve">użeglownienie dróg wodnych i dostosowanie ich warunków nawigacyjnych do poziomu właściwego dla dróg wodnych o znaczeniu międzynarodowym. </w:t>
      </w:r>
    </w:p>
    <w:p w14:paraId="1BAFF7FB" w14:textId="47092D61" w:rsidR="00E93D5E" w:rsidRDefault="00E93D5E" w:rsidP="00293919"/>
    <w:p w14:paraId="6A694D1E" w14:textId="0DEAF06D" w:rsidR="00E93D5E" w:rsidRDefault="00E93D5E" w:rsidP="00E93D5E">
      <w:pPr>
        <w:pStyle w:val="tytuwykresu"/>
        <w:rPr>
          <w:szCs w:val="18"/>
        </w:rPr>
      </w:pPr>
      <w:r>
        <w:rPr>
          <w:szCs w:val="18"/>
        </w:rPr>
        <w:t>Wykres 1</w:t>
      </w:r>
      <w:r w:rsidRPr="008A376C">
        <w:rPr>
          <w:szCs w:val="18"/>
        </w:rPr>
        <w:t>.</w:t>
      </w:r>
      <w:r w:rsidRPr="008A376C">
        <w:rPr>
          <w:szCs w:val="18"/>
          <w:shd w:val="clear" w:color="auto" w:fill="FFFFFF"/>
        </w:rPr>
        <w:t xml:space="preserve"> </w:t>
      </w:r>
      <w:r w:rsidRPr="008A376C">
        <w:rPr>
          <w:szCs w:val="18"/>
        </w:rPr>
        <w:t xml:space="preserve">Struktura </w:t>
      </w:r>
      <w:r w:rsidR="00C61652">
        <w:rPr>
          <w:szCs w:val="18"/>
        </w:rPr>
        <w:t xml:space="preserve">eksploatowanych </w:t>
      </w:r>
      <w:r>
        <w:rPr>
          <w:szCs w:val="18"/>
        </w:rPr>
        <w:t>śródlądowych dróg wodnych w Polsce w 20</w:t>
      </w:r>
      <w:r w:rsidR="00475112">
        <w:rPr>
          <w:szCs w:val="18"/>
        </w:rPr>
        <w:t>20</w:t>
      </w:r>
      <w:r>
        <w:rPr>
          <w:szCs w:val="18"/>
        </w:rPr>
        <w:t xml:space="preserve"> r.</w:t>
      </w:r>
    </w:p>
    <w:p w14:paraId="7AB72F29" w14:textId="77777777" w:rsidR="00171BC5" w:rsidRDefault="00171BC5" w:rsidP="00475112">
      <w:pPr>
        <w:pStyle w:val="tytuwykresu"/>
      </w:pPr>
    </w:p>
    <w:p w14:paraId="760FB68E" w14:textId="0916369B" w:rsidR="001717A5" w:rsidRDefault="00286C0D" w:rsidP="00171BC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9CA40BC" wp14:editId="5860D61E">
            <wp:extent cx="4572000" cy="2448000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6870F0B" w14:textId="238FF7BE" w:rsidR="00746770" w:rsidRDefault="00746770" w:rsidP="00746770">
      <w:pPr>
        <w:pStyle w:val="Brakstyluakapitowego"/>
      </w:pPr>
    </w:p>
    <w:p w14:paraId="3B4A6F67" w14:textId="2442FF1B" w:rsidR="00350C93" w:rsidRPr="00D211DB" w:rsidRDefault="008A4502" w:rsidP="0016391C">
      <w:r w:rsidRPr="00D66977">
        <w:rPr>
          <w:spacing w:val="-2"/>
        </w:rPr>
        <w:t xml:space="preserve">Długość sieci śródlądowych dróg wodnych w </w:t>
      </w:r>
      <w:r w:rsidRPr="00763800">
        <w:rPr>
          <w:spacing w:val="-2"/>
        </w:rPr>
        <w:t xml:space="preserve">Polsce w </w:t>
      </w:r>
      <w:r w:rsidRPr="00A007D6">
        <w:rPr>
          <w:spacing w:val="-2"/>
        </w:rPr>
        <w:t>2020</w:t>
      </w:r>
      <w:r w:rsidRPr="00763800">
        <w:rPr>
          <w:spacing w:val="-2"/>
        </w:rPr>
        <w:t xml:space="preserve"> r. wyniosła </w:t>
      </w:r>
      <w:r w:rsidRPr="00A007D6">
        <w:rPr>
          <w:spacing w:val="-2"/>
        </w:rPr>
        <w:t>3768</w:t>
      </w:r>
      <w:r w:rsidRPr="00763800">
        <w:rPr>
          <w:spacing w:val="-2"/>
        </w:rPr>
        <w:t xml:space="preserve"> km</w:t>
      </w:r>
      <w:r w:rsidRPr="00763800">
        <w:t xml:space="preserve"> </w:t>
      </w:r>
      <w:r w:rsidRPr="00763800">
        <w:rPr>
          <w:spacing w:val="-2"/>
        </w:rPr>
        <w:t xml:space="preserve">(o </w:t>
      </w:r>
      <w:r w:rsidRPr="00A007D6">
        <w:rPr>
          <w:spacing w:val="-2"/>
        </w:rPr>
        <w:t>46</w:t>
      </w:r>
      <w:r w:rsidRPr="00763800">
        <w:rPr>
          <w:spacing w:val="-2"/>
        </w:rPr>
        <w:t xml:space="preserve"> km</w:t>
      </w:r>
      <w:r w:rsidRPr="00763800">
        <w:t xml:space="preserve"> więcej niż przed rokiem), z czego </w:t>
      </w:r>
      <w:r w:rsidRPr="00A007D6">
        <w:t>2524</w:t>
      </w:r>
      <w:r w:rsidRPr="00763800">
        <w:t xml:space="preserve"> km stanowiły uregulowane rzeki żeglowne, </w:t>
      </w:r>
      <w:r w:rsidRPr="00A007D6">
        <w:t>655</w:t>
      </w:r>
      <w:r w:rsidRPr="00763800">
        <w:t xml:space="preserve"> km – skanalizowane odcinki rzek, </w:t>
      </w:r>
      <w:r w:rsidRPr="00A007D6">
        <w:t>335</w:t>
      </w:r>
      <w:r w:rsidRPr="00763800">
        <w:t xml:space="preserve"> km – kanały, a </w:t>
      </w:r>
      <w:r w:rsidRPr="00A007D6">
        <w:t xml:space="preserve">255 km </w:t>
      </w:r>
      <w:r w:rsidRPr="00763800">
        <w:t xml:space="preserve">– jeziora żeglowne. Eksploatowanych przez żeglugę było </w:t>
      </w:r>
      <w:r w:rsidRPr="00A007D6">
        <w:t>3549</w:t>
      </w:r>
      <w:r w:rsidRPr="00763800">
        <w:t xml:space="preserve"> km (</w:t>
      </w:r>
      <w:r w:rsidRPr="00A007D6">
        <w:t>94,2</w:t>
      </w:r>
      <w:r w:rsidRPr="00763800">
        <w:t>%) dróg żeglownych. Wymagania stawiane drogom o znaczeniu międzynarodowym</w:t>
      </w:r>
      <w:r w:rsidRPr="00763800">
        <w:rPr>
          <w:rStyle w:val="Odwoanieprzypisudolnego"/>
          <w:szCs w:val="19"/>
        </w:rPr>
        <w:footnoteReference w:id="1"/>
      </w:r>
      <w:r w:rsidRPr="00763800">
        <w:t xml:space="preserve"> (klasy IV i V) w </w:t>
      </w:r>
      <w:r w:rsidRPr="00A007D6">
        <w:t>2020</w:t>
      </w:r>
      <w:r w:rsidRPr="00763800">
        <w:t xml:space="preserve"> r. spełniało w Polsce </w:t>
      </w:r>
      <w:r w:rsidRPr="00A007D6">
        <w:t>5,5</w:t>
      </w:r>
      <w:r w:rsidRPr="00763800">
        <w:t>% długości dróg wodnych (</w:t>
      </w:r>
      <w:r w:rsidRPr="00A007D6">
        <w:t xml:space="preserve">206 </w:t>
      </w:r>
      <w:r w:rsidRPr="00763800">
        <w:t xml:space="preserve">km). Pozostałą sieć dróg wodnych tworzą drogi o znaczeniu regionalnym (klasy I, II i III), których łączna długość w </w:t>
      </w:r>
      <w:r w:rsidRPr="00A007D6">
        <w:t>2020</w:t>
      </w:r>
      <w:r w:rsidRPr="00763800">
        <w:t xml:space="preserve"> r. wyniosła </w:t>
      </w:r>
      <w:r w:rsidRPr="00A007D6">
        <w:t>3562</w:t>
      </w:r>
      <w:r w:rsidRPr="00763800">
        <w:t xml:space="preserve"> km</w:t>
      </w:r>
      <w:r w:rsidR="00350C93" w:rsidRPr="00D211DB">
        <w:t>.</w:t>
      </w:r>
    </w:p>
    <w:p w14:paraId="09E1BDB9" w14:textId="77777777" w:rsidR="002757DD" w:rsidRDefault="002757DD" w:rsidP="00293919"/>
    <w:p w14:paraId="0FEACE75" w14:textId="6EFF907B" w:rsidR="004E5A30" w:rsidRPr="00BF1F77" w:rsidRDefault="00D66977" w:rsidP="0016391C">
      <w:pPr>
        <w:pStyle w:val="Nagwek1"/>
      </w:pPr>
      <w:r w:rsidRPr="00D211D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354BDC3" wp14:editId="29CBDC0D">
                <wp:simplePos x="0" y="0"/>
                <wp:positionH relativeFrom="column">
                  <wp:posOffset>5204460</wp:posOffset>
                </wp:positionH>
                <wp:positionV relativeFrom="paragraph">
                  <wp:posOffset>165430</wp:posOffset>
                </wp:positionV>
                <wp:extent cx="1856105" cy="877570"/>
                <wp:effectExtent l="0" t="0" r="0" b="0"/>
                <wp:wrapTight wrapText="bothSides">
                  <wp:wrapPolygon edited="0">
                    <wp:start x="665" y="0"/>
                    <wp:lineTo x="665" y="21100"/>
                    <wp:lineTo x="20839" y="21100"/>
                    <wp:lineTo x="20839" y="0"/>
                    <wp:lineTo x="665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877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0C92" w14:textId="77777777" w:rsidR="003C4BC5" w:rsidRPr="00FE2AA6" w:rsidRDefault="003C4BC5" w:rsidP="00FE2AA6">
                            <w:pPr>
                              <w:pStyle w:val="tekstzboku"/>
                              <w:spacing w:before="0"/>
                            </w:pPr>
                            <w:r w:rsidRPr="00FE2AA6">
                              <w:t>Ponad 72% taboru barkowego stanowią jednostki bez własnego napędu, przy czym blisko połowę z nich wyprodukowano w latach 1949-1979</w:t>
                            </w:r>
                          </w:p>
                          <w:p w14:paraId="22A8E237" w14:textId="77777777" w:rsidR="00293919" w:rsidRPr="00074DD8" w:rsidRDefault="00293919" w:rsidP="0029391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BDC3" id="_x0000_s1027" type="#_x0000_t202" style="position:absolute;margin-left:409.8pt;margin-top:13.05pt;width:146.15pt;height:69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" filled="f" stroked="f">
                <v:textbox>
                  <w:txbxContent>
                    <w:p w14:paraId="599B0C92" w14:textId="77777777" w:rsidR="003C4BC5" w:rsidRPr="00FE2AA6" w:rsidRDefault="003C4BC5" w:rsidP="00FE2AA6">
                      <w:pPr>
                        <w:pStyle w:val="tekstzboku"/>
                        <w:spacing w:before="0"/>
                      </w:pPr>
                      <w:r w:rsidRPr="00FE2AA6">
                        <w:t>Ponad 72% taboru barkowego stanowią jednostki bez własnego napędu, przy czym blisko połowę z nich wyprodukowano w latach 1949-1979</w:t>
                      </w:r>
                    </w:p>
                    <w:p w14:paraId="22A8E237" w14:textId="77777777" w:rsidR="00293919" w:rsidRPr="00074DD8" w:rsidRDefault="00293919" w:rsidP="0029391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t>Tabor żeglugi śródlądowej</w:t>
      </w:r>
    </w:p>
    <w:p w14:paraId="150B9E5C" w14:textId="721A96D7" w:rsidR="00D211DB" w:rsidRPr="00D211DB" w:rsidRDefault="008A4502" w:rsidP="007A4061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371918">
        <w:t xml:space="preserve">W Polsce w </w:t>
      </w:r>
      <w:r w:rsidRPr="00A007D6">
        <w:t xml:space="preserve">2020 </w:t>
      </w:r>
      <w:r w:rsidRPr="00763800">
        <w:t xml:space="preserve">r. liczba pchaczy oraz holowników stanowiących tabor holowniczy żeglugi śródlądowej wyniosła </w:t>
      </w:r>
      <w:r w:rsidRPr="00A007D6">
        <w:t>118</w:t>
      </w:r>
      <w:r w:rsidRPr="00763800">
        <w:t xml:space="preserve"> sztuk, tj. o </w:t>
      </w:r>
      <w:r w:rsidRPr="00A007D6">
        <w:t>61</w:t>
      </w:r>
      <w:r w:rsidRPr="00763800">
        <w:t xml:space="preserve"> mniej niż w roku poprzednim. Tabor pasażerski </w:t>
      </w:r>
      <w:r w:rsidRPr="00763800">
        <w:br/>
        <w:t xml:space="preserve">liczył </w:t>
      </w:r>
      <w:r w:rsidRPr="00A007D6">
        <w:t>127</w:t>
      </w:r>
      <w:r w:rsidRPr="00763800">
        <w:t xml:space="preserve"> jednostek, tj. o </w:t>
      </w:r>
      <w:r w:rsidRPr="00A007D6">
        <w:t xml:space="preserve">3 mniej </w:t>
      </w:r>
      <w:r w:rsidRPr="00763800">
        <w:t xml:space="preserve">niż rok wcześniej. Zmniejszyła się liczba barek z własnym </w:t>
      </w:r>
      <w:r w:rsidR="00210F1A">
        <w:br/>
      </w:r>
      <w:r w:rsidRPr="00763800">
        <w:t xml:space="preserve">napędem – o </w:t>
      </w:r>
      <w:r w:rsidRPr="00A007D6">
        <w:t>11</w:t>
      </w:r>
      <w:r w:rsidRPr="00763800">
        <w:t xml:space="preserve"> jednostek (do </w:t>
      </w:r>
      <w:r w:rsidRPr="00A007D6">
        <w:t>69</w:t>
      </w:r>
      <w:r w:rsidRPr="00763800">
        <w:t xml:space="preserve">) oraz liczba barek bez własnego napędu (barki do pchania) </w:t>
      </w:r>
      <w:r w:rsidRPr="00763800">
        <w:br/>
        <w:t xml:space="preserve">– o </w:t>
      </w:r>
      <w:r w:rsidRPr="00A007D6">
        <w:t>220</w:t>
      </w:r>
      <w:r w:rsidRPr="00763800">
        <w:t xml:space="preserve"> jednostek (do </w:t>
      </w:r>
      <w:r w:rsidRPr="00A007D6">
        <w:t>182</w:t>
      </w:r>
      <w:r w:rsidRPr="00763800">
        <w:t xml:space="preserve">). W strukturze rodzajowej taboru barkowego dominują jednostki </w:t>
      </w:r>
      <w:r w:rsidRPr="00763800">
        <w:br/>
        <w:t>wykorzystywane w systemie pchanym (</w:t>
      </w:r>
      <w:r w:rsidRPr="00A007D6">
        <w:t>72,5</w:t>
      </w:r>
      <w:r w:rsidRPr="00763800">
        <w:t xml:space="preserve">% ogółu taboru barkowego), którymi w </w:t>
      </w:r>
      <w:r w:rsidRPr="00A007D6">
        <w:t>2020</w:t>
      </w:r>
      <w:r w:rsidRPr="00763800">
        <w:t xml:space="preserve"> r. przewieziono </w:t>
      </w:r>
      <w:r w:rsidRPr="00A007D6">
        <w:t>2445,6</w:t>
      </w:r>
      <w:r w:rsidRPr="00763800">
        <w:t xml:space="preserve"> tys. ton ładunków (</w:t>
      </w:r>
      <w:r w:rsidRPr="00A007D6">
        <w:t>61,3</w:t>
      </w:r>
      <w:r w:rsidRPr="00763800">
        <w:t xml:space="preserve">% ogółu towarów przetransportowanych żeglugą śródlądową). W grupie taboru barkowego przeważały jednostki pływające o słabszych parametrach konstrukcyjnych, wymagające niższych norm technicznych infrastruktury </w:t>
      </w:r>
      <w:r w:rsidRPr="00371918">
        <w:t>wodne</w:t>
      </w:r>
      <w:r>
        <w:t>j</w:t>
      </w:r>
      <w:r w:rsidR="00350C93" w:rsidRPr="00D211DB">
        <w:rPr>
          <w:szCs w:val="19"/>
        </w:rPr>
        <w:t>.</w:t>
      </w:r>
      <w:r w:rsidR="00CE4A91" w:rsidRPr="0007423C">
        <w:rPr>
          <w:szCs w:val="19"/>
        </w:rPr>
        <w:t xml:space="preserve"> </w:t>
      </w:r>
    </w:p>
    <w:p w14:paraId="574E73D4" w14:textId="77777777" w:rsidR="00746187" w:rsidRPr="008A376C" w:rsidRDefault="00746187" w:rsidP="00C436FF"/>
    <w:p w14:paraId="574E73D5" w14:textId="3144227C" w:rsidR="00116087" w:rsidRDefault="00FB5906" w:rsidP="00BE3F3B">
      <w:pPr>
        <w:pStyle w:val="tytuwykresu"/>
      </w:pPr>
      <w:r w:rsidRPr="00001C5B">
        <w:t xml:space="preserve">Wykres </w:t>
      </w:r>
      <w:r w:rsidR="003C5D62">
        <w:t>2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D211DB" w:rsidRPr="00F05363">
        <w:t>Struktura taboru barkowego żeglugi śródlądowej według grup ładowności w 20</w:t>
      </w:r>
      <w:r w:rsidR="00FC14B5">
        <w:t>20</w:t>
      </w:r>
      <w:r w:rsidR="00D211DB" w:rsidRPr="00F05363">
        <w:t xml:space="preserve"> r.</w:t>
      </w:r>
    </w:p>
    <w:p w14:paraId="1F96E7B8" w14:textId="023883D1" w:rsidR="00D37F4A" w:rsidRDefault="00D37F4A" w:rsidP="00873CBB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D259E59" wp14:editId="5CB4498D">
            <wp:extent cx="5184000" cy="1332000"/>
            <wp:effectExtent l="0" t="0" r="0" b="1905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DDA0B2" w14:textId="77777777" w:rsidR="00073C70" w:rsidRDefault="00073C70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</w:p>
    <w:p w14:paraId="6A184F11" w14:textId="77777777" w:rsidR="003C4BC5" w:rsidRDefault="003C4BC5" w:rsidP="003C4BC5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Większa część taboru żeglugi śródlądowej jest zdekapitalizowana i wymaga odtworzenia. </w:t>
      </w:r>
      <w:r>
        <w:rPr>
          <w:szCs w:val="19"/>
        </w:rPr>
        <w:br/>
      </w:r>
      <w:r w:rsidRPr="00722082">
        <w:rPr>
          <w:szCs w:val="19"/>
        </w:rPr>
        <w:t xml:space="preserve">Jego wiek znacznie przekracza normatywny okres użytkowania, a dalsza eksploatacja możliwa jest jedynie dzięki stałej modernizacji. Według danych </w:t>
      </w:r>
      <w:r w:rsidRPr="00763800">
        <w:rPr>
          <w:szCs w:val="19"/>
        </w:rPr>
        <w:t xml:space="preserve">za </w:t>
      </w:r>
      <w:r w:rsidRPr="00A007D6">
        <w:rPr>
          <w:szCs w:val="19"/>
        </w:rPr>
        <w:t>2020</w:t>
      </w:r>
      <w:r w:rsidRPr="00763800">
        <w:rPr>
          <w:szCs w:val="19"/>
        </w:rPr>
        <w:t xml:space="preserve"> r. większość wykorzystywanych pchaczy (71,1%), </w:t>
      </w:r>
      <w:r w:rsidRPr="00A007D6">
        <w:rPr>
          <w:szCs w:val="19"/>
        </w:rPr>
        <w:t>ponad</w:t>
      </w:r>
      <w:r w:rsidRPr="00763800">
        <w:rPr>
          <w:szCs w:val="19"/>
        </w:rPr>
        <w:t xml:space="preserve"> połowa barek do pchania (</w:t>
      </w:r>
      <w:r w:rsidRPr="00A007D6">
        <w:rPr>
          <w:szCs w:val="19"/>
        </w:rPr>
        <w:t>56,0</w:t>
      </w:r>
      <w:r w:rsidRPr="00763800">
        <w:rPr>
          <w:szCs w:val="19"/>
        </w:rPr>
        <w:t xml:space="preserve">%) oraz </w:t>
      </w:r>
      <w:r w:rsidRPr="00722082">
        <w:rPr>
          <w:szCs w:val="19"/>
        </w:rPr>
        <w:t xml:space="preserve">wszystkie barki z własnym </w:t>
      </w:r>
      <w:r>
        <w:rPr>
          <w:szCs w:val="19"/>
        </w:rPr>
        <w:br/>
      </w:r>
      <w:r w:rsidRPr="00722082">
        <w:rPr>
          <w:szCs w:val="19"/>
        </w:rPr>
        <w:t>napędem zostały wyprodukowane w latach 1949</w:t>
      </w:r>
      <w:r>
        <w:rPr>
          <w:szCs w:val="19"/>
        </w:rPr>
        <w:t>–</w:t>
      </w:r>
      <w:r w:rsidRPr="00722082">
        <w:rPr>
          <w:szCs w:val="19"/>
        </w:rPr>
        <w:t xml:space="preserve">1979. </w:t>
      </w:r>
    </w:p>
    <w:p w14:paraId="1D96EE0E" w14:textId="77777777" w:rsidR="00BE3F3B" w:rsidRPr="00722082" w:rsidRDefault="00BE3F3B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5341EC49" w14:textId="3457EE94" w:rsidR="00722082" w:rsidRDefault="00722082" w:rsidP="00BE3F3B">
      <w:pPr>
        <w:pStyle w:val="tytuwykresu"/>
      </w:pPr>
      <w:r w:rsidRPr="00001C5B">
        <w:t xml:space="preserve">Wykres </w:t>
      </w:r>
      <w:r>
        <w:t>3.</w:t>
      </w:r>
      <w:r w:rsidRPr="00074DD8">
        <w:rPr>
          <w:shd w:val="clear" w:color="auto" w:fill="FFFFFF"/>
        </w:rPr>
        <w:t xml:space="preserve"> </w:t>
      </w:r>
      <w:r w:rsidRPr="00F05363">
        <w:t>Struktura wiekowa taboru żeglugi śródlądowej w 20</w:t>
      </w:r>
      <w:r w:rsidR="009D23DC">
        <w:t>20</w:t>
      </w:r>
      <w:r w:rsidRPr="00F05363">
        <w:t xml:space="preserve"> r.</w:t>
      </w:r>
    </w:p>
    <w:p w14:paraId="394DD4F4" w14:textId="456219C6" w:rsidR="00E00AAF" w:rsidRDefault="00C41963" w:rsidP="00E00AAF">
      <w:pPr>
        <w:pStyle w:val="Brakstyluakapitowego"/>
      </w:pPr>
      <w:r w:rsidRPr="00E36376">
        <w:rPr>
          <w:rFonts w:ascii="Fira Sans" w:hAnsi="Fira Sans"/>
          <w:noProof/>
          <w:color w:val="FFFFFF" w:themeColor="background1"/>
          <w:lang w:val="pl-PL"/>
        </w:rPr>
        <w:drawing>
          <wp:inline distT="0" distB="0" distL="0" distR="0" wp14:anchorId="5F838BC8" wp14:editId="177D6C11">
            <wp:extent cx="5122545" cy="2340000"/>
            <wp:effectExtent l="0" t="0" r="1905" b="3175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CF71E28" w14:textId="72E04636" w:rsidR="003C5D62" w:rsidRDefault="003C5D62" w:rsidP="003F707C"/>
    <w:p w14:paraId="5F4CD12D" w14:textId="61127007" w:rsidR="003C5D62" w:rsidRPr="003C5D62" w:rsidRDefault="00BE3F3B" w:rsidP="00C44E64">
      <w:pPr>
        <w:pStyle w:val="Nagwek1"/>
      </w:pPr>
      <w:r w:rsidRPr="00722082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54955BA4">
                <wp:simplePos x="0" y="0"/>
                <wp:positionH relativeFrom="column">
                  <wp:posOffset>5212080</wp:posOffset>
                </wp:positionH>
                <wp:positionV relativeFrom="paragraph">
                  <wp:posOffset>240030</wp:posOffset>
                </wp:positionV>
                <wp:extent cx="1790065" cy="950595"/>
                <wp:effectExtent l="0" t="0" r="0" b="1905"/>
                <wp:wrapTight wrapText="bothSides">
                  <wp:wrapPolygon edited="0">
                    <wp:start x="690" y="0"/>
                    <wp:lineTo x="690" y="21210"/>
                    <wp:lineTo x="20688" y="21210"/>
                    <wp:lineTo x="20688" y="0"/>
                    <wp:lineTo x="69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349020EB" w:rsidR="00722082" w:rsidRPr="000A41DF" w:rsidRDefault="00A72D81" w:rsidP="000A41DF">
                            <w:pPr>
                              <w:pStyle w:val="tekstzboku"/>
                              <w:spacing w:before="0"/>
                            </w:pPr>
                            <w:r w:rsidRPr="000A41DF">
                              <w:t xml:space="preserve">Udział transportu śródlądowego w przewozach ładunków ogółem w 2020 r. zmniejszył się w skali roku z 0,21% </w:t>
                            </w:r>
                            <w:r w:rsidR="000A41DF">
                              <w:br/>
                            </w:r>
                            <w:r w:rsidRPr="000A41DF">
                              <w:t>do 0,15%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B2A3" id="_x0000_s1028" type="#_x0000_t202" style="position:absolute;margin-left:410.4pt;margin-top:18.9pt;width:140.95pt;height:74.8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" filled="f" stroked="f">
                <v:textbox>
                  <w:txbxContent>
                    <w:p w14:paraId="14AC32D1" w14:textId="349020EB" w:rsidR="00722082" w:rsidRPr="000A41DF" w:rsidRDefault="00A72D81" w:rsidP="000A41DF">
                      <w:pPr>
                        <w:pStyle w:val="tekstzboku"/>
                        <w:spacing w:before="0"/>
                      </w:pPr>
                      <w:r w:rsidRPr="000A41DF">
                        <w:t xml:space="preserve">Udział transportu śródlądowego w przewozach ładunków ogółem w 2020 r. zmniejszył się w skali roku z 0,21% </w:t>
                      </w:r>
                      <w:r w:rsidR="000A41DF">
                        <w:br/>
                      </w:r>
                      <w:r w:rsidRPr="000A41DF">
                        <w:t>do 0,15%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t>Przewozy w żegludze śródlądowej</w:t>
      </w:r>
    </w:p>
    <w:p w14:paraId="378F607A" w14:textId="77777777" w:rsidR="00A72D81" w:rsidRPr="00722082" w:rsidRDefault="00A72D81" w:rsidP="00A72D81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Niedostateczne zagospodarowanie dróg żeglownych w Polsce, zarówno pod względem charakteru (rzeki skanalizowane, swobodnie płynące, kanały), jak i parametrów żeglugowych (wymiary śluz, głębokość i szerokość szlaku, wysokości mostów) wpływa na specyfikę żeglugi śród</w:t>
      </w:r>
      <w:r w:rsidRPr="00C436FF">
        <w:rPr>
          <w:spacing w:val="-2"/>
          <w:szCs w:val="19"/>
        </w:rPr>
        <w:t>lądowej i powoduje, że nie odgrywa ona znaczącej roli w polskim systemie transportowym</w:t>
      </w:r>
      <w:r w:rsidRPr="00722082">
        <w:rPr>
          <w:szCs w:val="19"/>
        </w:rPr>
        <w:t xml:space="preserve">. </w:t>
      </w:r>
    </w:p>
    <w:p w14:paraId="2DB02BAF" w14:textId="2C6261C5" w:rsidR="00722082" w:rsidRDefault="00A72D81" w:rsidP="00A72D81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 xml:space="preserve">W </w:t>
      </w:r>
      <w:r w:rsidRPr="00A007D6">
        <w:rPr>
          <w:szCs w:val="19"/>
        </w:rPr>
        <w:t>2020</w:t>
      </w:r>
      <w:r w:rsidRPr="00763800">
        <w:rPr>
          <w:szCs w:val="19"/>
        </w:rPr>
        <w:t xml:space="preserve"> r. żeglugą śródlądową przetransportowano </w:t>
      </w:r>
      <w:r w:rsidRPr="00A007D6">
        <w:rPr>
          <w:szCs w:val="19"/>
        </w:rPr>
        <w:t xml:space="preserve">3990,9 </w:t>
      </w:r>
      <w:r w:rsidRPr="00763800">
        <w:rPr>
          <w:szCs w:val="19"/>
        </w:rPr>
        <w:t xml:space="preserve">tys. ton ładunków, a w ujęciu pracy przewozowej wykonano 516,3 mln </w:t>
      </w:r>
      <w:proofErr w:type="spellStart"/>
      <w:r w:rsidRPr="00763800">
        <w:rPr>
          <w:szCs w:val="19"/>
        </w:rPr>
        <w:t>t∙km</w:t>
      </w:r>
      <w:proofErr w:type="spellEnd"/>
      <w:r w:rsidRPr="00763800">
        <w:rPr>
          <w:szCs w:val="19"/>
        </w:rPr>
        <w:t xml:space="preserve">. Wartości te były mniejsze niż przed rokiem odpowiednio o </w:t>
      </w:r>
      <w:r w:rsidRPr="00A007D6">
        <w:rPr>
          <w:szCs w:val="19"/>
        </w:rPr>
        <w:t>14,7</w:t>
      </w:r>
      <w:r w:rsidRPr="00763800">
        <w:rPr>
          <w:szCs w:val="19"/>
        </w:rPr>
        <w:t xml:space="preserve">% i </w:t>
      </w:r>
      <w:r w:rsidRPr="00A007D6">
        <w:rPr>
          <w:szCs w:val="19"/>
        </w:rPr>
        <w:t>21,3</w:t>
      </w:r>
      <w:r w:rsidRPr="00763800">
        <w:rPr>
          <w:szCs w:val="19"/>
        </w:rPr>
        <w:t>%. Największy spadek przewozów ładunków oraz wykonanej pracy przewozowej w skali roku odnotowano w III kwartale (odpowiednio o 25,6% i 31,7%)</w:t>
      </w:r>
      <w:r w:rsidR="00C83E73" w:rsidRPr="00C85B03">
        <w:rPr>
          <w:szCs w:val="19"/>
        </w:rPr>
        <w:t>.</w:t>
      </w:r>
    </w:p>
    <w:p w14:paraId="6EE7AAF1" w14:textId="6F6A1087" w:rsidR="00395113" w:rsidRDefault="00395113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</w:p>
    <w:p w14:paraId="6615D004" w14:textId="77777777" w:rsidR="003F707C" w:rsidRDefault="003F707C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</w:p>
    <w:p w14:paraId="22C38754" w14:textId="2A9F501E" w:rsidR="0043158D" w:rsidRDefault="00722082" w:rsidP="00416D00">
      <w:pPr>
        <w:pStyle w:val="tytuwykresu"/>
      </w:pPr>
      <w:r w:rsidRPr="00001C5B">
        <w:lastRenderedPageBreak/>
        <w:t xml:space="preserve">Wykres </w:t>
      </w:r>
      <w:r>
        <w:t>4.</w:t>
      </w:r>
      <w:r w:rsidRPr="00074DD8">
        <w:rPr>
          <w:shd w:val="clear" w:color="auto" w:fill="FFFFFF"/>
        </w:rPr>
        <w:t xml:space="preserve"> </w:t>
      </w:r>
      <w:r>
        <w:t>Przewozy ładunków żeglugą śródlądową według kwartałów</w:t>
      </w:r>
    </w:p>
    <w:p w14:paraId="358942F5" w14:textId="77777777" w:rsidR="00C22F3D" w:rsidRDefault="00C22F3D" w:rsidP="00416D00">
      <w:pPr>
        <w:pStyle w:val="tytuwykresu"/>
      </w:pPr>
    </w:p>
    <w:p w14:paraId="3116075D" w14:textId="28F05F47" w:rsidR="00E51AED" w:rsidRDefault="00C22F3D" w:rsidP="00EB392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E27DC60" wp14:editId="7F49C66B">
            <wp:extent cx="2556000" cy="2088000"/>
            <wp:effectExtent l="0" t="0" r="0" b="762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E51AED">
        <w:rPr>
          <w:noProof/>
          <w:lang w:val="pl-PL"/>
        </w:rPr>
        <w:drawing>
          <wp:inline distT="0" distB="0" distL="0" distR="0" wp14:anchorId="092FA24A" wp14:editId="335A588C">
            <wp:extent cx="2556000" cy="2088000"/>
            <wp:effectExtent l="0" t="0" r="0" b="762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F9FD4AE" w14:textId="362D4178" w:rsidR="00E51AED" w:rsidRDefault="00625C08" w:rsidP="00E51AED">
      <w:r w:rsidRPr="003E7D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485712AA">
                <wp:simplePos x="0" y="0"/>
                <wp:positionH relativeFrom="column">
                  <wp:posOffset>5212080</wp:posOffset>
                </wp:positionH>
                <wp:positionV relativeFrom="paragraph">
                  <wp:posOffset>248699</wp:posOffset>
                </wp:positionV>
                <wp:extent cx="1791970" cy="1104265"/>
                <wp:effectExtent l="0" t="0" r="0" b="635"/>
                <wp:wrapTight wrapText="bothSides">
                  <wp:wrapPolygon edited="0">
                    <wp:start x="689" y="0"/>
                    <wp:lineTo x="689" y="21240"/>
                    <wp:lineTo x="20896" y="21240"/>
                    <wp:lineTo x="20896" y="0"/>
                    <wp:lineTo x="689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8380" w14:textId="1D23CFAA" w:rsidR="00722082" w:rsidRPr="000A41DF" w:rsidRDefault="00A72D81" w:rsidP="000A41DF">
                            <w:pPr>
                              <w:pStyle w:val="tekstzboku"/>
                              <w:spacing w:before="0"/>
                            </w:pPr>
                            <w:r w:rsidRPr="000A41DF">
                              <w:t xml:space="preserve">W skali roku średnia odległość przewozu 1 tony ładunku zmniejszyła się w transporcie międzynarodowym, natomiast w transporcie krajowym </w:t>
                            </w:r>
                            <w:r w:rsidR="000A41DF">
                              <w:br/>
                            </w:r>
                            <w:r w:rsidRPr="000A41DF">
                              <w:t>nieznacznie wzrosła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29" type="#_x0000_t202" style="position:absolute;margin-left:410.4pt;margin-top:19.6pt;width:141.1pt;height:86.9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" filled="f" stroked="f">
                <v:textbox>
                  <w:txbxContent>
                    <w:p w14:paraId="37768380" w14:textId="1D23CFAA" w:rsidR="00722082" w:rsidRPr="000A41DF" w:rsidRDefault="00A72D81" w:rsidP="000A41DF">
                      <w:pPr>
                        <w:pStyle w:val="tekstzboku"/>
                        <w:spacing w:before="0"/>
                      </w:pPr>
                      <w:r w:rsidRPr="000A41DF">
                        <w:t xml:space="preserve">W skali roku średnia odległość przewozu 1 tony ładunku zmniejszyła się w transporcie międzynarodowym, natomiast w transporcie krajowym </w:t>
                      </w:r>
                      <w:r w:rsidR="000A41DF">
                        <w:br/>
                      </w:r>
                      <w:r w:rsidRPr="000A41DF">
                        <w:t>nieznacznie wzrosła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196C79" w14:textId="1616B68B" w:rsidR="00A72D81" w:rsidRPr="00763800" w:rsidRDefault="00A72D81" w:rsidP="00A72D81">
      <w:pPr>
        <w:rPr>
          <w:szCs w:val="19"/>
        </w:rPr>
      </w:pPr>
      <w:r w:rsidRPr="00763800">
        <w:t xml:space="preserve">W </w:t>
      </w:r>
      <w:r w:rsidRPr="00A007D6">
        <w:t>2020</w:t>
      </w:r>
      <w:r w:rsidRPr="00763800">
        <w:t xml:space="preserve"> r. średnia odległość przewozu 1 tony w transporcie międzynarodowym wyniosła </w:t>
      </w:r>
      <w:r w:rsidRPr="00763800">
        <w:br/>
      </w:r>
      <w:r w:rsidRPr="00A007D6">
        <w:t xml:space="preserve">241,3 </w:t>
      </w:r>
      <w:r w:rsidRPr="00763800">
        <w:t xml:space="preserve">km (przed rokiem – </w:t>
      </w:r>
      <w:r w:rsidRPr="00A007D6">
        <w:t xml:space="preserve">252,8 </w:t>
      </w:r>
      <w:r w:rsidRPr="00763800">
        <w:t xml:space="preserve">km), a w transporcie krajowym – </w:t>
      </w:r>
      <w:r w:rsidRPr="00A007D6">
        <w:t xml:space="preserve">28,8 </w:t>
      </w:r>
      <w:r w:rsidRPr="00763800">
        <w:t xml:space="preserve">km (odpowiednio </w:t>
      </w:r>
      <w:r w:rsidRPr="00763800">
        <w:br/>
      </w:r>
      <w:r w:rsidRPr="00A007D6">
        <w:t xml:space="preserve">28,2 </w:t>
      </w:r>
      <w:r w:rsidRPr="00763800">
        <w:t xml:space="preserve">km). W porównaniu z </w:t>
      </w:r>
      <w:r w:rsidRPr="00A007D6">
        <w:t>2019</w:t>
      </w:r>
      <w:r w:rsidRPr="00763800">
        <w:t xml:space="preserve"> r. w transporcie krajowym odnotowano zmniejszenie przewozów ładunków o </w:t>
      </w:r>
      <w:r w:rsidRPr="00A007D6">
        <w:t>10,5</w:t>
      </w:r>
      <w:r w:rsidRPr="00763800">
        <w:t xml:space="preserve">% (do </w:t>
      </w:r>
      <w:r w:rsidRPr="00A007D6">
        <w:t>2102,7</w:t>
      </w:r>
      <w:r w:rsidRPr="00763800">
        <w:t xml:space="preserve"> tys. ton) oraz pracy przewozowej o </w:t>
      </w:r>
      <w:r w:rsidRPr="00A007D6">
        <w:t>8,6</w:t>
      </w:r>
      <w:r w:rsidRPr="00763800">
        <w:t xml:space="preserve">% (do </w:t>
      </w:r>
      <w:r w:rsidRPr="00A007D6">
        <w:t xml:space="preserve">60,5 </w:t>
      </w:r>
      <w:r w:rsidRPr="00763800">
        <w:t>mln</w:t>
      </w:r>
      <w:r w:rsidRPr="00763800">
        <w:rPr>
          <w:szCs w:val="19"/>
        </w:rPr>
        <w:t xml:space="preserve"> </w:t>
      </w:r>
      <w:proofErr w:type="spellStart"/>
      <w:r w:rsidRPr="00763800">
        <w:rPr>
          <w:szCs w:val="19"/>
        </w:rPr>
        <w:t>t∙km</w:t>
      </w:r>
      <w:proofErr w:type="spellEnd"/>
      <w:r w:rsidRPr="00763800">
        <w:rPr>
          <w:szCs w:val="19"/>
        </w:rPr>
        <w:t xml:space="preserve">). </w:t>
      </w:r>
      <w:r w:rsidRPr="0062780B">
        <w:rPr>
          <w:szCs w:val="19"/>
        </w:rPr>
        <w:t xml:space="preserve">Spadek </w:t>
      </w:r>
      <w:r w:rsidRPr="0062780B">
        <w:t xml:space="preserve">przewozów ładunków odnotowano prawie we wszystkich grupach ładunkowych, </w:t>
      </w:r>
      <w:r w:rsidR="000A41DF">
        <w:br/>
      </w:r>
      <w:r w:rsidRPr="0062780B">
        <w:t xml:space="preserve">w tym największy – w grupach: metale podstawowe, wyroby metalowe gotowe, z wyłączeniem maszyn i wyposażenia, koks i produkty rafinacji ropy naftowej oraz produkty rolnictwa, </w:t>
      </w:r>
      <w:r w:rsidR="000A41DF">
        <w:br/>
      </w:r>
      <w:r w:rsidRPr="0062780B">
        <w:t xml:space="preserve">łowiectwa, leśnictwa, rybołówstwa i rybactwa. Wzrost odnotowano tylko w grupach: inne </w:t>
      </w:r>
      <w:r w:rsidR="000A41DF">
        <w:br/>
      </w:r>
      <w:r w:rsidRPr="0062780B">
        <w:t xml:space="preserve">niemetaliczne wyroby mineralne, węgiel kamienny i brunatny, ropa naftowa i gaz ziemny oraz chemikalia, produkty chemiczne, włókna sztuczne, produkty z gumy i tworzyw sztucznych, </w:t>
      </w:r>
      <w:r w:rsidR="000A41DF">
        <w:br/>
      </w:r>
      <w:r w:rsidRPr="0062780B">
        <w:t>paliwo jądrowe</w:t>
      </w:r>
      <w:r w:rsidRPr="00A007D6">
        <w:rPr>
          <w:color w:val="00B050"/>
        </w:rPr>
        <w:t>.</w:t>
      </w:r>
    </w:p>
    <w:p w14:paraId="0A9051D0" w14:textId="75631D6B" w:rsidR="00722082" w:rsidRDefault="00A72D81" w:rsidP="00A72D81">
      <w:pPr>
        <w:rPr>
          <w:szCs w:val="19"/>
        </w:rPr>
      </w:pPr>
      <w:r w:rsidRPr="00763800">
        <w:rPr>
          <w:szCs w:val="19"/>
        </w:rPr>
        <w:t>Blisko połowa przewozów towarów zrealizowanych żeglugą śródlądową przez polskich armatorów odbyła się w ramach transportu międzynarodowego (</w:t>
      </w:r>
      <w:r w:rsidRPr="00A007D6">
        <w:rPr>
          <w:szCs w:val="19"/>
        </w:rPr>
        <w:t>47,3</w:t>
      </w:r>
      <w:r w:rsidRPr="00763800">
        <w:rPr>
          <w:szCs w:val="19"/>
        </w:rPr>
        <w:t xml:space="preserve">%). </w:t>
      </w:r>
      <w:r>
        <w:rPr>
          <w:szCs w:val="19"/>
        </w:rPr>
        <w:t>W skali roku o</w:t>
      </w:r>
      <w:r w:rsidRPr="00BE3F3B">
        <w:rPr>
          <w:szCs w:val="19"/>
        </w:rPr>
        <w:t xml:space="preserve">dnotowano </w:t>
      </w:r>
      <w:r w:rsidRPr="00763800">
        <w:rPr>
          <w:szCs w:val="19"/>
        </w:rPr>
        <w:t xml:space="preserve">spadek wielkości przewozów między portami zagranicznymi (o </w:t>
      </w:r>
      <w:r w:rsidRPr="00A007D6">
        <w:rPr>
          <w:szCs w:val="19"/>
        </w:rPr>
        <w:t>22,5</w:t>
      </w:r>
      <w:r w:rsidRPr="00763800">
        <w:rPr>
          <w:szCs w:val="19"/>
        </w:rPr>
        <w:t xml:space="preserve">%), mimo to ich </w:t>
      </w:r>
      <w:r w:rsidRPr="00763800">
        <w:rPr>
          <w:spacing w:val="-2"/>
          <w:szCs w:val="19"/>
        </w:rPr>
        <w:t xml:space="preserve">udział </w:t>
      </w:r>
      <w:r w:rsidRPr="00763800">
        <w:rPr>
          <w:spacing w:val="-2"/>
          <w:szCs w:val="19"/>
        </w:rPr>
        <w:br/>
        <w:t xml:space="preserve">w transporcie międzynarodowym </w:t>
      </w:r>
      <w:r w:rsidRPr="00763800">
        <w:rPr>
          <w:spacing w:val="-4"/>
          <w:szCs w:val="19"/>
        </w:rPr>
        <w:t xml:space="preserve">ogółem był dominujący i w </w:t>
      </w:r>
      <w:r w:rsidRPr="00A007D6">
        <w:rPr>
          <w:spacing w:val="-4"/>
          <w:szCs w:val="19"/>
        </w:rPr>
        <w:t>2020</w:t>
      </w:r>
      <w:r w:rsidRPr="00763800">
        <w:rPr>
          <w:spacing w:val="-4"/>
          <w:szCs w:val="19"/>
        </w:rPr>
        <w:t xml:space="preserve"> r.</w:t>
      </w:r>
      <w:r w:rsidRPr="00763800">
        <w:rPr>
          <w:szCs w:val="19"/>
        </w:rPr>
        <w:t xml:space="preserve"> wyniósł </w:t>
      </w:r>
      <w:r w:rsidRPr="00A007D6">
        <w:rPr>
          <w:szCs w:val="19"/>
        </w:rPr>
        <w:t>78,0</w:t>
      </w:r>
      <w:r w:rsidRPr="00763800">
        <w:rPr>
          <w:szCs w:val="19"/>
        </w:rPr>
        <w:t xml:space="preserve">% (spadek </w:t>
      </w:r>
      <w:r w:rsidRPr="00763800">
        <w:rPr>
          <w:szCs w:val="19"/>
        </w:rPr>
        <w:br/>
        <w:t>o 3,5</w:t>
      </w:r>
      <w:r w:rsidRPr="00A007D6">
        <w:rPr>
          <w:szCs w:val="19"/>
        </w:rPr>
        <w:t xml:space="preserve"> </w:t>
      </w:r>
      <w:r w:rsidRPr="00763800">
        <w:rPr>
          <w:szCs w:val="19"/>
        </w:rPr>
        <w:t xml:space="preserve">p. proc.). Zmniejszyły się przewozy ładunków eksportowanych (o </w:t>
      </w:r>
      <w:r w:rsidRPr="00A007D6">
        <w:rPr>
          <w:szCs w:val="19"/>
        </w:rPr>
        <w:t>6,5</w:t>
      </w:r>
      <w:r w:rsidRPr="00763800">
        <w:rPr>
          <w:szCs w:val="19"/>
        </w:rPr>
        <w:t xml:space="preserve">%), natomiast wzrosły przewozy ładunków importowanych (o </w:t>
      </w:r>
      <w:r w:rsidRPr="00A007D6">
        <w:rPr>
          <w:szCs w:val="19"/>
        </w:rPr>
        <w:t>5,5</w:t>
      </w:r>
      <w:r w:rsidRPr="00763800">
        <w:rPr>
          <w:szCs w:val="19"/>
        </w:rPr>
        <w:t xml:space="preserve">%). Eksport stanowił </w:t>
      </w:r>
      <w:r w:rsidRPr="00A007D6">
        <w:rPr>
          <w:szCs w:val="19"/>
        </w:rPr>
        <w:t>14,8</w:t>
      </w:r>
      <w:r w:rsidRPr="00763800">
        <w:rPr>
          <w:szCs w:val="19"/>
        </w:rPr>
        <w:t xml:space="preserve">% ogółu przewozów międzynarodowych, a głównym jego kierunkiem były Niemcy. Udział przewozów w tej relacji wyniósł </w:t>
      </w:r>
      <w:r w:rsidRPr="00A007D6">
        <w:rPr>
          <w:szCs w:val="19"/>
        </w:rPr>
        <w:t>90,7</w:t>
      </w:r>
      <w:r w:rsidRPr="00763800">
        <w:rPr>
          <w:szCs w:val="19"/>
        </w:rPr>
        <w:t xml:space="preserve">% całego eksportu towarów </w:t>
      </w:r>
      <w:r w:rsidRPr="00BE3F3B">
        <w:rPr>
          <w:szCs w:val="19"/>
        </w:rPr>
        <w:t>drogami śródlądowymi.</w:t>
      </w:r>
    </w:p>
    <w:p w14:paraId="49A70C24" w14:textId="7B8CEC10" w:rsidR="00864685" w:rsidRDefault="00864685" w:rsidP="00864685"/>
    <w:p w14:paraId="17847468" w14:textId="401510ED" w:rsidR="00722082" w:rsidRDefault="00722082" w:rsidP="001D1365">
      <w:pPr>
        <w:pStyle w:val="tytuwykresu"/>
        <w:ind w:left="822" w:hanging="822"/>
      </w:pPr>
      <w:r w:rsidRPr="00001C5B">
        <w:t xml:space="preserve">Wykres </w:t>
      </w:r>
      <w:r>
        <w:t>5.</w:t>
      </w:r>
      <w:r w:rsidRPr="00074DD8">
        <w:rPr>
          <w:shd w:val="clear" w:color="auto" w:fill="FFFFFF"/>
        </w:rPr>
        <w:t xml:space="preserve"> </w:t>
      </w:r>
      <w:r w:rsidRPr="00987BF0">
        <w:t>Struktura przewozów ładunków żeglugą śródlądową według kierunków w 20</w:t>
      </w:r>
      <w:r w:rsidR="00DB0C5D">
        <w:t>20</w:t>
      </w:r>
      <w:r w:rsidRPr="00987BF0">
        <w:t xml:space="preserve"> r. </w:t>
      </w:r>
      <w:r w:rsidR="001D1365">
        <w:br/>
      </w:r>
      <w:r>
        <w:t>i jej zmiany w stosunku do roku poprzedniego</w:t>
      </w:r>
    </w:p>
    <w:p w14:paraId="2754DE03" w14:textId="53319152" w:rsidR="00386756" w:rsidRDefault="00386756" w:rsidP="0036597C">
      <w:pPr>
        <w:pStyle w:val="Brakstyluakapitowego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B0A6A4B" wp14:editId="005A6CD4">
                <wp:simplePos x="0" y="0"/>
                <wp:positionH relativeFrom="column">
                  <wp:posOffset>1049350</wp:posOffset>
                </wp:positionH>
                <wp:positionV relativeFrom="paragraph">
                  <wp:posOffset>1065276</wp:posOffset>
                </wp:positionV>
                <wp:extent cx="648060" cy="379990"/>
                <wp:effectExtent l="0" t="0" r="0" b="0"/>
                <wp:wrapNone/>
                <wp:docPr id="3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60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C0B4A" w14:textId="4BCB5DC6" w:rsidR="00DF5B76" w:rsidRDefault="00DF5B76" w:rsidP="00BB29C5">
                            <w:pPr>
                              <w:pStyle w:val="Normalny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3991</w:t>
                            </w:r>
                            <w:r w:rsidR="00BB29C5"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B29C5"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0A6A4B" id="pole tekstowe 1" o:spid="_x0000_s1030" type="#_x0000_t202" style="position:absolute;margin-left:82.65pt;margin-top:83.9pt;width:51.05pt;height:29.9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" filled="f" strokecolor="#7f7f7f [1601]">
                <v:textbox>
                  <w:txbxContent>
                    <w:p w14:paraId="489C0B4A" w14:textId="4BCB5DC6" w:rsidR="00DF5B76" w:rsidRDefault="00DF5B76" w:rsidP="00BB29C5">
                      <w:pPr>
                        <w:pStyle w:val="Normalny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3991</w:t>
                      </w:r>
                      <w:r w:rsidR="00BB29C5"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B29C5"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l-PL"/>
        </w:rPr>
        <w:drawing>
          <wp:inline distT="0" distB="0" distL="0" distR="0" wp14:anchorId="0B5D4A67" wp14:editId="3BD1EBA4">
            <wp:extent cx="4212000" cy="2484000"/>
            <wp:effectExtent l="0" t="0" r="0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8AEF82B" w14:textId="3327FC8C" w:rsidR="00722082" w:rsidRDefault="00504702" w:rsidP="0038675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65715B" wp14:editId="1B2F2AF5">
                <wp:simplePos x="0" y="0"/>
                <wp:positionH relativeFrom="column">
                  <wp:posOffset>0</wp:posOffset>
                </wp:positionH>
                <wp:positionV relativeFrom="paragraph">
                  <wp:posOffset>6977572</wp:posOffset>
                </wp:positionV>
                <wp:extent cx="638175" cy="379990"/>
                <wp:effectExtent l="0" t="0" r="0" b="0"/>
                <wp:wrapNone/>
                <wp:docPr id="4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C0F6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5107</w:t>
                            </w:r>
                          </w:p>
                          <w:p w14:paraId="2BB66C1E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5E65715B" id="_x0000_s1031" type="#_x0000_t202" style="position:absolute;margin-left:0;margin-top:549.4pt;width:50.25pt;height:29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" filled="f" strokecolor="#7f7f7f [1601]">
                <v:textbox>
                  <w:txbxContent>
                    <w:p w14:paraId="28CBC0F6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5107</w:t>
                      </w:r>
                    </w:p>
                    <w:p w14:paraId="2BB66C1E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  <w:r w:rsidR="00A72D81" w:rsidRPr="00722082">
        <w:rPr>
          <w:szCs w:val="19"/>
        </w:rPr>
        <w:t xml:space="preserve">W strukturze przewożonych ładunków w </w:t>
      </w:r>
      <w:r w:rsidR="00A72D81" w:rsidRPr="00A007D6">
        <w:rPr>
          <w:szCs w:val="19"/>
        </w:rPr>
        <w:t>2020</w:t>
      </w:r>
      <w:r w:rsidR="00A72D81" w:rsidRPr="00763800">
        <w:rPr>
          <w:szCs w:val="19"/>
        </w:rPr>
        <w:t xml:space="preserve"> r., podobnie jak w latach poprzednich, dominowały towary z grupy rudy metali i inne produkty górnictwa i kopalnictwa; torf, uran i tor (</w:t>
      </w:r>
      <w:r w:rsidR="00A72D81" w:rsidRPr="00A007D6">
        <w:rPr>
          <w:szCs w:val="19"/>
        </w:rPr>
        <w:t>38,4</w:t>
      </w:r>
      <w:r w:rsidR="00A72D81" w:rsidRPr="00722082">
        <w:rPr>
          <w:szCs w:val="19"/>
        </w:rPr>
        <w:t>%).</w:t>
      </w:r>
    </w:p>
    <w:p w14:paraId="6300CB74" w14:textId="02911F78" w:rsidR="00722082" w:rsidRDefault="00722082" w:rsidP="00715FFC">
      <w:pPr>
        <w:pStyle w:val="tytuwykresu"/>
        <w:ind w:left="822" w:hanging="822"/>
      </w:pPr>
      <w:r w:rsidRPr="00001C5B">
        <w:lastRenderedPageBreak/>
        <w:t xml:space="preserve">Wykres </w:t>
      </w:r>
      <w:r>
        <w:t>6.</w:t>
      </w:r>
      <w:r w:rsidRPr="00074DD8">
        <w:rPr>
          <w:shd w:val="clear" w:color="auto" w:fill="FFFFFF"/>
        </w:rPr>
        <w:t xml:space="preserve"> </w:t>
      </w:r>
      <w:r w:rsidRPr="00987BF0">
        <w:t xml:space="preserve">Struktura przewozów ładunków żeglugą śródlądową według </w:t>
      </w:r>
      <w:r>
        <w:t xml:space="preserve">głównych grup </w:t>
      </w:r>
      <w:r w:rsidR="00C61652">
        <w:t xml:space="preserve">ładunków </w:t>
      </w:r>
      <w:r w:rsidR="00C61652">
        <w:br/>
      </w:r>
      <w:r w:rsidRPr="00987BF0">
        <w:t>w 20</w:t>
      </w:r>
      <w:r w:rsidR="00CD65CB">
        <w:t>20</w:t>
      </w:r>
      <w:r w:rsidRPr="00987BF0">
        <w:t xml:space="preserve"> r. </w:t>
      </w:r>
      <w:r>
        <w:t xml:space="preserve">i jej zmiany w stosunku do roku poprzedniego </w:t>
      </w:r>
    </w:p>
    <w:p w14:paraId="1BB94912" w14:textId="77777777" w:rsidR="00841AB9" w:rsidRDefault="00841AB9" w:rsidP="00715FFC">
      <w:pPr>
        <w:pStyle w:val="tytuwykresu"/>
        <w:ind w:left="822" w:hanging="822"/>
      </w:pPr>
    </w:p>
    <w:tbl>
      <w:tblPr>
        <w:tblStyle w:val="Tabela-Siatka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3970"/>
        <w:gridCol w:w="283"/>
        <w:gridCol w:w="3956"/>
      </w:tblGrid>
      <w:tr w:rsidR="00B31783" w14:paraId="4F2B83CF" w14:textId="77777777" w:rsidTr="00B24369"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B07BAA" w14:textId="5EFAF278" w:rsidR="00B31783" w:rsidRDefault="00392550" w:rsidP="00B24369">
            <w:pPr>
              <w:spacing w:before="0" w:after="0" w:line="240" w:lineRule="atLeast"/>
              <w:rPr>
                <w:szCs w:val="19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C34CB0C" wp14:editId="71BB5C54">
                  <wp:extent cx="2700000" cy="2700000"/>
                  <wp:effectExtent l="0" t="0" r="5715" b="5715"/>
                  <wp:docPr id="43" name="Wykres 4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8511D0" w14:textId="77777777" w:rsidR="00B31783" w:rsidRDefault="00B31783" w:rsidP="00B24369">
            <w:pPr>
              <w:spacing w:before="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54B5EE7" wp14:editId="69BC87D8">
                  <wp:extent cx="64800" cy="648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253166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1708FF01" w14:textId="4CA466F8" w:rsidR="00B31783" w:rsidRDefault="00B31783" w:rsidP="00CD65CB">
            <w:pPr>
              <w:spacing w:before="3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Produkty rolnictwa, łowiectwa, leśnictwa, </w:t>
            </w:r>
            <w:r>
              <w:rPr>
                <w:sz w:val="18"/>
                <w:szCs w:val="19"/>
              </w:rPr>
              <w:br/>
            </w:r>
            <w:r w:rsidR="00CD65CB">
              <w:rPr>
                <w:sz w:val="18"/>
                <w:szCs w:val="19"/>
              </w:rPr>
              <w:t>rybołów</w:t>
            </w:r>
            <w:r w:rsidRPr="00566D4E">
              <w:rPr>
                <w:sz w:val="18"/>
                <w:szCs w:val="19"/>
              </w:rPr>
              <w:t>stwa i rybactwa</w:t>
            </w:r>
          </w:p>
        </w:tc>
      </w:tr>
      <w:tr w:rsidR="00B31783" w14:paraId="58DDF88B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536C69C0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21C485" w14:textId="77777777" w:rsidR="00B31783" w:rsidRDefault="00B31783" w:rsidP="00C466E3">
            <w:pPr>
              <w:spacing w:before="20" w:after="2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6B05CF59" wp14:editId="2080E89D">
                  <wp:extent cx="64800" cy="64800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077CC6A9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Węgiel brunatny i kamienny, ropa naftowa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i gaz ziemny</w:t>
            </w:r>
          </w:p>
        </w:tc>
      </w:tr>
      <w:tr w:rsidR="00B31783" w14:paraId="249D76E9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5694C5D9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76F3CB" w14:textId="77777777" w:rsidR="00B31783" w:rsidRDefault="00B31783" w:rsidP="00C466E3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1E40C573" wp14:editId="20DC7355">
                  <wp:extent cx="64800" cy="64800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0273840C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Rudy metali i inne produkty górnictwa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i kopalnictwa; torf, uran i tor</w:t>
            </w:r>
          </w:p>
        </w:tc>
      </w:tr>
      <w:tr w:rsidR="00B31783" w14:paraId="226E74F9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47E7851D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A8A6C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3FE2C4F" wp14:editId="19E4C6E5">
                  <wp:extent cx="64800" cy="64800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1BCCFF65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Drewno i wyroby z drewna oraz korka (z wyłączeniem mebli); artykuły ze słomy i z materiałów do wyplatania; masa włóknista, papier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 xml:space="preserve">i wyroby z papieru; druki i zapisane nośniki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informacji</w:t>
            </w:r>
          </w:p>
        </w:tc>
      </w:tr>
      <w:tr w:rsidR="00B31783" w14:paraId="7EF68221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028A3F8A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B444C3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2D3FB989" wp14:editId="1B30326D">
                  <wp:extent cx="64800" cy="648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B3BADA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7ABEA616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Koks i produkty rafinacji ropy naftowej</w:t>
            </w:r>
          </w:p>
        </w:tc>
      </w:tr>
      <w:tr w:rsidR="00B31783" w14:paraId="6212935E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51EB2F7D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899FDB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018A4FE7" wp14:editId="2C6B4416">
                  <wp:extent cx="64800" cy="64800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DD2E8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28C67F68" w14:textId="77777777" w:rsidR="00B31783" w:rsidRPr="00566D4E" w:rsidRDefault="00B31783" w:rsidP="00B24369">
            <w:pPr>
              <w:spacing w:before="50" w:after="0" w:line="240" w:lineRule="auto"/>
              <w:ind w:left="-57"/>
              <w:rPr>
                <w:sz w:val="18"/>
                <w:szCs w:val="19"/>
              </w:rPr>
            </w:pPr>
            <w:r w:rsidRPr="00566D4E">
              <w:rPr>
                <w:sz w:val="18"/>
                <w:szCs w:val="19"/>
              </w:rPr>
              <w:t>Chemikalia, produkty chemiczne, włókna sztuczne, produkty</w:t>
            </w:r>
            <w:r>
              <w:rPr>
                <w:sz w:val="18"/>
                <w:szCs w:val="19"/>
              </w:rPr>
              <w:t xml:space="preserve"> </w:t>
            </w:r>
            <w:r w:rsidRPr="00566D4E">
              <w:rPr>
                <w:sz w:val="18"/>
                <w:szCs w:val="19"/>
              </w:rPr>
              <w:t>z gumy i tworzyw sztucznych, paliwo jądrowe</w:t>
            </w:r>
          </w:p>
        </w:tc>
      </w:tr>
      <w:tr w:rsidR="00B31783" w14:paraId="78274510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7DAC6E23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0A319E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4562A6AC" wp14:editId="062EEF4F">
                  <wp:extent cx="64800" cy="648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EBECEB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E72CF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Inne niemetaliczne wyroby mineralne</w:t>
            </w:r>
          </w:p>
        </w:tc>
      </w:tr>
      <w:tr w:rsidR="00B31783" w14:paraId="2C03C933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15917D29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7B5B99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5BD13423" wp14:editId="68DAA39F">
                  <wp:extent cx="64800" cy="648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BDEB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Metale podstawowe, wyroby metalowe gotowe z wyłączeniem maszyn i wyposażenia</w:t>
            </w:r>
          </w:p>
        </w:tc>
      </w:tr>
      <w:tr w:rsidR="00B31783" w14:paraId="2EB35096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284A616D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885968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7D09AE9" wp14:editId="36877F2E">
                  <wp:extent cx="64800" cy="648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D9D9C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B736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Surowce wtórne, odpady miejskie i inne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odpady</w:t>
            </w:r>
          </w:p>
        </w:tc>
      </w:tr>
      <w:tr w:rsidR="00B31783" w14:paraId="10D9F7F4" w14:textId="77777777" w:rsidTr="00390871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30274649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C03668" w14:textId="77777777" w:rsidR="00B31783" w:rsidRDefault="00B31783" w:rsidP="00390871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0F512AAC" wp14:editId="77D324F9">
                  <wp:extent cx="64800" cy="64800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706F6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3676" w14:textId="77777777" w:rsidR="00B31783" w:rsidRDefault="00B31783" w:rsidP="00390871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Pozostałe</w:t>
            </w:r>
          </w:p>
        </w:tc>
      </w:tr>
    </w:tbl>
    <w:p w14:paraId="75F1E4F9" w14:textId="2DF762BC" w:rsidR="00715FFC" w:rsidRDefault="00715FFC" w:rsidP="00D24690">
      <w:pPr>
        <w:tabs>
          <w:tab w:val="left" w:pos="5668"/>
        </w:tabs>
        <w:spacing w:line="240" w:lineRule="atLeast"/>
        <w:jc w:val="both"/>
        <w:rPr>
          <w:szCs w:val="19"/>
        </w:rPr>
      </w:pPr>
      <w:r w:rsidRPr="00BE3F3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35703D96">
                <wp:simplePos x="0" y="0"/>
                <wp:positionH relativeFrom="column">
                  <wp:posOffset>5212080</wp:posOffset>
                </wp:positionH>
                <wp:positionV relativeFrom="paragraph">
                  <wp:posOffset>234721</wp:posOffset>
                </wp:positionV>
                <wp:extent cx="1797050" cy="826135"/>
                <wp:effectExtent l="0" t="0" r="0" b="0"/>
                <wp:wrapTight wrapText="bothSides">
                  <wp:wrapPolygon edited="0">
                    <wp:start x="687" y="0"/>
                    <wp:lineTo x="687" y="20919"/>
                    <wp:lineTo x="20837" y="20919"/>
                    <wp:lineTo x="20837" y="0"/>
                    <wp:lineTo x="687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2970BC21" w:rsidR="00722082" w:rsidRPr="00D24690" w:rsidRDefault="00525AF0" w:rsidP="00D24690">
                            <w:pPr>
                              <w:pStyle w:val="tekstzboku"/>
                              <w:spacing w:before="100" w:beforeAutospacing="1"/>
                            </w:pPr>
                            <w:r w:rsidRPr="00D24690">
                              <w:t xml:space="preserve">Liczba osób przewiezionych statkami pasażerskimi żeglugi śródlądowej zmniejszyła się </w:t>
                            </w:r>
                            <w:r w:rsidRPr="00D24690">
                              <w:br/>
                              <w:t>w skali roku o 49,9%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2" type="#_x0000_t202" style="position:absolute;left:0;text-align:left;margin-left:410.4pt;margin-top:18.5pt;width:141.5pt;height:65.0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" filled="f" stroked="f">
                <v:textbox>
                  <w:txbxContent>
                    <w:p w14:paraId="1B13C477" w14:textId="2970BC21" w:rsidR="00722082" w:rsidRPr="00D24690" w:rsidRDefault="00525AF0" w:rsidP="00D24690">
                      <w:pPr>
                        <w:pStyle w:val="tekstzboku"/>
                        <w:spacing w:before="100" w:beforeAutospacing="1"/>
                      </w:pPr>
                      <w:r w:rsidRPr="00D24690">
                        <w:t xml:space="preserve">Liczba osób przewiezionych statkami pasażerskimi żeglugi śródlądowej zmniejszyła się </w:t>
                      </w:r>
                      <w:r w:rsidRPr="00D24690">
                        <w:br/>
                        <w:t>w skali roku o 49,9%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690">
        <w:rPr>
          <w:szCs w:val="19"/>
        </w:rPr>
        <w:tab/>
      </w:r>
    </w:p>
    <w:p w14:paraId="16DB7892" w14:textId="6487EB5A" w:rsidR="00722082" w:rsidRDefault="00525AF0" w:rsidP="00BE3F3B">
      <w:pPr>
        <w:spacing w:line="240" w:lineRule="atLeast"/>
        <w:jc w:val="both"/>
        <w:rPr>
          <w:szCs w:val="19"/>
        </w:rPr>
      </w:pPr>
      <w:r w:rsidRPr="00763800">
        <w:rPr>
          <w:szCs w:val="19"/>
        </w:rPr>
        <w:t xml:space="preserve">W </w:t>
      </w:r>
      <w:r w:rsidRPr="00A007D6">
        <w:rPr>
          <w:szCs w:val="19"/>
        </w:rPr>
        <w:t>2020</w:t>
      </w:r>
      <w:r w:rsidRPr="00763800">
        <w:rPr>
          <w:szCs w:val="19"/>
        </w:rPr>
        <w:t xml:space="preserve"> r. w ruchu turystycznym 127 statków pasażerskich żeglugi śródlądowej przewiozło łącznie </w:t>
      </w:r>
      <w:r w:rsidRPr="00A007D6">
        <w:rPr>
          <w:szCs w:val="19"/>
        </w:rPr>
        <w:t xml:space="preserve">681,9 </w:t>
      </w:r>
      <w:r w:rsidRPr="00763800">
        <w:rPr>
          <w:szCs w:val="19"/>
        </w:rPr>
        <w:t xml:space="preserve">tys. osób, a </w:t>
      </w:r>
      <w:r w:rsidRPr="00A007D6">
        <w:rPr>
          <w:szCs w:val="19"/>
        </w:rPr>
        <w:t>wykonana praca przewozowa wyniosła 9686,4 tys. pasażerokilometrów, tj. mniej w skali roku o 44,8%.</w:t>
      </w:r>
    </w:p>
    <w:p w14:paraId="04086131" w14:textId="77777777" w:rsidR="00BE3F3B" w:rsidRPr="00722082" w:rsidRDefault="00BE3F3B" w:rsidP="00BE3F3B">
      <w:pPr>
        <w:spacing w:line="240" w:lineRule="atLeast"/>
        <w:jc w:val="both"/>
        <w:rPr>
          <w:szCs w:val="19"/>
        </w:rPr>
      </w:pPr>
    </w:p>
    <w:p w14:paraId="6714F0C6" w14:textId="3F03C715" w:rsidR="00722082" w:rsidRDefault="00722082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  <w:r>
        <w:rPr>
          <w:rFonts w:ascii="Fira Sans" w:hAnsi="Fira Sans"/>
          <w:b/>
          <w:color w:val="auto"/>
          <w:sz w:val="18"/>
          <w:szCs w:val="18"/>
        </w:rPr>
        <w:t>Tablica 1. Przewozy pasażerów żeglugą śródlądową</w:t>
      </w:r>
    </w:p>
    <w:p w14:paraId="7EF82953" w14:textId="77777777" w:rsidR="00C87565" w:rsidRDefault="00C87565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B31783" w14:paraId="06428FC0" w14:textId="77777777" w:rsidTr="00715FFC">
        <w:tc>
          <w:tcPr>
            <w:tcW w:w="3686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bottom"/>
          </w:tcPr>
          <w:p w14:paraId="52C2A6CC" w14:textId="50B3F62C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bottom"/>
          </w:tcPr>
          <w:p w14:paraId="11BC59C0" w14:textId="4D2D9C6C" w:rsidR="00B31783" w:rsidRPr="008600ED" w:rsidRDefault="00B31783" w:rsidP="00B31783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</w:t>
            </w:r>
            <w:r w:rsidR="00542F9B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bottom"/>
          </w:tcPr>
          <w:p w14:paraId="01CBE5FB" w14:textId="00DB4065" w:rsidR="00B31783" w:rsidRPr="008600ED" w:rsidRDefault="00B31783" w:rsidP="00542F9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</w:t>
            </w:r>
            <w:r w:rsidR="00542F9B">
              <w:rPr>
                <w:rFonts w:ascii="Fira Sans" w:hAnsi="Fira Sans" w:cs="Arial"/>
                <w:bCs/>
                <w:sz w:val="16"/>
                <w:szCs w:val="16"/>
              </w:rPr>
              <w:t>20</w:t>
            </w:r>
          </w:p>
        </w:tc>
      </w:tr>
      <w:tr w:rsidR="00E751B2" w14:paraId="3879D670" w14:textId="77777777" w:rsidTr="00715FFC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29169C1" w14:textId="196AF220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miejsc pasażerskich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01792" w14:textId="7409E817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12 018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50EE9" w14:textId="3B19A175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007D6">
              <w:rPr>
                <w:rFonts w:ascii="Fira Sans" w:hAnsi="Fira Sans"/>
                <w:color w:val="auto"/>
                <w:sz w:val="16"/>
                <w:szCs w:val="16"/>
              </w:rPr>
              <w:t>12 058</w:t>
            </w:r>
          </w:p>
        </w:tc>
      </w:tr>
      <w:tr w:rsidR="00E751B2" w14:paraId="52223424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5245FB4" w14:textId="04EFCDB1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4E818C" w14:textId="695008C7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1 361 592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CCD55D" w14:textId="3E6DA477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007D6">
              <w:rPr>
                <w:rFonts w:ascii="Fira Sans" w:hAnsi="Fira Sans"/>
                <w:color w:val="auto"/>
                <w:sz w:val="16"/>
                <w:szCs w:val="16"/>
              </w:rPr>
              <w:t>681 933</w:t>
            </w:r>
          </w:p>
        </w:tc>
      </w:tr>
      <w:tr w:rsidR="00E751B2" w14:paraId="2E9A2205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5371D60" w14:textId="2AF111E7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pasażerokilometrów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90D79" w14:textId="578F21BC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F707C">
              <w:rPr>
                <w:rFonts w:ascii="Fira Sans" w:hAnsi="Fira Sans" w:cs="Arial"/>
                <w:sz w:val="16"/>
                <w:szCs w:val="16"/>
              </w:rPr>
              <w:t>17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3F707C">
              <w:rPr>
                <w:rFonts w:ascii="Fira Sans" w:hAnsi="Fira Sans" w:cs="Arial"/>
                <w:sz w:val="16"/>
                <w:szCs w:val="16"/>
              </w:rPr>
              <w:t>548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3F707C">
              <w:rPr>
                <w:rFonts w:ascii="Fira Sans" w:hAnsi="Fira Sans" w:cs="Arial"/>
                <w:sz w:val="16"/>
                <w:szCs w:val="16"/>
              </w:rPr>
              <w:t>533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06CAAC" w14:textId="21DE806E" w:rsidR="00E751B2" w:rsidRPr="007C0404" w:rsidRDefault="00E751B2" w:rsidP="00F314A1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007D6">
              <w:rPr>
                <w:rFonts w:ascii="Fira Sans" w:hAnsi="Fira Sans"/>
                <w:color w:val="auto"/>
                <w:sz w:val="16"/>
                <w:szCs w:val="16"/>
              </w:rPr>
              <w:t>9</w:t>
            </w:r>
            <w:r w:rsidR="00F314A1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A007D6">
              <w:rPr>
                <w:rFonts w:ascii="Fira Sans" w:hAnsi="Fira Sans"/>
                <w:color w:val="auto"/>
                <w:sz w:val="16"/>
                <w:szCs w:val="16"/>
              </w:rPr>
              <w:t>686 441</w:t>
            </w:r>
          </w:p>
        </w:tc>
      </w:tr>
      <w:tr w:rsidR="00E751B2" w14:paraId="2B953F8E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A17E51E" w14:textId="650E0D5B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Ś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rednia odległość przewozu 1 pasażera w km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B29C4D" w14:textId="19C80A17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623197B" w14:textId="2A37C13D" w:rsidR="00E751B2" w:rsidRPr="007C0404" w:rsidRDefault="00E751B2" w:rsidP="00E751B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007D6">
              <w:rPr>
                <w:rFonts w:ascii="Fira Sans" w:hAnsi="Fira Sans"/>
                <w:color w:val="auto"/>
                <w:sz w:val="16"/>
                <w:szCs w:val="16"/>
              </w:rPr>
              <w:t>14</w:t>
            </w:r>
          </w:p>
        </w:tc>
      </w:tr>
    </w:tbl>
    <w:p w14:paraId="3C51413C" w14:textId="77777777" w:rsidR="00BD1D9C" w:rsidRDefault="00BD1D9C" w:rsidP="00715FFC"/>
    <w:p w14:paraId="59CEBC5E" w14:textId="4BB5F8EB" w:rsidR="00722082" w:rsidRPr="00722082" w:rsidRDefault="00E751B2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Transport śródlądowy pozostaje jedną z najbezpieczniejszych gałęzi transportu, głównie </w:t>
      </w:r>
      <w:r>
        <w:rPr>
          <w:szCs w:val="19"/>
        </w:rPr>
        <w:br/>
      </w:r>
      <w:r w:rsidRPr="00722082">
        <w:rPr>
          <w:szCs w:val="19"/>
        </w:rPr>
        <w:t xml:space="preserve">poprzez niemal całkowite oddzielenie przewozów towarowych od pasażerskich. W </w:t>
      </w:r>
      <w:r w:rsidRPr="00A007D6">
        <w:rPr>
          <w:szCs w:val="19"/>
        </w:rPr>
        <w:t>2020</w:t>
      </w:r>
      <w:r w:rsidRPr="00763800">
        <w:rPr>
          <w:szCs w:val="19"/>
        </w:rPr>
        <w:t xml:space="preserve"> r. </w:t>
      </w:r>
      <w:r w:rsidRPr="00763800">
        <w:rPr>
          <w:szCs w:val="19"/>
        </w:rPr>
        <w:br/>
        <w:t xml:space="preserve">w rejestrach wypadków żeglugowych prowadzonych przez właściwe urzędy żeglugi śródlądowej odnotowano </w:t>
      </w:r>
      <w:r w:rsidRPr="00A007D6">
        <w:rPr>
          <w:szCs w:val="19"/>
        </w:rPr>
        <w:t>7</w:t>
      </w:r>
      <w:r w:rsidRPr="00763800">
        <w:rPr>
          <w:szCs w:val="19"/>
        </w:rPr>
        <w:t xml:space="preserve"> wypadków, przy czym żaden z nich nie był związany z przewoze</w:t>
      </w:r>
      <w:r w:rsidRPr="00722082">
        <w:rPr>
          <w:szCs w:val="19"/>
        </w:rPr>
        <w:t>m ładunków niebezpiecznych.</w:t>
      </w: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52F950A" w14:textId="77777777" w:rsidR="00C466E3" w:rsidRDefault="00C466E3" w:rsidP="00C466E3">
      <w:r w:rsidRPr="00FB1838">
        <w:rPr>
          <w:shd w:val="clear" w:color="auto" w:fill="FFFFFF"/>
        </w:rPr>
        <w:t>W przypadku cytowania danych Głównego Urzędu Statystycznego prosimy o zamieszczenie inform</w:t>
      </w:r>
      <w:r w:rsidRPr="0057577F">
        <w:rPr>
          <w:spacing w:val="-2"/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7375B7CC" w14:textId="77777777" w:rsidR="004B338E" w:rsidRPr="001F58D7" w:rsidRDefault="004B338E" w:rsidP="004B338E">
      <w:pPr>
        <w:pStyle w:val="styltekstbezrobocie"/>
        <w:ind w:left="142" w:firstLine="0"/>
        <w:jc w:val="left"/>
        <w:rPr>
          <w:rFonts w:ascii="Fira Sans" w:hAnsi="Fira Sans"/>
          <w:sz w:val="19"/>
          <w:szCs w:val="19"/>
        </w:rPr>
      </w:pPr>
    </w:p>
    <w:p w14:paraId="574E7450" w14:textId="77777777" w:rsidR="00694AF0" w:rsidRDefault="00694AF0" w:rsidP="00E76D26">
      <w:pPr>
        <w:rPr>
          <w:sz w:val="18"/>
        </w:rPr>
      </w:pPr>
    </w:p>
    <w:p w14:paraId="574E7451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8F5BD5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7B3EF3FD" w14:textId="3040B7BE" w:rsidR="008F5BD5" w:rsidRPr="00F278A6" w:rsidRDefault="008F5BD5" w:rsidP="00542F9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="00542F9B">
              <w:rPr>
                <w:rFonts w:cs="Arial"/>
                <w:color w:val="000000" w:themeColor="text1"/>
                <w:sz w:val="20"/>
              </w:rPr>
              <w:br/>
            </w: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39232101" w14:textId="77777777" w:rsidR="008F5BD5" w:rsidRPr="001377C1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2"/>
                <w:szCs w:val="28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rFonts w:ascii="Fira Sans" w:hAnsi="Fira Sans"/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rFonts w:ascii="Fira Sans" w:hAnsi="Fira Sans"/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574E7457" w14:textId="13B5F304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73005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3810" w:type="dxa"/>
          </w:tcPr>
          <w:p w14:paraId="040B7D93" w14:textId="77777777" w:rsidR="008F5BD5" w:rsidRPr="008F3638" w:rsidRDefault="008F5BD5" w:rsidP="008F5BD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DD320A" w14:textId="77777777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BD587F9" w14:textId="77777777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74E745B" w14:textId="46389727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72AC0A16" w:rsidR="000470AA" w:rsidRPr="00C91687" w:rsidRDefault="00B55A87" w:rsidP="000470AA">
            <w:pPr>
              <w:rPr>
                <w:sz w:val="20"/>
              </w:rPr>
            </w:pPr>
            <w:r w:rsidRPr="00B55A87">
              <w:rPr>
                <w:sz w:val="20"/>
              </w:rPr>
              <w:t>T</w:t>
            </w:r>
            <w:r w:rsidR="000470AA" w:rsidRPr="00B55A87">
              <w:rPr>
                <w:sz w:val="20"/>
              </w:rPr>
              <w:t>el:</w:t>
            </w:r>
            <w:r w:rsidR="000470AA" w:rsidRPr="00B616DE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7" w:history="1">
              <w:r w:rsidRPr="001E3B7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03922D8F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6559550" cy="4443095"/>
                <wp:effectExtent l="0" t="0" r="12700" b="146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4F5AFF8" w14:textId="679BDDFB" w:rsidR="00524DF4" w:rsidRPr="00A61458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Transport wodny śródlądowy w Polsce w 201</w:t>
                              </w:r>
                              <w:r w:rsidR="00A61458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106CAF4A" w14:textId="6485D5A4" w:rsidR="00524DF4" w:rsidRPr="00A61458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Żegluga śródlądowa w Polsce w latach 201</w:t>
                              </w:r>
                              <w:r w:rsidR="00A61458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-201</w:t>
                              </w:r>
                              <w:r w:rsidR="00A61458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</w:hyperlink>
                          </w:p>
                          <w:p w14:paraId="348D5677" w14:textId="58B2AA81" w:rsidR="00524DF4" w:rsidRPr="00A61458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Transport </w:t>
                              </w:r>
                              <w:r w:rsidR="001A7287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–</w:t>
                              </w:r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wyniki działalności w 201</w:t>
                              </w:r>
                              <w:r w:rsidR="00333DFB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roku</w:t>
                              </w:r>
                            </w:hyperlink>
                          </w:p>
                          <w:p w14:paraId="2D3AEFFE" w14:textId="77777777" w:rsidR="00524DF4" w:rsidRDefault="00524DF4" w:rsidP="00524DF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4915B82B" w14:textId="77777777" w:rsidR="00524DF4" w:rsidRPr="001A7287" w:rsidRDefault="007D266B" w:rsidP="00524DF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4" w:history="1"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Transport i Łączność</w:t>
                              </w:r>
                            </w:hyperlink>
                          </w:p>
                          <w:p w14:paraId="61471BBE" w14:textId="77777777" w:rsidR="00524DF4" w:rsidRDefault="00524DF4" w:rsidP="00524DF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00024DD" w14:textId="77777777" w:rsidR="00524DF4" w:rsidRPr="001A7287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Drogi </w:t>
                              </w:r>
                              <w:r w:rsidR="00524DF4" w:rsidRPr="00A6145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wod</w:t>
                              </w:r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ne śródlądowe</w:t>
                              </w:r>
                            </w:hyperlink>
                          </w:p>
                          <w:p w14:paraId="2092E7C9" w14:textId="77777777" w:rsidR="00524DF4" w:rsidRPr="001E3B72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żeglugi śródlądowej</w:t>
                              </w:r>
                            </w:hyperlink>
                          </w:p>
                          <w:p w14:paraId="3ED2D806" w14:textId="77777777" w:rsidR="00524DF4" w:rsidRPr="001E3B72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holowniczy żeglugi śródlądowej</w:t>
                              </w:r>
                            </w:hyperlink>
                          </w:p>
                          <w:p w14:paraId="39B622D1" w14:textId="77777777" w:rsidR="00524DF4" w:rsidRPr="001E3B72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barkowy żeglugi śródlądowej</w:t>
                              </w:r>
                            </w:hyperlink>
                          </w:p>
                          <w:p w14:paraId="1B626E17" w14:textId="77777777" w:rsidR="00524DF4" w:rsidRPr="001E3B72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ładunków żeglugą śródlądową</w:t>
                              </w:r>
                            </w:hyperlink>
                          </w:p>
                          <w:p w14:paraId="2A262ABE" w14:textId="77777777" w:rsidR="00524DF4" w:rsidRPr="001E3B72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ładunków żeglugą śródlądową w transporcie międzynarodowym</w:t>
                              </w:r>
                            </w:hyperlink>
                          </w:p>
                          <w:p w14:paraId="15429251" w14:textId="77777777" w:rsidR="00524DF4" w:rsidRPr="001E3B72" w:rsidRDefault="007D266B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pasażerów żeglugą śródlądową</w:t>
                              </w:r>
                            </w:hyperlink>
                          </w:p>
                          <w:p w14:paraId="35F3F85B" w14:textId="77777777" w:rsidR="00524DF4" w:rsidRPr="001E3B72" w:rsidRDefault="007D266B" w:rsidP="00524DF4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524DF4" w:rsidRPr="001E3B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Praca przewozowa przy przewozie ładunków żeglugą śródlądową</w:t>
                              </w:r>
                            </w:hyperlink>
                          </w:p>
                          <w:p w14:paraId="42089064" w14:textId="62CB2505" w:rsidR="00784C9A" w:rsidRPr="00FE7131" w:rsidRDefault="007D266B" w:rsidP="00784C9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524DF4" w:rsidRPr="00FE713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Praca przewozowa przy przewozie pasażerów żeglugą śródlądową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3" type="#_x0000_t202" style="position:absolute;margin-left:0;margin-top:27.6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+e5PwIAAHMEAAAOAAAAZHJzL2Uyb0RvYy54bWysVFFv0zAQfkfiP1h+Z0lL063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74F5AFF8" w14:textId="679BDDFB" w:rsidR="00524DF4" w:rsidRPr="00A61458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Transport wodny śródlądowy w Polsce w 201</w:t>
                        </w:r>
                        <w:r w:rsidR="00A61458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106CAF4A" w14:textId="6485D5A4" w:rsidR="00524DF4" w:rsidRPr="00A61458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Żegluga śródlądowa w Polsce w latach 201</w:t>
                        </w:r>
                        <w:r w:rsidR="00A61458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-201</w:t>
                        </w:r>
                        <w:r w:rsidR="00A61458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</w:hyperlink>
                    </w:p>
                    <w:p w14:paraId="348D5677" w14:textId="58B2AA81" w:rsidR="00524DF4" w:rsidRPr="00A61458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Transport </w:t>
                        </w:r>
                        <w:r w:rsidR="001A7287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–</w:t>
                        </w:r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wyniki działalności w 201</w:t>
                        </w:r>
                        <w:r w:rsidR="00333DFB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roku</w:t>
                        </w:r>
                      </w:hyperlink>
                    </w:p>
                    <w:p w14:paraId="2D3AEFFE" w14:textId="77777777" w:rsidR="00524DF4" w:rsidRDefault="00524DF4" w:rsidP="00524DF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Temat dostępny w bazach danych</w:t>
                      </w:r>
                    </w:p>
                    <w:p w14:paraId="4915B82B" w14:textId="77777777" w:rsidR="00524DF4" w:rsidRPr="001A7287" w:rsidRDefault="007D266B" w:rsidP="00524DF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47" w:history="1">
                        <w:r w:rsidR="00524DF4"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Transport i Łączność</w:t>
                        </w:r>
                      </w:hyperlink>
                    </w:p>
                    <w:p w14:paraId="61471BBE" w14:textId="77777777" w:rsidR="00524DF4" w:rsidRDefault="00524DF4" w:rsidP="00524DF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00024DD" w14:textId="77777777" w:rsidR="00524DF4" w:rsidRPr="001A7287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history="1">
                        <w:r w:rsidR="00524DF4"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Drogi </w:t>
                        </w:r>
                        <w:r w:rsidR="00524DF4" w:rsidRPr="00A6145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wod</w:t>
                        </w:r>
                        <w:r w:rsidR="00524DF4"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ne śródlądowe</w:t>
                        </w:r>
                      </w:hyperlink>
                    </w:p>
                    <w:p w14:paraId="2092E7C9" w14:textId="77777777" w:rsidR="00524DF4" w:rsidRPr="001E3B72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history="1">
                        <w:r w:rsidR="00524DF4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żeglugi śródlądowej</w:t>
                        </w:r>
                      </w:hyperlink>
                    </w:p>
                    <w:p w14:paraId="3ED2D806" w14:textId="77777777" w:rsidR="00524DF4" w:rsidRPr="001E3B72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history="1">
                        <w:r w:rsidR="00524DF4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holowniczy żeglugi śródlądowej</w:t>
                        </w:r>
                      </w:hyperlink>
                    </w:p>
                    <w:p w14:paraId="39B622D1" w14:textId="77777777" w:rsidR="00524DF4" w:rsidRPr="001E3B72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history="1">
                        <w:r w:rsidR="00524DF4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barkowy żeglugi śródlądowej</w:t>
                        </w:r>
                      </w:hyperlink>
                    </w:p>
                    <w:p w14:paraId="1B626E17" w14:textId="77777777" w:rsidR="00524DF4" w:rsidRPr="001E3B72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history="1">
                        <w:r w:rsidR="00524DF4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ładunków żeglugą śródlądową</w:t>
                        </w:r>
                      </w:hyperlink>
                    </w:p>
                    <w:p w14:paraId="2A262ABE" w14:textId="77777777" w:rsidR="00524DF4" w:rsidRPr="001E3B72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history="1">
                        <w:r w:rsidR="00524DF4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ładunków żeglugą śródlądową w transporcie międzynarodowym</w:t>
                        </w:r>
                      </w:hyperlink>
                    </w:p>
                    <w:p w14:paraId="15429251" w14:textId="77777777" w:rsidR="00524DF4" w:rsidRPr="001E3B72" w:rsidRDefault="007D266B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 w:rsidR="00524DF4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pasażerów żeglugą śródlądową</w:t>
                        </w:r>
                      </w:hyperlink>
                    </w:p>
                    <w:p w14:paraId="35F3F85B" w14:textId="77777777" w:rsidR="00524DF4" w:rsidRPr="001E3B72" w:rsidRDefault="007D266B" w:rsidP="00524DF4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5" w:history="1">
                        <w:r w:rsidR="00524DF4" w:rsidRPr="001E3B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Praca przewozowa przy przewozie ładunków żeglugą śródlądową</w:t>
                        </w:r>
                      </w:hyperlink>
                    </w:p>
                    <w:p w14:paraId="42089064" w14:textId="62CB2505" w:rsidR="00784C9A" w:rsidRPr="00FE7131" w:rsidRDefault="007D266B" w:rsidP="00784C9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history="1">
                        <w:r w:rsidR="00524DF4" w:rsidRPr="00FE713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Praca przewozowa przy przewozie pasażerów żeglugą śródlądową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0DC6" w14:textId="77777777" w:rsidR="007D266B" w:rsidRDefault="007D266B" w:rsidP="000662E2">
      <w:pPr>
        <w:spacing w:after="0" w:line="240" w:lineRule="auto"/>
      </w:pPr>
      <w:r>
        <w:separator/>
      </w:r>
    </w:p>
  </w:endnote>
  <w:endnote w:type="continuationSeparator" w:id="0">
    <w:p w14:paraId="6F2A5FB6" w14:textId="77777777" w:rsidR="007D266B" w:rsidRDefault="007D26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D8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D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D8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F3F7" w14:textId="77777777" w:rsidR="007D266B" w:rsidRDefault="007D266B" w:rsidP="000662E2">
      <w:pPr>
        <w:spacing w:after="0" w:line="240" w:lineRule="auto"/>
      </w:pPr>
      <w:r>
        <w:separator/>
      </w:r>
    </w:p>
  </w:footnote>
  <w:footnote w:type="continuationSeparator" w:id="0">
    <w:p w14:paraId="057693E8" w14:textId="77777777" w:rsidR="007D266B" w:rsidRDefault="007D266B" w:rsidP="000662E2">
      <w:pPr>
        <w:spacing w:after="0" w:line="240" w:lineRule="auto"/>
      </w:pPr>
      <w:r>
        <w:continuationSeparator/>
      </w:r>
    </w:p>
  </w:footnote>
  <w:footnote w:id="1">
    <w:p w14:paraId="3941795D" w14:textId="77777777" w:rsidR="008A4502" w:rsidRPr="0007423C" w:rsidRDefault="008A4502" w:rsidP="008A4502">
      <w:pPr>
        <w:pStyle w:val="Tekstprzypisudolnego"/>
        <w:rPr>
          <w:sz w:val="16"/>
          <w:szCs w:val="16"/>
        </w:rPr>
      </w:pPr>
      <w:r w:rsidRPr="00354902">
        <w:rPr>
          <w:rStyle w:val="Odwoanieprzypisudolnego"/>
          <w:sz w:val="16"/>
          <w:szCs w:val="16"/>
        </w:rPr>
        <w:footnoteRef/>
      </w:r>
      <w:r w:rsidRPr="0007423C">
        <w:rPr>
          <w:i/>
          <w:sz w:val="16"/>
          <w:szCs w:val="16"/>
        </w:rPr>
        <w:t xml:space="preserve"> </w:t>
      </w:r>
      <w:r w:rsidRPr="0007423C">
        <w:rPr>
          <w:sz w:val="16"/>
          <w:szCs w:val="16"/>
        </w:rPr>
        <w:t>Klasyfikacja śródlądowych dróg wodnych zatwierdzona przez Europejską K</w:t>
      </w:r>
      <w:r>
        <w:rPr>
          <w:sz w:val="16"/>
          <w:szCs w:val="16"/>
        </w:rPr>
        <w:t xml:space="preserve">omisję Gospodarczą ONZ i EMCT </w:t>
      </w:r>
      <w:r>
        <w:rPr>
          <w:sz w:val="16"/>
          <w:szCs w:val="16"/>
        </w:rPr>
        <w:br/>
        <w:t xml:space="preserve">w </w:t>
      </w:r>
      <w:r w:rsidRPr="0007423C">
        <w:rPr>
          <w:sz w:val="16"/>
          <w:szCs w:val="16"/>
        </w:rPr>
        <w:t>1992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B390B5F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51330EB5" w:rsidR="00F37172" w:rsidRPr="00C97596" w:rsidRDefault="00C816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F5BD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8F5BD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F69F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D5&#10;rse53gAAAAoBAAAPAAAAAAAAAAAAAAAAAGoEAABkcnMvZG93bnJldi54bWxQSwUGAAAAAAQABADz&#10;AAAAdQUAAAAA&#10;" filled="f" stroked="f">
              <v:textbox>
                <w:txbxContent>
                  <w:p w14:paraId="574E74B0" w14:textId="51330EB5" w:rsidR="00F37172" w:rsidRPr="00C97596" w:rsidRDefault="00C816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F5BD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8F5BD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F69F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FE9"/>
    <w:rsid w:val="0000709F"/>
    <w:rsid w:val="000108B8"/>
    <w:rsid w:val="000119E5"/>
    <w:rsid w:val="00014127"/>
    <w:rsid w:val="000152F5"/>
    <w:rsid w:val="00016B6F"/>
    <w:rsid w:val="00027A63"/>
    <w:rsid w:val="00030D83"/>
    <w:rsid w:val="0004539A"/>
    <w:rsid w:val="0004582E"/>
    <w:rsid w:val="00045FB1"/>
    <w:rsid w:val="000470AA"/>
    <w:rsid w:val="00057CA1"/>
    <w:rsid w:val="00060556"/>
    <w:rsid w:val="000662E2"/>
    <w:rsid w:val="00066883"/>
    <w:rsid w:val="00073C70"/>
    <w:rsid w:val="0007423C"/>
    <w:rsid w:val="00074DD8"/>
    <w:rsid w:val="00074E04"/>
    <w:rsid w:val="000806F7"/>
    <w:rsid w:val="00083CD0"/>
    <w:rsid w:val="0008412D"/>
    <w:rsid w:val="0008677C"/>
    <w:rsid w:val="00097840"/>
    <w:rsid w:val="000A41DF"/>
    <w:rsid w:val="000A60BB"/>
    <w:rsid w:val="000B0727"/>
    <w:rsid w:val="000C135D"/>
    <w:rsid w:val="000C679E"/>
    <w:rsid w:val="000D1D43"/>
    <w:rsid w:val="000D225C"/>
    <w:rsid w:val="000D2A5C"/>
    <w:rsid w:val="000D5BB4"/>
    <w:rsid w:val="000D6E50"/>
    <w:rsid w:val="000D6F45"/>
    <w:rsid w:val="000E0918"/>
    <w:rsid w:val="001011C3"/>
    <w:rsid w:val="00102764"/>
    <w:rsid w:val="0010463D"/>
    <w:rsid w:val="00110D87"/>
    <w:rsid w:val="00114DB9"/>
    <w:rsid w:val="00116087"/>
    <w:rsid w:val="00130296"/>
    <w:rsid w:val="0013575A"/>
    <w:rsid w:val="001423B6"/>
    <w:rsid w:val="001448A7"/>
    <w:rsid w:val="001452F4"/>
    <w:rsid w:val="00146621"/>
    <w:rsid w:val="0015734E"/>
    <w:rsid w:val="00162325"/>
    <w:rsid w:val="0016391C"/>
    <w:rsid w:val="00171274"/>
    <w:rsid w:val="001717A5"/>
    <w:rsid w:val="00171BC5"/>
    <w:rsid w:val="00172A9F"/>
    <w:rsid w:val="00174A5E"/>
    <w:rsid w:val="00183B88"/>
    <w:rsid w:val="001847BF"/>
    <w:rsid w:val="001951DA"/>
    <w:rsid w:val="001A3EC6"/>
    <w:rsid w:val="001A7287"/>
    <w:rsid w:val="001C0491"/>
    <w:rsid w:val="001C3269"/>
    <w:rsid w:val="001C620A"/>
    <w:rsid w:val="001D1365"/>
    <w:rsid w:val="001D1DB4"/>
    <w:rsid w:val="001E25F0"/>
    <w:rsid w:val="001E3B72"/>
    <w:rsid w:val="001F078E"/>
    <w:rsid w:val="001F17FE"/>
    <w:rsid w:val="001F44C0"/>
    <w:rsid w:val="00210F1A"/>
    <w:rsid w:val="00212A0A"/>
    <w:rsid w:val="00220767"/>
    <w:rsid w:val="00226AE3"/>
    <w:rsid w:val="00231F31"/>
    <w:rsid w:val="002331F1"/>
    <w:rsid w:val="002341C2"/>
    <w:rsid w:val="00242C9B"/>
    <w:rsid w:val="00243B22"/>
    <w:rsid w:val="002521E2"/>
    <w:rsid w:val="00252C2C"/>
    <w:rsid w:val="00256E61"/>
    <w:rsid w:val="002574F9"/>
    <w:rsid w:val="00261F38"/>
    <w:rsid w:val="00262B61"/>
    <w:rsid w:val="002645DF"/>
    <w:rsid w:val="0027203A"/>
    <w:rsid w:val="002757DD"/>
    <w:rsid w:val="00276748"/>
    <w:rsid w:val="00276811"/>
    <w:rsid w:val="00282699"/>
    <w:rsid w:val="00282E22"/>
    <w:rsid w:val="00283960"/>
    <w:rsid w:val="00286C0D"/>
    <w:rsid w:val="002926DF"/>
    <w:rsid w:val="00293919"/>
    <w:rsid w:val="00296697"/>
    <w:rsid w:val="002B0472"/>
    <w:rsid w:val="002B180F"/>
    <w:rsid w:val="002B4AC2"/>
    <w:rsid w:val="002B6B12"/>
    <w:rsid w:val="002C3A22"/>
    <w:rsid w:val="002E6140"/>
    <w:rsid w:val="002E6985"/>
    <w:rsid w:val="002E71B6"/>
    <w:rsid w:val="002F5CF0"/>
    <w:rsid w:val="002F77C8"/>
    <w:rsid w:val="00301D40"/>
    <w:rsid w:val="00304468"/>
    <w:rsid w:val="00304F22"/>
    <w:rsid w:val="00306C7C"/>
    <w:rsid w:val="00317A05"/>
    <w:rsid w:val="00322EDD"/>
    <w:rsid w:val="00332320"/>
    <w:rsid w:val="00333DFB"/>
    <w:rsid w:val="00345789"/>
    <w:rsid w:val="00347D72"/>
    <w:rsid w:val="00350C7E"/>
    <w:rsid w:val="00350C93"/>
    <w:rsid w:val="00354902"/>
    <w:rsid w:val="00355FBF"/>
    <w:rsid w:val="00357611"/>
    <w:rsid w:val="0036597C"/>
    <w:rsid w:val="00367237"/>
    <w:rsid w:val="0037077F"/>
    <w:rsid w:val="00371918"/>
    <w:rsid w:val="00372411"/>
    <w:rsid w:val="00373882"/>
    <w:rsid w:val="00375E30"/>
    <w:rsid w:val="003779AF"/>
    <w:rsid w:val="003843DB"/>
    <w:rsid w:val="00386756"/>
    <w:rsid w:val="00390871"/>
    <w:rsid w:val="00392550"/>
    <w:rsid w:val="00393761"/>
    <w:rsid w:val="00393B60"/>
    <w:rsid w:val="00395113"/>
    <w:rsid w:val="00397D18"/>
    <w:rsid w:val="003A1B36"/>
    <w:rsid w:val="003B1454"/>
    <w:rsid w:val="003B18B6"/>
    <w:rsid w:val="003B791A"/>
    <w:rsid w:val="003C4BC5"/>
    <w:rsid w:val="003C59E0"/>
    <w:rsid w:val="003C5D62"/>
    <w:rsid w:val="003C6C8D"/>
    <w:rsid w:val="003C70A8"/>
    <w:rsid w:val="003D4F95"/>
    <w:rsid w:val="003D5F42"/>
    <w:rsid w:val="003D6049"/>
    <w:rsid w:val="003D60A9"/>
    <w:rsid w:val="003D6C42"/>
    <w:rsid w:val="003E2BAE"/>
    <w:rsid w:val="003E7D89"/>
    <w:rsid w:val="003F2287"/>
    <w:rsid w:val="003F4C97"/>
    <w:rsid w:val="003F707C"/>
    <w:rsid w:val="003F7FE6"/>
    <w:rsid w:val="00400193"/>
    <w:rsid w:val="00416D00"/>
    <w:rsid w:val="004212E7"/>
    <w:rsid w:val="0042446D"/>
    <w:rsid w:val="00427BF8"/>
    <w:rsid w:val="0043158D"/>
    <w:rsid w:val="00431C02"/>
    <w:rsid w:val="00435D7F"/>
    <w:rsid w:val="00437395"/>
    <w:rsid w:val="00445047"/>
    <w:rsid w:val="00451C56"/>
    <w:rsid w:val="00463E39"/>
    <w:rsid w:val="00464D9E"/>
    <w:rsid w:val="004657FC"/>
    <w:rsid w:val="00465FB9"/>
    <w:rsid w:val="00472608"/>
    <w:rsid w:val="004733F6"/>
    <w:rsid w:val="00474A20"/>
    <w:rsid w:val="00474E69"/>
    <w:rsid w:val="00475112"/>
    <w:rsid w:val="0048430E"/>
    <w:rsid w:val="00492640"/>
    <w:rsid w:val="0049621B"/>
    <w:rsid w:val="004A7E15"/>
    <w:rsid w:val="004B338E"/>
    <w:rsid w:val="004C0BD8"/>
    <w:rsid w:val="004C1895"/>
    <w:rsid w:val="004C1DAA"/>
    <w:rsid w:val="004C6D40"/>
    <w:rsid w:val="004E5A30"/>
    <w:rsid w:val="004F0C3C"/>
    <w:rsid w:val="004F6163"/>
    <w:rsid w:val="004F63FC"/>
    <w:rsid w:val="00504702"/>
    <w:rsid w:val="00505A92"/>
    <w:rsid w:val="00507AD2"/>
    <w:rsid w:val="00516562"/>
    <w:rsid w:val="005203F1"/>
    <w:rsid w:val="00521BC3"/>
    <w:rsid w:val="005221DE"/>
    <w:rsid w:val="00524DF4"/>
    <w:rsid w:val="00525AF0"/>
    <w:rsid w:val="00527DD7"/>
    <w:rsid w:val="00533632"/>
    <w:rsid w:val="00536C9E"/>
    <w:rsid w:val="00541E6E"/>
    <w:rsid w:val="0054251F"/>
    <w:rsid w:val="00542F9B"/>
    <w:rsid w:val="00544D76"/>
    <w:rsid w:val="005520D8"/>
    <w:rsid w:val="00556CF1"/>
    <w:rsid w:val="00557272"/>
    <w:rsid w:val="00564D43"/>
    <w:rsid w:val="00570150"/>
    <w:rsid w:val="005762A7"/>
    <w:rsid w:val="0058670E"/>
    <w:rsid w:val="0058671E"/>
    <w:rsid w:val="005916D7"/>
    <w:rsid w:val="005A3EF1"/>
    <w:rsid w:val="005A487F"/>
    <w:rsid w:val="005A6050"/>
    <w:rsid w:val="005A698C"/>
    <w:rsid w:val="005C491E"/>
    <w:rsid w:val="005C7D0E"/>
    <w:rsid w:val="005D30DF"/>
    <w:rsid w:val="005E0799"/>
    <w:rsid w:val="005E092A"/>
    <w:rsid w:val="005E2256"/>
    <w:rsid w:val="005F4C8F"/>
    <w:rsid w:val="005F5A80"/>
    <w:rsid w:val="00601F86"/>
    <w:rsid w:val="00602CBE"/>
    <w:rsid w:val="006044FF"/>
    <w:rsid w:val="00607CC5"/>
    <w:rsid w:val="0061124D"/>
    <w:rsid w:val="0061520C"/>
    <w:rsid w:val="0061729D"/>
    <w:rsid w:val="006251E0"/>
    <w:rsid w:val="00625C08"/>
    <w:rsid w:val="006261FF"/>
    <w:rsid w:val="006303B2"/>
    <w:rsid w:val="00633014"/>
    <w:rsid w:val="0063437B"/>
    <w:rsid w:val="00653881"/>
    <w:rsid w:val="006673CA"/>
    <w:rsid w:val="00667A5E"/>
    <w:rsid w:val="00671D08"/>
    <w:rsid w:val="00673C26"/>
    <w:rsid w:val="006812AF"/>
    <w:rsid w:val="0068327D"/>
    <w:rsid w:val="00694AF0"/>
    <w:rsid w:val="006A0208"/>
    <w:rsid w:val="006A2A74"/>
    <w:rsid w:val="006A4686"/>
    <w:rsid w:val="006A7C78"/>
    <w:rsid w:val="006B0E9E"/>
    <w:rsid w:val="006B17A6"/>
    <w:rsid w:val="006B5AE4"/>
    <w:rsid w:val="006C49BE"/>
    <w:rsid w:val="006C76A4"/>
    <w:rsid w:val="006D1507"/>
    <w:rsid w:val="006D4054"/>
    <w:rsid w:val="006E02EC"/>
    <w:rsid w:val="006E65B5"/>
    <w:rsid w:val="006F1AE2"/>
    <w:rsid w:val="006F3B94"/>
    <w:rsid w:val="007069D4"/>
    <w:rsid w:val="007073C7"/>
    <w:rsid w:val="00715E71"/>
    <w:rsid w:val="00715FFC"/>
    <w:rsid w:val="007211B1"/>
    <w:rsid w:val="00722082"/>
    <w:rsid w:val="00731F5A"/>
    <w:rsid w:val="007409E1"/>
    <w:rsid w:val="00740E3C"/>
    <w:rsid w:val="007436CF"/>
    <w:rsid w:val="00746187"/>
    <w:rsid w:val="00746770"/>
    <w:rsid w:val="0076254F"/>
    <w:rsid w:val="00766A16"/>
    <w:rsid w:val="00775B46"/>
    <w:rsid w:val="007801F5"/>
    <w:rsid w:val="00783CA4"/>
    <w:rsid w:val="007842FB"/>
    <w:rsid w:val="00784C9A"/>
    <w:rsid w:val="00786124"/>
    <w:rsid w:val="00793B23"/>
    <w:rsid w:val="0079514B"/>
    <w:rsid w:val="0079718F"/>
    <w:rsid w:val="00797BDA"/>
    <w:rsid w:val="007A2DC1"/>
    <w:rsid w:val="007A4061"/>
    <w:rsid w:val="007B3EF5"/>
    <w:rsid w:val="007B6296"/>
    <w:rsid w:val="007C0404"/>
    <w:rsid w:val="007C6C5D"/>
    <w:rsid w:val="007D266B"/>
    <w:rsid w:val="007D3319"/>
    <w:rsid w:val="007D335D"/>
    <w:rsid w:val="007D7641"/>
    <w:rsid w:val="007E0641"/>
    <w:rsid w:val="007E3314"/>
    <w:rsid w:val="007E3877"/>
    <w:rsid w:val="007E4B03"/>
    <w:rsid w:val="007F324B"/>
    <w:rsid w:val="007F3E39"/>
    <w:rsid w:val="007F74AD"/>
    <w:rsid w:val="00802F48"/>
    <w:rsid w:val="0080553C"/>
    <w:rsid w:val="00805B46"/>
    <w:rsid w:val="00807530"/>
    <w:rsid w:val="00820E4E"/>
    <w:rsid w:val="00825DC2"/>
    <w:rsid w:val="00834AD3"/>
    <w:rsid w:val="008352F3"/>
    <w:rsid w:val="00841AB9"/>
    <w:rsid w:val="00841FDC"/>
    <w:rsid w:val="0084344A"/>
    <w:rsid w:val="00843795"/>
    <w:rsid w:val="00847F0F"/>
    <w:rsid w:val="00852448"/>
    <w:rsid w:val="00854FF6"/>
    <w:rsid w:val="008600ED"/>
    <w:rsid w:val="0086319C"/>
    <w:rsid w:val="00864685"/>
    <w:rsid w:val="00864E01"/>
    <w:rsid w:val="00865EAD"/>
    <w:rsid w:val="00873CBB"/>
    <w:rsid w:val="0088258A"/>
    <w:rsid w:val="00886332"/>
    <w:rsid w:val="008A26D9"/>
    <w:rsid w:val="008A376C"/>
    <w:rsid w:val="008A4502"/>
    <w:rsid w:val="008A4EDE"/>
    <w:rsid w:val="008B26EE"/>
    <w:rsid w:val="008C056C"/>
    <w:rsid w:val="008C0C29"/>
    <w:rsid w:val="008E33A1"/>
    <w:rsid w:val="008F3638"/>
    <w:rsid w:val="008F4441"/>
    <w:rsid w:val="008F5BD5"/>
    <w:rsid w:val="008F6F31"/>
    <w:rsid w:val="008F74DF"/>
    <w:rsid w:val="00901C49"/>
    <w:rsid w:val="009127BA"/>
    <w:rsid w:val="00916499"/>
    <w:rsid w:val="009227A6"/>
    <w:rsid w:val="00933899"/>
    <w:rsid w:val="00933EC1"/>
    <w:rsid w:val="0093726B"/>
    <w:rsid w:val="009530DB"/>
    <w:rsid w:val="00953676"/>
    <w:rsid w:val="00961A56"/>
    <w:rsid w:val="00963307"/>
    <w:rsid w:val="009633BC"/>
    <w:rsid w:val="009705EE"/>
    <w:rsid w:val="00971766"/>
    <w:rsid w:val="009729E6"/>
    <w:rsid w:val="00976DEA"/>
    <w:rsid w:val="00977927"/>
    <w:rsid w:val="0098135C"/>
    <w:rsid w:val="0098156A"/>
    <w:rsid w:val="00991053"/>
    <w:rsid w:val="00991BAC"/>
    <w:rsid w:val="009A635A"/>
    <w:rsid w:val="009A6EA0"/>
    <w:rsid w:val="009B4EF8"/>
    <w:rsid w:val="009C1335"/>
    <w:rsid w:val="009C1AB2"/>
    <w:rsid w:val="009C2C7A"/>
    <w:rsid w:val="009C7251"/>
    <w:rsid w:val="009D23DC"/>
    <w:rsid w:val="009E2E91"/>
    <w:rsid w:val="009E7992"/>
    <w:rsid w:val="009F329C"/>
    <w:rsid w:val="00A05463"/>
    <w:rsid w:val="00A139F5"/>
    <w:rsid w:val="00A169A9"/>
    <w:rsid w:val="00A30D5E"/>
    <w:rsid w:val="00A365F4"/>
    <w:rsid w:val="00A4318F"/>
    <w:rsid w:val="00A4710E"/>
    <w:rsid w:val="00A47D80"/>
    <w:rsid w:val="00A53132"/>
    <w:rsid w:val="00A54ADD"/>
    <w:rsid w:val="00A563F2"/>
    <w:rsid w:val="00A566E8"/>
    <w:rsid w:val="00A61458"/>
    <w:rsid w:val="00A619B7"/>
    <w:rsid w:val="00A72C47"/>
    <w:rsid w:val="00A72D81"/>
    <w:rsid w:val="00A75316"/>
    <w:rsid w:val="00A769C3"/>
    <w:rsid w:val="00A810F9"/>
    <w:rsid w:val="00A8214C"/>
    <w:rsid w:val="00A86ECC"/>
    <w:rsid w:val="00A86FCC"/>
    <w:rsid w:val="00A87F10"/>
    <w:rsid w:val="00A902EB"/>
    <w:rsid w:val="00AA0A86"/>
    <w:rsid w:val="00AA710D"/>
    <w:rsid w:val="00AB6D25"/>
    <w:rsid w:val="00AB73CF"/>
    <w:rsid w:val="00AC53B0"/>
    <w:rsid w:val="00AC6F03"/>
    <w:rsid w:val="00AD3ED2"/>
    <w:rsid w:val="00AD5E4B"/>
    <w:rsid w:val="00AE2D4B"/>
    <w:rsid w:val="00AE4F99"/>
    <w:rsid w:val="00AE593C"/>
    <w:rsid w:val="00AF1B2B"/>
    <w:rsid w:val="00AF70DB"/>
    <w:rsid w:val="00B100B2"/>
    <w:rsid w:val="00B11B69"/>
    <w:rsid w:val="00B14952"/>
    <w:rsid w:val="00B168A8"/>
    <w:rsid w:val="00B25529"/>
    <w:rsid w:val="00B31783"/>
    <w:rsid w:val="00B31E5A"/>
    <w:rsid w:val="00B37D1B"/>
    <w:rsid w:val="00B55A87"/>
    <w:rsid w:val="00B572E4"/>
    <w:rsid w:val="00B616DE"/>
    <w:rsid w:val="00B64FAF"/>
    <w:rsid w:val="00B653AB"/>
    <w:rsid w:val="00B65F9E"/>
    <w:rsid w:val="00B66B19"/>
    <w:rsid w:val="00B914E9"/>
    <w:rsid w:val="00B950CC"/>
    <w:rsid w:val="00B956EE"/>
    <w:rsid w:val="00BA2BA1"/>
    <w:rsid w:val="00BA3562"/>
    <w:rsid w:val="00BB29C5"/>
    <w:rsid w:val="00BB4F09"/>
    <w:rsid w:val="00BB5E65"/>
    <w:rsid w:val="00BC7125"/>
    <w:rsid w:val="00BD1D9C"/>
    <w:rsid w:val="00BD4E33"/>
    <w:rsid w:val="00BD7607"/>
    <w:rsid w:val="00BE07B5"/>
    <w:rsid w:val="00BE228F"/>
    <w:rsid w:val="00BE3F3B"/>
    <w:rsid w:val="00BE6C43"/>
    <w:rsid w:val="00BE75E1"/>
    <w:rsid w:val="00BF1F77"/>
    <w:rsid w:val="00C030DE"/>
    <w:rsid w:val="00C07130"/>
    <w:rsid w:val="00C22105"/>
    <w:rsid w:val="00C229B7"/>
    <w:rsid w:val="00C22F3D"/>
    <w:rsid w:val="00C244B6"/>
    <w:rsid w:val="00C27896"/>
    <w:rsid w:val="00C32866"/>
    <w:rsid w:val="00C3702F"/>
    <w:rsid w:val="00C41963"/>
    <w:rsid w:val="00C436FF"/>
    <w:rsid w:val="00C44E64"/>
    <w:rsid w:val="00C4500A"/>
    <w:rsid w:val="00C4563C"/>
    <w:rsid w:val="00C466E3"/>
    <w:rsid w:val="00C47DAF"/>
    <w:rsid w:val="00C47EE8"/>
    <w:rsid w:val="00C52B0A"/>
    <w:rsid w:val="00C61652"/>
    <w:rsid w:val="00C62B3A"/>
    <w:rsid w:val="00C64A37"/>
    <w:rsid w:val="00C7158E"/>
    <w:rsid w:val="00C7250B"/>
    <w:rsid w:val="00C7346B"/>
    <w:rsid w:val="00C77C0E"/>
    <w:rsid w:val="00C816CA"/>
    <w:rsid w:val="00C82E3C"/>
    <w:rsid w:val="00C83E73"/>
    <w:rsid w:val="00C87565"/>
    <w:rsid w:val="00C91687"/>
    <w:rsid w:val="00C924A8"/>
    <w:rsid w:val="00C945FE"/>
    <w:rsid w:val="00C96FAA"/>
    <w:rsid w:val="00C97A04"/>
    <w:rsid w:val="00CA107B"/>
    <w:rsid w:val="00CA38C7"/>
    <w:rsid w:val="00CA484D"/>
    <w:rsid w:val="00CA4FB6"/>
    <w:rsid w:val="00CA72B5"/>
    <w:rsid w:val="00CB1D19"/>
    <w:rsid w:val="00CC6163"/>
    <w:rsid w:val="00CC739E"/>
    <w:rsid w:val="00CD12BA"/>
    <w:rsid w:val="00CD58B7"/>
    <w:rsid w:val="00CD65CB"/>
    <w:rsid w:val="00CE332D"/>
    <w:rsid w:val="00CE4A91"/>
    <w:rsid w:val="00CF2011"/>
    <w:rsid w:val="00CF4099"/>
    <w:rsid w:val="00D00796"/>
    <w:rsid w:val="00D117F0"/>
    <w:rsid w:val="00D168F0"/>
    <w:rsid w:val="00D177D0"/>
    <w:rsid w:val="00D211DB"/>
    <w:rsid w:val="00D24690"/>
    <w:rsid w:val="00D24892"/>
    <w:rsid w:val="00D261A2"/>
    <w:rsid w:val="00D37F4A"/>
    <w:rsid w:val="00D5012D"/>
    <w:rsid w:val="00D5066C"/>
    <w:rsid w:val="00D52767"/>
    <w:rsid w:val="00D54371"/>
    <w:rsid w:val="00D616D2"/>
    <w:rsid w:val="00D63B5F"/>
    <w:rsid w:val="00D65573"/>
    <w:rsid w:val="00D66977"/>
    <w:rsid w:val="00D67A4C"/>
    <w:rsid w:val="00D70EF7"/>
    <w:rsid w:val="00D75131"/>
    <w:rsid w:val="00D76E22"/>
    <w:rsid w:val="00D81CEC"/>
    <w:rsid w:val="00D8397C"/>
    <w:rsid w:val="00D94EED"/>
    <w:rsid w:val="00D96026"/>
    <w:rsid w:val="00DA504F"/>
    <w:rsid w:val="00DA7C1C"/>
    <w:rsid w:val="00DB0C5D"/>
    <w:rsid w:val="00DB147A"/>
    <w:rsid w:val="00DB1B7A"/>
    <w:rsid w:val="00DB2690"/>
    <w:rsid w:val="00DC285F"/>
    <w:rsid w:val="00DC5944"/>
    <w:rsid w:val="00DC6708"/>
    <w:rsid w:val="00DC7380"/>
    <w:rsid w:val="00DD3BC1"/>
    <w:rsid w:val="00DD630C"/>
    <w:rsid w:val="00DE51EE"/>
    <w:rsid w:val="00DE59FD"/>
    <w:rsid w:val="00DF5B76"/>
    <w:rsid w:val="00E00AAF"/>
    <w:rsid w:val="00E01436"/>
    <w:rsid w:val="00E045BD"/>
    <w:rsid w:val="00E05913"/>
    <w:rsid w:val="00E07C7D"/>
    <w:rsid w:val="00E13D49"/>
    <w:rsid w:val="00E13F9C"/>
    <w:rsid w:val="00E17B77"/>
    <w:rsid w:val="00E23337"/>
    <w:rsid w:val="00E259EA"/>
    <w:rsid w:val="00E26485"/>
    <w:rsid w:val="00E32061"/>
    <w:rsid w:val="00E36079"/>
    <w:rsid w:val="00E36376"/>
    <w:rsid w:val="00E42FF9"/>
    <w:rsid w:val="00E4714C"/>
    <w:rsid w:val="00E51AEB"/>
    <w:rsid w:val="00E51AED"/>
    <w:rsid w:val="00E522A7"/>
    <w:rsid w:val="00E54452"/>
    <w:rsid w:val="00E664C5"/>
    <w:rsid w:val="00E671A2"/>
    <w:rsid w:val="00E751B2"/>
    <w:rsid w:val="00E76D26"/>
    <w:rsid w:val="00E845BC"/>
    <w:rsid w:val="00E93D5E"/>
    <w:rsid w:val="00EB1390"/>
    <w:rsid w:val="00EB2344"/>
    <w:rsid w:val="00EB2C71"/>
    <w:rsid w:val="00EB392C"/>
    <w:rsid w:val="00EB4340"/>
    <w:rsid w:val="00EB556D"/>
    <w:rsid w:val="00EB5A7D"/>
    <w:rsid w:val="00ED55C0"/>
    <w:rsid w:val="00ED682B"/>
    <w:rsid w:val="00ED764A"/>
    <w:rsid w:val="00EE116A"/>
    <w:rsid w:val="00EE41D5"/>
    <w:rsid w:val="00EF3355"/>
    <w:rsid w:val="00EF6312"/>
    <w:rsid w:val="00EF69FF"/>
    <w:rsid w:val="00EF73C1"/>
    <w:rsid w:val="00F037A4"/>
    <w:rsid w:val="00F074C9"/>
    <w:rsid w:val="00F13CB6"/>
    <w:rsid w:val="00F16BFD"/>
    <w:rsid w:val="00F27C8F"/>
    <w:rsid w:val="00F314A1"/>
    <w:rsid w:val="00F31521"/>
    <w:rsid w:val="00F31693"/>
    <w:rsid w:val="00F32749"/>
    <w:rsid w:val="00F37172"/>
    <w:rsid w:val="00F4477E"/>
    <w:rsid w:val="00F4586E"/>
    <w:rsid w:val="00F5179F"/>
    <w:rsid w:val="00F54849"/>
    <w:rsid w:val="00F56455"/>
    <w:rsid w:val="00F57073"/>
    <w:rsid w:val="00F60C50"/>
    <w:rsid w:val="00F67D8F"/>
    <w:rsid w:val="00F72B4B"/>
    <w:rsid w:val="00F802BE"/>
    <w:rsid w:val="00F80E93"/>
    <w:rsid w:val="00F86024"/>
    <w:rsid w:val="00F8611A"/>
    <w:rsid w:val="00F958D3"/>
    <w:rsid w:val="00F95B3C"/>
    <w:rsid w:val="00F97EC8"/>
    <w:rsid w:val="00FA0D6B"/>
    <w:rsid w:val="00FA16D0"/>
    <w:rsid w:val="00FA5128"/>
    <w:rsid w:val="00FB1E1B"/>
    <w:rsid w:val="00FB42D4"/>
    <w:rsid w:val="00FB5906"/>
    <w:rsid w:val="00FB64AE"/>
    <w:rsid w:val="00FB6C45"/>
    <w:rsid w:val="00FB762F"/>
    <w:rsid w:val="00FC14B5"/>
    <w:rsid w:val="00FC2AED"/>
    <w:rsid w:val="00FD3259"/>
    <w:rsid w:val="00FD48D3"/>
    <w:rsid w:val="00FD5D86"/>
    <w:rsid w:val="00FD5EA7"/>
    <w:rsid w:val="00FD6093"/>
    <w:rsid w:val="00FD7A25"/>
    <w:rsid w:val="00FE0CCA"/>
    <w:rsid w:val="00FE136C"/>
    <w:rsid w:val="00FE2AA6"/>
    <w:rsid w:val="00FE7131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9" Type="http://schemas.openxmlformats.org/officeDocument/2006/relationships/hyperlink" Target="http://stat.gov.pl/metainformacje/slownik-pojec/pojecia-stosowane-w-statystyce-publicznej/39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SitePagesDBW/TransportLacznosc.aspx" TargetMode="External"/><Relationship Id="rId42" Type="http://schemas.openxmlformats.org/officeDocument/2006/relationships/hyperlink" Target="http://stat.gov.pl/metainformacje/slownik-pojec/pojecia-stosowane-w-statystyce-publicznej/338,pojecie.html" TargetMode="External"/><Relationship Id="rId47" Type="http://schemas.openxmlformats.org/officeDocument/2006/relationships/hyperlink" Target="http://swaid.stat.gov.pl/SitePagesDBW/TransportLacznosc.aspx" TargetMode="External"/><Relationship Id="rId50" Type="http://schemas.openxmlformats.org/officeDocument/2006/relationships/hyperlink" Target="http://stat.gov.pl/metainformacje/slownik-pojec/pojecia-stosowane-w-statystyce-publicznej/985,pojecie.html" TargetMode="External"/><Relationship Id="rId55" Type="http://schemas.openxmlformats.org/officeDocument/2006/relationships/hyperlink" Target="http://stat.gov.pl/metainformacje/slownik-pojec/pojecia-stosowane-w-statystyce-publicznej/338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image" Target="media/image11.png"/><Relationship Id="rId11" Type="http://schemas.openxmlformats.org/officeDocument/2006/relationships/chart" Target="charts/chart1.xml"/><Relationship Id="rId24" Type="http://schemas.openxmlformats.org/officeDocument/2006/relationships/footer" Target="footer1.xml"/><Relationship Id="rId32" Type="http://schemas.openxmlformats.org/officeDocument/2006/relationships/hyperlink" Target="https://szczecin.stat.gov.pl/publikacje-i-foldery/transport-i-lacznosc-gospodarka-morska-zegluga/zegluga-srodladowa-w-polsce-w-latach-2018-2019,4,14.html" TargetMode="External"/><Relationship Id="rId37" Type="http://schemas.openxmlformats.org/officeDocument/2006/relationships/hyperlink" Target="http://stat.gov.pl/metainformacje/slownik-pojec/pojecia-stosowane-w-statystyce-publicznej/985,pojecie.html" TargetMode="External"/><Relationship Id="rId40" Type="http://schemas.openxmlformats.org/officeDocument/2006/relationships/hyperlink" Target="http://stat.gov.pl/metainformacje/slownik-pojec/pojecia-stosowane-w-statystyce-publicznej/907,pojecie.html" TargetMode="External"/><Relationship Id="rId45" Type="http://schemas.openxmlformats.org/officeDocument/2006/relationships/hyperlink" Target="https://szczecin.stat.gov.pl/publikacje-i-foldery/transport-i-lacznosc-gospodarka-morska-zegluga/zegluga-srodladowa-w-polsce-w-latach-2018-2019,4,14.html" TargetMode="External"/><Relationship Id="rId53" Type="http://schemas.openxmlformats.org/officeDocument/2006/relationships/hyperlink" Target="http://stat.gov.pl/metainformacje/slownik-pojec/pojecia-stosowane-w-statystyce-publicznej/907,pojecie.html" TargetMode="External"/><Relationship Id="rId58" Type="http://schemas.openxmlformats.org/officeDocument/2006/relationships/footer" Target="footer3.xml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8.png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metainformacje/slownik-pojec/pojecia-stosowane-w-statystyce-publicznej/982,pojecie.html" TargetMode="External"/><Relationship Id="rId43" Type="http://schemas.openxmlformats.org/officeDocument/2006/relationships/hyperlink" Target="https://stat.gov.pl/metainformacje/slownik-pojec/pojecia-stosowane-w-statystyce-publicznej/336,pojecie.html" TargetMode="External"/><Relationship Id="rId48" Type="http://schemas.openxmlformats.org/officeDocument/2006/relationships/hyperlink" Target="https://stat.gov.pl/metainformacje/slownik-pojec/pojecia-stosowane-w-statystyce-publicznej/982,pojecie.html" TargetMode="External"/><Relationship Id="rId56" Type="http://schemas.openxmlformats.org/officeDocument/2006/relationships/hyperlink" Target="https://stat.gov.pl/metainformacje/slownik-pojec/pojecia-stosowane-w-statystyce-publicznej/336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98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header" Target="header2.xml"/><Relationship Id="rId33" Type="http://schemas.openxmlformats.org/officeDocument/2006/relationships/hyperlink" Target="https://szczecin.stat.gov.pl/publikacje-i-foldery/transport-i-lacznosc-gospodarka-morska-zegluga/transport-wyniki-dzialalnosci-w-2019-r-,8,4.html" TargetMode="External"/><Relationship Id="rId38" Type="http://schemas.openxmlformats.org/officeDocument/2006/relationships/hyperlink" Target="http://stat.gov.pl/metainformacje/slownik-pojec/pojecia-stosowane-w-statystyce-publicznej/984,pojecie.html" TargetMode="External"/><Relationship Id="rId46" Type="http://schemas.openxmlformats.org/officeDocument/2006/relationships/hyperlink" Target="https://szczecin.stat.gov.pl/publikacje-i-foldery/transport-i-lacznosc-gospodarka-morska-zegluga/transport-wyniki-dzialalnosci-w-2019-r-,8,4.html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87,pojecie.html" TargetMode="External"/><Relationship Id="rId54" Type="http://schemas.openxmlformats.org/officeDocument/2006/relationships/hyperlink" Target="http://stat.gov.pl/metainformacje/slownik-pojec/pojecia-stosowane-w-statystyce-publicznej/3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5.xml"/><Relationship Id="rId23" Type="http://schemas.openxmlformats.org/officeDocument/2006/relationships/header" Target="header1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983,pojecie.html" TargetMode="External"/><Relationship Id="rId49" Type="http://schemas.openxmlformats.org/officeDocument/2006/relationships/hyperlink" Target="http://stat.gov.pl/metainformacje/slownik-pojec/pojecia-stosowane-w-statystyce-publicznej/983,pojecie.html" TargetMode="External"/><Relationship Id="rId57" Type="http://schemas.openxmlformats.org/officeDocument/2006/relationships/header" Target="header3.xml"/><Relationship Id="rId10" Type="http://schemas.openxmlformats.org/officeDocument/2006/relationships/image" Target="media/image3.emf"/><Relationship Id="rId31" Type="http://schemas.openxmlformats.org/officeDocument/2006/relationships/hyperlink" Target="https://stat.gov.pl/obszary-tematyczne/transport-i-lacznosc/transport/transport-wodny-srodladowy-w-polsce-w-2019-roku,4,10.html" TargetMode="External"/><Relationship Id="rId44" Type="http://schemas.openxmlformats.org/officeDocument/2006/relationships/hyperlink" Target="https://stat.gov.pl/obszary-tematyczne/transport-i-lacznosc/transport/transport-wodny-srodladowy-w-polsce-w-2019-roku,4,10.html" TargetMode="External"/><Relationship Id="rId52" Type="http://schemas.openxmlformats.org/officeDocument/2006/relationships/hyperlink" Target="http://stat.gov.pl/metainformacje/slownik-pojec/pojecia-stosowane-w-statystyce-publicznej/391,pojecie.html" TargetMode="External"/><Relationship Id="rId6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ZWROT\TW_srodladowy_wykresy_za_2020_zwrot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MOJE\TW_srodladowy_wykresy_za_2020_lipie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MOJE\TW_srodladowy_wykresy_za_2020_lipie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MOJE\TW_srodladowy_wykresy_za_2020_lipiec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MOJE\TW_srodladowy_wykresy_za_2020_lipiec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MOJE\TW_srodladowy_wykresy_za_2020_lipiec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TRANSPORT_WODNY_SRODLADOWY_28_VII\MOJE\TW_srodladowy_wykresy_za_2020_lipiec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CD4-492F-BB92-2B575B4111B4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CD4-492F-BB92-2B575B4111B4}"/>
              </c:ext>
            </c:extLst>
          </c:dPt>
          <c:dPt>
            <c:idx val="2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CD4-492F-BB92-2B575B4111B4}"/>
              </c:ext>
            </c:extLst>
          </c:dPt>
          <c:dPt>
            <c:idx val="3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CD4-492F-BB92-2B575B4111B4}"/>
              </c:ext>
            </c:extLst>
          </c:dPt>
          <c:dLbls>
            <c:dLbl>
              <c:idx val="0"/>
              <c:layout>
                <c:manualLayout>
                  <c:x val="1.6666666666666614E-2"/>
                  <c:y val="-1.4652014652014742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65,6%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CD4-492F-BB92-2B575B4111B4}"/>
                </c:ext>
              </c:extLst>
            </c:dLbl>
            <c:dLbl>
              <c:idx val="1"/>
              <c:layout>
                <c:manualLayout>
                  <c:x val="-2.2222222222222223E-2"/>
                  <c:y val="-2.9304029304029304E-2"/>
                </c:manualLayout>
              </c:layout>
              <c:tx>
                <c:rich>
                  <a:bodyPr/>
                  <a:lstStyle/>
                  <a:p>
                    <a:fld id="{95B453FB-ECAD-4B07-8A16-3FA5700234D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CD4-492F-BB92-2B575B4111B4}"/>
                </c:ext>
              </c:extLst>
            </c:dLbl>
            <c:dLbl>
              <c:idx val="2"/>
              <c:layout>
                <c:manualLayout>
                  <c:x val="-1.6666666666666691E-2"/>
                  <c:y val="-2.4420024420024465E-2"/>
                </c:manualLayout>
              </c:layout>
              <c:tx>
                <c:rich>
                  <a:bodyPr/>
                  <a:lstStyle/>
                  <a:p>
                    <a:fld id="{ADE044F7-77EB-4DAD-8048-55454AC0DE81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CD4-492F-BB92-2B575B4111B4}"/>
                </c:ext>
              </c:extLst>
            </c:dLbl>
            <c:dLbl>
              <c:idx val="3"/>
              <c:layout>
                <c:manualLayout>
                  <c:x val="-8.3333333333333332E-3"/>
                  <c:y val="-4.8840048840048861E-2"/>
                </c:manualLayout>
              </c:layout>
              <c:tx>
                <c:rich>
                  <a:bodyPr/>
                  <a:lstStyle/>
                  <a:p>
                    <a:fld id="{85B3A9AF-20DE-42CD-A77B-E7785C1C2A3B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CD4-492F-BB92-2B575B4111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wykres_1!$A$6:$A$9</c:f>
              <c:strCache>
                <c:ptCount val="4"/>
                <c:pt idx="0">
                  <c:v>Rzeki żeglowne uregulowane</c:v>
                </c:pt>
                <c:pt idx="1">
                  <c:v>Skanalizowane odcinki rzek</c:v>
                </c:pt>
                <c:pt idx="2">
                  <c:v>Kanały</c:v>
                </c:pt>
                <c:pt idx="3">
                  <c:v>Jeziora żeglowne</c:v>
                </c:pt>
              </c:strCache>
            </c:strRef>
          </c:cat>
          <c:val>
            <c:numRef>
              <c:f>wykres_1!$B$6:$B$9</c:f>
              <c:numCache>
                <c:formatCode>0.0</c:formatCode>
                <c:ptCount val="4"/>
                <c:pt idx="0">
                  <c:v>65.659867012284451</c:v>
                </c:pt>
                <c:pt idx="1">
                  <c:v>17.784289417333483</c:v>
                </c:pt>
                <c:pt idx="2">
                  <c:v>9.3767609602163855</c:v>
                </c:pt>
                <c:pt idx="3">
                  <c:v>7.1790826101656702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CD4-492F-BB92-2B575B4111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0965135608048993"/>
          <c:y val="0.22792650918635166"/>
          <c:w val="0.37090419947506564"/>
          <c:h val="0.49785068533100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078878760459884"/>
          <c:y val="9.0614256989038078E-2"/>
          <c:w val="0.6395287889125425"/>
          <c:h val="0.6318427709671142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wykres_2!$C$4</c:f>
              <c:strCache>
                <c:ptCount val="1"/>
                <c:pt idx="0">
                  <c:v>do 249 ton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20-41D0-8579-FC10927DA53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69F6C5B-9124-4421-8DF1-C13271039B2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020-41D0-8579-FC10927DA5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wykres_2!$C$5:$C$6</c:f>
              <c:numCache>
                <c:formatCode>0.0</c:formatCode>
                <c:ptCount val="2"/>
                <c:pt idx="0">
                  <c:v>0</c:v>
                </c:pt>
                <c:pt idx="1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20-41D0-8579-FC10927DA53C}"/>
            </c:ext>
          </c:extLst>
        </c:ser>
        <c:ser>
          <c:idx val="1"/>
          <c:order val="1"/>
          <c:tx>
            <c:strRef>
              <c:f>wykres_2!$D$4</c:f>
              <c:strCache>
                <c:ptCount val="1"/>
                <c:pt idx="0">
                  <c:v>250-449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6657223796033997E-3"/>
                  <c:y val="-0.13223138201229795"/>
                </c:manualLayout>
              </c:layout>
              <c:tx>
                <c:rich>
                  <a:bodyPr/>
                  <a:lstStyle/>
                  <a:p>
                    <a:fld id="{9BE011CD-2397-4771-852B-BC2C8351657A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020-41D0-8579-FC10927DA53C}"/>
                </c:ext>
              </c:extLst>
            </c:dLbl>
            <c:dLbl>
              <c:idx val="1"/>
              <c:layout>
                <c:manualLayout>
                  <c:x val="-3.7771482530689331E-3"/>
                  <c:y val="0"/>
                </c:manualLayout>
              </c:layout>
              <c:tx>
                <c:rich>
                  <a:bodyPr/>
                  <a:lstStyle/>
                  <a:p>
                    <a:fld id="{55860AE8-AC07-4114-84B3-76F285E8C74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D020-41D0-8579-FC10927DA5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wykres_2!$D$5:$D$6</c:f>
              <c:numCache>
                <c:formatCode>0.0</c:formatCode>
                <c:ptCount val="2"/>
                <c:pt idx="0">
                  <c:v>1.6</c:v>
                </c:pt>
                <c:pt idx="1">
                  <c:v>26.6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020-41D0-8579-FC10927DA53C}"/>
            </c:ext>
          </c:extLst>
        </c:ser>
        <c:ser>
          <c:idx val="2"/>
          <c:order val="2"/>
          <c:tx>
            <c:strRef>
              <c:f>wykres_2!$E$4</c:f>
              <c:strCache>
                <c:ptCount val="1"/>
                <c:pt idx="0">
                  <c:v>450-999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4FBD166-3C0C-480D-94F5-8F30647047F8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D020-41D0-8579-FC10927DA53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3364E1E-1213-4735-92A0-C84B90783C0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020-41D0-8579-FC10927DA5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wykres_2!$E$5:$E$6</c:f>
              <c:numCache>
                <c:formatCode>0.0</c:formatCode>
                <c:ptCount val="2"/>
                <c:pt idx="0">
                  <c:v>55.3</c:v>
                </c:pt>
                <c:pt idx="1">
                  <c:v>30.9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020-41D0-8579-FC10927DA53C}"/>
            </c:ext>
          </c:extLst>
        </c:ser>
        <c:ser>
          <c:idx val="3"/>
          <c:order val="3"/>
          <c:tx>
            <c:strRef>
              <c:f>wykres_2!$F$4</c:f>
              <c:strCache>
                <c:ptCount val="1"/>
                <c:pt idx="0">
                  <c:v>1000-1649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8C6ABA1-460E-4033-B634-E804D7271AEF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D020-41D0-8579-FC10927DA53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33318EE-D085-4806-B486-E22D161FE506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D020-41D0-8579-FC10927DA5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wykres_2!$F$5:$F$6</c:f>
              <c:numCache>
                <c:formatCode>0.0</c:formatCode>
                <c:ptCount val="2"/>
                <c:pt idx="0">
                  <c:v>43.1</c:v>
                </c:pt>
                <c:pt idx="1">
                  <c:v>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020-41D0-8579-FC10927DA53C}"/>
            </c:ext>
          </c:extLst>
        </c:ser>
        <c:ser>
          <c:idx val="4"/>
          <c:order val="4"/>
          <c:tx>
            <c:strRef>
              <c:f>wykres_2!$G$4</c:f>
              <c:strCache>
                <c:ptCount val="1"/>
                <c:pt idx="0">
                  <c:v>1650 ton i więcej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020-41D0-8579-FC10927DA53C}"/>
                </c:ext>
              </c:extLst>
            </c:dLbl>
            <c:dLbl>
              <c:idx val="1"/>
              <c:layout>
                <c:manualLayout>
                  <c:x val="-1.9781981497077618E-3"/>
                  <c:y val="1.9968533976171213E-3"/>
                </c:manualLayout>
              </c:layout>
              <c:tx>
                <c:rich>
                  <a:bodyPr/>
                  <a:lstStyle/>
                  <a:p>
                    <a:fld id="{75A7B6A2-CDD0-4888-A392-FFD032135F5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D020-41D0-8579-FC10927DA5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wykres_2!$G$5:$G$6</c:f>
              <c:numCache>
                <c:formatCode>0.0</c:formatCode>
                <c:ptCount val="2"/>
                <c:pt idx="0">
                  <c:v>0</c:v>
                </c:pt>
                <c:pt idx="1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020-41D0-8579-FC10927DA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21536160"/>
        <c:axId val="-1421534528"/>
      </c:barChart>
      <c:catAx>
        <c:axId val="-1421536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34528"/>
        <c:crosses val="autoZero"/>
        <c:auto val="1"/>
        <c:lblAlgn val="ctr"/>
        <c:lblOffset val="100"/>
        <c:noMultiLvlLbl val="0"/>
      </c:catAx>
      <c:valAx>
        <c:axId val="-1421534528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635000"/>
            </a:effectLst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36160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wykres_3!$C$4</c:f>
              <c:strCache>
                <c:ptCount val="1"/>
                <c:pt idx="0">
                  <c:v>do 20 lat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74D20550-528D-4EFC-8E2B-D416A727F26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7D5-45D0-8FEA-CE4B7EE149F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D5-45D0-8FEA-CE4B7EE149F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7D5-45D0-8FEA-CE4B7EE149F8}"/>
                </c:ext>
              </c:extLst>
            </c:dLbl>
            <c:dLbl>
              <c:idx val="3"/>
              <c:layout>
                <c:manualLayout>
                  <c:x val="-3.2259550672566126E-2"/>
                  <c:y val="-7.6758512377268995E-2"/>
                </c:manualLayout>
              </c:layout>
              <c:tx>
                <c:rich>
                  <a:bodyPr/>
                  <a:lstStyle/>
                  <a:p>
                    <a:fld id="{86B1D03B-CE5C-45EE-AAE6-FA126F41FC56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7D5-45D0-8FEA-CE4B7EE149F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08721EA-5737-478A-BFED-E96F4A19BF5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B7D5-45D0-8FEA-CE4B7EE149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bg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wykres_3!$C$5:$C$9</c:f>
              <c:numCache>
                <c:formatCode>0.0</c:formatCode>
                <c:ptCount val="5"/>
                <c:pt idx="0">
                  <c:v>9.5</c:v>
                </c:pt>
                <c:pt idx="1">
                  <c:v>0</c:v>
                </c:pt>
                <c:pt idx="2">
                  <c:v>0</c:v>
                </c:pt>
                <c:pt idx="3">
                  <c:v>1.1000000000000001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7D5-45D0-8FEA-CE4B7EE149F8}"/>
            </c:ext>
          </c:extLst>
        </c:ser>
        <c:ser>
          <c:idx val="1"/>
          <c:order val="1"/>
          <c:tx>
            <c:strRef>
              <c:f>wykres_3!$D$4</c:f>
              <c:strCache>
                <c:ptCount val="1"/>
                <c:pt idx="0">
                  <c:v>21-30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0798E-3"/>
                  <c:y val="0"/>
                </c:manualLayout>
              </c:layout>
              <c:tx>
                <c:rich>
                  <a:bodyPr/>
                  <a:lstStyle/>
                  <a:p>
                    <a:fld id="{5327E1A0-5F6D-45B8-9D82-50A1638A9EB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B7D5-45D0-8FEA-CE4B7EE149F8}"/>
                </c:ext>
              </c:extLst>
            </c:dLbl>
            <c:dLbl>
              <c:idx val="1"/>
              <c:layout>
                <c:manualLayout>
                  <c:x val="1.0697570652507571E-2"/>
                  <c:y val="-4.1861111111112037E-3"/>
                </c:manualLayout>
              </c:layout>
              <c:tx>
                <c:rich>
                  <a:bodyPr/>
                  <a:lstStyle/>
                  <a:p>
                    <a:fld id="{E17CF475-5C50-4F84-87C2-B73B177D5C3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7D5-45D0-8FEA-CE4B7EE149F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7D5-45D0-8FEA-CE4B7EE149F8}"/>
                </c:ext>
              </c:extLst>
            </c:dLbl>
            <c:dLbl>
              <c:idx val="3"/>
              <c:layout>
                <c:manualLayout>
                  <c:x val="1.4875418371141688E-2"/>
                  <c:y val="0"/>
                </c:manualLayout>
              </c:layout>
              <c:tx>
                <c:rich>
                  <a:bodyPr/>
                  <a:lstStyle/>
                  <a:p>
                    <a:fld id="{09CECFA6-B9D3-4CC0-ADE2-D0108B07F22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7D5-45D0-8FEA-CE4B7EE149F8}"/>
                </c:ext>
              </c:extLst>
            </c:dLbl>
            <c:dLbl>
              <c:idx val="4"/>
              <c:layout>
                <c:manualLayout>
                  <c:x val="-4.0996532080754778E-3"/>
                  <c:y val="1.1549139070132422E-17"/>
                </c:manualLayout>
              </c:layout>
              <c:tx>
                <c:rich>
                  <a:bodyPr/>
                  <a:lstStyle/>
                  <a:p>
                    <a:fld id="{22702292-E150-4CB3-B131-7CE1C0C0EF3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B7D5-45D0-8FEA-CE4B7EE149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wykres_3!$D$5:$D$9</c:f>
              <c:numCache>
                <c:formatCode>0.0</c:formatCode>
                <c:ptCount val="5"/>
                <c:pt idx="0">
                  <c:v>4.8</c:v>
                </c:pt>
                <c:pt idx="1">
                  <c:v>4.0999999999999996</c:v>
                </c:pt>
                <c:pt idx="2">
                  <c:v>0</c:v>
                </c:pt>
                <c:pt idx="3">
                  <c:v>3.3</c:v>
                </c:pt>
                <c:pt idx="4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7D5-45D0-8FEA-CE4B7EE149F8}"/>
            </c:ext>
          </c:extLst>
        </c:ser>
        <c:ser>
          <c:idx val="2"/>
          <c:order val="2"/>
          <c:tx>
            <c:strRef>
              <c:f>wykres_3!$E$4</c:f>
              <c:strCache>
                <c:ptCount val="1"/>
                <c:pt idx="0">
                  <c:v>31-40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9FDD8D2-B254-4BEC-A15A-08F4DF61D2ED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B7D5-45D0-8FEA-CE4B7EE149F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17423A7-1059-48A2-8010-82EB4BC41020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B7D5-45D0-8FEA-CE4B7EE149F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7D5-45D0-8FEA-CE4B7EE149F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9021744-2360-42B8-A702-82628AF442B5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B7D5-45D0-8FEA-CE4B7EE149F8}"/>
                </c:ext>
              </c:extLst>
            </c:dLbl>
            <c:dLbl>
              <c:idx val="4"/>
              <c:layout>
                <c:manualLayout>
                  <c:x val="1.204010896927211E-2"/>
                  <c:y val="-1.2437667264280047E-17"/>
                </c:manualLayout>
              </c:layout>
              <c:tx>
                <c:rich>
                  <a:bodyPr/>
                  <a:lstStyle/>
                  <a:p>
                    <a:fld id="{20331E9B-5C4C-4376-AD59-46E91F10EBB5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B7D5-45D0-8FEA-CE4B7EE149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wykres_3!$E$5:$E$9</c:f>
              <c:numCache>
                <c:formatCode>0.0</c:formatCode>
                <c:ptCount val="5"/>
                <c:pt idx="0">
                  <c:v>23.8</c:v>
                </c:pt>
                <c:pt idx="1">
                  <c:v>24.8</c:v>
                </c:pt>
                <c:pt idx="2">
                  <c:v>0</c:v>
                </c:pt>
                <c:pt idx="3">
                  <c:v>39.6</c:v>
                </c:pt>
                <c:pt idx="4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7D5-45D0-8FEA-CE4B7EE149F8}"/>
            </c:ext>
          </c:extLst>
        </c:ser>
        <c:ser>
          <c:idx val="3"/>
          <c:order val="3"/>
          <c:tx>
            <c:strRef>
              <c:f>wykres_3!$F$4</c:f>
              <c:strCache>
                <c:ptCount val="1"/>
                <c:pt idx="0">
                  <c:v>41 lat i więcej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2650169-FF1A-415B-82C2-2DE16EDC826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B7D5-45D0-8FEA-CE4B7EE149F8}"/>
                </c:ext>
              </c:extLst>
            </c:dLbl>
            <c:dLbl>
              <c:idx val="1"/>
              <c:layout>
                <c:manualLayout>
                  <c:x val="-2.4597919248452789E-2"/>
                  <c:y val="0"/>
                </c:manualLayout>
              </c:layout>
              <c:tx>
                <c:rich>
                  <a:bodyPr/>
                  <a:lstStyle/>
                  <a:p>
                    <a:fld id="{482C50DE-17D3-43B3-B58C-BECC04511B8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B7D5-45D0-8FEA-CE4B7EE149F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D7905DE-E1E3-46F8-93F7-892F91F6FE3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B7D5-45D0-8FEA-CE4B7EE149F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578AC9D-F74C-4DDF-BBD0-73EE49C3758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B7D5-45D0-8FEA-CE4B7EE149F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41C11A-3147-4548-80C3-3413C94348C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6-B7D5-45D0-8FEA-CE4B7EE149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wykres_3!$F$5:$F$9</c:f>
              <c:numCache>
                <c:formatCode>0.0</c:formatCode>
                <c:ptCount val="5"/>
                <c:pt idx="0">
                  <c:v>61.9</c:v>
                </c:pt>
                <c:pt idx="1">
                  <c:v>71.099999999999994</c:v>
                </c:pt>
                <c:pt idx="2">
                  <c:v>100</c:v>
                </c:pt>
                <c:pt idx="3">
                  <c:v>56</c:v>
                </c:pt>
                <c:pt idx="4">
                  <c:v>64.599999999999994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B7D5-45D0-8FEA-CE4B7EE149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21546496"/>
        <c:axId val="-1421535616"/>
      </c:barChart>
      <c:catAx>
        <c:axId val="-1421546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35616"/>
        <c:crosses val="autoZero"/>
        <c:auto val="1"/>
        <c:lblAlgn val="ctr"/>
        <c:lblOffset val="100"/>
        <c:noMultiLvlLbl val="0"/>
      </c:catAx>
      <c:valAx>
        <c:axId val="-1421535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635000"/>
            </a:effectLst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4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0.11037950937950938"/>
          <c:y val="5.6233568075117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wykres_4!$C$4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wykres_4!$C$5:$C$8</c:f>
              <c:numCache>
                <c:formatCode>0.0</c:formatCode>
                <c:ptCount val="4"/>
                <c:pt idx="0">
                  <c:v>0.9</c:v>
                </c:pt>
                <c:pt idx="1">
                  <c:v>1.5</c:v>
                </c:pt>
                <c:pt idx="2">
                  <c:v>1.3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77-4947-960F-BE004E632D41}"/>
            </c:ext>
          </c:extLst>
        </c:ser>
        <c:ser>
          <c:idx val="1"/>
          <c:order val="1"/>
          <c:tx>
            <c:strRef>
              <c:f>wykres_4!$D$4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290764790764790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977-4947-960F-BE004E632D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wykres_4!$D$5:$D$8</c:f>
              <c:numCache>
                <c:formatCode>0.0</c:formatCode>
                <c:ptCount val="4"/>
                <c:pt idx="0">
                  <c:v>0.8</c:v>
                </c:pt>
                <c:pt idx="1">
                  <c:v>1.2</c:v>
                </c:pt>
                <c:pt idx="2">
                  <c:v>1</c:v>
                </c:pt>
                <c:pt idx="3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77-4947-960F-BE004E632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1421541056"/>
        <c:axId val="-1421532352"/>
      </c:barChart>
      <c:catAx>
        <c:axId val="-142154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32352"/>
        <c:crosses val="autoZero"/>
        <c:auto val="1"/>
        <c:lblAlgn val="ctr"/>
        <c:lblOffset val="100"/>
        <c:noMultiLvlLbl val="0"/>
      </c:catAx>
      <c:valAx>
        <c:axId val="-1421532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41056"/>
        <c:crosses val="autoZero"/>
        <c:crossBetween val="between"/>
        <c:majorUnit val="0.60000000000000009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t∙km</a:t>
            </a:r>
          </a:p>
        </c:rich>
      </c:tx>
      <c:layout>
        <c:manualLayout>
          <c:xMode val="edge"/>
          <c:yMode val="edge"/>
          <c:x val="0.12033982683982684"/>
          <c:y val="5.65727699530516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wykres_4!$H$4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8BA-47C2-96E2-4EEDC048D7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wykres_4!$G$5:$G$8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wykres_4!$H$5:$H$8</c:f>
              <c:numCache>
                <c:formatCode>General</c:formatCode>
                <c:ptCount val="4"/>
                <c:pt idx="0">
                  <c:v>148</c:v>
                </c:pt>
                <c:pt idx="1">
                  <c:v>183</c:v>
                </c:pt>
                <c:pt idx="2">
                  <c:v>173</c:v>
                </c:pt>
                <c:pt idx="3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BA-47C2-96E2-4EEDC048D797}"/>
            </c:ext>
          </c:extLst>
        </c:ser>
        <c:ser>
          <c:idx val="1"/>
          <c:order val="1"/>
          <c:tx>
            <c:strRef>
              <c:f>wykres_4!$I$4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876558908397318E-2"/>
                  <c:y val="1.21654501216545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8BA-47C2-96E2-4EEDC048D797}"/>
                </c:ext>
              </c:extLst>
            </c:dLbl>
            <c:dLbl>
              <c:idx val="1"/>
              <c:layout>
                <c:manualLayout>
                  <c:x val="3.2070707070707069E-2"/>
                  <c:y val="8.067484163043301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BA-47C2-96E2-4EEDC048D797}"/>
                </c:ext>
              </c:extLst>
            </c:dLbl>
            <c:dLbl>
              <c:idx val="2"/>
              <c:layout>
                <c:manualLayout>
                  <c:x val="2.2907647907647908E-2"/>
                  <c:y val="4.13633624831045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BA-47C2-96E2-4EEDC048D797}"/>
                </c:ext>
              </c:extLst>
            </c:dLbl>
            <c:dLbl>
              <c:idx val="3"/>
              <c:layout>
                <c:manualLayout>
                  <c:x val="2.7489177489177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BA-47C2-96E2-4EEDC048D7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wykres_4!$G$5:$G$8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wykres_4!$I$5:$I$8</c:f>
              <c:numCache>
                <c:formatCode>General</c:formatCode>
                <c:ptCount val="4"/>
                <c:pt idx="0">
                  <c:v>116</c:v>
                </c:pt>
                <c:pt idx="1">
                  <c:v>141</c:v>
                </c:pt>
                <c:pt idx="2">
                  <c:v>118</c:v>
                </c:pt>
                <c:pt idx="3">
                  <c:v>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BA-47C2-96E2-4EEDC048D7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1421535072"/>
        <c:axId val="-1421560096"/>
      </c:barChart>
      <c:catAx>
        <c:axId val="-142153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60096"/>
        <c:crosses val="autoZero"/>
        <c:auto val="1"/>
        <c:lblAlgn val="ctr"/>
        <c:lblOffset val="100"/>
        <c:noMultiLvlLbl val="0"/>
      </c:catAx>
      <c:valAx>
        <c:axId val="-1421560096"/>
        <c:scaling>
          <c:orientation val="minMax"/>
          <c:max val="2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2153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25316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A5C-42F6-9438-FFF4D71EDD35}"/>
              </c:ext>
            </c:extLst>
          </c:dPt>
          <c:dPt>
            <c:idx val="1"/>
            <c:bubble3D val="0"/>
            <c:spPr>
              <a:solidFill>
                <a:srgbClr val="334A9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A5C-42F6-9438-FFF4D71EDD35}"/>
              </c:ext>
            </c:extLst>
          </c:dPt>
          <c:dPt>
            <c:idx val="2"/>
            <c:bubble3D val="0"/>
            <c:spPr>
              <a:solidFill>
                <a:srgbClr val="6677A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A5C-42F6-9438-FFF4D71EDD35}"/>
              </c:ext>
            </c:extLst>
          </c:dPt>
          <c:dPt>
            <c:idx val="3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A5C-42F6-9438-FFF4D71EDD35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A5C-42F6-9438-FFF4D71EDD35}"/>
              </c:ext>
            </c:extLst>
          </c:dPt>
          <c:dLbls>
            <c:dLbl>
              <c:idx val="0"/>
              <c:layout>
                <c:manualLayout>
                  <c:x val="-3.6182722749886889E-2"/>
                  <c:y val="-0.2096650473024802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lnSpc>
                        <a:spcPts val="9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6009A8D-A54A-4063-A059-9BCD507DD5FD}" type="VALUE">
                      <a:rPr lang="en-US">
                        <a:solidFill>
                          <a:schemeClr val="bg1"/>
                        </a:solidFill>
                      </a:rPr>
                      <a:pPr>
                        <a:lnSpc>
                          <a:spcPts val="9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9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(2,5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lnSpc>
                      <a:spcPts val="9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88312790616231"/>
                      <c:h val="0.107389414472002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A5C-42F6-9438-FFF4D71EDD35}"/>
                </c:ext>
              </c:extLst>
            </c:dLbl>
            <c:dLbl>
              <c:idx val="1"/>
              <c:layout>
                <c:manualLayout>
                  <c:x val="0.10062856796903101"/>
                  <c:y val="0.2034701236367443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lnSpc>
                        <a:spcPts val="9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1530FC6-F4C4-42D7-8F86-456EE1B871BF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9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9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(0,6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lnSpc>
                      <a:spcPts val="9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53098145635459"/>
                      <c:h val="0.107389414472002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A5C-42F6-9438-FFF4D71EDD35}"/>
                </c:ext>
              </c:extLst>
            </c:dLbl>
            <c:dLbl>
              <c:idx val="2"/>
              <c:layout>
                <c:manualLayout>
                  <c:x val="-3.1243211287869884E-2"/>
                  <c:y val="0.2414397509950732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lnSpc>
                        <a:spcPts val="9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AD107C9-A920-4E81-9C73-1A6C92FA7EEE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9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9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(0,6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lnSpc>
                      <a:spcPts val="9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351575456053069"/>
                      <c:h val="0.107389414472002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A5C-42F6-9438-FFF4D71EDD35}"/>
                </c:ext>
              </c:extLst>
            </c:dLbl>
            <c:dLbl>
              <c:idx val="3"/>
              <c:layout>
                <c:manualLayout>
                  <c:x val="-0.14093989608151083"/>
                  <c:y val="0.1136338653142659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spc="-4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pc="-40" baseline="0">
                        <a:solidFill>
                          <a:schemeClr val="tx1"/>
                        </a:solidFill>
                      </a:rPr>
                      <a:t>0,0%</a:t>
                    </a:r>
                  </a:p>
                  <a:p>
                    <a:pPr>
                      <a:lnSpc>
                        <a:spcPts val="800"/>
                      </a:lnSpc>
                      <a:defRPr spc="-4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 spc="-40" baseline="0">
                        <a:solidFill>
                          <a:schemeClr val="tx1"/>
                        </a:solidFill>
                      </a:rPr>
                      <a:t>(-0,1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spc="-4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643970555240971"/>
                      <c:h val="0.1164424186173864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0A5C-42F6-9438-FFF4D71EDD35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lnSpc>
                        <a:spcPts val="9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36,9%</a:t>
                    </a:r>
                  </a:p>
                  <a:p>
                    <a:pPr>
                      <a:lnSpc>
                        <a:spcPts val="9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(-3,7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lnSpc>
                      <a:spcPts val="9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0A5C-42F6-9438-FFF4D71EDD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2540">
                  <a:solidFill>
                    <a:schemeClr val="tx1">
                      <a:lumMod val="75000"/>
                      <a:lumOff val="2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wykres_5!$B$5:$B$9</c:f>
              <c:strCache>
                <c:ptCount val="5"/>
                <c:pt idx="0">
                  <c:v>Przewozy krajowe</c:v>
                </c:pt>
                <c:pt idx="1">
                  <c:v>Import</c:v>
                </c:pt>
                <c:pt idx="2">
                  <c:v>Eksport</c:v>
                </c:pt>
                <c:pt idx="3">
                  <c:v>Tranzyt</c:v>
                </c:pt>
                <c:pt idx="4">
                  <c:v>Przewozy między portami zagranicznymi</c:v>
                </c:pt>
              </c:strCache>
            </c:strRef>
          </c:cat>
          <c:val>
            <c:numRef>
              <c:f>wykres_5!$C$5:$C$9</c:f>
              <c:numCache>
                <c:formatCode>0.0</c:formatCode>
                <c:ptCount val="5"/>
                <c:pt idx="0">
                  <c:v>52.7</c:v>
                </c:pt>
                <c:pt idx="1">
                  <c:v>3.4</c:v>
                </c:pt>
                <c:pt idx="2">
                  <c:v>7</c:v>
                </c:pt>
                <c:pt idx="3">
                  <c:v>0.15</c:v>
                </c:pt>
                <c:pt idx="4">
                  <c:v>36.9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A5C-42F6-9438-FFF4D71EDD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25316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450-41BE-858D-7295176FC3A0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450-41BE-858D-7295176FC3A0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450-41BE-858D-7295176FC3A0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450-41BE-858D-7295176FC3A0}"/>
              </c:ext>
            </c:extLst>
          </c:dPt>
          <c:dPt>
            <c:idx val="4"/>
            <c:bubble3D val="0"/>
            <c:spPr>
              <a:solidFill>
                <a:srgbClr val="B3B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450-41BE-858D-7295176FC3A0}"/>
              </c:ext>
            </c:extLst>
          </c:dPt>
          <c:dPt>
            <c:idx val="5"/>
            <c:bubble3D val="0"/>
            <c:spPr>
              <a:solidFill>
                <a:srgbClr val="CDD2E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450-41BE-858D-7295176FC3A0}"/>
              </c:ext>
            </c:extLst>
          </c:dPt>
          <c:dPt>
            <c:idx val="6"/>
            <c:bubble3D val="0"/>
            <c:spPr>
              <a:solidFill>
                <a:srgbClr val="EBECE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450-41BE-858D-7295176FC3A0}"/>
              </c:ext>
            </c:extLst>
          </c:dPt>
          <c:dPt>
            <c:idx val="7"/>
            <c:bubble3D val="0"/>
            <c:spPr>
              <a:solidFill>
                <a:srgbClr val="C6C6C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450-41BE-858D-7295176FC3A0}"/>
              </c:ext>
            </c:extLst>
          </c:dPt>
          <c:dPt>
            <c:idx val="8"/>
            <c:bubble3D val="0"/>
            <c:spPr>
              <a:solidFill>
                <a:srgbClr val="9D9D9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450-41BE-858D-7295176FC3A0}"/>
              </c:ext>
            </c:extLst>
          </c:dPt>
          <c:dPt>
            <c:idx val="9"/>
            <c:bubble3D val="0"/>
            <c:spPr>
              <a:solidFill>
                <a:srgbClr val="706F6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450-41BE-858D-7295176FC3A0}"/>
              </c:ext>
            </c:extLst>
          </c:dPt>
          <c:dLbls>
            <c:dLbl>
              <c:idx val="0"/>
              <c:layout>
                <c:manualLayout>
                  <c:x val="0.18848219131394744"/>
                  <c:y val="-0.1533558569822385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8EC4FCC-321D-4A99-806A-A8CD6201B140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(-1,4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45274571800614"/>
                      <c:h val="0.114796518466243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450-41BE-858D-7295176FC3A0}"/>
                </c:ext>
              </c:extLst>
            </c:dLbl>
            <c:dLbl>
              <c:idx val="1"/>
              <c:layout>
                <c:manualLayout>
                  <c:x val="2.7332558883987529E-2"/>
                  <c:y val="-1.3489554102138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9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F3E639B-5B06-484D-96C9-1F6C4964B3D2}" type="VALUE">
                      <a:rPr lang="en-US">
                        <a:solidFill>
                          <a:schemeClr val="bg1"/>
                        </a:solidFill>
                      </a:rPr>
                      <a:pPr>
                        <a:lnSpc>
                          <a:spcPts val="9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9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(2,9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9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659657698757997"/>
                      <c:h val="0.1195012938132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450-41BE-858D-7295176FC3A0}"/>
                </c:ext>
              </c:extLst>
            </c:dLbl>
            <c:dLbl>
              <c:idx val="2"/>
              <c:layout>
                <c:manualLayout>
                  <c:x val="-6.6479161339810841E-2"/>
                  <c:y val="9.409550693954363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9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76542E1-CC2B-4041-A278-39B57EFE894A}" type="VALUE">
                      <a:rPr lang="en-US">
                        <a:solidFill>
                          <a:schemeClr val="bg1"/>
                        </a:solidFill>
                      </a:rPr>
                      <a:pPr>
                        <a:lnSpc>
                          <a:spcPts val="9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9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(0,6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9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216548519519951"/>
                      <c:h val="0.124206069160197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450-41BE-858D-7295176FC3A0}"/>
                </c:ext>
              </c:extLst>
            </c:dLbl>
            <c:dLbl>
              <c:idx val="3"/>
              <c:layout>
                <c:manualLayout>
                  <c:x val="-0.13538837560927486"/>
                  <c:y val="0.1474545127871718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629FD030-C41F-4A44-B5F9-DF139F564A22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(-0,5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216548519519951"/>
                      <c:h val="0.1053869677722888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450-41BE-858D-7295176FC3A0}"/>
                </c:ext>
              </c:extLst>
            </c:dLbl>
            <c:dLbl>
              <c:idx val="4"/>
              <c:layout>
                <c:manualLayout>
                  <c:x val="-7.4320360300142746E-2"/>
                  <c:y val="2.4081966818367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7D33FFF-D18D-40AA-B08D-2CCF66B91DFC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(-3,0</a:t>
                    </a:r>
                    <a:r>
                      <a:rPr lang="en-US" baseline="0">
                        <a:solidFill>
                          <a:schemeClr val="tx1"/>
                        </a:solidFill>
                      </a:rPr>
                      <a:t> </a:t>
                    </a:r>
                    <a:r>
                      <a:rPr lang="en-US">
                        <a:solidFill>
                          <a:schemeClr val="tx1"/>
                        </a:solidFill>
                      </a:rPr>
                      <a:t>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93792191215165"/>
                      <c:h val="0.110091743119266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5450-41BE-858D-7295176FC3A0}"/>
                </c:ext>
              </c:extLst>
            </c:dLbl>
            <c:dLbl>
              <c:idx val="5"/>
              <c:layout>
                <c:manualLayout>
                  <c:x val="-9.2837442602666909E-2"/>
                  <c:y val="2.617818503103484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5100CC5-6784-42F9-9055-070752266E4B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(0,4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659657698757997"/>
                      <c:h val="0.114796518466243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5450-41BE-858D-7295176FC3A0}"/>
                </c:ext>
              </c:extLst>
            </c:dLbl>
            <c:dLbl>
              <c:idx val="6"/>
              <c:layout>
                <c:manualLayout>
                  <c:x val="-8.9874913679768548E-2"/>
                  <c:y val="-2.81914213793142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A885316-4DE3-490E-8DA4-012539187068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(3,3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727926683672338"/>
                      <c:h val="0.110091743119266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5450-41BE-858D-7295176FC3A0}"/>
                </c:ext>
              </c:extLst>
            </c:dLbl>
            <c:dLbl>
              <c:idx val="7"/>
              <c:layout>
                <c:manualLayout>
                  <c:x val="-9.8710682770381142E-2"/>
                  <c:y val="-6.598354810447570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EBA93815-9A83-4A0A-95ED-CB98CF3CEEB2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(-1,6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93792191215165"/>
                      <c:h val="0.114796518466243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5450-41BE-858D-7295176FC3A0}"/>
                </c:ext>
              </c:extLst>
            </c:dLbl>
            <c:dLbl>
              <c:idx val="8"/>
              <c:layout>
                <c:manualLayout>
                  <c:x val="-0.18269365059078271"/>
                  <c:y val="-0.1371399411347399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7F81795-5D00-4C57-8559-397E1DF43E37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(-0,7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352765537335352"/>
                      <c:h val="0.110091743119266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5450-41BE-858D-7295176FC3A0}"/>
                </c:ext>
              </c:extLst>
            </c:dLbl>
            <c:dLbl>
              <c:idx val="9"/>
              <c:layout>
                <c:manualLayout>
                  <c:x val="-9.3595393024707482E-3"/>
                  <c:y val="-0.1814150260151849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lnSpc>
                        <a:spcPts val="800"/>
                      </a:lnSpc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34208F3-5F4E-4CB5-B15D-6A53275A10ED}" type="VALUE">
                      <a:rPr lang="en-US">
                        <a:solidFill>
                          <a:schemeClr val="tx1"/>
                        </a:solidFill>
                      </a:rPr>
                      <a:pPr>
                        <a:lnSpc>
                          <a:spcPts val="800"/>
                        </a:lnSpc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lnSpc>
                        <a:spcPts val="800"/>
                      </a:lnSpc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(0,0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lnSpc>
                      <a:spcPts val="800"/>
                    </a:lnSpc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425352441389427"/>
                      <c:h val="0.1006821924253116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5450-41BE-858D-7295176FC3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wykres_6!$C$8:$C$17</c:f>
              <c:strCache>
                <c:ptCount val="10"/>
                <c:pt idx="0">
                  <c:v>Produkty rolnictwa, łowiectwa, leśnictwa, rybołówstwa i rybactwa </c:v>
                </c:pt>
                <c:pt idx="1">
                  <c:v>Węgiel brunatny i kamienny, ropa naftowa i gaz ziemny</c:v>
                </c:pt>
                <c:pt idx="2">
                  <c:v>Rudy metali i inne produkty górnictwa i kopalnictwa; torf, uran i tor </c:v>
                </c:pt>
                <c:pt idx="3">
                  <c:v>Drewno i wyroby z drewna oraz korka (z wyłączeniem mebli); artykuły ze słomy i z materiałów do wyplatania; masa włóknista, papier i wyroby z papieru; druki i zapisane nośniki informacji</c:v>
                </c:pt>
                <c:pt idx="4">
                  <c:v>Koks i produkty rafinacji ropy naftowej</c:v>
                </c:pt>
                <c:pt idx="5">
                  <c:v>Chemikalia, produkty chemiczne, włókna sztuczne, produkty z gumy i tworzyw sztucznych, paliwo jądrowe</c:v>
                </c:pt>
                <c:pt idx="6">
                  <c:v>Inne niemetaliczne wyroby mineralne</c:v>
                </c:pt>
                <c:pt idx="7">
                  <c:v>Metale podstawowe, wyroby metalowe gotowe z wyłączeniem maszyn i wyposażenia</c:v>
                </c:pt>
                <c:pt idx="8">
                  <c:v>Surowce wtórne, odpady miejskie i inne odpady</c:v>
                </c:pt>
                <c:pt idx="9">
                  <c:v>Pozostałe</c:v>
                </c:pt>
              </c:strCache>
            </c:strRef>
          </c:cat>
          <c:val>
            <c:numRef>
              <c:f>wykres_6!$D$8:$D$17</c:f>
              <c:numCache>
                <c:formatCode>0.0</c:formatCode>
                <c:ptCount val="10"/>
                <c:pt idx="0">
                  <c:v>6.1889250814332248</c:v>
                </c:pt>
                <c:pt idx="1">
                  <c:v>15.008769731896768</c:v>
                </c:pt>
                <c:pt idx="2">
                  <c:v>38.436482084690553</c:v>
                </c:pt>
                <c:pt idx="3">
                  <c:v>3.5078927587070909</c:v>
                </c:pt>
                <c:pt idx="4">
                  <c:v>11.601102480581307</c:v>
                </c:pt>
                <c:pt idx="5">
                  <c:v>2.1047356552242547</c:v>
                </c:pt>
                <c:pt idx="6">
                  <c:v>9.3209721874216989</c:v>
                </c:pt>
                <c:pt idx="7">
                  <c:v>4.9110498621899268</c:v>
                </c:pt>
                <c:pt idx="8">
                  <c:v>5.7</c:v>
                </c:pt>
                <c:pt idx="9">
                  <c:v>3.2573289902280131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450-41BE-858D-7295176FC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3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0.27559</cdr:x>
      <cdr:y>0.45342</cdr:y>
    </cdr:from>
    <cdr:to>
      <cdr:x>0.40476</cdr:x>
      <cdr:y>0.55232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259986" y="1109946"/>
          <a:ext cx="590565" cy="2420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3549 km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0.37743</cdr:x>
      <cdr:y>0.431</cdr:y>
    </cdr:from>
    <cdr:to>
      <cdr:x>0.6112</cdr:x>
      <cdr:y>0.5397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18842" y="1163425"/>
          <a:ext cx="631020" cy="29342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solidFill>
            <a:schemeClr val="lt1">
              <a:shade val="50000"/>
            </a:schemeClr>
          </a:solidFill>
        </a:ln>
        <a:effectLst xmlns:a="http://schemas.openxmlformats.org/drawingml/2006/main">
          <a:softEdge rad="127000"/>
        </a:effectLst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ts val="900"/>
            </a:lnSpc>
          </a:pPr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3991</a:t>
          </a:r>
        </a:p>
        <a:p xmlns:a="http://schemas.openxmlformats.org/drawingml/2006/main">
          <a:pPr algn="ctr">
            <a:lnSpc>
              <a:spcPts val="900"/>
            </a:lnSpc>
          </a:pPr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tys. ton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transport_wodny_srodladowy_w_Polsce_w_2020_r..docx.docx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STAT\KACPERCZYKEWA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A8B6D9-4C4F-49A4-9A5E-35B2A4C95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1646D9-D5FC-44F2-B226-684CF9A4EF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C8053D-02D8-4D16-98BB-2301AAE29F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wodny śródlądowy w Polsce w 2020 roku</dc:title>
  <dc:subject>Transport wodny śródlądowy w Polsce</dc:subject>
  <dc:creator>Główny Urząd Statystyczny</dc:creator>
  <cp:keywords>klasy śródlądowych dróg wodnych; tabor śródlądowego transportu wodnego; tabor barkowy; przewozy ładunków żeglugą śródlądową; eksport; import; tranzyt ładunków żeglugą śródlądową; przewozy pasażerów żeglugą śródlądową</cp:keywords>
  <dc:description/>
  <cp:lastModifiedBy/>
  <cp:revision>1</cp:revision>
  <dcterms:created xsi:type="dcterms:W3CDTF">2021-07-27T10:19:00Z</dcterms:created>
  <dcterms:modified xsi:type="dcterms:W3CDTF">2021-07-27T10:19:00Z</dcterms:modified>
  <cp:category>Transport</cp:category>
</cp:coreProperties>
</file>