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5.xml" ContentType="application/vnd.openxmlformats-officedocument.drawingml.chart+xml"/>
  <Override PartName="/word/drawings/drawing4.xml" ContentType="application/vnd.openxmlformats-officedocument.drawingml.chartshapes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5.xml" ContentType="application/vnd.openxmlformats-officedocument.drawingml.chartshapes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8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6.xml" ContentType="application/vnd.openxmlformats-officedocument.drawingml.chartshapes+xml"/>
  <Override PartName="/word/charts/chart9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10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5B3FF" w14:textId="042BD440" w:rsidR="003F1246" w:rsidRDefault="00187645" w:rsidP="003F1246">
      <w:pPr>
        <w:pStyle w:val="tytuinformacji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Społeczeństwo informacyjne w Polsce w 20</w:t>
      </w:r>
      <w:r w:rsidR="00926284">
        <w:rPr>
          <w:shd w:val="clear" w:color="auto" w:fill="FFFFFF"/>
        </w:rPr>
        <w:t>20</w:t>
      </w:r>
      <w:r>
        <w:rPr>
          <w:shd w:val="clear" w:color="auto" w:fill="FFFFFF"/>
        </w:rPr>
        <w:t xml:space="preserve"> r.</w:t>
      </w:r>
    </w:p>
    <w:p w14:paraId="49F6F4C9" w14:textId="1813025B" w:rsidR="003F1246" w:rsidRDefault="003F1246" w:rsidP="003F1246">
      <w:pPr>
        <w:pStyle w:val="tytuinformacji"/>
        <w:rPr>
          <w:sz w:val="32"/>
        </w:rPr>
      </w:pPr>
    </w:p>
    <w:p w14:paraId="18B84B4B" w14:textId="77777777" w:rsidR="00F22199" w:rsidRDefault="00F22199" w:rsidP="00F22199">
      <w:pPr>
        <w:pStyle w:val="Nagwek1"/>
      </w:pPr>
      <w:r w:rsidRPr="00865656">
        <w:rPr>
          <w:shd w:val="clear" w:color="auto" w:fill="FFFFFF"/>
        </w:rPr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GOSPODARSTWACH</w:t>
      </w:r>
      <w:r>
        <w:rPr>
          <w:shd w:val="clear" w:color="auto" w:fill="FFFFFF"/>
        </w:rPr>
        <w:t xml:space="preserve"> </w:t>
      </w:r>
      <w:r w:rsidRPr="00865656">
        <w:rPr>
          <w:shd w:val="clear" w:color="auto" w:fill="FFFFFF"/>
        </w:rPr>
        <w:t>DOMOWYCH I WŚRÓD OSÓB INDYWIDUALNYCH</w:t>
      </w:r>
      <w:r w:rsidRPr="00865656">
        <w:t xml:space="preserve"> </w:t>
      </w:r>
    </w:p>
    <w:p w14:paraId="1DC25E32" w14:textId="0C9508D5" w:rsidR="005A003C" w:rsidRPr="00916888" w:rsidRDefault="00271309" w:rsidP="005A003C">
      <w:pPr>
        <w:pStyle w:val="LID"/>
        <w:rPr>
          <w:rFonts w:cs="Times New Roman"/>
          <w:lang w:eastAsia="en-US"/>
        </w:rPr>
      </w:pPr>
      <w:r w:rsidRPr="00916888"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6798CF4" wp14:editId="5F1215C4">
                <wp:simplePos x="0" y="0"/>
                <wp:positionH relativeFrom="margin">
                  <wp:posOffset>0</wp:posOffset>
                </wp:positionH>
                <wp:positionV relativeFrom="paragraph">
                  <wp:posOffset>5080</wp:posOffset>
                </wp:positionV>
                <wp:extent cx="2819400" cy="1259840"/>
                <wp:effectExtent l="0" t="0" r="0" b="0"/>
                <wp:wrapSquare wrapText="bothSides"/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25984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0D65C" w14:textId="090A751B" w:rsidR="00271309" w:rsidRPr="00B66B19" w:rsidRDefault="00271309" w:rsidP="00271309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4A54DCBC" wp14:editId="34A4FD60">
                                  <wp:extent cx="336550" cy="330200"/>
                                  <wp:effectExtent l="0" t="0" r="6350" b="0"/>
                                  <wp:docPr id="34" name="Obraz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9261A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7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9261A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p. proc.</w:t>
                            </w:r>
                          </w:p>
                          <w:p w14:paraId="1BE09B26" w14:textId="3CAFB3CD" w:rsidR="009261A0" w:rsidRPr="00074DD8" w:rsidRDefault="009261A0" w:rsidP="009261A0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Wzrost odsetka osób kupujących przez </w:t>
                            </w:r>
                            <w:r w:rsidR="00467CC8">
                              <w:br/>
                            </w:r>
                            <w:r>
                              <w:t xml:space="preserve">Internet towary lub usługi w porównaniu </w:t>
                            </w:r>
                            <w:r w:rsidR="00467CC8">
                              <w:br/>
                            </w:r>
                            <w:r>
                              <w:t>z 2019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98CF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.4pt;width:222pt;height:99.2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" fillcolor="#001d77" stroked="f">
                <v:textbox>
                  <w:txbxContent>
                    <w:p w14:paraId="01C0D65C" w14:textId="090A751B" w:rsidR="00271309" w:rsidRPr="00B66B19" w:rsidRDefault="00271309" w:rsidP="00271309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4A54DCBC" wp14:editId="34A4FD60">
                            <wp:extent cx="336550" cy="330200"/>
                            <wp:effectExtent l="0" t="0" r="6350" b="0"/>
                            <wp:docPr id="34" name="Obraz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9261A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7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9261A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p. proc.</w:t>
                      </w:r>
                    </w:p>
                    <w:p w14:paraId="1BE09B26" w14:textId="3CAFB3CD" w:rsidR="009261A0" w:rsidRPr="00074DD8" w:rsidRDefault="009261A0" w:rsidP="009261A0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Wzrost odsetka osób kupujących przez </w:t>
                      </w:r>
                      <w:r w:rsidR="00467CC8">
                        <w:br/>
                      </w:r>
                      <w:r>
                        <w:t xml:space="preserve">Internet towary lub usługi w porównaniu </w:t>
                      </w:r>
                      <w:r w:rsidR="00467CC8">
                        <w:br/>
                      </w:r>
                      <w:r>
                        <w:t>z 2019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261A0" w:rsidRPr="00916888">
        <w:t>W 2020 r. odsetek osób w wieku 16</w:t>
      </w:r>
      <w:r w:rsidR="009261A0" w:rsidRPr="00513FF9">
        <w:rPr>
          <w:spacing w:val="-2"/>
        </w:rPr>
        <w:t>-74 lata kupujących przez Internet towary lub usługi w ciągu ostatnich 12 miesięcy wyniósł 60,9%, tj. o 7,0 p. proc. więcej niż w roku poprzednim</w:t>
      </w:r>
      <w:r w:rsidR="009261A0" w:rsidRPr="00916888">
        <w:t xml:space="preserve">. </w:t>
      </w:r>
      <w:r w:rsidR="009261A0" w:rsidRPr="00916888">
        <w:rPr>
          <w:spacing w:val="-2"/>
        </w:rPr>
        <w:t xml:space="preserve">Co czwarty </w:t>
      </w:r>
      <w:r w:rsidR="00513FF9">
        <w:rPr>
          <w:spacing w:val="-2"/>
        </w:rPr>
        <w:br/>
      </w:r>
      <w:r w:rsidR="009261A0" w:rsidRPr="00916888">
        <w:rPr>
          <w:spacing w:val="-2"/>
        </w:rPr>
        <w:t>z respondentów skorzystał z możliwości pracy zdalnej</w:t>
      </w:r>
      <w:r w:rsidRPr="00916888">
        <w:t>.</w:t>
      </w:r>
      <w:r w:rsidR="005A003C" w:rsidRPr="00916888">
        <w:rPr>
          <w:rFonts w:cs="Times New Roman"/>
          <w:lang w:eastAsia="en-US"/>
        </w:rPr>
        <w:t xml:space="preserve"> </w:t>
      </w:r>
    </w:p>
    <w:p w14:paraId="4A534745" w14:textId="77777777" w:rsidR="003F1246" w:rsidRDefault="003F1246" w:rsidP="00467CC8">
      <w:pPr>
        <w:pStyle w:val="LID"/>
      </w:pPr>
    </w:p>
    <w:p w14:paraId="712D41ED" w14:textId="77777777" w:rsidR="00F22199" w:rsidRDefault="00F22199" w:rsidP="00D52620"/>
    <w:p w14:paraId="75B6224D" w14:textId="77777777" w:rsidR="00E44328" w:rsidRPr="00CF7A5E" w:rsidRDefault="00E44328" w:rsidP="00D52620"/>
    <w:p w14:paraId="6A3F75DC" w14:textId="6BC4992B" w:rsidR="00271309" w:rsidRDefault="009261A0" w:rsidP="00783E13">
      <w:pPr>
        <w:rPr>
          <w:shd w:val="clear" w:color="auto" w:fill="FFFFFF"/>
        </w:rPr>
      </w:pPr>
      <w:r w:rsidRPr="00486F8E">
        <w:rPr>
          <w:shd w:val="clear" w:color="auto" w:fill="FFFFFF"/>
        </w:rPr>
        <w:t xml:space="preserve">W 2020 r. </w:t>
      </w:r>
      <w:r>
        <w:rPr>
          <w:shd w:val="clear" w:color="auto" w:fill="FFFFFF"/>
        </w:rPr>
        <w:t xml:space="preserve">ponad 98% osób w wieku 16-74 lata śledziło informacje dotyczące COVID-19. Wskaźnik ten utrzymywał się na podobnym poziomie we wszystkich grupach wiekowych. Najpopularniejszym źródłem informacji wśród respondentów była telewizja (korzystało z niej 86,9% osób) oraz strony internetowe (68,5%). Wraz ze wzrostem wieku ankietowanych zwiększały się wskaźniki korzystających z konwencjonalnych źródeł informacji (radia, telewizji oraz </w:t>
      </w:r>
      <w:r w:rsidR="00467CC8">
        <w:rPr>
          <w:shd w:val="clear" w:color="auto" w:fill="FFFFFF"/>
        </w:rPr>
        <w:br/>
      </w:r>
      <w:r>
        <w:rPr>
          <w:shd w:val="clear" w:color="auto" w:fill="FFFFFF"/>
        </w:rPr>
        <w:t>gazet i czasopism). Strony internetowe oraz portale społecznościowe większym zainteresowaniem cieszyły się wśród młodszych osób.</w:t>
      </w:r>
    </w:p>
    <w:p w14:paraId="5522207F" w14:textId="77777777" w:rsidR="00763F9C" w:rsidRDefault="00763F9C" w:rsidP="00783E13">
      <w:pPr>
        <w:rPr>
          <w:shd w:val="clear" w:color="auto" w:fill="FFFFFF"/>
        </w:rPr>
      </w:pPr>
    </w:p>
    <w:p w14:paraId="7C45B36E" w14:textId="77777777" w:rsidR="00F22199" w:rsidRDefault="00F22199" w:rsidP="00072107">
      <w:pPr>
        <w:pStyle w:val="tytuwykresu"/>
        <w:spacing w:line="240" w:lineRule="auto"/>
      </w:pPr>
      <w:r w:rsidRPr="00962DE5">
        <w:t xml:space="preserve">Wykres </w:t>
      </w:r>
      <w:r>
        <w:t>1</w:t>
      </w:r>
      <w:r w:rsidRPr="00962DE5">
        <w:t xml:space="preserve">. </w:t>
      </w:r>
      <w:r w:rsidRPr="00DB446B">
        <w:t xml:space="preserve">Źródła informacji o </w:t>
      </w:r>
      <w:r>
        <w:t>pandemii COVID-19</w:t>
      </w:r>
    </w:p>
    <w:p w14:paraId="33253602" w14:textId="77777777" w:rsidR="005232DB" w:rsidRDefault="005232DB" w:rsidP="005232DB">
      <w:pPr>
        <w:pStyle w:val="Brakstyluakapitowego"/>
      </w:pPr>
    </w:p>
    <w:p w14:paraId="5BFF86DC" w14:textId="62327FCE" w:rsidR="00271309" w:rsidRDefault="00763F9C" w:rsidP="002E0AFD">
      <w:pPr>
        <w:pStyle w:val="Brakstyluakapitowego"/>
        <w:spacing w:line="360" w:lineRule="auto"/>
        <w:jc w:val="right"/>
      </w:pPr>
      <w:r>
        <w:rPr>
          <w:noProof/>
          <w:lang w:val="pl-PL"/>
        </w:rPr>
        <w:drawing>
          <wp:inline distT="0" distB="0" distL="0" distR="0" wp14:anchorId="465DE3FE" wp14:editId="5D59FF12">
            <wp:extent cx="4716000" cy="2232000"/>
            <wp:effectExtent l="0" t="0" r="8890" b="0"/>
            <wp:docPr id="47" name="Wykres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A31B83B" w14:textId="77777777" w:rsidR="00467CC8" w:rsidRDefault="00467CC8" w:rsidP="00467CC8">
      <w:pPr>
        <w:rPr>
          <w:shd w:val="clear" w:color="auto" w:fill="FFFFFF"/>
        </w:rPr>
      </w:pPr>
    </w:p>
    <w:p w14:paraId="6D28DEBB" w14:textId="6D625377" w:rsidR="00F10578" w:rsidRPr="00467CC8" w:rsidRDefault="00F10578" w:rsidP="00467CC8">
      <w:r w:rsidRPr="00467CC8">
        <w:t xml:space="preserve">Wśród osób w wieku 16-74 lata blisko 25% pracujących skorzystało z możliwości pracy zdalnej podczas epidemii COVID-19. Najwyższy odsetek odnotowano wśród osób pracujących </w:t>
      </w:r>
      <w:r w:rsidR="00E44328">
        <w:br/>
      </w:r>
      <w:r w:rsidRPr="00467CC8">
        <w:t>w zawodach związanych z ICT (67,8%), a najniższy – w zawodach robotniczych (1,9%).</w:t>
      </w:r>
    </w:p>
    <w:p w14:paraId="1E819B20" w14:textId="5AFF0124" w:rsidR="00F10578" w:rsidRDefault="00F10578" w:rsidP="00467CC8"/>
    <w:p w14:paraId="097350D8" w14:textId="77777777" w:rsidR="00E44328" w:rsidRDefault="00E44328" w:rsidP="00467CC8"/>
    <w:p w14:paraId="27F121B9" w14:textId="77777777" w:rsidR="00E44328" w:rsidRDefault="00E44328" w:rsidP="00467CC8"/>
    <w:p w14:paraId="68A772F9" w14:textId="77777777" w:rsidR="00E44328" w:rsidRDefault="00E44328" w:rsidP="00467CC8"/>
    <w:p w14:paraId="7AF2A035" w14:textId="77777777" w:rsidR="00E44328" w:rsidRDefault="00E44328" w:rsidP="00467CC8"/>
    <w:p w14:paraId="48F904B8" w14:textId="77777777" w:rsidR="00E44328" w:rsidRDefault="00E44328" w:rsidP="00467CC8"/>
    <w:p w14:paraId="6277E675" w14:textId="103865F3" w:rsidR="00271309" w:rsidRDefault="00271309" w:rsidP="00F22199">
      <w:pPr>
        <w:pStyle w:val="tytuwykresu"/>
      </w:pPr>
      <w:r w:rsidRPr="00962DE5">
        <w:lastRenderedPageBreak/>
        <w:t xml:space="preserve">Wykres </w:t>
      </w:r>
      <w:r>
        <w:t>2</w:t>
      </w:r>
      <w:r w:rsidRPr="00962DE5">
        <w:t xml:space="preserve">. </w:t>
      </w:r>
      <w:r w:rsidR="000901BF" w:rsidRPr="000901BF">
        <w:t>Wykonywanie pracy zdalnej podczas pandemii COVID-19</w:t>
      </w:r>
    </w:p>
    <w:p w14:paraId="703399E4" w14:textId="4FD1F048" w:rsidR="00F10578" w:rsidRDefault="00227166" w:rsidP="00271309">
      <w:pPr>
        <w:pStyle w:val="Brakstyluakapitowego"/>
        <w:ind w:firstLine="567"/>
        <w:rPr>
          <w:noProof/>
          <w:lang w:val="pl-PL"/>
        </w:rPr>
      </w:pPr>
      <w:r w:rsidRPr="00962DE5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057C0FB8" wp14:editId="31F78D2B">
                <wp:simplePos x="0" y="0"/>
                <wp:positionH relativeFrom="column">
                  <wp:posOffset>5213350</wp:posOffset>
                </wp:positionH>
                <wp:positionV relativeFrom="paragraph">
                  <wp:posOffset>1832610</wp:posOffset>
                </wp:positionV>
                <wp:extent cx="1704340" cy="614045"/>
                <wp:effectExtent l="0" t="0" r="0" b="0"/>
                <wp:wrapTight wrapText="bothSides">
                  <wp:wrapPolygon edited="0">
                    <wp:start x="724" y="0"/>
                    <wp:lineTo x="724" y="20774"/>
                    <wp:lineTo x="20763" y="20774"/>
                    <wp:lineTo x="20763" y="0"/>
                    <wp:lineTo x="724" y="0"/>
                  </wp:wrapPolygon>
                </wp:wrapTight>
                <wp:docPr id="37" name="Pole tekstow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340" cy="614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871D2" w14:textId="116499D2" w:rsidR="00371E4D" w:rsidRPr="00D616D2" w:rsidRDefault="00371E4D" w:rsidP="00D4559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Ponad 90</w:t>
                            </w:r>
                            <w:r w:rsidRPr="002C6FA5">
                              <w:t xml:space="preserve">% gospodarstw </w:t>
                            </w:r>
                            <w:r>
                              <w:br/>
                            </w:r>
                            <w:r w:rsidRPr="002C6FA5">
                              <w:t xml:space="preserve">domowych posiadało dostęp do Internetu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C0FB8" id="Pole tekstowe 37" o:spid="_x0000_s1027" type="#_x0000_t202" style="position:absolute;left:0;text-align:left;margin-left:410.5pt;margin-top:144.3pt;width:134.2pt;height:48.3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" filled="f" stroked="f">
                <v:textbox>
                  <w:txbxContent>
                    <w:p w14:paraId="1FE871D2" w14:textId="116499D2" w:rsidR="00371E4D" w:rsidRPr="00D616D2" w:rsidRDefault="00371E4D" w:rsidP="00D4559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Ponad 90</w:t>
                      </w:r>
                      <w:r w:rsidRPr="002C6FA5">
                        <w:t xml:space="preserve">% gospodarstw </w:t>
                      </w:r>
                      <w:r>
                        <w:br/>
                      </w:r>
                      <w:r w:rsidRPr="002C6FA5">
                        <w:t xml:space="preserve">domowych posiadało dostęp do Internetu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10578">
        <w:rPr>
          <w:noProof/>
          <w:lang w:val="pl-PL"/>
        </w:rPr>
        <w:drawing>
          <wp:inline distT="0" distB="0" distL="0" distR="0" wp14:anchorId="4042214E" wp14:editId="2C5CBE99">
            <wp:extent cx="4464000" cy="1764000"/>
            <wp:effectExtent l="0" t="0" r="0" b="8255"/>
            <wp:docPr id="16" name="Wykres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2AC787E" w14:textId="3D6B1358" w:rsidR="00F10578" w:rsidRDefault="00F10578" w:rsidP="00D45594">
      <w:pPr>
        <w:rPr>
          <w:noProof/>
        </w:rPr>
      </w:pPr>
      <w:r w:rsidRPr="00AF474F">
        <w:rPr>
          <w:shd w:val="clear" w:color="auto" w:fill="FFFFFF"/>
        </w:rPr>
        <w:t xml:space="preserve">W 2020 r. dostęp do Internetu posiadało 90,4% gospodarstw domowych i było to o 3,7 p. proc. więcej niż w roku poprzednim. W skali roku udział gospodarstw domowych posiadających </w:t>
      </w:r>
      <w:r w:rsidR="00D45594">
        <w:rPr>
          <w:shd w:val="clear" w:color="auto" w:fill="FFFFFF"/>
        </w:rPr>
        <w:br/>
      </w:r>
      <w:r w:rsidRPr="00AF474F">
        <w:rPr>
          <w:shd w:val="clear" w:color="auto" w:fill="FFFFFF"/>
        </w:rPr>
        <w:t xml:space="preserve">dostęp do Internetu przez szerokopasmowe łącze mobilne zwiększył się o 12,4 p. proc., </w:t>
      </w:r>
      <w:r w:rsidR="00D45594">
        <w:rPr>
          <w:shd w:val="clear" w:color="auto" w:fill="FFFFFF"/>
        </w:rPr>
        <w:br/>
      </w:r>
      <w:r w:rsidRPr="00AF474F">
        <w:rPr>
          <w:shd w:val="clear" w:color="auto" w:fill="FFFFFF"/>
        </w:rPr>
        <w:t xml:space="preserve">a przez szerokopasmowe łącze stacjonarne – o 5,4 p. proc. Zarówno dostęp do Internetu, jak </w:t>
      </w:r>
      <w:r w:rsidR="00D45594">
        <w:rPr>
          <w:shd w:val="clear" w:color="auto" w:fill="FFFFFF"/>
        </w:rPr>
        <w:br/>
      </w:r>
      <w:r w:rsidRPr="00AF474F">
        <w:rPr>
          <w:shd w:val="clear" w:color="auto" w:fill="FFFFFF"/>
        </w:rPr>
        <w:t xml:space="preserve">i rodzaj posiadanych łączy internetowych zróżnicowany był ze względu na typ gospodarstwa, klasę miejsca zamieszkania oraz stopień urbanizacji. Dostęp do Internetu częściej posiadały gospodarstwa domowe z dziećmi niż bez nich. Uwzględniając klasę miejsca zamieszkania, </w:t>
      </w:r>
      <w:r w:rsidR="00D45594">
        <w:rPr>
          <w:shd w:val="clear" w:color="auto" w:fill="FFFFFF"/>
        </w:rPr>
        <w:br/>
      </w:r>
      <w:r w:rsidRPr="00AF474F">
        <w:rPr>
          <w:shd w:val="clear" w:color="auto" w:fill="FFFFFF"/>
        </w:rPr>
        <w:t xml:space="preserve">odsetek gospodarstw z Internetem większy był w miastach niż na obszarach wiejskich, </w:t>
      </w:r>
      <w:r w:rsidR="00D45594">
        <w:rPr>
          <w:shd w:val="clear" w:color="auto" w:fill="FFFFFF"/>
        </w:rPr>
        <w:br/>
      </w:r>
      <w:r w:rsidRPr="00AF474F">
        <w:rPr>
          <w:shd w:val="clear" w:color="auto" w:fill="FFFFFF"/>
        </w:rPr>
        <w:t>a ze względu na stopień urbanizacji – najwyższy był na obszarach wysoko zurbanizowanych</w:t>
      </w:r>
      <w:r w:rsidR="00D45594">
        <w:rPr>
          <w:shd w:val="clear" w:color="auto" w:fill="FFFFFF"/>
        </w:rPr>
        <w:t>.</w:t>
      </w:r>
    </w:p>
    <w:p w14:paraId="737AA82B" w14:textId="77777777" w:rsidR="00F10578" w:rsidRDefault="00F10578" w:rsidP="00783E13"/>
    <w:p w14:paraId="6B3BBC9D" w14:textId="6B6A64FA" w:rsidR="00271309" w:rsidRDefault="00271309" w:rsidP="00271309">
      <w:pPr>
        <w:pStyle w:val="tytuwykresu"/>
        <w:ind w:left="794" w:hanging="794"/>
      </w:pPr>
      <w:r w:rsidRPr="00962DE5">
        <w:t xml:space="preserve">Wykres </w:t>
      </w:r>
      <w:r>
        <w:t>3</w:t>
      </w:r>
      <w:r w:rsidRPr="00962DE5">
        <w:t xml:space="preserve">. </w:t>
      </w:r>
      <w:r w:rsidR="00F10578" w:rsidRPr="00962DE5">
        <w:t>Dostęp do Internetu w gospodarstwach domowych (w % ogółu gospodarstw)</w:t>
      </w:r>
    </w:p>
    <w:p w14:paraId="3B2E5B1A" w14:textId="7A57DD8D" w:rsidR="00066F3A" w:rsidRDefault="00066F3A" w:rsidP="00826161">
      <w:pPr>
        <w:pStyle w:val="Brakstyluakapitowego"/>
        <w:jc w:val="center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17DB70CC" wp14:editId="3A66DEA2">
            <wp:extent cx="4464000" cy="1764000"/>
            <wp:effectExtent l="0" t="0" r="13335" b="8255"/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48D908E" w14:textId="78AD3181" w:rsidR="00271309" w:rsidRDefault="00271309" w:rsidP="00897243">
      <w:pPr>
        <w:pStyle w:val="tytuwykresu"/>
        <w:ind w:left="794" w:hanging="794"/>
      </w:pPr>
      <w:r>
        <w:t>Wykres 4.</w:t>
      </w:r>
      <w:r w:rsidRPr="00470458">
        <w:t xml:space="preserve"> </w:t>
      </w:r>
      <w:r w:rsidR="00066F3A" w:rsidRPr="00962DE5">
        <w:t xml:space="preserve">Gospodarstwa domowe posiadające dostęp do Internetu w domu </w:t>
      </w:r>
      <w:r w:rsidR="00066F3A">
        <w:br/>
      </w:r>
      <w:r w:rsidR="00066F3A" w:rsidRPr="00962DE5">
        <w:t>(w % ogółu gospodarstw)</w:t>
      </w:r>
    </w:p>
    <w:p w14:paraId="0B6BF612" w14:textId="302908E5" w:rsidR="00066F3A" w:rsidRDefault="00066F3A" w:rsidP="006F20DE">
      <w:pPr>
        <w:pStyle w:val="Brakstyluakapitowego"/>
        <w:jc w:val="right"/>
      </w:pPr>
      <w:r>
        <w:rPr>
          <w:noProof/>
          <w:lang w:val="pl-PL"/>
        </w:rPr>
        <w:drawing>
          <wp:inline distT="0" distB="0" distL="0" distR="0" wp14:anchorId="40D5AB46" wp14:editId="16768F09">
            <wp:extent cx="4608000" cy="3276000"/>
            <wp:effectExtent l="0" t="0" r="2540" b="635"/>
            <wp:docPr id="20" name="Wykres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4C144FF" w14:textId="2FD01CF5" w:rsidR="00271309" w:rsidRDefault="001C29A0" w:rsidP="00783E13">
      <w:pPr>
        <w:rPr>
          <w:shd w:val="clear" w:color="auto" w:fill="FFFFFF"/>
        </w:rPr>
      </w:pPr>
      <w:r w:rsidRPr="00962DE5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04EEF2B2" wp14:editId="780BFABE">
                <wp:simplePos x="0" y="0"/>
                <wp:positionH relativeFrom="column">
                  <wp:posOffset>5255876</wp:posOffset>
                </wp:positionH>
                <wp:positionV relativeFrom="paragraph">
                  <wp:posOffset>559</wp:posOffset>
                </wp:positionV>
                <wp:extent cx="1767205" cy="750570"/>
                <wp:effectExtent l="0" t="0" r="0" b="0"/>
                <wp:wrapTight wrapText="bothSides">
                  <wp:wrapPolygon edited="0">
                    <wp:start x="699" y="0"/>
                    <wp:lineTo x="699" y="20832"/>
                    <wp:lineTo x="20723" y="20832"/>
                    <wp:lineTo x="20723" y="0"/>
                    <wp:lineTo x="699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7205" cy="750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B8627" w14:textId="6222E324" w:rsidR="00271309" w:rsidRDefault="00371E4D" w:rsidP="000360EF">
                            <w:pPr>
                              <w:pStyle w:val="tekstzboku"/>
                              <w:spacing w:before="0"/>
                            </w:pPr>
                            <w:r>
                              <w:t>41,9% osób w wieku 16-74 lata kontaktowało się z administracją publiczną poprzez stronę internetową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EF2B2" id="Pole tekstowe 18" o:spid="_x0000_s1028" type="#_x0000_t202" style="position:absolute;margin-left:413.85pt;margin-top:.05pt;width:139.15pt;height:59.1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" filled="f" stroked="f">
                <v:textbox>
                  <w:txbxContent>
                    <w:p w14:paraId="582B8627" w14:textId="6222E324" w:rsidR="00271309" w:rsidRDefault="00371E4D" w:rsidP="000360EF">
                      <w:pPr>
                        <w:pStyle w:val="tekstzboku"/>
                        <w:spacing w:before="0"/>
                      </w:pPr>
                      <w:r>
                        <w:t>41,9% osób w wieku 16-74 lata kontaktowało się z administracją publiczną poprzez stronę internetową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314D2" w:rsidRPr="00AF474F">
        <w:rPr>
          <w:shd w:val="clear" w:color="auto" w:fill="FFFFFF"/>
        </w:rPr>
        <w:t xml:space="preserve">W 2020 r. osoby korzystające w ciągu ostatnich 12 miesięcy z usług administracji publicznej przez Internet stanowiły prawie 42% populacji osób w wieku 16-74 lata. W ostatnich latach </w:t>
      </w:r>
      <w:r w:rsidR="004314D2" w:rsidRPr="00AF474F">
        <w:rPr>
          <w:shd w:val="clear" w:color="auto" w:fill="FFFFFF"/>
        </w:rPr>
        <w:br/>
        <w:t xml:space="preserve">co roku powiększa się grupa osób, które korzystają z wyszukiwania informacji, pobierania </w:t>
      </w:r>
      <w:r w:rsidR="000360EF">
        <w:rPr>
          <w:shd w:val="clear" w:color="auto" w:fill="FFFFFF"/>
        </w:rPr>
        <w:br/>
      </w:r>
      <w:r w:rsidR="004314D2" w:rsidRPr="000360EF">
        <w:rPr>
          <w:spacing w:val="-2"/>
          <w:shd w:val="clear" w:color="auto" w:fill="FFFFFF"/>
        </w:rPr>
        <w:t>formularzy i odsyłania wypełnionych. W 2020 r. odsetek osób wyszukujących informacje na stronach</w:t>
      </w:r>
      <w:r w:rsidR="004314D2" w:rsidRPr="00AF474F">
        <w:rPr>
          <w:spacing w:val="-4"/>
          <w:shd w:val="clear" w:color="auto" w:fill="FFFFFF"/>
        </w:rPr>
        <w:t xml:space="preserve"> administracji publicznej wzrósł o 2,3 p. proc., </w:t>
      </w:r>
      <w:r w:rsidR="004314D2" w:rsidRPr="00AF474F">
        <w:rPr>
          <w:shd w:val="clear" w:color="auto" w:fill="FFFFFF"/>
        </w:rPr>
        <w:t xml:space="preserve">a wysyłających wypełnione formularze </w:t>
      </w:r>
      <w:r w:rsidR="000360EF">
        <w:rPr>
          <w:shd w:val="clear" w:color="auto" w:fill="FFFFFF"/>
        </w:rPr>
        <w:br/>
      </w:r>
      <w:r w:rsidR="004314D2" w:rsidRPr="00AF474F">
        <w:rPr>
          <w:shd w:val="clear" w:color="auto" w:fill="FFFFFF"/>
        </w:rPr>
        <w:t>– o 2,1 p. proc.</w:t>
      </w:r>
    </w:p>
    <w:p w14:paraId="14C11434" w14:textId="77777777" w:rsidR="00271309" w:rsidRDefault="00271309" w:rsidP="00271309">
      <w:pPr>
        <w:autoSpaceDE w:val="0"/>
        <w:autoSpaceDN w:val="0"/>
        <w:adjustRightInd w:val="0"/>
        <w:spacing w:line="240" w:lineRule="atLeast"/>
        <w:jc w:val="both"/>
        <w:textAlignment w:val="center"/>
        <w:rPr>
          <w:szCs w:val="19"/>
        </w:rPr>
      </w:pPr>
    </w:p>
    <w:p w14:paraId="4E30BB3F" w14:textId="77777777" w:rsidR="00271309" w:rsidRPr="00BA3562" w:rsidRDefault="00271309" w:rsidP="00271309">
      <w:pPr>
        <w:pStyle w:val="tytuwykresu"/>
        <w:rPr>
          <w:shd w:val="clear" w:color="auto" w:fill="FFFFFF"/>
        </w:rPr>
      </w:pPr>
      <w:r w:rsidRPr="00BA3562">
        <w:rPr>
          <w:shd w:val="clear" w:color="auto" w:fill="FFFFFF"/>
        </w:rPr>
        <w:t>Tablica 1.</w:t>
      </w:r>
      <w:r w:rsidRPr="00470458">
        <w:t xml:space="preserve"> </w:t>
      </w:r>
      <w:r w:rsidRPr="00470458">
        <w:rPr>
          <w:shd w:val="clear" w:color="auto" w:fill="FFFFFF"/>
        </w:rPr>
        <w:t xml:space="preserve">Osoby korzystające z usług administracji publicznej za pomocą Internetu </w:t>
      </w:r>
    </w:p>
    <w:p w14:paraId="3E8C4E1B" w14:textId="77777777" w:rsidR="00271309" w:rsidRDefault="00271309" w:rsidP="00271309">
      <w:pPr>
        <w:pStyle w:val="tytuwykresu"/>
      </w:pPr>
    </w:p>
    <w:tbl>
      <w:tblPr>
        <w:tblStyle w:val="Siatkatabelijasna"/>
        <w:tblpPr w:leftFromText="141" w:rightFromText="141" w:vertAnchor="text" w:horzAnchor="margin" w:tblpY="63"/>
        <w:tblW w:w="80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921"/>
        <w:gridCol w:w="1571"/>
        <w:gridCol w:w="1571"/>
      </w:tblGrid>
      <w:tr w:rsidR="00271309" w:rsidRPr="00FA5128" w14:paraId="2B2E19EB" w14:textId="77777777" w:rsidTr="005202AE">
        <w:trPr>
          <w:trHeight w:val="57"/>
        </w:trPr>
        <w:tc>
          <w:tcPr>
            <w:tcW w:w="4921" w:type="dxa"/>
            <w:vMerge w:val="restart"/>
            <w:tcBorders>
              <w:bottom w:val="single" w:sz="12" w:space="0" w:color="212492"/>
            </w:tcBorders>
            <w:vAlign w:val="center"/>
          </w:tcPr>
          <w:p w14:paraId="279D4311" w14:textId="77777777" w:rsidR="00271309" w:rsidRPr="00FA5128" w:rsidRDefault="00271309" w:rsidP="005202AE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71" w:type="dxa"/>
            <w:tcBorders>
              <w:top w:val="nil"/>
              <w:bottom w:val="single" w:sz="4" w:space="0" w:color="212492"/>
            </w:tcBorders>
            <w:vAlign w:val="center"/>
          </w:tcPr>
          <w:p w14:paraId="5722B42C" w14:textId="5E133E5E" w:rsidR="00271309" w:rsidRPr="00FA5128" w:rsidRDefault="00271309" w:rsidP="009A4156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9A4156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571" w:type="dxa"/>
            <w:tcBorders>
              <w:top w:val="nil"/>
              <w:bottom w:val="single" w:sz="4" w:space="0" w:color="212492"/>
              <w:right w:val="nil"/>
            </w:tcBorders>
          </w:tcPr>
          <w:p w14:paraId="6966E362" w14:textId="027CA80E" w:rsidR="00271309" w:rsidRDefault="00271309" w:rsidP="009A4156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</w:t>
            </w:r>
            <w:r w:rsidR="009A4156">
              <w:rPr>
                <w:color w:val="000000" w:themeColor="text1"/>
                <w:sz w:val="16"/>
                <w:szCs w:val="16"/>
              </w:rPr>
              <w:t>20</w:t>
            </w:r>
          </w:p>
        </w:tc>
      </w:tr>
      <w:tr w:rsidR="00271309" w:rsidRPr="00FA5128" w14:paraId="28E90AC0" w14:textId="77777777" w:rsidTr="005202AE">
        <w:trPr>
          <w:trHeight w:val="57"/>
        </w:trPr>
        <w:tc>
          <w:tcPr>
            <w:tcW w:w="4921" w:type="dxa"/>
            <w:vMerge/>
            <w:tcBorders>
              <w:bottom w:val="single" w:sz="12" w:space="0" w:color="212492"/>
            </w:tcBorders>
            <w:vAlign w:val="center"/>
          </w:tcPr>
          <w:p w14:paraId="22A514C1" w14:textId="77777777" w:rsidR="00271309" w:rsidRPr="00FA5128" w:rsidRDefault="00271309" w:rsidP="005202AE">
            <w:pPr>
              <w:pStyle w:val="Nagwek1"/>
              <w:tabs>
                <w:tab w:val="right" w:leader="dot" w:pos="4139"/>
              </w:tabs>
              <w:spacing w:before="120" w:line="240" w:lineRule="atLeast"/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42" w:type="dxa"/>
            <w:gridSpan w:val="2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3219F56C" w14:textId="77777777" w:rsidR="00271309" w:rsidRDefault="00271309" w:rsidP="005202A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%</w:t>
            </w:r>
          </w:p>
        </w:tc>
      </w:tr>
      <w:tr w:rsidR="004314D2" w:rsidRPr="00FA5128" w14:paraId="192ABF88" w14:textId="77777777" w:rsidTr="005202AE">
        <w:trPr>
          <w:trHeight w:val="57"/>
        </w:trPr>
        <w:tc>
          <w:tcPr>
            <w:tcW w:w="4921" w:type="dxa"/>
            <w:tcBorders>
              <w:top w:val="single" w:sz="12" w:space="0" w:color="212492"/>
              <w:bottom w:val="single" w:sz="4" w:space="0" w:color="001D77"/>
            </w:tcBorders>
            <w:vAlign w:val="center"/>
          </w:tcPr>
          <w:p w14:paraId="0F4E2B6A" w14:textId="77777777" w:rsidR="004314D2" w:rsidRPr="00FA5128" w:rsidRDefault="004314D2" w:rsidP="004314D2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</w:t>
            </w: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soby korzystające z </w:t>
            </w:r>
            <w:r w:rsidRPr="00AA42BF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usług administracji publicznej za pomocą Internetu </w:t>
            </w:r>
          </w:p>
        </w:tc>
        <w:tc>
          <w:tcPr>
            <w:tcW w:w="1571" w:type="dxa"/>
            <w:tcBorders>
              <w:top w:val="single" w:sz="12" w:space="0" w:color="212492"/>
              <w:bottom w:val="single" w:sz="4" w:space="0" w:color="001D77"/>
            </w:tcBorders>
            <w:vAlign w:val="center"/>
          </w:tcPr>
          <w:p w14:paraId="44E435CF" w14:textId="10F0B381" w:rsidR="004314D2" w:rsidRPr="00FA5128" w:rsidRDefault="004314D2" w:rsidP="004314D2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40,4</w:t>
            </w:r>
          </w:p>
        </w:tc>
        <w:tc>
          <w:tcPr>
            <w:tcW w:w="1571" w:type="dxa"/>
            <w:tcBorders>
              <w:top w:val="single" w:sz="12" w:space="0" w:color="212492"/>
              <w:bottom w:val="single" w:sz="4" w:space="0" w:color="001D77"/>
            </w:tcBorders>
            <w:vAlign w:val="center"/>
          </w:tcPr>
          <w:p w14:paraId="01F117CD" w14:textId="7D230C0A" w:rsidR="004314D2" w:rsidRDefault="004314D2" w:rsidP="004314D2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41,9</w:t>
            </w:r>
          </w:p>
        </w:tc>
      </w:tr>
      <w:tr w:rsidR="004314D2" w:rsidRPr="00FA5128" w14:paraId="306A32FD" w14:textId="77777777" w:rsidTr="005202AE">
        <w:trPr>
          <w:trHeight w:val="57"/>
        </w:trPr>
        <w:tc>
          <w:tcPr>
            <w:tcW w:w="492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80296C2" w14:textId="77777777" w:rsidR="004314D2" w:rsidRPr="00FA5128" w:rsidRDefault="004314D2" w:rsidP="004314D2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celu: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5E4C7F" w14:textId="77777777" w:rsidR="004314D2" w:rsidRPr="00FA5128" w:rsidRDefault="004314D2" w:rsidP="004314D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AA96A91" w14:textId="77777777" w:rsidR="004314D2" w:rsidRPr="00FA5128" w:rsidRDefault="004314D2" w:rsidP="004314D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314D2" w:rsidRPr="00FA5128" w14:paraId="1F425C8E" w14:textId="77777777" w:rsidTr="005202AE">
        <w:trPr>
          <w:trHeight w:val="57"/>
        </w:trPr>
        <w:tc>
          <w:tcPr>
            <w:tcW w:w="492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532E67A" w14:textId="77777777" w:rsidR="004314D2" w:rsidRPr="00FA5128" w:rsidRDefault="004314D2" w:rsidP="004314D2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A42BF">
              <w:rPr>
                <w:rFonts w:ascii="Fira Sans" w:hAnsi="Fira Sans"/>
                <w:color w:val="000000" w:themeColor="text1"/>
                <w:sz w:val="16"/>
                <w:szCs w:val="16"/>
              </w:rPr>
              <w:t>wyszukiwania informacji na stronach administracji publicznej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C0DCF8" w14:textId="297DA025" w:rsidR="004314D2" w:rsidRPr="00FA5128" w:rsidRDefault="004314D2" w:rsidP="004314D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24,9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DE9D94E" w14:textId="5375771E" w:rsidR="004314D2" w:rsidRDefault="004314D2" w:rsidP="004314D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27,2</w:t>
            </w:r>
          </w:p>
        </w:tc>
      </w:tr>
      <w:tr w:rsidR="004314D2" w:rsidRPr="00FA5128" w14:paraId="25F1AB86" w14:textId="77777777" w:rsidTr="005202AE">
        <w:trPr>
          <w:trHeight w:val="57"/>
        </w:trPr>
        <w:tc>
          <w:tcPr>
            <w:tcW w:w="492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E5778C" w14:textId="77777777" w:rsidR="004314D2" w:rsidRPr="00FA5128" w:rsidRDefault="004314D2" w:rsidP="004314D2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A42BF">
              <w:rPr>
                <w:rFonts w:ascii="Fira Sans" w:hAnsi="Fira Sans"/>
                <w:color w:val="000000" w:themeColor="text1"/>
                <w:sz w:val="16"/>
                <w:szCs w:val="16"/>
              </w:rPr>
              <w:t>pobierania formularzy urzędowych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280609" w14:textId="0F3C2D13" w:rsidR="004314D2" w:rsidRPr="00FA5128" w:rsidRDefault="004314D2" w:rsidP="004314D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24,6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77C4861" w14:textId="1299DFB0" w:rsidR="004314D2" w:rsidRDefault="004314D2" w:rsidP="004314D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25,4</w:t>
            </w:r>
          </w:p>
        </w:tc>
      </w:tr>
      <w:tr w:rsidR="004314D2" w:rsidRPr="00FA5128" w14:paraId="4C082CCD" w14:textId="77777777" w:rsidTr="005202AE">
        <w:trPr>
          <w:trHeight w:val="57"/>
        </w:trPr>
        <w:tc>
          <w:tcPr>
            <w:tcW w:w="4921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34DF7F1" w14:textId="77777777" w:rsidR="004314D2" w:rsidRPr="00FA5128" w:rsidRDefault="004314D2" w:rsidP="004314D2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A42BF">
              <w:rPr>
                <w:rFonts w:ascii="Fira Sans" w:hAnsi="Fira Sans"/>
                <w:color w:val="000000" w:themeColor="text1"/>
                <w:sz w:val="16"/>
                <w:szCs w:val="16"/>
              </w:rPr>
              <w:t>wysyłania wypełnionych formularzy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12D9E3C" w14:textId="5A79D358" w:rsidR="004314D2" w:rsidRPr="00FA5128" w:rsidRDefault="004314D2" w:rsidP="004314D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31,4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6E1C3AC9" w14:textId="0EADAF16" w:rsidR="004314D2" w:rsidRDefault="004314D2" w:rsidP="004314D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33,5</w:t>
            </w:r>
          </w:p>
        </w:tc>
      </w:tr>
    </w:tbl>
    <w:p w14:paraId="70AB9102" w14:textId="77777777" w:rsidR="00271309" w:rsidRDefault="00271309" w:rsidP="00783E13">
      <w:pPr>
        <w:rPr>
          <w:shd w:val="clear" w:color="auto" w:fill="FFFFFF"/>
        </w:rPr>
      </w:pPr>
    </w:p>
    <w:p w14:paraId="09B3C611" w14:textId="5328E791" w:rsidR="005815A5" w:rsidRDefault="005815A5" w:rsidP="00783E13">
      <w:pPr>
        <w:rPr>
          <w:shd w:val="clear" w:color="auto" w:fill="FFFFFF"/>
        </w:rPr>
      </w:pPr>
      <w:r w:rsidRPr="00AF474F">
        <w:rPr>
          <w:shd w:val="clear" w:color="auto" w:fill="FFFFFF"/>
        </w:rPr>
        <w:t xml:space="preserve">W 2020 r. zakupów przez Internet w Polsce dokonywało 60,9% osób w wieku 16-74 lata (wobec 53,9% w 2019 r.). W skali roku wzrosła dysproporcja pomiędzy odsetkami mieszkańców miast </w:t>
      </w:r>
      <w:r>
        <w:rPr>
          <w:shd w:val="clear" w:color="auto" w:fill="FFFFFF"/>
        </w:rPr>
        <w:br/>
      </w:r>
      <w:r w:rsidRPr="00AF474F">
        <w:rPr>
          <w:shd w:val="clear" w:color="auto" w:fill="FFFFFF"/>
        </w:rPr>
        <w:t xml:space="preserve">i </w:t>
      </w:r>
      <w:r w:rsidRPr="005815A5">
        <w:rPr>
          <w:spacing w:val="-2"/>
          <w:shd w:val="clear" w:color="auto" w:fill="FFFFFF"/>
        </w:rPr>
        <w:t>wsi (z 9,7 p. proc. do 10,7 p. proc.); największa obserwowana była w makroregionie województwo mazowieckie (14,0 p. proc.), a najmniejsza – w makroregionie centralnym (3,6 p. proc.).</w:t>
      </w:r>
    </w:p>
    <w:p w14:paraId="6ACFE909" w14:textId="77777777" w:rsidR="005815A5" w:rsidRDefault="005815A5" w:rsidP="00783E13">
      <w:pPr>
        <w:rPr>
          <w:shd w:val="clear" w:color="auto" w:fill="FFFFFF"/>
        </w:rPr>
      </w:pPr>
    </w:p>
    <w:p w14:paraId="5FD0D693" w14:textId="3FFA98F0" w:rsidR="00271309" w:rsidRDefault="004314D2" w:rsidP="00271309">
      <w:pPr>
        <w:pStyle w:val="tytuwykresu"/>
        <w:ind w:left="851" w:hanging="851"/>
      </w:pPr>
      <w:r w:rsidRPr="00F8286A">
        <w:t xml:space="preserve">Wykres </w:t>
      </w:r>
      <w:r>
        <w:t>5</w:t>
      </w:r>
      <w:r w:rsidRPr="00F8286A">
        <w:t>. Osoby zamawiające lub kupujące przez Internet towary lub usługi do użytku prywatneg</w:t>
      </w:r>
      <w:r w:rsidRPr="00F240E0">
        <w:t xml:space="preserve">o </w:t>
      </w:r>
      <w:r>
        <w:t>w ciągu ostatnich 12 miesięcy</w:t>
      </w:r>
      <w:r w:rsidR="00810E67">
        <w:t xml:space="preserve"> </w:t>
      </w:r>
      <w:r w:rsidR="00810E67" w:rsidRPr="00810E67">
        <w:t>według makroregionów</w:t>
      </w:r>
    </w:p>
    <w:p w14:paraId="69C4BA40" w14:textId="77777777" w:rsidR="00271309" w:rsidRDefault="00271309" w:rsidP="00271309">
      <w:pPr>
        <w:pStyle w:val="tytuwykresu"/>
        <w:ind w:left="851" w:hanging="851"/>
      </w:pPr>
    </w:p>
    <w:p w14:paraId="3B2A2089" w14:textId="34C79516" w:rsidR="00271309" w:rsidRDefault="004314D2" w:rsidP="005232DB">
      <w:pPr>
        <w:pStyle w:val="Brakstyluakapitowego"/>
        <w:jc w:val="right"/>
      </w:pPr>
      <w:r>
        <w:rPr>
          <w:noProof/>
          <w:lang w:val="pl-PL"/>
        </w:rPr>
        <w:drawing>
          <wp:inline distT="0" distB="0" distL="0" distR="0" wp14:anchorId="67AF476E" wp14:editId="1777AF2A">
            <wp:extent cx="4860000" cy="2088000"/>
            <wp:effectExtent l="0" t="0" r="0" b="7620"/>
            <wp:docPr id="25" name="Wykres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FC9FFE8" w14:textId="77777777" w:rsidR="005815A5" w:rsidRDefault="005815A5" w:rsidP="00783E13"/>
    <w:p w14:paraId="5A2F0833" w14:textId="2649D241" w:rsidR="00271309" w:rsidRDefault="008B2E0F" w:rsidP="00783E13">
      <w:r w:rsidRPr="00F362BE">
        <w:t xml:space="preserve">Analizując rozkład odsetka osób zamawiających lub kupujących przez Internet według klas zamieszkania zauważyć można, że był on najmniejszy w miastach makroregionu centralnego. </w:t>
      </w:r>
      <w:r>
        <w:t>Biorąc pod uwagę obszary wiejskie najmniejszy udział odnotowano w makroregionie północno-zachodnim.</w:t>
      </w:r>
    </w:p>
    <w:p w14:paraId="7090CB27" w14:textId="77777777" w:rsidR="00FB68D9" w:rsidRPr="00564A54" w:rsidRDefault="00FB68D9" w:rsidP="00783E13">
      <w:pPr>
        <w:rPr>
          <w:lang w:eastAsia="pl-PL"/>
        </w:rPr>
      </w:pPr>
    </w:p>
    <w:p w14:paraId="595A83F6" w14:textId="77777777" w:rsidR="00271309" w:rsidRDefault="00271309" w:rsidP="00271309">
      <w:pPr>
        <w:pStyle w:val="Nagwek1"/>
        <w:rPr>
          <w:shd w:val="clear" w:color="auto" w:fill="FFFFFF"/>
        </w:rPr>
      </w:pPr>
      <w:r w:rsidRPr="00865656">
        <w:rPr>
          <w:shd w:val="clear" w:color="auto" w:fill="FFFFFF"/>
        </w:rPr>
        <w:lastRenderedPageBreak/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PRZEDSIĘBIORSTWACH</w:t>
      </w:r>
      <w:r>
        <w:rPr>
          <w:shd w:val="clear" w:color="auto" w:fill="FFFFFF"/>
        </w:rPr>
        <w:t xml:space="preserve"> </w:t>
      </w:r>
    </w:p>
    <w:p w14:paraId="41144583" w14:textId="77A1492A" w:rsidR="006801B4" w:rsidRDefault="006801B4" w:rsidP="00783E13">
      <w:pPr>
        <w:pStyle w:val="LID"/>
        <w:rPr>
          <w:shd w:val="clear" w:color="auto" w:fill="FFFFFF"/>
        </w:rPr>
      </w:pPr>
      <w:r w:rsidRPr="00074DD8"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D012AAF" wp14:editId="7C08C603">
                <wp:simplePos x="0" y="0"/>
                <wp:positionH relativeFrom="margin">
                  <wp:posOffset>-635</wp:posOffset>
                </wp:positionH>
                <wp:positionV relativeFrom="paragraph">
                  <wp:posOffset>10160</wp:posOffset>
                </wp:positionV>
                <wp:extent cx="2920365" cy="1259840"/>
                <wp:effectExtent l="0" t="0" r="0" b="0"/>
                <wp:wrapSquare wrapText="bothSides"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0365" cy="125984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D4DDF" w14:textId="77777777" w:rsidR="006801B4" w:rsidRPr="00B66B19" w:rsidRDefault="006801B4" w:rsidP="006801B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0A66B88D" wp14:editId="21C2A9C7">
                                  <wp:extent cx="336550" cy="330200"/>
                                  <wp:effectExtent l="0" t="0" r="6350" b="0"/>
                                  <wp:docPr id="29" name="Obraz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8,0 p. proc.</w:t>
                            </w:r>
                          </w:p>
                          <w:p w14:paraId="2FD14592" w14:textId="5CA2AD40" w:rsidR="006801B4" w:rsidRPr="00074DD8" w:rsidRDefault="006801B4" w:rsidP="006801B4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Wzrost odsetka przedsiębiorstw stosujących środki bezpieczeństwa ICT w porównaniu </w:t>
                            </w:r>
                            <w:r w:rsidR="00E82190">
                              <w:br/>
                            </w:r>
                            <w:r>
                              <w:t>z 2019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12AAF" id="_x0000_s1029" type="#_x0000_t202" style="position:absolute;margin-left:-.05pt;margin-top:.8pt;width:229.95pt;height:99.2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" fillcolor="#001d77" stroked="f">
                <v:textbox>
                  <w:txbxContent>
                    <w:p w14:paraId="49ED4DDF" w14:textId="77777777" w:rsidR="006801B4" w:rsidRPr="00B66B19" w:rsidRDefault="006801B4" w:rsidP="006801B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0A66B88D" wp14:editId="21C2A9C7">
                            <wp:extent cx="336550" cy="330200"/>
                            <wp:effectExtent l="0" t="0" r="6350" b="0"/>
                            <wp:docPr id="29" name="Obraz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8,0 p. proc.</w:t>
                      </w:r>
                    </w:p>
                    <w:p w14:paraId="2FD14592" w14:textId="5CA2AD40" w:rsidR="006801B4" w:rsidRPr="00074DD8" w:rsidRDefault="006801B4" w:rsidP="006801B4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Wzrost odsetka przedsiębiorstw stosujących środki bezpieczeństwa ICT w porównaniu </w:t>
                      </w:r>
                      <w:r w:rsidR="00E82190">
                        <w:br/>
                      </w:r>
                      <w:r>
                        <w:t>z 2019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W 2020</w:t>
      </w:r>
      <w:r w:rsidRPr="00202ED8">
        <w:t xml:space="preserve"> r. </w:t>
      </w:r>
      <w:r>
        <w:t>o</w:t>
      </w:r>
      <w:r w:rsidRPr="009A4156">
        <w:t>dsetek przedsiębiorstw stosujących środ</w:t>
      </w:r>
      <w:r>
        <w:t xml:space="preserve">ki bezpieczeństwa ICT wyniósł 95,2%, </w:t>
      </w:r>
      <w:r w:rsidRPr="009A4156">
        <w:t xml:space="preserve">tj. o </w:t>
      </w:r>
      <w:r>
        <w:t>8,0</w:t>
      </w:r>
      <w:r w:rsidRPr="009A4156">
        <w:t xml:space="preserve"> p. proc. </w:t>
      </w:r>
      <w:r w:rsidRPr="00E82190">
        <w:rPr>
          <w:spacing w:val="-2"/>
        </w:rPr>
        <w:t xml:space="preserve">więcej niż w roku poprzednim. Niemal </w:t>
      </w:r>
      <w:r w:rsidRPr="00E82190">
        <w:t xml:space="preserve">co czwarte przedsiębiorstwo korzystało z usług w chmurze. </w:t>
      </w:r>
      <w:r w:rsidR="00E82190">
        <w:br/>
      </w:r>
      <w:r w:rsidRPr="00E82190">
        <w:t>W porównaniu z 2019 r. wzrosło</w:t>
      </w:r>
      <w:r>
        <w:t xml:space="preserve"> zapotrzebowanie na specjalistów ICT.</w:t>
      </w:r>
    </w:p>
    <w:p w14:paraId="13246B88" w14:textId="59D07677" w:rsidR="00271309" w:rsidRDefault="00E265F0" w:rsidP="00271309">
      <w:pPr>
        <w:rPr>
          <w:shd w:val="clear" w:color="auto" w:fill="FFFFFF"/>
        </w:rPr>
      </w:pPr>
      <w:r w:rsidRPr="00962DE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8416" behindDoc="1" locked="0" layoutInCell="1" allowOverlap="1" wp14:anchorId="484BCFC7" wp14:editId="057F23D5">
                <wp:simplePos x="0" y="0"/>
                <wp:positionH relativeFrom="column">
                  <wp:posOffset>5213189</wp:posOffset>
                </wp:positionH>
                <wp:positionV relativeFrom="paragraph">
                  <wp:posOffset>167460</wp:posOffset>
                </wp:positionV>
                <wp:extent cx="1725295" cy="668655"/>
                <wp:effectExtent l="0" t="0" r="0" b="0"/>
                <wp:wrapTight wrapText="bothSides">
                  <wp:wrapPolygon edited="0">
                    <wp:start x="715" y="0"/>
                    <wp:lineTo x="715" y="20923"/>
                    <wp:lineTo x="20749" y="20923"/>
                    <wp:lineTo x="20749" y="0"/>
                    <wp:lineTo x="715" y="0"/>
                  </wp:wrapPolygon>
                </wp:wrapTight>
                <wp:docPr id="43" name="Pole tekstow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8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5BDB1" w14:textId="1C63E58B" w:rsidR="00E265F0" w:rsidRDefault="00E265F0" w:rsidP="008F40EC">
                            <w:pPr>
                              <w:pStyle w:val="tekstzboku"/>
                              <w:spacing w:before="0"/>
                            </w:pPr>
                            <w:r>
                              <w:t>Niemal co czwarte przedsiębiorstwo korzystało z płatnych usług w chmurze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BCFC7" id="Pole tekstowe 43" o:spid="_x0000_s1030" type="#_x0000_t202" style="position:absolute;margin-left:410.5pt;margin-top:13.2pt;width:135.85pt;height:52.65pt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" filled="f" stroked="f">
                <v:textbox>
                  <w:txbxContent>
                    <w:p w14:paraId="5955BDB1" w14:textId="1C63E58B" w:rsidR="00E265F0" w:rsidRDefault="00E265F0" w:rsidP="008F40EC">
                      <w:pPr>
                        <w:pStyle w:val="tekstzboku"/>
                        <w:spacing w:before="0"/>
                      </w:pPr>
                      <w:r>
                        <w:t>Niemal co czwarte przedsiębiorstwo korzystało z płatnych usług w chmurze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91E8272" w14:textId="41C4FEEA" w:rsidR="006801B4" w:rsidRDefault="006801B4" w:rsidP="00783E13">
      <w:pPr>
        <w:rPr>
          <w:shd w:val="clear" w:color="auto" w:fill="FFFFFF"/>
        </w:rPr>
      </w:pPr>
      <w:r>
        <w:rPr>
          <w:spacing w:val="-4"/>
          <w:shd w:val="clear" w:color="auto" w:fill="FFFFFF"/>
        </w:rPr>
        <w:t>W 2020</w:t>
      </w:r>
      <w:r w:rsidRPr="008D0EED">
        <w:rPr>
          <w:spacing w:val="-4"/>
          <w:shd w:val="clear" w:color="auto" w:fill="FFFFFF"/>
        </w:rPr>
        <w:t xml:space="preserve"> r. z płatnych usług ch</w:t>
      </w:r>
      <w:r>
        <w:rPr>
          <w:spacing w:val="-4"/>
          <w:shd w:val="clear" w:color="auto" w:fill="FFFFFF"/>
        </w:rPr>
        <w:t>mury obliczeniowej korzystało 24,4% przedsiębiorstw (o 6,9</w:t>
      </w:r>
      <w:r w:rsidRPr="008D0EED">
        <w:rPr>
          <w:spacing w:val="-4"/>
          <w:shd w:val="clear" w:color="auto" w:fill="FFFFFF"/>
        </w:rPr>
        <w:t xml:space="preserve"> p. proc</w:t>
      </w:r>
      <w:r w:rsidRPr="008D0EED">
        <w:rPr>
          <w:spacing w:val="-2"/>
          <w:shd w:val="clear" w:color="auto" w:fill="FFFFFF"/>
        </w:rPr>
        <w:t>.</w:t>
      </w:r>
      <w:r>
        <w:rPr>
          <w:shd w:val="clear" w:color="auto" w:fill="FFFFFF"/>
        </w:rPr>
        <w:t xml:space="preserve"> więcej niż w 2019 r.). </w:t>
      </w:r>
      <w:r w:rsidRPr="005E61D4">
        <w:rPr>
          <w:shd w:val="clear" w:color="auto" w:fill="FFFFFF"/>
        </w:rPr>
        <w:t>Spośród usług ofer</w:t>
      </w:r>
      <w:r>
        <w:rPr>
          <w:shd w:val="clear" w:color="auto" w:fill="FFFFFF"/>
        </w:rPr>
        <w:t xml:space="preserve">owanych w chmurze </w:t>
      </w:r>
      <w:r w:rsidRPr="005E61D4">
        <w:rPr>
          <w:shd w:val="clear" w:color="auto" w:fill="FFFFFF"/>
        </w:rPr>
        <w:t xml:space="preserve">największą </w:t>
      </w:r>
      <w:r w:rsidRPr="008D0EED">
        <w:rPr>
          <w:spacing w:val="-2"/>
          <w:shd w:val="clear" w:color="auto" w:fill="FFFFFF"/>
        </w:rPr>
        <w:t xml:space="preserve">popularnością </w:t>
      </w:r>
      <w:r w:rsidR="00E82190">
        <w:rPr>
          <w:spacing w:val="-2"/>
          <w:shd w:val="clear" w:color="auto" w:fill="FFFFFF"/>
        </w:rPr>
        <w:br/>
      </w:r>
      <w:r w:rsidRPr="008D0EED">
        <w:rPr>
          <w:spacing w:val="-2"/>
          <w:shd w:val="clear" w:color="auto" w:fill="FFFFFF"/>
        </w:rPr>
        <w:t>cieszyły się usługi poczty elektronicznej</w:t>
      </w:r>
      <w:r>
        <w:rPr>
          <w:shd w:val="clear" w:color="auto" w:fill="FFFFFF"/>
        </w:rPr>
        <w:t xml:space="preserve"> (e-</w:t>
      </w:r>
      <w:r w:rsidRPr="005E61D4">
        <w:rPr>
          <w:shd w:val="clear" w:color="auto" w:fill="FFFFFF"/>
        </w:rPr>
        <w:t>mail)</w:t>
      </w:r>
      <w:r>
        <w:rPr>
          <w:shd w:val="clear" w:color="auto" w:fill="FFFFFF"/>
        </w:rPr>
        <w:t xml:space="preserve">, z której korzystało 18,3% przedsiębiorstw </w:t>
      </w:r>
      <w:r w:rsidR="00E82190">
        <w:rPr>
          <w:shd w:val="clear" w:color="auto" w:fill="FFFFFF"/>
        </w:rPr>
        <w:br/>
      </w:r>
      <w:r>
        <w:rPr>
          <w:shd w:val="clear" w:color="auto" w:fill="FFFFFF"/>
        </w:rPr>
        <w:t>(o 5,4</w:t>
      </w:r>
      <w:r w:rsidRPr="005E61D4">
        <w:rPr>
          <w:shd w:val="clear" w:color="auto" w:fill="FFFFFF"/>
        </w:rPr>
        <w:t xml:space="preserve"> p. proc. więcej niż przed rokiem).</w:t>
      </w:r>
    </w:p>
    <w:p w14:paraId="627F195E" w14:textId="77777777" w:rsidR="006801B4" w:rsidRDefault="006801B4" w:rsidP="00271309">
      <w:pPr>
        <w:rPr>
          <w:shd w:val="clear" w:color="auto" w:fill="FFFFFF"/>
        </w:rPr>
      </w:pPr>
    </w:p>
    <w:p w14:paraId="773E0DB1" w14:textId="77777777" w:rsidR="00271309" w:rsidRDefault="00271309" w:rsidP="00E82190">
      <w:pPr>
        <w:pStyle w:val="tytuwykresu"/>
        <w:ind w:left="794" w:hanging="794"/>
      </w:pPr>
      <w:r w:rsidRPr="00592447">
        <w:t xml:space="preserve">Wykres </w:t>
      </w:r>
      <w:r>
        <w:t>6</w:t>
      </w:r>
      <w:r w:rsidRPr="00592447">
        <w:t>.</w:t>
      </w:r>
      <w:r>
        <w:t xml:space="preserve"> Przedsiębiorstwa korzystające z płatnych usług w chmurze według rodzaju usług </w:t>
      </w:r>
      <w:r>
        <w:br/>
        <w:t xml:space="preserve">(w % ogółu przedsiębiorstw) </w:t>
      </w:r>
    </w:p>
    <w:p w14:paraId="298373AC" w14:textId="444042DA" w:rsidR="00E73FB8" w:rsidRDefault="00E73FB8" w:rsidP="00357EAD">
      <w:pPr>
        <w:pStyle w:val="Brakstyluakapitowego"/>
        <w:jc w:val="right"/>
      </w:pPr>
      <w:r>
        <w:rPr>
          <w:noProof/>
          <w:lang w:val="pl-PL"/>
        </w:rPr>
        <w:drawing>
          <wp:inline distT="0" distB="0" distL="0" distR="0" wp14:anchorId="70517B83" wp14:editId="6587AE94">
            <wp:extent cx="4968000" cy="2519680"/>
            <wp:effectExtent l="0" t="0" r="4445" b="0"/>
            <wp:docPr id="28" name="Wykres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7F683B6" w14:textId="77777777" w:rsidR="00E73FB8" w:rsidRPr="00636A96" w:rsidRDefault="00E73FB8" w:rsidP="00E82190">
      <w:r w:rsidRPr="00636A96">
        <w:t xml:space="preserve">W 2020 r. 7,1% przedsiębiorstw wykorzystywało roboty, a 16,6% korzystało z urządzeń lub systemów w ramach tzw. internetu rzeczy. </w:t>
      </w:r>
    </w:p>
    <w:p w14:paraId="4727DFCB" w14:textId="726B9EB4" w:rsidR="00E73FB8" w:rsidRDefault="00E73FB8" w:rsidP="00E82190">
      <w:pPr>
        <w:rPr>
          <w:shd w:val="clear" w:color="auto" w:fill="FFFFFF"/>
        </w:rPr>
      </w:pPr>
      <w:r>
        <w:rPr>
          <w:lang w:eastAsia="pl-PL"/>
        </w:rPr>
        <w:t xml:space="preserve">W 2019 r. niemal co dziesiąte przedsiębiorstwo prowadziło analizy </w:t>
      </w:r>
      <w:r w:rsidR="00EA4612">
        <w:rPr>
          <w:lang w:eastAsia="pl-PL"/>
        </w:rPr>
        <w:t>B</w:t>
      </w:r>
      <w:r>
        <w:rPr>
          <w:lang w:eastAsia="pl-PL"/>
        </w:rPr>
        <w:t xml:space="preserve">ig </w:t>
      </w:r>
      <w:r w:rsidR="00EA4612">
        <w:rPr>
          <w:lang w:eastAsia="pl-PL"/>
        </w:rPr>
        <w:t>D</w:t>
      </w:r>
      <w:r>
        <w:rPr>
          <w:lang w:eastAsia="pl-PL"/>
        </w:rPr>
        <w:t>ata (8,5%). Drukarkami 3D dysponowało 3,4% przedsiębiorstw.</w:t>
      </w:r>
    </w:p>
    <w:p w14:paraId="24AD3073" w14:textId="35DDCC9C" w:rsidR="00E73FB8" w:rsidRDefault="00E73FB8" w:rsidP="00E82190">
      <w:pPr>
        <w:rPr>
          <w:noProof/>
        </w:rPr>
      </w:pPr>
      <w:r>
        <w:rPr>
          <w:shd w:val="clear" w:color="auto" w:fill="FFFFFF"/>
        </w:rPr>
        <w:t>W 2019 r. zamówienia</w:t>
      </w:r>
      <w:r w:rsidRPr="00B55F3E">
        <w:rPr>
          <w:shd w:val="clear" w:color="auto" w:fill="FFFFFF"/>
        </w:rPr>
        <w:t xml:space="preserve"> drogą elektroniczną </w:t>
      </w:r>
      <w:r>
        <w:rPr>
          <w:shd w:val="clear" w:color="auto" w:fill="FFFFFF"/>
        </w:rPr>
        <w:t>otrzymywało 16,5</w:t>
      </w:r>
      <w:r w:rsidRPr="00B55F3E">
        <w:rPr>
          <w:shd w:val="clear" w:color="auto" w:fill="FFFFFF"/>
        </w:rPr>
        <w:t>%</w:t>
      </w:r>
      <w:r>
        <w:rPr>
          <w:shd w:val="clear" w:color="auto" w:fill="FFFFFF"/>
        </w:rPr>
        <w:t xml:space="preserve"> przedsiębiorstw, przy czym 12,1% dokonywało sprzedaży poprzez własną stronę internetową lub aplikację, a 8,1% </w:t>
      </w:r>
      <w:r w:rsidR="00E42140">
        <w:rPr>
          <w:shd w:val="clear" w:color="auto" w:fill="FFFFFF"/>
        </w:rPr>
        <w:br/>
      </w:r>
      <w:r>
        <w:rPr>
          <w:shd w:val="clear" w:color="auto" w:fill="FFFFFF"/>
        </w:rPr>
        <w:t>– za pośrednictwem internetowych platform handlowych.</w:t>
      </w:r>
      <w:r w:rsidR="008F40EC" w:rsidRPr="008F40EC">
        <w:rPr>
          <w:noProof/>
          <w:lang w:eastAsia="pl-PL"/>
        </w:rPr>
        <w:t xml:space="preserve"> </w:t>
      </w:r>
    </w:p>
    <w:p w14:paraId="38CC8021" w14:textId="18FF4B33" w:rsidR="00E73FB8" w:rsidRDefault="008F40EC" w:rsidP="005F08A0">
      <w:r w:rsidRPr="00962DE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14560" behindDoc="1" locked="0" layoutInCell="1" allowOverlap="1" wp14:anchorId="0B518BCC" wp14:editId="173DE82D">
                <wp:simplePos x="0" y="0"/>
                <wp:positionH relativeFrom="column">
                  <wp:posOffset>5268036</wp:posOffset>
                </wp:positionH>
                <wp:positionV relativeFrom="paragraph">
                  <wp:posOffset>165375</wp:posOffset>
                </wp:positionV>
                <wp:extent cx="1725295" cy="668655"/>
                <wp:effectExtent l="0" t="0" r="0" b="0"/>
                <wp:wrapTight wrapText="bothSides">
                  <wp:wrapPolygon edited="0">
                    <wp:start x="715" y="0"/>
                    <wp:lineTo x="715" y="20923"/>
                    <wp:lineTo x="20749" y="20923"/>
                    <wp:lineTo x="20749" y="0"/>
                    <wp:lineTo x="715" y="0"/>
                  </wp:wrapPolygon>
                </wp:wrapTight>
                <wp:docPr id="51" name="Pole tekstow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8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275FF" w14:textId="09588020" w:rsidR="008F40EC" w:rsidRDefault="008F40EC" w:rsidP="008F40EC">
                            <w:pPr>
                              <w:pStyle w:val="tekstzboku"/>
                              <w:spacing w:before="0"/>
                            </w:pPr>
                            <w:r>
                              <w:t>Najczęściej sprzedaż elektroniczną prowadziły podmioty duże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18BCC" id="Pole tekstowe 51" o:spid="_x0000_s1031" type="#_x0000_t202" style="position:absolute;margin-left:414.8pt;margin-top:13pt;width:135.85pt;height:52.65pt;z-index:-25160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" filled="f" stroked="f">
                <v:textbox>
                  <w:txbxContent>
                    <w:p w14:paraId="037275FF" w14:textId="09588020" w:rsidR="008F40EC" w:rsidRDefault="008F40EC" w:rsidP="008F40EC">
                      <w:pPr>
                        <w:pStyle w:val="tekstzboku"/>
                        <w:spacing w:before="0"/>
                      </w:pPr>
                      <w:r>
                        <w:t>Najczęściej sprzedaż elektroniczną prowadziły podmioty duże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FE7BFD3" w14:textId="0EABBE10" w:rsidR="00E73FB8" w:rsidRDefault="00E73FB8" w:rsidP="00E42140">
      <w:pPr>
        <w:ind w:left="737" w:hanging="737"/>
        <w:rPr>
          <w:b/>
        </w:rPr>
      </w:pPr>
      <w:r>
        <w:rPr>
          <w:b/>
        </w:rPr>
        <w:t>Wykres</w:t>
      </w:r>
      <w:r w:rsidR="006F20DE">
        <w:rPr>
          <w:b/>
        </w:rPr>
        <w:t xml:space="preserve"> 7.</w:t>
      </w:r>
      <w:r>
        <w:rPr>
          <w:b/>
        </w:rPr>
        <w:t xml:space="preserve"> </w:t>
      </w:r>
      <w:r w:rsidRPr="0046443D">
        <w:rPr>
          <w:b/>
        </w:rPr>
        <w:t>Przedsiębiorstw</w:t>
      </w:r>
      <w:r>
        <w:rPr>
          <w:b/>
        </w:rPr>
        <w:t>a prowadzące sprzedaż elektroniczną</w:t>
      </w:r>
      <w:r w:rsidRPr="0046443D">
        <w:rPr>
          <w:b/>
        </w:rPr>
        <w:t xml:space="preserve"> według klas wielkości </w:t>
      </w:r>
      <w:r w:rsidR="00E42140">
        <w:rPr>
          <w:b/>
        </w:rPr>
        <w:br/>
      </w:r>
      <w:r w:rsidRPr="0046443D">
        <w:rPr>
          <w:b/>
        </w:rPr>
        <w:t>przedsiębiorstw (w % ogółu przedsiębiorstw)</w:t>
      </w:r>
    </w:p>
    <w:p w14:paraId="7586ED98" w14:textId="6F047346" w:rsidR="00E73FB8" w:rsidRDefault="001B1525" w:rsidP="005232DB">
      <w:pPr>
        <w:pStyle w:val="Brakstyluakapitowego"/>
        <w:jc w:val="right"/>
      </w:pPr>
      <w:r>
        <w:rPr>
          <w:noProof/>
          <w:lang w:val="pl-PL"/>
        </w:rPr>
        <w:drawing>
          <wp:inline distT="0" distB="0" distL="0" distR="0" wp14:anchorId="18C74875" wp14:editId="3D08D23F">
            <wp:extent cx="4572000" cy="1944000"/>
            <wp:effectExtent l="0" t="0" r="0" b="0"/>
            <wp:docPr id="42" name="Wykres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1096E4F" w14:textId="50900DAC" w:rsidR="00B05973" w:rsidRDefault="00B05973" w:rsidP="001B1525">
      <w:r>
        <w:lastRenderedPageBreak/>
        <w:t xml:space="preserve">W 2019 </w:t>
      </w:r>
      <w:r w:rsidRPr="00062B64">
        <w:t>r. z otwartych danych publicznych korzystało niemal co piąte przedsiębiorstwo</w:t>
      </w:r>
      <w:r>
        <w:t xml:space="preserve"> (17,5%), przy czym największe zainteresowanie wykazano danymi publicznymi o tematyce </w:t>
      </w:r>
      <w:r w:rsidR="00E42140">
        <w:br/>
      </w:r>
      <w:r>
        <w:t>gospodarczo-</w:t>
      </w:r>
      <w:r w:rsidRPr="005E61D4">
        <w:t>finansowej</w:t>
      </w:r>
      <w:r>
        <w:t xml:space="preserve"> (15,6%).</w:t>
      </w:r>
    </w:p>
    <w:p w14:paraId="131C4D3C" w14:textId="56A26755" w:rsidR="00B05973" w:rsidRDefault="00B05973" w:rsidP="00B05973"/>
    <w:p w14:paraId="3FCBADCC" w14:textId="3F5F8BF1" w:rsidR="00B05973" w:rsidRDefault="00B05973" w:rsidP="00E42140">
      <w:pPr>
        <w:pStyle w:val="tytuwykresu"/>
        <w:ind w:left="737" w:hanging="737"/>
      </w:pPr>
      <w:r>
        <w:t xml:space="preserve">Wykres </w:t>
      </w:r>
      <w:r w:rsidR="006F20DE">
        <w:t>8</w:t>
      </w:r>
      <w:r w:rsidRPr="00592447">
        <w:t>.</w:t>
      </w:r>
      <w:r>
        <w:t xml:space="preserve"> Przedsiębiorstwa wykorzystujące otwarte dane publiczne według wybranych kategorii </w:t>
      </w:r>
      <w:r>
        <w:br/>
        <w:t>(w % ogółu przedsiębiorstw)</w:t>
      </w:r>
      <w:r w:rsidR="00525B8D" w:rsidRPr="00525B8D">
        <w:rPr>
          <w:noProof/>
          <w:lang w:eastAsia="pl-PL"/>
        </w:rPr>
        <w:t xml:space="preserve"> </w:t>
      </w:r>
    </w:p>
    <w:p w14:paraId="03D74208" w14:textId="4EFD7CE3" w:rsidR="00B05973" w:rsidRDefault="00B05973" w:rsidP="00B05973"/>
    <w:p w14:paraId="781D5B22" w14:textId="32DDFA81" w:rsidR="00B05973" w:rsidRDefault="00B05973" w:rsidP="00572FBD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D65BBF2" wp14:editId="13B8D461">
            <wp:extent cx="4572000" cy="2196000"/>
            <wp:effectExtent l="0" t="0" r="0" b="0"/>
            <wp:docPr id="32" name="Wykres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54D21C3" w14:textId="08DFFB50" w:rsidR="00915B5D" w:rsidRDefault="00915B5D" w:rsidP="001B1525">
      <w:r w:rsidRPr="00962DE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10464" behindDoc="1" locked="0" layoutInCell="1" allowOverlap="1" wp14:anchorId="433C106D" wp14:editId="3807A746">
                <wp:simplePos x="0" y="0"/>
                <wp:positionH relativeFrom="column">
                  <wp:posOffset>5212080</wp:posOffset>
                </wp:positionH>
                <wp:positionV relativeFrom="paragraph">
                  <wp:posOffset>229643</wp:posOffset>
                </wp:positionV>
                <wp:extent cx="1725295" cy="775335"/>
                <wp:effectExtent l="0" t="0" r="0" b="5715"/>
                <wp:wrapTight wrapText="bothSides">
                  <wp:wrapPolygon edited="0">
                    <wp:start x="715" y="0"/>
                    <wp:lineTo x="715" y="21229"/>
                    <wp:lineTo x="20749" y="21229"/>
                    <wp:lineTo x="20749" y="0"/>
                    <wp:lineTo x="715" y="0"/>
                  </wp:wrapPolygon>
                </wp:wrapTight>
                <wp:docPr id="44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75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580A2" w14:textId="1DC550A5" w:rsidR="00525B8D" w:rsidRDefault="00525B8D" w:rsidP="00E42140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Ponad 80% przedsiębiorstw w celu bezpieczeństwa ICT wykorzystywało bieżące </w:t>
                            </w:r>
                            <w:r w:rsidR="00E42140">
                              <w:br/>
                            </w:r>
                            <w:r>
                              <w:t>aktualizacje oprogramowania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C106D" id="Pole tekstowe 44" o:spid="_x0000_s1032" type="#_x0000_t202" style="position:absolute;margin-left:410.4pt;margin-top:18.1pt;width:135.85pt;height:61.05pt;z-index:-251606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" filled="f" stroked="f">
                <v:textbox>
                  <w:txbxContent>
                    <w:p w14:paraId="486580A2" w14:textId="1DC550A5" w:rsidR="00525B8D" w:rsidRDefault="00525B8D" w:rsidP="00E42140">
                      <w:pPr>
                        <w:pStyle w:val="tekstzboku"/>
                        <w:spacing w:before="0"/>
                      </w:pPr>
                      <w:r>
                        <w:t xml:space="preserve">Ponad 80% przedsiębiorstw w celu bezpieczeństwa ICT wykorzystywało bieżące </w:t>
                      </w:r>
                      <w:r w:rsidR="00E42140">
                        <w:br/>
                      </w:r>
                      <w:r>
                        <w:t>aktualizacje oprogramowania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4121308" w14:textId="007FFD4C" w:rsidR="00B05973" w:rsidRDefault="00B05973" w:rsidP="001B1525">
      <w:r w:rsidRPr="00AF474F">
        <w:t xml:space="preserve">W 2020 r. ze środków bezpieczeństwa ICT korzystało 95,2% przedsiębiorstw (o 8,0 p. proc. więcej niż w 2019 r.). Najczęściej w tym celu stosowano bieżące aktualizacje oprogramowania i uwierzytelnianie silnym </w:t>
      </w:r>
      <w:r>
        <w:t>hasłem (odpowiednio 83,1% i 78,0</w:t>
      </w:r>
      <w:r w:rsidRPr="0032134E">
        <w:t xml:space="preserve">%). </w:t>
      </w:r>
    </w:p>
    <w:p w14:paraId="5EE1200F" w14:textId="77777777" w:rsidR="00410E1F" w:rsidRDefault="00410E1F" w:rsidP="001B1525"/>
    <w:p w14:paraId="7F1BD45E" w14:textId="42FE974F" w:rsidR="00B05973" w:rsidRDefault="00B05973" w:rsidP="008D492F">
      <w:pPr>
        <w:pStyle w:val="tytuwykresu"/>
        <w:ind w:left="794" w:hanging="794"/>
      </w:pPr>
      <w:r>
        <w:t xml:space="preserve">Wykres </w:t>
      </w:r>
      <w:r w:rsidR="006F20DE">
        <w:t>9</w:t>
      </w:r>
      <w:r w:rsidRPr="00592447">
        <w:t>.</w:t>
      </w:r>
      <w:r>
        <w:t xml:space="preserve"> Przedsiębiorstwa stosujące środki bezpieczeństwa ICT według wybranych rodzajów </w:t>
      </w:r>
      <w:r>
        <w:br/>
        <w:t>środków (w % ogółu przedsiębiorstw)</w:t>
      </w:r>
    </w:p>
    <w:p w14:paraId="2B53F4EF" w14:textId="2336BC31" w:rsidR="00B05973" w:rsidRDefault="00B05973" w:rsidP="00915B5D"/>
    <w:p w14:paraId="4EE83496" w14:textId="64C055CA" w:rsidR="00B05973" w:rsidRDefault="00B05973" w:rsidP="008D492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1A80EFC" wp14:editId="63070563">
            <wp:extent cx="4572000" cy="2700000"/>
            <wp:effectExtent l="0" t="0" r="0" b="5715"/>
            <wp:docPr id="35" name="Wykres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42DBBD4" w14:textId="77777777" w:rsidR="00B05973" w:rsidRDefault="00B05973" w:rsidP="00B05973"/>
    <w:p w14:paraId="3D364E70" w14:textId="38C94604" w:rsidR="00B05973" w:rsidRDefault="00B05973" w:rsidP="00B05973">
      <w:pPr>
        <w:rPr>
          <w:lang w:eastAsia="pl-PL"/>
        </w:rPr>
      </w:pPr>
      <w:r>
        <w:rPr>
          <w:lang w:eastAsia="pl-PL"/>
        </w:rPr>
        <w:t>W 2020 r. 25,2% przedsiębiorstwach zatrudnia</w:t>
      </w:r>
      <w:r w:rsidR="00071A63">
        <w:rPr>
          <w:lang w:eastAsia="pl-PL"/>
        </w:rPr>
        <w:t>ł</w:t>
      </w:r>
      <w:r>
        <w:rPr>
          <w:lang w:eastAsia="pl-PL"/>
        </w:rPr>
        <w:t xml:space="preserve">o specjalistów w zakresie technologii informacyjno-komunikacyjnych. Najczęściej osoby o takich kwalifikacjach świadczyły swoją pracę dla dużych </w:t>
      </w:r>
      <w:r w:rsidR="00235FE4">
        <w:rPr>
          <w:lang w:eastAsia="pl-PL"/>
        </w:rPr>
        <w:t>podmiotów</w:t>
      </w:r>
      <w:r>
        <w:rPr>
          <w:lang w:eastAsia="pl-PL"/>
        </w:rPr>
        <w:t xml:space="preserve"> (83,3% przedsiębiorstw o liczbie pracujących 250 i więcej osób), a najmniejsze zapotrzebowanie na takich pracowników odnotowano wśród </w:t>
      </w:r>
      <w:r w:rsidR="00071A63">
        <w:rPr>
          <w:lang w:eastAsia="pl-PL"/>
        </w:rPr>
        <w:t xml:space="preserve">jednostek </w:t>
      </w:r>
      <w:r>
        <w:rPr>
          <w:lang w:eastAsia="pl-PL"/>
        </w:rPr>
        <w:t xml:space="preserve">małych (19,1% przedsiębiorstw </w:t>
      </w:r>
      <w:r w:rsidRPr="009116F4">
        <w:rPr>
          <w:lang w:eastAsia="pl-PL"/>
        </w:rPr>
        <w:t>o lic</w:t>
      </w:r>
      <w:r>
        <w:rPr>
          <w:lang w:eastAsia="pl-PL"/>
        </w:rPr>
        <w:t>zbie pracujących 10-49 osób)</w:t>
      </w:r>
      <w:r w:rsidR="00071A63">
        <w:rPr>
          <w:lang w:eastAsia="pl-PL"/>
        </w:rPr>
        <w:t>.</w:t>
      </w:r>
    </w:p>
    <w:p w14:paraId="3330D672" w14:textId="77777777" w:rsidR="00B05973" w:rsidRDefault="00B05973" w:rsidP="00B05973">
      <w:pPr>
        <w:rPr>
          <w:lang w:eastAsia="pl-PL"/>
        </w:rPr>
      </w:pPr>
    </w:p>
    <w:p w14:paraId="7294C76E" w14:textId="77777777" w:rsidR="006F20DE" w:rsidRDefault="006F20DE" w:rsidP="00B05973">
      <w:pPr>
        <w:rPr>
          <w:lang w:eastAsia="pl-PL"/>
        </w:rPr>
      </w:pPr>
    </w:p>
    <w:p w14:paraId="3549FFC6" w14:textId="5473CBFF" w:rsidR="00B05973" w:rsidRDefault="00B05973" w:rsidP="00B05973">
      <w:pPr>
        <w:pStyle w:val="tytuwykresu"/>
        <w:ind w:left="794" w:hanging="794"/>
      </w:pPr>
      <w:r>
        <w:lastRenderedPageBreak/>
        <w:t xml:space="preserve">Wykres </w:t>
      </w:r>
      <w:r w:rsidR="006F20DE">
        <w:t>10</w:t>
      </w:r>
      <w:r w:rsidRPr="00592447">
        <w:t>.</w:t>
      </w:r>
      <w:r>
        <w:t xml:space="preserve"> Przedsiębiorstwa zatrudniające specjalistów ICT według klas wielkości przedsiębiorstw </w:t>
      </w:r>
      <w:r w:rsidR="001E1B17">
        <w:br/>
      </w:r>
      <w:r>
        <w:t>(w % ogółu przedsiębiorstw)</w:t>
      </w:r>
    </w:p>
    <w:p w14:paraId="739FA229" w14:textId="77777777" w:rsidR="00B05973" w:rsidRDefault="00B05973" w:rsidP="00B05973">
      <w:pPr>
        <w:rPr>
          <w:lang w:eastAsia="pl-PL"/>
        </w:rPr>
      </w:pPr>
    </w:p>
    <w:p w14:paraId="4E1CFB6D" w14:textId="1C660541" w:rsidR="00B05973" w:rsidRDefault="00B05973" w:rsidP="003A1C73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0E44670" wp14:editId="0693F5E6">
            <wp:extent cx="4572000" cy="2304000"/>
            <wp:effectExtent l="0" t="0" r="0" b="1270"/>
            <wp:docPr id="36" name="Wykres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67AC8A7" w14:textId="77777777" w:rsidR="00271309" w:rsidRDefault="00271309" w:rsidP="00271309"/>
    <w:p w14:paraId="50B3B388" w14:textId="77777777" w:rsidR="006F20DE" w:rsidRDefault="006F20DE" w:rsidP="00271309"/>
    <w:p w14:paraId="18FB49E4" w14:textId="77777777" w:rsidR="006F20DE" w:rsidRDefault="006F20DE" w:rsidP="00271309"/>
    <w:p w14:paraId="7B4E6F5D" w14:textId="77777777" w:rsidR="006F20DE" w:rsidRDefault="006F20DE" w:rsidP="00271309"/>
    <w:p w14:paraId="0B134431" w14:textId="77777777" w:rsidR="006F20DE" w:rsidRDefault="006F20DE" w:rsidP="00271309"/>
    <w:p w14:paraId="7D2BB396" w14:textId="77777777" w:rsidR="006F20DE" w:rsidRDefault="006F20DE" w:rsidP="00271309"/>
    <w:p w14:paraId="10956CA5" w14:textId="77777777" w:rsidR="006F20DE" w:rsidRDefault="006F20DE" w:rsidP="00271309"/>
    <w:p w14:paraId="4F759FD3" w14:textId="77777777" w:rsidR="006F20DE" w:rsidRDefault="006F20DE" w:rsidP="00271309"/>
    <w:p w14:paraId="6E815018" w14:textId="77777777" w:rsidR="006F20DE" w:rsidRDefault="006F20DE" w:rsidP="00271309"/>
    <w:p w14:paraId="71EA9EE1" w14:textId="77777777" w:rsidR="006F20DE" w:rsidRDefault="006F20DE" w:rsidP="00271309"/>
    <w:p w14:paraId="50DE08CF" w14:textId="77777777" w:rsidR="006F20DE" w:rsidRDefault="006F20DE" w:rsidP="00271309"/>
    <w:p w14:paraId="7104DCC4" w14:textId="77777777" w:rsidR="006F20DE" w:rsidRDefault="006F20DE" w:rsidP="00271309"/>
    <w:p w14:paraId="629636CC" w14:textId="77777777" w:rsidR="006F20DE" w:rsidRDefault="006F20DE" w:rsidP="00271309"/>
    <w:p w14:paraId="37C12A05" w14:textId="77777777" w:rsidR="006F20DE" w:rsidRDefault="006F20DE" w:rsidP="00271309"/>
    <w:p w14:paraId="0875C99A" w14:textId="77777777" w:rsidR="006F20DE" w:rsidRDefault="006F20DE" w:rsidP="00271309"/>
    <w:p w14:paraId="29C3CCDF" w14:textId="77777777" w:rsidR="006F20DE" w:rsidRDefault="006F20DE" w:rsidP="00271309"/>
    <w:p w14:paraId="57975C21" w14:textId="77777777" w:rsidR="006F20DE" w:rsidRDefault="006F20DE" w:rsidP="00271309"/>
    <w:p w14:paraId="64B64503" w14:textId="77777777" w:rsidR="006F20DE" w:rsidRDefault="006F20DE" w:rsidP="00271309"/>
    <w:p w14:paraId="3F827AED" w14:textId="77777777" w:rsidR="006F20DE" w:rsidRDefault="006F20DE" w:rsidP="00271309"/>
    <w:p w14:paraId="0BB2B316" w14:textId="77777777" w:rsidR="006F20DE" w:rsidRDefault="006F20DE" w:rsidP="00271309"/>
    <w:p w14:paraId="618D166D" w14:textId="77777777" w:rsidR="006F20DE" w:rsidRDefault="006F20DE" w:rsidP="00271309"/>
    <w:p w14:paraId="7CA23FB7" w14:textId="77777777" w:rsidR="006F20DE" w:rsidRDefault="006F20DE" w:rsidP="00271309"/>
    <w:p w14:paraId="777353CD" w14:textId="77777777" w:rsidR="006F20DE" w:rsidRDefault="006F20DE" w:rsidP="00271309"/>
    <w:p w14:paraId="1E62D749" w14:textId="77777777" w:rsidR="006F20DE" w:rsidRDefault="006F20DE" w:rsidP="00271309"/>
    <w:p w14:paraId="70BB3B1E" w14:textId="77777777" w:rsidR="00EC3918" w:rsidRDefault="00EC3918" w:rsidP="00EC3918">
      <w:pPr>
        <w:rPr>
          <w:spacing w:val="-7"/>
        </w:rPr>
      </w:pPr>
      <w:r>
        <w:rPr>
          <w:shd w:val="clear" w:color="auto" w:fill="FFFFFF"/>
        </w:rPr>
        <w:t>W przypadku cytowania danych Głównego Urzędu Statystycznego prosimy o zamieszczenie inform</w:t>
      </w:r>
      <w:r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>
        <w:rPr>
          <w:shd w:val="clear" w:color="auto" w:fill="FFFFFF"/>
        </w:rPr>
        <w:t xml:space="preserve"> danych GUS”.</w:t>
      </w:r>
    </w:p>
    <w:p w14:paraId="7D968B48" w14:textId="77777777" w:rsidR="00271309" w:rsidRDefault="00271309" w:rsidP="00271309">
      <w:pPr>
        <w:rPr>
          <w:sz w:val="18"/>
        </w:rPr>
      </w:pPr>
    </w:p>
    <w:p w14:paraId="011C0273" w14:textId="08DDFF19" w:rsidR="003F1246" w:rsidRPr="007D1926" w:rsidRDefault="003F1246" w:rsidP="00A86ECE">
      <w:pPr>
        <w:pStyle w:val="tekstciagly"/>
      </w:pPr>
    </w:p>
    <w:p w14:paraId="2A9693D3" w14:textId="77777777" w:rsidR="003F1246" w:rsidRPr="007D1926" w:rsidRDefault="003F1246" w:rsidP="003F1246">
      <w:pPr>
        <w:rPr>
          <w:sz w:val="18"/>
        </w:rPr>
        <w:sectPr w:rsidR="003F1246" w:rsidRPr="007D1926" w:rsidSect="003B18B6">
          <w:headerReference w:type="default" r:id="rId23"/>
          <w:footerReference w:type="default" r:id="rId24"/>
          <w:headerReference w:type="first" r:id="rId25"/>
          <w:footerReference w:type="first" r:id="rId2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6DB1D945" w14:textId="0592DEB6" w:rsidR="003F1246" w:rsidRDefault="003F1246" w:rsidP="003F1246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3F1246" w:rsidRPr="005C747F" w14:paraId="6B40AECA" w14:textId="77777777" w:rsidTr="00ED77C7">
        <w:trPr>
          <w:trHeight w:val="1912"/>
        </w:trPr>
        <w:tc>
          <w:tcPr>
            <w:tcW w:w="4379" w:type="dxa"/>
          </w:tcPr>
          <w:p w14:paraId="3E63F424" w14:textId="61321F18" w:rsidR="003F1246" w:rsidRPr="008F3638" w:rsidRDefault="003F1246" w:rsidP="00EC3918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  <w:r w:rsidR="00EC3918">
              <w:rPr>
                <w:rFonts w:cs="Arial"/>
                <w:color w:val="000000" w:themeColor="text1"/>
                <w:sz w:val="20"/>
              </w:rPr>
              <w:br/>
            </w:r>
            <w:r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77BD58E5" w14:textId="325FA611" w:rsidR="003F1246" w:rsidRPr="008F3638" w:rsidRDefault="008A359E" w:rsidP="00ED77C7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Magdalena Wegner</w:t>
            </w:r>
          </w:p>
          <w:p w14:paraId="77C64FEB" w14:textId="34BCA0D6" w:rsidR="003F1246" w:rsidRPr="008F3638" w:rsidRDefault="002A6213" w:rsidP="00ED77C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F278A6">
              <w:rPr>
                <w:rFonts w:cs="Arial"/>
                <w:color w:val="000000" w:themeColor="text1"/>
                <w:sz w:val="20"/>
                <w:lang w:val="fi-FI"/>
              </w:rPr>
              <w:t>Tel: 9</w:t>
            </w:r>
            <w:r>
              <w:rPr>
                <w:rFonts w:cs="Arial"/>
                <w:color w:val="000000" w:themeColor="text1"/>
                <w:sz w:val="20"/>
                <w:lang w:val="fi-FI"/>
              </w:rPr>
              <w:t>1</w:t>
            </w:r>
            <w:r w:rsidRPr="00F278A6">
              <w:rPr>
                <w:rFonts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cs="Arial"/>
                <w:color w:val="000000" w:themeColor="text1"/>
                <w:sz w:val="20"/>
                <w:lang w:val="fi-FI"/>
              </w:rPr>
              <w:t>459</w:t>
            </w:r>
            <w:r w:rsidRPr="00F278A6">
              <w:rPr>
                <w:rFonts w:cs="Arial"/>
                <w:color w:val="000000" w:themeColor="text1"/>
                <w:sz w:val="20"/>
                <w:lang w:val="fi-FI"/>
              </w:rPr>
              <w:t xml:space="preserve"> </w:t>
            </w:r>
            <w:r>
              <w:rPr>
                <w:rFonts w:cs="Arial"/>
                <w:color w:val="000000" w:themeColor="text1"/>
                <w:sz w:val="20"/>
                <w:lang w:val="fi-FI"/>
              </w:rPr>
              <w:t>77</w:t>
            </w:r>
            <w:r w:rsidRPr="00F278A6">
              <w:rPr>
                <w:rFonts w:cs="Arial"/>
                <w:color w:val="000000" w:themeColor="text1"/>
                <w:sz w:val="20"/>
                <w:lang w:val="fi-FI"/>
              </w:rPr>
              <w:t xml:space="preserve"> </w:t>
            </w:r>
            <w:r>
              <w:rPr>
                <w:rFonts w:cs="Arial"/>
                <w:color w:val="000000" w:themeColor="text1"/>
                <w:sz w:val="20"/>
                <w:lang w:val="fi-FI"/>
              </w:rPr>
              <w:t>00</w:t>
            </w:r>
          </w:p>
        </w:tc>
        <w:tc>
          <w:tcPr>
            <w:tcW w:w="3942" w:type="dxa"/>
          </w:tcPr>
          <w:p w14:paraId="3D442A1E" w14:textId="3BBA62D7" w:rsidR="00132E29" w:rsidRPr="008F3638" w:rsidRDefault="003F1246" w:rsidP="00132E2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132E29"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B10A42D" w14:textId="77777777" w:rsidR="00132E29" w:rsidRPr="008F3638" w:rsidRDefault="00132E29" w:rsidP="00132E29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0249FB77" w14:textId="48774609" w:rsidR="003F1246" w:rsidRPr="008F3638" w:rsidRDefault="00132E29" w:rsidP="00132E29">
            <w:pPr>
              <w:pStyle w:val="Nagwek3"/>
              <w:spacing w:before="0" w:line="240" w:lineRule="auto"/>
              <w:jc w:val="both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695 255 011</w:t>
            </w:r>
          </w:p>
        </w:tc>
      </w:tr>
    </w:tbl>
    <w:p w14:paraId="2B7E5BD2" w14:textId="419A4ACB" w:rsidR="003F1246" w:rsidRPr="00CF7A5E" w:rsidRDefault="003F1246" w:rsidP="003F1246">
      <w:pPr>
        <w:rPr>
          <w:sz w:val="20"/>
          <w:lang w:val="en-GB"/>
        </w:rPr>
      </w:pPr>
    </w:p>
    <w:p w14:paraId="29954901" w14:textId="17415BA6" w:rsidR="003F1246" w:rsidRPr="00CF7A5E" w:rsidRDefault="003F1246" w:rsidP="003F1246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3F1246" w14:paraId="4BF2D2E0" w14:textId="77777777" w:rsidTr="00ED77C7">
        <w:trPr>
          <w:trHeight w:val="610"/>
        </w:trPr>
        <w:tc>
          <w:tcPr>
            <w:tcW w:w="2721" w:type="pct"/>
            <w:vMerge w:val="restart"/>
            <w:vAlign w:val="center"/>
          </w:tcPr>
          <w:p w14:paraId="63B3E77C" w14:textId="77777777" w:rsidR="008A359E" w:rsidRPr="00C91687" w:rsidRDefault="008A359E" w:rsidP="008A359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07C4602F" w14:textId="77777777" w:rsidR="008A359E" w:rsidRPr="00C91687" w:rsidRDefault="008A359E" w:rsidP="008A359E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23ADFCD3" w14:textId="13AAA047" w:rsidR="003F1246" w:rsidRPr="00CF7A5E" w:rsidRDefault="008A359E" w:rsidP="008A359E">
            <w:pPr>
              <w:rPr>
                <w:sz w:val="18"/>
                <w:lang w:val="en-GB"/>
              </w:rPr>
            </w:pPr>
            <w:r w:rsidRPr="00C91687">
              <w:rPr>
                <w:b/>
                <w:sz w:val="20"/>
              </w:rPr>
              <w:t>e-mail:</w:t>
            </w:r>
            <w:r w:rsidRPr="00C91687">
              <w:rPr>
                <w:sz w:val="20"/>
              </w:rPr>
              <w:t xml:space="preserve"> </w:t>
            </w:r>
            <w:hyperlink r:id="rId2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64C8F4AE" w14:textId="77777777" w:rsidR="003F1246" w:rsidRPr="00CF7A5E" w:rsidRDefault="003F1246" w:rsidP="00ED77C7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2336" behindDoc="0" locked="0" layoutInCell="1" allowOverlap="1" wp14:anchorId="003D9F2B" wp14:editId="570FE81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0C5FA2BD" w14:textId="77777777" w:rsidR="003F1246" w:rsidRDefault="003F1246" w:rsidP="00ED77C7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3F1246" w14:paraId="22767809" w14:textId="77777777" w:rsidTr="00ED77C7">
        <w:trPr>
          <w:trHeight w:val="436"/>
        </w:trPr>
        <w:tc>
          <w:tcPr>
            <w:tcW w:w="2721" w:type="pct"/>
            <w:vMerge/>
            <w:vAlign w:val="center"/>
          </w:tcPr>
          <w:p w14:paraId="3D90A747" w14:textId="77777777" w:rsidR="003F1246" w:rsidRDefault="003F1246" w:rsidP="00ED77C7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716E28B4" w14:textId="77777777" w:rsidR="003F1246" w:rsidRDefault="003F1246" w:rsidP="00ED77C7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4384" behindDoc="0" locked="0" layoutInCell="1" allowOverlap="1" wp14:anchorId="1847D8C2" wp14:editId="17534BE4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A1C8065" w14:textId="77777777" w:rsidR="003F1246" w:rsidRDefault="003F1246" w:rsidP="00ED77C7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3F1246" w14:paraId="76783796" w14:textId="77777777" w:rsidTr="00ED77C7">
        <w:trPr>
          <w:trHeight w:val="436"/>
        </w:trPr>
        <w:tc>
          <w:tcPr>
            <w:tcW w:w="2721" w:type="pct"/>
            <w:vMerge/>
            <w:vAlign w:val="center"/>
          </w:tcPr>
          <w:p w14:paraId="35E7C6D7" w14:textId="77777777" w:rsidR="003F1246" w:rsidRDefault="003F1246" w:rsidP="00ED77C7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17C3EA38" w14:textId="77777777" w:rsidR="003F1246" w:rsidRDefault="003F1246" w:rsidP="00ED77C7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3360" behindDoc="0" locked="0" layoutInCell="1" allowOverlap="1" wp14:anchorId="71933341" wp14:editId="3722451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51FD1E17" w14:textId="77777777" w:rsidR="003F1246" w:rsidRDefault="003F1246" w:rsidP="00ED77C7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52225DCD" w14:textId="77777777" w:rsidR="0064752F" w:rsidRDefault="0064752F" w:rsidP="003F1246"/>
    <w:p w14:paraId="0B7565CE" w14:textId="77777777" w:rsidR="0064752F" w:rsidRDefault="0064752F" w:rsidP="003F1246"/>
    <w:p w14:paraId="574E746E" w14:textId="63139A1C" w:rsidR="00D261A2" w:rsidRPr="003F1246" w:rsidRDefault="00C75303" w:rsidP="003F1246"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20BFCAB" wp14:editId="20E8CD17">
                <wp:simplePos x="0" y="0"/>
                <wp:positionH relativeFrom="margin">
                  <wp:posOffset>0</wp:posOffset>
                </wp:positionH>
                <wp:positionV relativeFrom="paragraph">
                  <wp:posOffset>347345</wp:posOffset>
                </wp:positionV>
                <wp:extent cx="6559550" cy="5451475"/>
                <wp:effectExtent l="0" t="0" r="12700" b="15875"/>
                <wp:wrapSquare wrapText="bothSides"/>
                <wp:docPr id="4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451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48AC1" w14:textId="77777777" w:rsidR="00C75303" w:rsidRDefault="00C75303" w:rsidP="00C75303">
                            <w:pPr>
                              <w:rPr>
                                <w:b/>
                              </w:rPr>
                            </w:pPr>
                          </w:p>
                          <w:p w14:paraId="670BE63A" w14:textId="77777777" w:rsidR="00C75303" w:rsidRDefault="00C75303" w:rsidP="00C75303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4E8C3049" w14:textId="77777777" w:rsidR="00C75303" w:rsidRPr="00AB0FC6" w:rsidRDefault="00C3642E" w:rsidP="00C7530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C75303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Społeczeństwo informacyjne w Polsce. Wyniki badań statystycznych z lat 2015-2019</w:t>
                              </w:r>
                            </w:hyperlink>
                          </w:p>
                          <w:p w14:paraId="73254BF7" w14:textId="77777777" w:rsidR="00C75303" w:rsidRPr="00E452DF" w:rsidRDefault="00C75303" w:rsidP="00C75303">
                            <w:pPr>
                              <w:rPr>
                                <w:rStyle w:val="Hipercze"/>
                                <w:rFonts w:cs="Arial"/>
                                <w:b/>
                                <w:color w:val="000000" w:themeColor="text1"/>
                                <w:szCs w:val="19"/>
                                <w:shd w:val="clear" w:color="auto" w:fill="F0F0F0"/>
                              </w:rPr>
                            </w:pPr>
                          </w:p>
                          <w:p w14:paraId="78E02EB3" w14:textId="77777777" w:rsidR="00C75303" w:rsidRPr="00DE2315" w:rsidRDefault="00C75303" w:rsidP="00C7530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E231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4B6C7F7D" w14:textId="09F5454E" w:rsidR="00C75303" w:rsidRPr="00D91C49" w:rsidRDefault="00C3642E" w:rsidP="00C7530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C75303" w:rsidRPr="00D91C4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– Nauka i technika – Społeczeństwo informacyjne</w:t>
                              </w:r>
                            </w:hyperlink>
                          </w:p>
                          <w:p w14:paraId="1C63BEFF" w14:textId="77777777" w:rsidR="00C75303" w:rsidRPr="00DE2315" w:rsidRDefault="00C75303" w:rsidP="00C7530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39A2F549" w14:textId="77777777" w:rsidR="00C75303" w:rsidRDefault="00C75303" w:rsidP="00C7530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51A60719" w14:textId="77777777" w:rsidR="00C75303" w:rsidRPr="00D860B9" w:rsidRDefault="00C3642E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3" w:history="1">
                              <w:r w:rsidR="00C75303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Chmura obliczeniowa</w:t>
                              </w:r>
                            </w:hyperlink>
                          </w:p>
                          <w:p w14:paraId="696B3228" w14:textId="77777777" w:rsidR="00C75303" w:rsidRPr="007B6BDE" w:rsidRDefault="00C3642E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4" w:history="1">
                              <w:r w:rsidR="00C75303" w:rsidRPr="007B6BDE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8"/>
                                </w:rPr>
                                <w:t>Bezpieczeństwo systemów ICT</w:t>
                              </w:r>
                            </w:hyperlink>
                          </w:p>
                          <w:p w14:paraId="50700DD5" w14:textId="77777777" w:rsidR="00C75303" w:rsidRPr="00D860B9" w:rsidRDefault="00C3642E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5" w:history="1">
                              <w:r w:rsidR="00C75303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E-administracja</w:t>
                              </w:r>
                            </w:hyperlink>
                          </w:p>
                          <w:p w14:paraId="75CF9465" w14:textId="77777777" w:rsidR="00C75303" w:rsidRPr="00D860B9" w:rsidRDefault="00C3642E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6" w:history="1">
                              <w:r w:rsidR="00C75303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Handel elektroniczny</w:t>
                              </w:r>
                            </w:hyperlink>
                          </w:p>
                          <w:p w14:paraId="377CD5BC" w14:textId="77777777" w:rsidR="00C75303" w:rsidRPr="00D860B9" w:rsidRDefault="00C3642E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7" w:history="1">
                              <w:r w:rsidR="00C75303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Internet</w:t>
                              </w:r>
                            </w:hyperlink>
                          </w:p>
                          <w:p w14:paraId="4B206EA1" w14:textId="77777777" w:rsidR="00C75303" w:rsidRPr="00D860B9" w:rsidRDefault="00C3642E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8" w:history="1">
                              <w:r w:rsidR="00C75303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Łącze szerokopasmowe</w:t>
                              </w:r>
                            </w:hyperlink>
                          </w:p>
                          <w:p w14:paraId="3640EE74" w14:textId="77777777" w:rsidR="00C75303" w:rsidRPr="00D860B9" w:rsidRDefault="00C3642E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9" w:history="1">
                              <w:r w:rsidR="00C75303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Mobilny dostęp do Internetu</w:t>
                              </w:r>
                            </w:hyperlink>
                          </w:p>
                          <w:p w14:paraId="7408BB6B" w14:textId="6EA3C968" w:rsidR="00C75303" w:rsidRPr="002A1401" w:rsidRDefault="00C3642E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40" w:history="1">
                              <w:r w:rsidR="00C75303" w:rsidRPr="002A140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Otwarte dane publiczne</w:t>
                              </w:r>
                            </w:hyperlink>
                          </w:p>
                          <w:p w14:paraId="0E0AEB90" w14:textId="6B7749AA" w:rsidR="00C75303" w:rsidRPr="006C23A3" w:rsidRDefault="00C3642E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41" w:history="1">
                              <w:r w:rsidR="00C75303" w:rsidRPr="006C23A3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Specjalista ICT</w:t>
                              </w:r>
                            </w:hyperlink>
                          </w:p>
                          <w:p w14:paraId="53FBB82C" w14:textId="1B75EC26" w:rsidR="00C75303" w:rsidRPr="002A1401" w:rsidRDefault="00C3642E" w:rsidP="00C75303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42" w:history="1">
                              <w:r w:rsidR="00C75303" w:rsidRPr="002A140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Społeczeństwo informacyjne</w:t>
                              </w:r>
                            </w:hyperlink>
                          </w:p>
                          <w:p w14:paraId="7AD5470C" w14:textId="2D4C5143" w:rsidR="00C75303" w:rsidRPr="002A1401" w:rsidRDefault="00C3642E" w:rsidP="00C75303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  <w:color w:val="001D77"/>
                                <w:sz w:val="16"/>
                                <w:szCs w:val="24"/>
                              </w:rPr>
                            </w:pPr>
                            <w:hyperlink r:id="rId43" w:history="1">
                              <w:r w:rsidR="002F7D19" w:rsidRPr="002A140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0"/>
                                </w:rPr>
                                <w:t>Z</w:t>
                              </w:r>
                              <w:r w:rsidR="00C75303" w:rsidRPr="002A140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0"/>
                                </w:rPr>
                                <w:t>eszyt metodologiczn</w:t>
                              </w:r>
                              <w:r w:rsidR="002F7D19" w:rsidRPr="002A140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0"/>
                                </w:rPr>
                                <w:t>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BFCAB" id="_x0000_s1033" type="#_x0000_t202" style="position:absolute;margin-left:0;margin-top:27.35pt;width:516.5pt;height:429.2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" fillcolor="#f2f2f2 [3052]" strokecolor="white [3212]">
                <v:textbox>
                  <w:txbxContent>
                    <w:p w14:paraId="38C48AC1" w14:textId="77777777" w:rsidR="00C75303" w:rsidRDefault="00C75303" w:rsidP="00C75303">
                      <w:pPr>
                        <w:rPr>
                          <w:b/>
                        </w:rPr>
                      </w:pPr>
                    </w:p>
                    <w:p w14:paraId="670BE63A" w14:textId="77777777" w:rsidR="00C75303" w:rsidRDefault="00C75303" w:rsidP="00C75303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4E8C3049" w14:textId="77777777" w:rsidR="00C75303" w:rsidRPr="00AB0FC6" w:rsidRDefault="00C75303" w:rsidP="00C7530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4" w:history="1"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Społeczeństwo informacyjne w Polsce. Wyniki badań statystycznych z lat 2015-2019</w:t>
                        </w:r>
                      </w:hyperlink>
                    </w:p>
                    <w:p w14:paraId="73254BF7" w14:textId="77777777" w:rsidR="00C75303" w:rsidRPr="00E452DF" w:rsidRDefault="00C75303" w:rsidP="00C75303">
                      <w:pPr>
                        <w:rPr>
                          <w:rStyle w:val="Hipercze"/>
                          <w:rFonts w:cs="Arial"/>
                          <w:b/>
                          <w:color w:val="000000" w:themeColor="text1"/>
                          <w:szCs w:val="19"/>
                          <w:shd w:val="clear" w:color="auto" w:fill="F0F0F0"/>
                        </w:rPr>
                      </w:pPr>
                    </w:p>
                    <w:p w14:paraId="78E02EB3" w14:textId="77777777" w:rsidR="00C75303" w:rsidRPr="00DE2315" w:rsidRDefault="00C75303" w:rsidP="00C7530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E2315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4B6C7F7D" w14:textId="09F5454E" w:rsidR="00C75303" w:rsidRPr="00D91C49" w:rsidRDefault="00D91C49" w:rsidP="00C7530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5" w:history="1">
                        <w:r w:rsidR="00C75303" w:rsidRPr="00D91C4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– Nauka i te</w:t>
                        </w:r>
                        <w:r w:rsidR="00C75303" w:rsidRPr="00D91C4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c</w:t>
                        </w:r>
                        <w:r w:rsidR="00C75303" w:rsidRPr="00D91C4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hnika – Społeczeństwo info</w:t>
                        </w:r>
                        <w:r w:rsidR="00C75303" w:rsidRPr="00D91C4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</w:t>
                        </w:r>
                        <w:r w:rsidR="00C75303" w:rsidRPr="00D91C4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macyjne</w:t>
                        </w:r>
                      </w:hyperlink>
                    </w:p>
                    <w:p w14:paraId="1C63BEFF" w14:textId="77777777" w:rsidR="00C75303" w:rsidRPr="00DE2315" w:rsidRDefault="00C75303" w:rsidP="00C7530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39A2F549" w14:textId="77777777" w:rsidR="00C75303" w:rsidRDefault="00C75303" w:rsidP="00C7530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51A60719" w14:textId="77777777" w:rsidR="00C75303" w:rsidRPr="00D860B9" w:rsidRDefault="00C7530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6" w:history="1">
                        <w:r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Chmura obliczeniowa</w:t>
                        </w:r>
                      </w:hyperlink>
                    </w:p>
                    <w:p w14:paraId="696B3228" w14:textId="77777777" w:rsidR="00C75303" w:rsidRPr="007B6BDE" w:rsidRDefault="00C7530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7" w:history="1">
                        <w:r w:rsidRPr="007B6BDE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8"/>
                          </w:rPr>
                          <w:t>Bezpieczeństwo systemów ICT</w:t>
                        </w:r>
                      </w:hyperlink>
                    </w:p>
                    <w:p w14:paraId="50700DD5" w14:textId="77777777" w:rsidR="00C75303" w:rsidRPr="00D860B9" w:rsidRDefault="00C7530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8" w:history="1">
                        <w:r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E-administracja</w:t>
                        </w:r>
                      </w:hyperlink>
                    </w:p>
                    <w:p w14:paraId="75CF9465" w14:textId="77777777" w:rsidR="00C75303" w:rsidRPr="00D860B9" w:rsidRDefault="00C7530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9" w:history="1">
                        <w:r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Handel elektroniczny</w:t>
                        </w:r>
                      </w:hyperlink>
                    </w:p>
                    <w:p w14:paraId="377CD5BC" w14:textId="77777777" w:rsidR="00C75303" w:rsidRPr="00D860B9" w:rsidRDefault="00C7530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50" w:history="1">
                        <w:r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Internet</w:t>
                        </w:r>
                      </w:hyperlink>
                    </w:p>
                    <w:p w14:paraId="4B206EA1" w14:textId="77777777" w:rsidR="00C75303" w:rsidRPr="00D860B9" w:rsidRDefault="00C7530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51" w:history="1">
                        <w:r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Łącze szerokopasmowe</w:t>
                        </w:r>
                      </w:hyperlink>
                    </w:p>
                    <w:p w14:paraId="3640EE74" w14:textId="77777777" w:rsidR="00C75303" w:rsidRPr="00D860B9" w:rsidRDefault="00C7530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52" w:history="1">
                        <w:r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Mobilny dostęp do Internetu</w:t>
                        </w:r>
                      </w:hyperlink>
                    </w:p>
                    <w:p w14:paraId="7408BB6B" w14:textId="6EA3C968" w:rsidR="00C75303" w:rsidRPr="002A1401" w:rsidRDefault="002A1401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53" w:history="1">
                        <w:r w:rsidR="00C75303" w:rsidRPr="002A140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Otwarte dane publiczne</w:t>
                        </w:r>
                      </w:hyperlink>
                    </w:p>
                    <w:p w14:paraId="0E0AEB90" w14:textId="6B7749AA" w:rsidR="00C75303" w:rsidRPr="006C23A3" w:rsidRDefault="006C23A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54" w:history="1">
                        <w:r w:rsidR="00C75303" w:rsidRPr="006C23A3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Specjalista ICT</w:t>
                        </w:r>
                      </w:hyperlink>
                    </w:p>
                    <w:p w14:paraId="53FBB82C" w14:textId="1B75EC26" w:rsidR="00C75303" w:rsidRPr="002A1401" w:rsidRDefault="002A1401" w:rsidP="00C75303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24"/>
                        </w:rPr>
                      </w:pPr>
                      <w:hyperlink r:id="rId55" w:history="1">
                        <w:r w:rsidR="00C75303" w:rsidRPr="002A140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Społeczeństwo informacyjne</w:t>
                        </w:r>
                      </w:hyperlink>
                    </w:p>
                    <w:p w14:paraId="7AD5470C" w14:textId="2D4C5143" w:rsidR="00C75303" w:rsidRPr="002A1401" w:rsidRDefault="002F7D19" w:rsidP="00C75303">
                      <w:pPr>
                        <w:spacing w:after="0"/>
                        <w:rPr>
                          <w:rStyle w:val="Hipercze"/>
                          <w:rFonts w:cstheme="minorBidi"/>
                          <w:color w:val="001D77"/>
                          <w:sz w:val="16"/>
                          <w:szCs w:val="24"/>
                        </w:rPr>
                      </w:pPr>
                      <w:hyperlink r:id="rId56" w:history="1">
                        <w:r w:rsidRPr="002A140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0"/>
                          </w:rPr>
                          <w:t>Z</w:t>
                        </w:r>
                        <w:r w:rsidR="00C75303" w:rsidRPr="002A140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0"/>
                          </w:rPr>
                          <w:t>eszyt metodologiczn</w:t>
                        </w:r>
                        <w:r w:rsidRPr="002A140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0"/>
                          </w:rPr>
                          <w:t>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3F1246" w:rsidSect="003B18B6">
      <w:headerReference w:type="default" r:id="rId57"/>
      <w:footerReference w:type="default" r:id="rId5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28B8C" w14:textId="77777777" w:rsidR="00C3642E" w:rsidRDefault="00C3642E" w:rsidP="000662E2">
      <w:pPr>
        <w:spacing w:after="0" w:line="240" w:lineRule="auto"/>
      </w:pPr>
      <w:r>
        <w:separator/>
      </w:r>
    </w:p>
  </w:endnote>
  <w:endnote w:type="continuationSeparator" w:id="0">
    <w:p w14:paraId="7AC7DC40" w14:textId="77777777" w:rsidR="00C3642E" w:rsidRDefault="00C3642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0892718"/>
      <w:docPartObj>
        <w:docPartGallery w:val="Page Numbers (Bottom of Page)"/>
        <w:docPartUnique/>
      </w:docPartObj>
    </w:sdtPr>
    <w:sdtEndPr/>
    <w:sdtContent>
      <w:p w14:paraId="6CD4A7FA" w14:textId="77777777"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AB3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2947326"/>
      <w:docPartObj>
        <w:docPartGallery w:val="Page Numbers (Bottom of Page)"/>
        <w:docPartUnique/>
      </w:docPartObj>
    </w:sdtPr>
    <w:sdtEndPr/>
    <w:sdtContent>
      <w:p w14:paraId="48D16E16" w14:textId="77777777"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AB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AB3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0F06A1" w14:textId="77777777" w:rsidR="00C3642E" w:rsidRDefault="00C3642E" w:rsidP="000662E2">
      <w:pPr>
        <w:spacing w:after="0" w:line="240" w:lineRule="auto"/>
      </w:pPr>
      <w:r>
        <w:separator/>
      </w:r>
    </w:p>
  </w:footnote>
  <w:footnote w:type="continuationSeparator" w:id="0">
    <w:p w14:paraId="1BC84D4F" w14:textId="77777777" w:rsidR="00C3642E" w:rsidRDefault="00C3642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7097E" w14:textId="77777777" w:rsidR="006C642D" w:rsidRDefault="006C642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107653" wp14:editId="769825B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213996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6763D42E" w14:textId="77777777" w:rsidR="006C642D" w:rsidRDefault="006C642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C51823" w14:textId="5B0B133A"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ECD0D3" wp14:editId="2914109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F568663" w14:textId="77777777" w:rsidR="006C642D" w:rsidRPr="003C6C8D" w:rsidRDefault="006C642D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ECD0D3" id="Schemat blokowy: opóźnienie 6" o:spid="_x0000_s1034" style="position:absolute;margin-left:396.6pt;margin-top:15.65pt;width:162.25pt;height:28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F568663" w14:textId="77777777" w:rsidR="006C642D" w:rsidRPr="003C6C8D" w:rsidRDefault="006C642D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1CD0D7B" wp14:editId="328AE9F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A99D6C" id="Prostokąt 10" o:spid="_x0000_s1026" style="position:absolute;margin-left:410.95pt;margin-top:40.3pt;width:147.4pt;height:180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7C35BEAA" wp14:editId="1EC2378F">
          <wp:extent cx="1005842" cy="432817"/>
          <wp:effectExtent l="0" t="0" r="3810" b="5715"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5842" cy="43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3BB6B5" w14:textId="66AFE634"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D5F0BD8" wp14:editId="725649A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6E4202" w14:textId="6BFFE71B" w:rsidR="006C642D" w:rsidRPr="00C97596" w:rsidRDefault="006C642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271309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271309">
                            <w:rPr>
                              <w:rFonts w:ascii="Fira Sans SemiBold" w:hAnsi="Fira Sans SemiBold"/>
                              <w:color w:val="001D77"/>
                            </w:rPr>
                            <w:t>10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.20</w:t>
                          </w:r>
                          <w:r w:rsidR="00132E29">
                            <w:rPr>
                              <w:rFonts w:ascii="Fira Sans SemiBold" w:hAnsi="Fira Sans SemiBold"/>
                              <w:color w:val="001D77"/>
                            </w:rPr>
                            <w:t>20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5F0BD8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1pt;margin-top:20.9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56E4202" w14:textId="6BFFE71B" w:rsidR="006C642D" w:rsidRPr="00C97596" w:rsidRDefault="006C642D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271309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271309">
                      <w:rPr>
                        <w:rFonts w:ascii="Fira Sans SemiBold" w:hAnsi="Fira Sans SemiBold"/>
                        <w:color w:val="001D77"/>
                      </w:rPr>
                      <w:t>10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.20</w:t>
                    </w:r>
                    <w:r w:rsidR="00132E29">
                      <w:rPr>
                        <w:rFonts w:ascii="Fira Sans SemiBold" w:hAnsi="Fira Sans SemiBold"/>
                        <w:color w:val="001D77"/>
                      </w:rPr>
                      <w:t>20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6C642D" w:rsidRDefault="006C642D">
    <w:pPr>
      <w:pStyle w:val="Nagwek"/>
    </w:pPr>
  </w:p>
  <w:p w14:paraId="574E748C" w14:textId="77777777" w:rsidR="006C642D" w:rsidRDefault="006C642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25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4.5pt;height:125.25pt;visibility:visible;mso-wrap-style:square" o:bullet="t">
        <v:imagedata r:id="rId2" o:title=""/>
      </v:shape>
    </w:pict>
  </w:numPicBullet>
  <w:abstractNum w:abstractNumId="0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1E3"/>
    <w:rsid w:val="00005D23"/>
    <w:rsid w:val="0000709F"/>
    <w:rsid w:val="000108B8"/>
    <w:rsid w:val="000152F5"/>
    <w:rsid w:val="0002006E"/>
    <w:rsid w:val="00024A67"/>
    <w:rsid w:val="000311EF"/>
    <w:rsid w:val="00031E0D"/>
    <w:rsid w:val="000352AD"/>
    <w:rsid w:val="000360EF"/>
    <w:rsid w:val="00041FEB"/>
    <w:rsid w:val="00042105"/>
    <w:rsid w:val="0004582E"/>
    <w:rsid w:val="00045F4F"/>
    <w:rsid w:val="00045FB1"/>
    <w:rsid w:val="000470AA"/>
    <w:rsid w:val="00052354"/>
    <w:rsid w:val="00057C45"/>
    <w:rsid w:val="00057CA1"/>
    <w:rsid w:val="00060556"/>
    <w:rsid w:val="000662E2"/>
    <w:rsid w:val="00066883"/>
    <w:rsid w:val="00066F3A"/>
    <w:rsid w:val="00071A63"/>
    <w:rsid w:val="00072107"/>
    <w:rsid w:val="000749F8"/>
    <w:rsid w:val="00074DD8"/>
    <w:rsid w:val="00075B4E"/>
    <w:rsid w:val="000806F7"/>
    <w:rsid w:val="000901BF"/>
    <w:rsid w:val="0009356B"/>
    <w:rsid w:val="000955E8"/>
    <w:rsid w:val="000971E9"/>
    <w:rsid w:val="00097840"/>
    <w:rsid w:val="000A1E7D"/>
    <w:rsid w:val="000B0727"/>
    <w:rsid w:val="000B202F"/>
    <w:rsid w:val="000C135D"/>
    <w:rsid w:val="000C435B"/>
    <w:rsid w:val="000C5DAB"/>
    <w:rsid w:val="000C75E5"/>
    <w:rsid w:val="000D1D43"/>
    <w:rsid w:val="000D225C"/>
    <w:rsid w:val="000D2A5C"/>
    <w:rsid w:val="000E0918"/>
    <w:rsid w:val="000E74FD"/>
    <w:rsid w:val="000F147E"/>
    <w:rsid w:val="000F3399"/>
    <w:rsid w:val="001011C3"/>
    <w:rsid w:val="00110D87"/>
    <w:rsid w:val="001122A2"/>
    <w:rsid w:val="00114DB9"/>
    <w:rsid w:val="00116087"/>
    <w:rsid w:val="00117D30"/>
    <w:rsid w:val="00130296"/>
    <w:rsid w:val="00132E29"/>
    <w:rsid w:val="00132F07"/>
    <w:rsid w:val="0013317A"/>
    <w:rsid w:val="00133C58"/>
    <w:rsid w:val="0014005B"/>
    <w:rsid w:val="001423B6"/>
    <w:rsid w:val="001448A7"/>
    <w:rsid w:val="00144B98"/>
    <w:rsid w:val="00146621"/>
    <w:rsid w:val="00156264"/>
    <w:rsid w:val="00162325"/>
    <w:rsid w:val="00165357"/>
    <w:rsid w:val="00165468"/>
    <w:rsid w:val="001702A7"/>
    <w:rsid w:val="00172D20"/>
    <w:rsid w:val="001732E9"/>
    <w:rsid w:val="001737FE"/>
    <w:rsid w:val="00176F50"/>
    <w:rsid w:val="00177BDA"/>
    <w:rsid w:val="00183A53"/>
    <w:rsid w:val="00183FE1"/>
    <w:rsid w:val="0018522F"/>
    <w:rsid w:val="00187645"/>
    <w:rsid w:val="00190F3D"/>
    <w:rsid w:val="001951DA"/>
    <w:rsid w:val="001A4428"/>
    <w:rsid w:val="001A53A9"/>
    <w:rsid w:val="001A6FFF"/>
    <w:rsid w:val="001B1525"/>
    <w:rsid w:val="001B180B"/>
    <w:rsid w:val="001B4096"/>
    <w:rsid w:val="001C0800"/>
    <w:rsid w:val="001C29A0"/>
    <w:rsid w:val="001C3269"/>
    <w:rsid w:val="001C3AA5"/>
    <w:rsid w:val="001C512C"/>
    <w:rsid w:val="001D1DB4"/>
    <w:rsid w:val="001D25BF"/>
    <w:rsid w:val="001E0F6F"/>
    <w:rsid w:val="001E1B17"/>
    <w:rsid w:val="001E6054"/>
    <w:rsid w:val="001F1286"/>
    <w:rsid w:val="002016A6"/>
    <w:rsid w:val="00210A4A"/>
    <w:rsid w:val="00212C79"/>
    <w:rsid w:val="00221465"/>
    <w:rsid w:val="002238C0"/>
    <w:rsid w:val="002240C2"/>
    <w:rsid w:val="002257F2"/>
    <w:rsid w:val="00227166"/>
    <w:rsid w:val="00235FE4"/>
    <w:rsid w:val="00247428"/>
    <w:rsid w:val="002574F9"/>
    <w:rsid w:val="00257FDE"/>
    <w:rsid w:val="00262B61"/>
    <w:rsid w:val="00271309"/>
    <w:rsid w:val="002755B8"/>
    <w:rsid w:val="00276748"/>
    <w:rsid w:val="00276811"/>
    <w:rsid w:val="002771FD"/>
    <w:rsid w:val="00282699"/>
    <w:rsid w:val="0028354D"/>
    <w:rsid w:val="002926DF"/>
    <w:rsid w:val="002930C6"/>
    <w:rsid w:val="00293D5B"/>
    <w:rsid w:val="0029667F"/>
    <w:rsid w:val="00296697"/>
    <w:rsid w:val="00297A24"/>
    <w:rsid w:val="002A1401"/>
    <w:rsid w:val="002A6213"/>
    <w:rsid w:val="002B0472"/>
    <w:rsid w:val="002B180F"/>
    <w:rsid w:val="002B6B12"/>
    <w:rsid w:val="002C3A22"/>
    <w:rsid w:val="002C4DFF"/>
    <w:rsid w:val="002D070F"/>
    <w:rsid w:val="002D1D79"/>
    <w:rsid w:val="002D1FAB"/>
    <w:rsid w:val="002D2FB3"/>
    <w:rsid w:val="002D6C57"/>
    <w:rsid w:val="002E0AFD"/>
    <w:rsid w:val="002E6140"/>
    <w:rsid w:val="002E64FF"/>
    <w:rsid w:val="002E6985"/>
    <w:rsid w:val="002E71B6"/>
    <w:rsid w:val="002E7A62"/>
    <w:rsid w:val="002F77C8"/>
    <w:rsid w:val="002F7D19"/>
    <w:rsid w:val="00304F22"/>
    <w:rsid w:val="00306C7C"/>
    <w:rsid w:val="003210C3"/>
    <w:rsid w:val="0032170D"/>
    <w:rsid w:val="00322EDD"/>
    <w:rsid w:val="00326468"/>
    <w:rsid w:val="00332320"/>
    <w:rsid w:val="00342E60"/>
    <w:rsid w:val="0034602E"/>
    <w:rsid w:val="00347D72"/>
    <w:rsid w:val="00357611"/>
    <w:rsid w:val="00357EAD"/>
    <w:rsid w:val="00360D2B"/>
    <w:rsid w:val="00367237"/>
    <w:rsid w:val="0037077F"/>
    <w:rsid w:val="003707F6"/>
    <w:rsid w:val="00371E4D"/>
    <w:rsid w:val="00372411"/>
    <w:rsid w:val="00373882"/>
    <w:rsid w:val="00375AB0"/>
    <w:rsid w:val="00381717"/>
    <w:rsid w:val="003843DB"/>
    <w:rsid w:val="00393761"/>
    <w:rsid w:val="00397D18"/>
    <w:rsid w:val="003A1B36"/>
    <w:rsid w:val="003A1C73"/>
    <w:rsid w:val="003A6DFD"/>
    <w:rsid w:val="003B1454"/>
    <w:rsid w:val="003B18B6"/>
    <w:rsid w:val="003B2D40"/>
    <w:rsid w:val="003B565C"/>
    <w:rsid w:val="003B6988"/>
    <w:rsid w:val="003C3F66"/>
    <w:rsid w:val="003C59E0"/>
    <w:rsid w:val="003C5D62"/>
    <w:rsid w:val="003C6C17"/>
    <w:rsid w:val="003C6C8D"/>
    <w:rsid w:val="003D403F"/>
    <w:rsid w:val="003D4F95"/>
    <w:rsid w:val="003D5F42"/>
    <w:rsid w:val="003D60A9"/>
    <w:rsid w:val="003E4C9C"/>
    <w:rsid w:val="003E5065"/>
    <w:rsid w:val="003E62FF"/>
    <w:rsid w:val="003E634F"/>
    <w:rsid w:val="003F1246"/>
    <w:rsid w:val="003F4C97"/>
    <w:rsid w:val="003F5E46"/>
    <w:rsid w:val="003F7FE6"/>
    <w:rsid w:val="00400193"/>
    <w:rsid w:val="00400F8A"/>
    <w:rsid w:val="00410E1F"/>
    <w:rsid w:val="004212E7"/>
    <w:rsid w:val="0042428C"/>
    <w:rsid w:val="0042446D"/>
    <w:rsid w:val="004268BD"/>
    <w:rsid w:val="00427BF8"/>
    <w:rsid w:val="004314D2"/>
    <w:rsid w:val="00431C02"/>
    <w:rsid w:val="00435923"/>
    <w:rsid w:val="00435B74"/>
    <w:rsid w:val="00437395"/>
    <w:rsid w:val="00445047"/>
    <w:rsid w:val="004500D9"/>
    <w:rsid w:val="00451379"/>
    <w:rsid w:val="00451577"/>
    <w:rsid w:val="00452560"/>
    <w:rsid w:val="00455DBD"/>
    <w:rsid w:val="00457912"/>
    <w:rsid w:val="00463E39"/>
    <w:rsid w:val="004657FC"/>
    <w:rsid w:val="00467CC8"/>
    <w:rsid w:val="004733F6"/>
    <w:rsid w:val="00474BE7"/>
    <w:rsid w:val="00474E69"/>
    <w:rsid w:val="00476AE3"/>
    <w:rsid w:val="00481659"/>
    <w:rsid w:val="0049621B"/>
    <w:rsid w:val="004A7E15"/>
    <w:rsid w:val="004B338E"/>
    <w:rsid w:val="004C1895"/>
    <w:rsid w:val="004C1DAA"/>
    <w:rsid w:val="004C1F0D"/>
    <w:rsid w:val="004C6D40"/>
    <w:rsid w:val="004D6375"/>
    <w:rsid w:val="004E00A3"/>
    <w:rsid w:val="004E0CAA"/>
    <w:rsid w:val="004E5A30"/>
    <w:rsid w:val="004E6E61"/>
    <w:rsid w:val="004F0C3C"/>
    <w:rsid w:val="004F63FC"/>
    <w:rsid w:val="004F7932"/>
    <w:rsid w:val="00505A92"/>
    <w:rsid w:val="00507F8B"/>
    <w:rsid w:val="00511AFD"/>
    <w:rsid w:val="00513FF9"/>
    <w:rsid w:val="005203F1"/>
    <w:rsid w:val="00520CEC"/>
    <w:rsid w:val="00521BC3"/>
    <w:rsid w:val="005232DB"/>
    <w:rsid w:val="00525B8D"/>
    <w:rsid w:val="00525F01"/>
    <w:rsid w:val="0052757E"/>
    <w:rsid w:val="00530872"/>
    <w:rsid w:val="00530C5E"/>
    <w:rsid w:val="00533632"/>
    <w:rsid w:val="00537584"/>
    <w:rsid w:val="00537666"/>
    <w:rsid w:val="00541E6E"/>
    <w:rsid w:val="0054251F"/>
    <w:rsid w:val="0054400B"/>
    <w:rsid w:val="0054647E"/>
    <w:rsid w:val="005520D8"/>
    <w:rsid w:val="00556CF1"/>
    <w:rsid w:val="00563731"/>
    <w:rsid w:val="00567EE9"/>
    <w:rsid w:val="00570150"/>
    <w:rsid w:val="00570DF5"/>
    <w:rsid w:val="00572DAE"/>
    <w:rsid w:val="00572FBD"/>
    <w:rsid w:val="005762A7"/>
    <w:rsid w:val="005815A5"/>
    <w:rsid w:val="005916D7"/>
    <w:rsid w:val="005938C7"/>
    <w:rsid w:val="00596949"/>
    <w:rsid w:val="005A003C"/>
    <w:rsid w:val="005A2ADD"/>
    <w:rsid w:val="005A563F"/>
    <w:rsid w:val="005A698C"/>
    <w:rsid w:val="005A7406"/>
    <w:rsid w:val="005B1269"/>
    <w:rsid w:val="005B56FF"/>
    <w:rsid w:val="005B732A"/>
    <w:rsid w:val="005C0C6D"/>
    <w:rsid w:val="005C178E"/>
    <w:rsid w:val="005C2A63"/>
    <w:rsid w:val="005D42A6"/>
    <w:rsid w:val="005E012A"/>
    <w:rsid w:val="005E0799"/>
    <w:rsid w:val="005E092A"/>
    <w:rsid w:val="005E6AF3"/>
    <w:rsid w:val="005F08A0"/>
    <w:rsid w:val="005F5A80"/>
    <w:rsid w:val="006044FF"/>
    <w:rsid w:val="00607CC5"/>
    <w:rsid w:val="006208C6"/>
    <w:rsid w:val="00625468"/>
    <w:rsid w:val="00627769"/>
    <w:rsid w:val="00632C8B"/>
    <w:rsid w:val="00633014"/>
    <w:rsid w:val="00633C15"/>
    <w:rsid w:val="0063437B"/>
    <w:rsid w:val="00635E5C"/>
    <w:rsid w:val="00637CDB"/>
    <w:rsid w:val="00640A09"/>
    <w:rsid w:val="00644967"/>
    <w:rsid w:val="00644E46"/>
    <w:rsid w:val="0064752F"/>
    <w:rsid w:val="00650AA0"/>
    <w:rsid w:val="00651314"/>
    <w:rsid w:val="0065298B"/>
    <w:rsid w:val="006634FC"/>
    <w:rsid w:val="006668E5"/>
    <w:rsid w:val="006673CA"/>
    <w:rsid w:val="00673C26"/>
    <w:rsid w:val="006759E3"/>
    <w:rsid w:val="006772B9"/>
    <w:rsid w:val="00677B3D"/>
    <w:rsid w:val="006801B4"/>
    <w:rsid w:val="006812AF"/>
    <w:rsid w:val="0068327D"/>
    <w:rsid w:val="0068357D"/>
    <w:rsid w:val="006845DA"/>
    <w:rsid w:val="006845DC"/>
    <w:rsid w:val="00685DFF"/>
    <w:rsid w:val="00694085"/>
    <w:rsid w:val="006943E7"/>
    <w:rsid w:val="00694AF0"/>
    <w:rsid w:val="006A00D7"/>
    <w:rsid w:val="006A43C2"/>
    <w:rsid w:val="006A4686"/>
    <w:rsid w:val="006A6BCB"/>
    <w:rsid w:val="006B0E9E"/>
    <w:rsid w:val="006B3F7A"/>
    <w:rsid w:val="006B5AE4"/>
    <w:rsid w:val="006B6F9B"/>
    <w:rsid w:val="006C0012"/>
    <w:rsid w:val="006C23A3"/>
    <w:rsid w:val="006C3911"/>
    <w:rsid w:val="006C642D"/>
    <w:rsid w:val="006D1507"/>
    <w:rsid w:val="006D4054"/>
    <w:rsid w:val="006D76DB"/>
    <w:rsid w:val="006E02EC"/>
    <w:rsid w:val="006E3168"/>
    <w:rsid w:val="006E360B"/>
    <w:rsid w:val="006E5753"/>
    <w:rsid w:val="006E5D15"/>
    <w:rsid w:val="006F1AE2"/>
    <w:rsid w:val="006F20DE"/>
    <w:rsid w:val="00711939"/>
    <w:rsid w:val="00716662"/>
    <w:rsid w:val="00716759"/>
    <w:rsid w:val="007202E6"/>
    <w:rsid w:val="007211B1"/>
    <w:rsid w:val="00722F6F"/>
    <w:rsid w:val="00731456"/>
    <w:rsid w:val="00733FAF"/>
    <w:rsid w:val="00734D8D"/>
    <w:rsid w:val="00737AB3"/>
    <w:rsid w:val="007436CF"/>
    <w:rsid w:val="00746187"/>
    <w:rsid w:val="00753678"/>
    <w:rsid w:val="00755E9E"/>
    <w:rsid w:val="0076254F"/>
    <w:rsid w:val="00763F9C"/>
    <w:rsid w:val="0077176F"/>
    <w:rsid w:val="00777637"/>
    <w:rsid w:val="00777DD5"/>
    <w:rsid w:val="007801F5"/>
    <w:rsid w:val="00783CA4"/>
    <w:rsid w:val="00783E13"/>
    <w:rsid w:val="007842FB"/>
    <w:rsid w:val="0078444F"/>
    <w:rsid w:val="00786124"/>
    <w:rsid w:val="007871F1"/>
    <w:rsid w:val="0079514B"/>
    <w:rsid w:val="00795E1B"/>
    <w:rsid w:val="007A2DC1"/>
    <w:rsid w:val="007A2E92"/>
    <w:rsid w:val="007A336F"/>
    <w:rsid w:val="007B1C2F"/>
    <w:rsid w:val="007C02FF"/>
    <w:rsid w:val="007C7C6F"/>
    <w:rsid w:val="007D3319"/>
    <w:rsid w:val="007D335D"/>
    <w:rsid w:val="007D48BF"/>
    <w:rsid w:val="007E3314"/>
    <w:rsid w:val="007E4B03"/>
    <w:rsid w:val="007E5F43"/>
    <w:rsid w:val="007E616D"/>
    <w:rsid w:val="007E6777"/>
    <w:rsid w:val="007F1810"/>
    <w:rsid w:val="007F324B"/>
    <w:rsid w:val="007F7765"/>
    <w:rsid w:val="0080553C"/>
    <w:rsid w:val="00805B46"/>
    <w:rsid w:val="008065D9"/>
    <w:rsid w:val="00810E67"/>
    <w:rsid w:val="008118FA"/>
    <w:rsid w:val="00815DC2"/>
    <w:rsid w:val="00816CF7"/>
    <w:rsid w:val="00817EDB"/>
    <w:rsid w:val="008243AD"/>
    <w:rsid w:val="00825DC2"/>
    <w:rsid w:val="00826161"/>
    <w:rsid w:val="00834AD3"/>
    <w:rsid w:val="00834FA9"/>
    <w:rsid w:val="00841B29"/>
    <w:rsid w:val="00843795"/>
    <w:rsid w:val="00847F0F"/>
    <w:rsid w:val="00852448"/>
    <w:rsid w:val="008530C3"/>
    <w:rsid w:val="00853C35"/>
    <w:rsid w:val="00857010"/>
    <w:rsid w:val="0085768B"/>
    <w:rsid w:val="00857D68"/>
    <w:rsid w:val="008608CC"/>
    <w:rsid w:val="00874DD3"/>
    <w:rsid w:val="0088258A"/>
    <w:rsid w:val="00882DD2"/>
    <w:rsid w:val="008861C0"/>
    <w:rsid w:val="00886332"/>
    <w:rsid w:val="00897243"/>
    <w:rsid w:val="008A1E3A"/>
    <w:rsid w:val="008A26D9"/>
    <w:rsid w:val="008A359E"/>
    <w:rsid w:val="008A376C"/>
    <w:rsid w:val="008B266A"/>
    <w:rsid w:val="008B2E0F"/>
    <w:rsid w:val="008B7D6B"/>
    <w:rsid w:val="008C0C29"/>
    <w:rsid w:val="008D05EB"/>
    <w:rsid w:val="008D10F5"/>
    <w:rsid w:val="008D492F"/>
    <w:rsid w:val="008D7301"/>
    <w:rsid w:val="008D78B5"/>
    <w:rsid w:val="008E3590"/>
    <w:rsid w:val="008E4B69"/>
    <w:rsid w:val="008E76BA"/>
    <w:rsid w:val="008E7AE0"/>
    <w:rsid w:val="008F3577"/>
    <w:rsid w:val="008F3638"/>
    <w:rsid w:val="008F40EC"/>
    <w:rsid w:val="008F4441"/>
    <w:rsid w:val="008F5E41"/>
    <w:rsid w:val="008F6F31"/>
    <w:rsid w:val="008F74DF"/>
    <w:rsid w:val="00900143"/>
    <w:rsid w:val="009127BA"/>
    <w:rsid w:val="00912983"/>
    <w:rsid w:val="00912B12"/>
    <w:rsid w:val="00914D00"/>
    <w:rsid w:val="00915B5D"/>
    <w:rsid w:val="00916888"/>
    <w:rsid w:val="009227A6"/>
    <w:rsid w:val="009261A0"/>
    <w:rsid w:val="00926284"/>
    <w:rsid w:val="00933EC1"/>
    <w:rsid w:val="009341BD"/>
    <w:rsid w:val="009451AC"/>
    <w:rsid w:val="009465A7"/>
    <w:rsid w:val="00950FD0"/>
    <w:rsid w:val="009530DB"/>
    <w:rsid w:val="00953676"/>
    <w:rsid w:val="009626D6"/>
    <w:rsid w:val="009705EE"/>
    <w:rsid w:val="0097622E"/>
    <w:rsid w:val="00977927"/>
    <w:rsid w:val="0098135C"/>
    <w:rsid w:val="0098156A"/>
    <w:rsid w:val="00982106"/>
    <w:rsid w:val="00986E2A"/>
    <w:rsid w:val="00991BAC"/>
    <w:rsid w:val="009A4156"/>
    <w:rsid w:val="009A6AFC"/>
    <w:rsid w:val="009A6EA0"/>
    <w:rsid w:val="009A6F68"/>
    <w:rsid w:val="009C1335"/>
    <w:rsid w:val="009C1AB2"/>
    <w:rsid w:val="009C7251"/>
    <w:rsid w:val="009E2E91"/>
    <w:rsid w:val="009E7E6B"/>
    <w:rsid w:val="00A003F6"/>
    <w:rsid w:val="00A05463"/>
    <w:rsid w:val="00A065D9"/>
    <w:rsid w:val="00A06AC5"/>
    <w:rsid w:val="00A12FEB"/>
    <w:rsid w:val="00A139F5"/>
    <w:rsid w:val="00A2544C"/>
    <w:rsid w:val="00A365CD"/>
    <w:rsid w:val="00A365F4"/>
    <w:rsid w:val="00A41466"/>
    <w:rsid w:val="00A428F7"/>
    <w:rsid w:val="00A42951"/>
    <w:rsid w:val="00A42B00"/>
    <w:rsid w:val="00A47D80"/>
    <w:rsid w:val="00A51052"/>
    <w:rsid w:val="00A53132"/>
    <w:rsid w:val="00A563F2"/>
    <w:rsid w:val="00A566E8"/>
    <w:rsid w:val="00A6002D"/>
    <w:rsid w:val="00A618C0"/>
    <w:rsid w:val="00A619B7"/>
    <w:rsid w:val="00A63233"/>
    <w:rsid w:val="00A810F9"/>
    <w:rsid w:val="00A81DF5"/>
    <w:rsid w:val="00A86636"/>
    <w:rsid w:val="00A86ECC"/>
    <w:rsid w:val="00A86ECE"/>
    <w:rsid w:val="00A86FCC"/>
    <w:rsid w:val="00A87FEF"/>
    <w:rsid w:val="00AA5F4F"/>
    <w:rsid w:val="00AA710D"/>
    <w:rsid w:val="00AB6D25"/>
    <w:rsid w:val="00AD7F36"/>
    <w:rsid w:val="00AE1933"/>
    <w:rsid w:val="00AE2D4B"/>
    <w:rsid w:val="00AE4F99"/>
    <w:rsid w:val="00AF4081"/>
    <w:rsid w:val="00B00043"/>
    <w:rsid w:val="00B00BF1"/>
    <w:rsid w:val="00B05973"/>
    <w:rsid w:val="00B11B69"/>
    <w:rsid w:val="00B14952"/>
    <w:rsid w:val="00B14D72"/>
    <w:rsid w:val="00B22531"/>
    <w:rsid w:val="00B31E5A"/>
    <w:rsid w:val="00B37B22"/>
    <w:rsid w:val="00B37F0D"/>
    <w:rsid w:val="00B400F6"/>
    <w:rsid w:val="00B45F4C"/>
    <w:rsid w:val="00B54E7C"/>
    <w:rsid w:val="00B653AB"/>
    <w:rsid w:val="00B65F9E"/>
    <w:rsid w:val="00B66A25"/>
    <w:rsid w:val="00B66B19"/>
    <w:rsid w:val="00B67C6B"/>
    <w:rsid w:val="00B67F38"/>
    <w:rsid w:val="00B81BB3"/>
    <w:rsid w:val="00B851D7"/>
    <w:rsid w:val="00B86465"/>
    <w:rsid w:val="00B8670C"/>
    <w:rsid w:val="00B903A5"/>
    <w:rsid w:val="00B914E9"/>
    <w:rsid w:val="00B942A3"/>
    <w:rsid w:val="00B956EE"/>
    <w:rsid w:val="00BA0320"/>
    <w:rsid w:val="00BA2BA1"/>
    <w:rsid w:val="00BA3562"/>
    <w:rsid w:val="00BA70D5"/>
    <w:rsid w:val="00BB3C2E"/>
    <w:rsid w:val="00BB3DAB"/>
    <w:rsid w:val="00BB41E0"/>
    <w:rsid w:val="00BB4F09"/>
    <w:rsid w:val="00BB5773"/>
    <w:rsid w:val="00BB63B2"/>
    <w:rsid w:val="00BC0C3D"/>
    <w:rsid w:val="00BD3230"/>
    <w:rsid w:val="00BD3E9B"/>
    <w:rsid w:val="00BD4E33"/>
    <w:rsid w:val="00BE07B5"/>
    <w:rsid w:val="00BF327D"/>
    <w:rsid w:val="00C030DE"/>
    <w:rsid w:val="00C06FBC"/>
    <w:rsid w:val="00C10C3C"/>
    <w:rsid w:val="00C20312"/>
    <w:rsid w:val="00C21D8D"/>
    <w:rsid w:val="00C22105"/>
    <w:rsid w:val="00C244B6"/>
    <w:rsid w:val="00C27FA0"/>
    <w:rsid w:val="00C32501"/>
    <w:rsid w:val="00C354F4"/>
    <w:rsid w:val="00C3642E"/>
    <w:rsid w:val="00C3702F"/>
    <w:rsid w:val="00C40326"/>
    <w:rsid w:val="00C438DF"/>
    <w:rsid w:val="00C4500A"/>
    <w:rsid w:val="00C45321"/>
    <w:rsid w:val="00C471CA"/>
    <w:rsid w:val="00C50DE4"/>
    <w:rsid w:val="00C6200C"/>
    <w:rsid w:val="00C62B3A"/>
    <w:rsid w:val="00C64A37"/>
    <w:rsid w:val="00C708BA"/>
    <w:rsid w:val="00C7158E"/>
    <w:rsid w:val="00C7250B"/>
    <w:rsid w:val="00C73089"/>
    <w:rsid w:val="00C7346B"/>
    <w:rsid w:val="00C75303"/>
    <w:rsid w:val="00C75792"/>
    <w:rsid w:val="00C77C0E"/>
    <w:rsid w:val="00C91687"/>
    <w:rsid w:val="00C9218F"/>
    <w:rsid w:val="00C924A8"/>
    <w:rsid w:val="00C945FE"/>
    <w:rsid w:val="00C96FAA"/>
    <w:rsid w:val="00C976DA"/>
    <w:rsid w:val="00C97A04"/>
    <w:rsid w:val="00C97BC8"/>
    <w:rsid w:val="00CA107B"/>
    <w:rsid w:val="00CA484D"/>
    <w:rsid w:val="00CA48D7"/>
    <w:rsid w:val="00CA4FB6"/>
    <w:rsid w:val="00CB60F4"/>
    <w:rsid w:val="00CC23F0"/>
    <w:rsid w:val="00CC739E"/>
    <w:rsid w:val="00CD58B7"/>
    <w:rsid w:val="00CE07EB"/>
    <w:rsid w:val="00CE3747"/>
    <w:rsid w:val="00CE4E10"/>
    <w:rsid w:val="00CF346C"/>
    <w:rsid w:val="00CF4099"/>
    <w:rsid w:val="00D00796"/>
    <w:rsid w:val="00D05B3C"/>
    <w:rsid w:val="00D12D6F"/>
    <w:rsid w:val="00D151EB"/>
    <w:rsid w:val="00D261A2"/>
    <w:rsid w:val="00D31571"/>
    <w:rsid w:val="00D339BC"/>
    <w:rsid w:val="00D34F25"/>
    <w:rsid w:val="00D36866"/>
    <w:rsid w:val="00D4492A"/>
    <w:rsid w:val="00D45594"/>
    <w:rsid w:val="00D52620"/>
    <w:rsid w:val="00D5745C"/>
    <w:rsid w:val="00D616D2"/>
    <w:rsid w:val="00D63B5F"/>
    <w:rsid w:val="00D65331"/>
    <w:rsid w:val="00D65341"/>
    <w:rsid w:val="00D70EF7"/>
    <w:rsid w:val="00D73772"/>
    <w:rsid w:val="00D76007"/>
    <w:rsid w:val="00D81CEC"/>
    <w:rsid w:val="00D8397C"/>
    <w:rsid w:val="00D8438B"/>
    <w:rsid w:val="00D86662"/>
    <w:rsid w:val="00D91C49"/>
    <w:rsid w:val="00D94724"/>
    <w:rsid w:val="00D94EED"/>
    <w:rsid w:val="00D96026"/>
    <w:rsid w:val="00D96461"/>
    <w:rsid w:val="00D97D85"/>
    <w:rsid w:val="00DA7C1C"/>
    <w:rsid w:val="00DB0DD5"/>
    <w:rsid w:val="00DB147A"/>
    <w:rsid w:val="00DB1B7A"/>
    <w:rsid w:val="00DB412D"/>
    <w:rsid w:val="00DC35FC"/>
    <w:rsid w:val="00DC3A72"/>
    <w:rsid w:val="00DC6708"/>
    <w:rsid w:val="00DD4EFA"/>
    <w:rsid w:val="00DF458D"/>
    <w:rsid w:val="00E01436"/>
    <w:rsid w:val="00E01B37"/>
    <w:rsid w:val="00E045BD"/>
    <w:rsid w:val="00E17B77"/>
    <w:rsid w:val="00E23337"/>
    <w:rsid w:val="00E23E30"/>
    <w:rsid w:val="00E259EA"/>
    <w:rsid w:val="00E25ED8"/>
    <w:rsid w:val="00E265F0"/>
    <w:rsid w:val="00E3130C"/>
    <w:rsid w:val="00E3164E"/>
    <w:rsid w:val="00E32061"/>
    <w:rsid w:val="00E3720C"/>
    <w:rsid w:val="00E419C0"/>
    <w:rsid w:val="00E42140"/>
    <w:rsid w:val="00E42FF9"/>
    <w:rsid w:val="00E44328"/>
    <w:rsid w:val="00E452DF"/>
    <w:rsid w:val="00E4714C"/>
    <w:rsid w:val="00E51AEB"/>
    <w:rsid w:val="00E52085"/>
    <w:rsid w:val="00E522A7"/>
    <w:rsid w:val="00E52613"/>
    <w:rsid w:val="00E54452"/>
    <w:rsid w:val="00E5458E"/>
    <w:rsid w:val="00E54E57"/>
    <w:rsid w:val="00E60EB7"/>
    <w:rsid w:val="00E664C5"/>
    <w:rsid w:val="00E671A2"/>
    <w:rsid w:val="00E700DA"/>
    <w:rsid w:val="00E73FB8"/>
    <w:rsid w:val="00E76D26"/>
    <w:rsid w:val="00E76DC5"/>
    <w:rsid w:val="00E80E16"/>
    <w:rsid w:val="00E80F76"/>
    <w:rsid w:val="00E82190"/>
    <w:rsid w:val="00E845BC"/>
    <w:rsid w:val="00E85933"/>
    <w:rsid w:val="00E93C37"/>
    <w:rsid w:val="00EA0F04"/>
    <w:rsid w:val="00EA1606"/>
    <w:rsid w:val="00EA4387"/>
    <w:rsid w:val="00EA4612"/>
    <w:rsid w:val="00EB1390"/>
    <w:rsid w:val="00EB2C71"/>
    <w:rsid w:val="00EB3465"/>
    <w:rsid w:val="00EB4340"/>
    <w:rsid w:val="00EB52B8"/>
    <w:rsid w:val="00EB556D"/>
    <w:rsid w:val="00EB5A7D"/>
    <w:rsid w:val="00EB5BFB"/>
    <w:rsid w:val="00EB7C3D"/>
    <w:rsid w:val="00EC1B38"/>
    <w:rsid w:val="00EC3918"/>
    <w:rsid w:val="00EC7427"/>
    <w:rsid w:val="00EC7FEB"/>
    <w:rsid w:val="00ED2811"/>
    <w:rsid w:val="00ED55C0"/>
    <w:rsid w:val="00ED682B"/>
    <w:rsid w:val="00ED77C7"/>
    <w:rsid w:val="00EE41D5"/>
    <w:rsid w:val="00EE4EE1"/>
    <w:rsid w:val="00EE5666"/>
    <w:rsid w:val="00EE6759"/>
    <w:rsid w:val="00EE7CD9"/>
    <w:rsid w:val="00EE7F64"/>
    <w:rsid w:val="00EF3D5E"/>
    <w:rsid w:val="00EF41EB"/>
    <w:rsid w:val="00F002EF"/>
    <w:rsid w:val="00F037A4"/>
    <w:rsid w:val="00F07BDE"/>
    <w:rsid w:val="00F10578"/>
    <w:rsid w:val="00F22199"/>
    <w:rsid w:val="00F240E0"/>
    <w:rsid w:val="00F27C8F"/>
    <w:rsid w:val="00F31571"/>
    <w:rsid w:val="00F32749"/>
    <w:rsid w:val="00F35B54"/>
    <w:rsid w:val="00F36037"/>
    <w:rsid w:val="00F37172"/>
    <w:rsid w:val="00F40230"/>
    <w:rsid w:val="00F43390"/>
    <w:rsid w:val="00F4477E"/>
    <w:rsid w:val="00F5036D"/>
    <w:rsid w:val="00F5179F"/>
    <w:rsid w:val="00F52579"/>
    <w:rsid w:val="00F6538E"/>
    <w:rsid w:val="00F67A05"/>
    <w:rsid w:val="00F67D8F"/>
    <w:rsid w:val="00F72B4B"/>
    <w:rsid w:val="00F77921"/>
    <w:rsid w:val="00F802BE"/>
    <w:rsid w:val="00F80E93"/>
    <w:rsid w:val="00F83945"/>
    <w:rsid w:val="00F8395B"/>
    <w:rsid w:val="00F86024"/>
    <w:rsid w:val="00F8611A"/>
    <w:rsid w:val="00F8656C"/>
    <w:rsid w:val="00F90F03"/>
    <w:rsid w:val="00F94071"/>
    <w:rsid w:val="00FA5128"/>
    <w:rsid w:val="00FB1B41"/>
    <w:rsid w:val="00FB393A"/>
    <w:rsid w:val="00FB3FFB"/>
    <w:rsid w:val="00FB42D4"/>
    <w:rsid w:val="00FB5906"/>
    <w:rsid w:val="00FB68D9"/>
    <w:rsid w:val="00FB762F"/>
    <w:rsid w:val="00FC2AED"/>
    <w:rsid w:val="00FC3DE0"/>
    <w:rsid w:val="00FD5EA7"/>
    <w:rsid w:val="00FD7928"/>
    <w:rsid w:val="00FE136C"/>
    <w:rsid w:val="00FE1485"/>
    <w:rsid w:val="00FF0886"/>
    <w:rsid w:val="00FF50BD"/>
    <w:rsid w:val="00FF6479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B66A25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B66A2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5A003C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271309"/>
    <w:rPr>
      <w:b/>
      <w:color w:val="000000" w:themeColor="text1"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qFormat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tekstopisowkaStrona">
    <w:name w:val="tekst opisowka (Strona)"/>
    <w:basedOn w:val="Normalny"/>
    <w:uiPriority w:val="99"/>
    <w:rsid w:val="003F1246"/>
    <w:pPr>
      <w:widowControl w:val="0"/>
      <w:autoSpaceDE w:val="0"/>
      <w:autoSpaceDN w:val="0"/>
      <w:adjustRightInd w:val="0"/>
      <w:spacing w:before="113" w:after="0" w:line="260" w:lineRule="atLeast"/>
      <w:ind w:firstLine="34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StylakapitowyprzypisStrona">
    <w:name w:val="Styl akapitowy przypis (Strona)"/>
    <w:basedOn w:val="tekstopisowkaStrona"/>
    <w:uiPriority w:val="99"/>
    <w:rsid w:val="003F1246"/>
    <w:pPr>
      <w:spacing w:before="57"/>
      <w:ind w:firstLine="0"/>
    </w:pPr>
    <w:rPr>
      <w:sz w:val="18"/>
      <w:szCs w:val="18"/>
    </w:rPr>
  </w:style>
  <w:style w:type="paragraph" w:customStyle="1" w:styleId="stanwdniuStrona">
    <w:name w:val="stan w dniu (Strona)"/>
    <w:basedOn w:val="Normalny"/>
    <w:uiPriority w:val="99"/>
    <w:rsid w:val="003F1246"/>
    <w:pPr>
      <w:widowControl w:val="0"/>
      <w:tabs>
        <w:tab w:val="right" w:pos="1200"/>
      </w:tabs>
      <w:autoSpaceDE w:val="0"/>
      <w:autoSpaceDN w:val="0"/>
      <w:adjustRightInd w:val="0"/>
      <w:spacing w:before="283" w:after="0" w:line="200" w:lineRule="atLeast"/>
      <w:ind w:left="1191" w:hanging="1191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ekstciagly">
    <w:name w:val="tekst ciagly"/>
    <w:qFormat/>
    <w:rsid w:val="00435923"/>
    <w:pPr>
      <w:spacing w:before="120" w:after="120" w:line="240" w:lineRule="atLeast"/>
    </w:pPr>
    <w:rPr>
      <w:rFonts w:ascii="Fira Sans" w:eastAsiaTheme="minorEastAsia" w:hAnsi="Fira Sans" w:cs="Times New Roman"/>
      <w:bCs/>
      <w:sz w:val="19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footer" Target="footer2.xml"/><Relationship Id="rId39" Type="http://schemas.openxmlformats.org/officeDocument/2006/relationships/hyperlink" Target="https://stat.gov.pl/metainformacje/slownik-pojec/pojecia-stosowane-w-statystyce-publicznej/3103,pojecie.html" TargetMode="External"/><Relationship Id="rId21" Type="http://schemas.openxmlformats.org/officeDocument/2006/relationships/chart" Target="charts/chart9.xml"/><Relationship Id="rId34" Type="http://schemas.openxmlformats.org/officeDocument/2006/relationships/hyperlink" Target="https://stat.gov.pl/metainformacje/slownik-pojec/pojecia-stosowane-w-statystyce-publicznej/1757,pojecie.html" TargetMode="External"/><Relationship Id="rId42" Type="http://schemas.openxmlformats.org/officeDocument/2006/relationships/hyperlink" Target="https://stat.gov.pl/metainformacje/slownik-pojec/pojecia-stosowane-w-statystyce-publicznej/1869,pojecie.html" TargetMode="External"/><Relationship Id="rId47" Type="http://schemas.openxmlformats.org/officeDocument/2006/relationships/hyperlink" Target="https://stat.gov.pl/metainformacje/slownik-pojec/pojecia-stosowane-w-statystyce-publicznej/1757,pojecie.html" TargetMode="External"/><Relationship Id="rId50" Type="http://schemas.openxmlformats.org/officeDocument/2006/relationships/hyperlink" Target="https://stat.gov.pl/metainformacje/slownik-pojec/pojecia-stosowane-w-statystyce-publicznej/1800,pojecie.html" TargetMode="External"/><Relationship Id="rId55" Type="http://schemas.openxmlformats.org/officeDocument/2006/relationships/hyperlink" Target="https://stat.gov.pl/metainformacje/slownik-pojec/pojecia-stosowane-w-statystyce-publicznej/1869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9" Type="http://schemas.openxmlformats.org/officeDocument/2006/relationships/image" Target="media/image6.png"/><Relationship Id="rId11" Type="http://schemas.openxmlformats.org/officeDocument/2006/relationships/image" Target="media/image3.emf"/><Relationship Id="rId24" Type="http://schemas.openxmlformats.org/officeDocument/2006/relationships/footer" Target="footer1.xml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hyperlink" Target="https://stat.gov.pl/metainformacje/slownik-pojec/pojecia-stosowane-w-statystyce-publicznej/1800,pojecie.html" TargetMode="External"/><Relationship Id="rId40" Type="http://schemas.openxmlformats.org/officeDocument/2006/relationships/hyperlink" Target="https://stat.gov.pl/metainformacje/slownik-pojec/pojecia-stosowane-w-statystyce-publicznej/3971,pojecie.html" TargetMode="External"/><Relationship Id="rId45" Type="http://schemas.openxmlformats.org/officeDocument/2006/relationships/hyperlink" Target="https://bdl.stat.gov.pl/BDL/dane/podgrup/temat" TargetMode="External"/><Relationship Id="rId53" Type="http://schemas.openxmlformats.org/officeDocument/2006/relationships/hyperlink" Target="https://stat.gov.pl/metainformacje/slownik-pojec/pojecia-stosowane-w-statystyce-publicznej/3971,pojecie.html" TargetMode="External"/><Relationship Id="rId58" Type="http://schemas.openxmlformats.org/officeDocument/2006/relationships/footer" Target="footer3.xml"/><Relationship Id="rId5" Type="http://schemas.openxmlformats.org/officeDocument/2006/relationships/numbering" Target="numbering.xml"/><Relationship Id="rId19" Type="http://schemas.openxmlformats.org/officeDocument/2006/relationships/chart" Target="charts/chart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chart" Target="charts/chart10.xml"/><Relationship Id="rId27" Type="http://schemas.openxmlformats.org/officeDocument/2006/relationships/hyperlink" Target="mailto:obslugaprasowa@stat.gov.pl" TargetMode="External"/><Relationship Id="rId30" Type="http://schemas.openxmlformats.org/officeDocument/2006/relationships/image" Target="media/image7.png"/><Relationship Id="rId35" Type="http://schemas.openxmlformats.org/officeDocument/2006/relationships/hyperlink" Target="https://stat.gov.pl/metainformacje/slownik-pojec/pojecia-stosowane-w-statystyce-publicznej/1769,pojecie.html" TargetMode="External"/><Relationship Id="rId43" Type="http://schemas.openxmlformats.org/officeDocument/2006/relationships/hyperlink" Target="https://stat.gov.pl/obszary-tematyczne/nauka-i-technika-spoleczenstwo-informacyjne/spoleczenstwo-informacyjne/zeszyt-metodologiczny-wskazniki-spoleczenstwa-informacyjnego-badania-wykorzystania-technologii-informacyjno-komunikacyjnych,8,1.html" TargetMode="External"/><Relationship Id="rId48" Type="http://schemas.openxmlformats.org/officeDocument/2006/relationships/hyperlink" Target="https://stat.gov.pl/metainformacje/slownik-pojec/pojecia-stosowane-w-statystyce-publicznej/1769,pojecie.html" TargetMode="External"/><Relationship Id="rId56" Type="http://schemas.openxmlformats.org/officeDocument/2006/relationships/hyperlink" Target="https://stat.gov.pl/obszary-tematyczne/nauka-i-technika-spoleczenstwo-informacyjne/spoleczenstwo-informacyjne/zeszyt-metodologiczny-wskazniki-spoleczenstwa-informacyjnego-badania-wykorzystania-technologii-informacyjno-komunikacyjnych,8,1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1825,pojecie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chart" Target="charts/chart5.xml"/><Relationship Id="rId25" Type="http://schemas.openxmlformats.org/officeDocument/2006/relationships/header" Target="header2.xml"/><Relationship Id="rId33" Type="http://schemas.openxmlformats.org/officeDocument/2006/relationships/hyperlink" Target="https://stat.gov.pl/metainformacje/slownik-pojec/pojecia-stosowane-w-statystyce-publicznej/3086,pojecie.html" TargetMode="External"/><Relationship Id="rId38" Type="http://schemas.openxmlformats.org/officeDocument/2006/relationships/hyperlink" Target="https://stat.gov.pl/metainformacje/slownik-pojec/pojecia-stosowane-w-statystyce-publicznej/1825,pojecie.html" TargetMode="External"/><Relationship Id="rId46" Type="http://schemas.openxmlformats.org/officeDocument/2006/relationships/hyperlink" Target="https://stat.gov.pl/metainformacje/slownik-pojec/pojecia-stosowane-w-statystyce-publicznej/3086,pojecie.html" TargetMode="External"/><Relationship Id="rId59" Type="http://schemas.openxmlformats.org/officeDocument/2006/relationships/fontTable" Target="fontTable.xml"/><Relationship Id="rId20" Type="http://schemas.openxmlformats.org/officeDocument/2006/relationships/chart" Target="charts/chart8.xml"/><Relationship Id="rId41" Type="http://schemas.openxmlformats.org/officeDocument/2006/relationships/hyperlink" Target="https://stat.gov.pl/metainformacje/slownik-pojec/pojecia-stosowane-w-statystyce-publicznej/3101,pojecie.html" TargetMode="External"/><Relationship Id="rId54" Type="http://schemas.openxmlformats.org/officeDocument/2006/relationships/hyperlink" Target="https://stat.gov.pl/metainformacje/slownik-pojec/pojecia-stosowane-w-statystyce-publicznej/310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3.xml"/><Relationship Id="rId23" Type="http://schemas.openxmlformats.org/officeDocument/2006/relationships/header" Target="header1.xml"/><Relationship Id="rId28" Type="http://schemas.openxmlformats.org/officeDocument/2006/relationships/image" Target="media/image5.png"/><Relationship Id="rId36" Type="http://schemas.openxmlformats.org/officeDocument/2006/relationships/hyperlink" Target="https://stat.gov.pl/metainformacje/slownik-pojec/pojecia-stosowane-w-statystyce-publicznej/1778,pojecie.html" TargetMode="External"/><Relationship Id="rId49" Type="http://schemas.openxmlformats.org/officeDocument/2006/relationships/hyperlink" Target="https://stat.gov.pl/metainformacje/slownik-pojec/pojecia-stosowane-w-statystyce-publicznej/1778,pojecie.html" TargetMode="External"/><Relationship Id="rId57" Type="http://schemas.openxmlformats.org/officeDocument/2006/relationships/header" Target="header3.xml"/><Relationship Id="rId10" Type="http://schemas.openxmlformats.org/officeDocument/2006/relationships/endnotes" Target="endnotes.xml"/><Relationship Id="rId31" Type="http://schemas.openxmlformats.org/officeDocument/2006/relationships/hyperlink" Target="https://stat.gov.pl/obszary-tematyczne/nauka-i-technika-spoleczenstwo-informacyjne/spoleczenstwo-informacyjne/spoleczenstwo-informacyjne-w-polsce-wyniki-badan-statystycznych-z-lat-2015-2019,1,13.html" TargetMode="External"/><Relationship Id="rId44" Type="http://schemas.openxmlformats.org/officeDocument/2006/relationships/hyperlink" Target="https://stat.gov.pl/obszary-tematyczne/nauka-i-technika-spoleczenstwo-informacyjne/spoleczenstwo-informacyjne/spoleczenstwo-informacyjne-w-polsce-wyniki-badan-statystycznych-z-lat-2015-2019,1,13.html" TargetMode="External"/><Relationship Id="rId52" Type="http://schemas.openxmlformats.org/officeDocument/2006/relationships/hyperlink" Target="https://stat.gov.pl/metainformacje/slownik-pojec/pojecia-stosowane-w-statystyce-publicznej/3103,pojecie.html" TargetMode="External"/><Relationship Id="rId6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MOJE_C\DYSK_D\R__________O_______________k__________2020\SYGNALNE_OGOLNOPOLSKIE\SPOLECZENSTWO_INFORMAC_W_POLSCE_2019\moje\SI_wykresy_za_2020_zwrot_moje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SPOLECZENSTWO_INFORMAC_W_POLSCE_2019\moje\SI_wykresy_za_2020_zwrot_moj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SPOLECZENSTWO_INFORMAC_W_POLSCE_2019\moje\SI_wykresy_za_2020_zwrot_moje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SPOLECZENSTWO_INFORMAC_W_POLSCE_2019\moje\SI_wykresy_za_2020_zwrot_moje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D:\MOJE_C\DYSK_D\R__________O_______________k__________2020\SYGNALNE_OGOLNOPOLSKIE\SPOLECZENSTWO_INFORMAC_W_POLSCE_2019\moje\SI_wykresy_za_2020_zwrot_moje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SPOLECZENSTWO_INFORMAC_W_POLSCE_2019\moje\SI_wykresy_za_2020_zwrot_moje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SPOLECZENSTWO_INFORMAC_W_POLSCE_2019\moje\SI_wykresy_za_2020_zwrot_moje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SPOLECZENSTWO_INFORMAC_W_POLSCE_2019\moje\SI_wykresy_za_2020_zwrot_moje.xlsx" TargetMode="Externa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6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SPOLECZENSTWO_INFORMAC_W_POLSCE_2019\moje\SI_wykresy_za_2020_zwrot_moje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SPOLECZENSTWO_INFORMAC_W_POLSCE_2019\moje\SI_wykresy_za_2020_zwrot_moje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'wykres_1_COVID-19'!$B$3</c:f>
              <c:strCache>
                <c:ptCount val="1"/>
                <c:pt idx="0">
                  <c:v>Ogółem</c:v>
                </c:pt>
              </c:strCache>
            </c:strRef>
          </c:tx>
          <c:spPr>
            <a:solidFill>
              <a:srgbClr val="001D77"/>
            </a:solidFill>
            <a:ln w="2540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'wykres_1_COVID-19'!$C$2:$F$2</c:f>
              <c:strCache>
                <c:ptCount val="4"/>
                <c:pt idx="0">
                  <c:v>Ogółem</c:v>
                </c:pt>
                <c:pt idx="1">
                  <c:v>16-24</c:v>
                </c:pt>
                <c:pt idx="2">
                  <c:v>25-54</c:v>
                </c:pt>
                <c:pt idx="3">
                  <c:v>55-74 lata</c:v>
                </c:pt>
              </c:strCache>
            </c:strRef>
          </c:cat>
          <c:val>
            <c:numRef>
              <c:f>'wykres_1_COVID-19'!$C$3:$F$3</c:f>
              <c:numCache>
                <c:formatCode>_-* ###0.0;\-*###0.0;_-* "-   ";_-@_-</c:formatCode>
                <c:ptCount val="4"/>
                <c:pt idx="0">
                  <c:v>98.43</c:v>
                </c:pt>
                <c:pt idx="1">
                  <c:v>98.088999999999999</c:v>
                </c:pt>
                <c:pt idx="2">
                  <c:v>98.355999999999995</c:v>
                </c:pt>
                <c:pt idx="3">
                  <c:v>98.682000000000002</c:v>
                </c:pt>
              </c:numCache>
            </c:numRef>
          </c:val>
        </c:ser>
        <c:ser>
          <c:idx val="1"/>
          <c:order val="1"/>
          <c:tx>
            <c:strRef>
              <c:f>'wykres_1_COVID-19'!$B$4</c:f>
              <c:strCache>
                <c:ptCount val="1"/>
                <c:pt idx="0">
                  <c:v>Strony internetowe</c:v>
                </c:pt>
              </c:strCache>
            </c:strRef>
          </c:tx>
          <c:spPr>
            <a:solidFill>
              <a:srgbClr val="334A92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'wykres_1_COVID-19'!$C$2:$F$2</c:f>
              <c:strCache>
                <c:ptCount val="4"/>
                <c:pt idx="0">
                  <c:v>Ogółem</c:v>
                </c:pt>
                <c:pt idx="1">
                  <c:v>16-24</c:v>
                </c:pt>
                <c:pt idx="2">
                  <c:v>25-54</c:v>
                </c:pt>
                <c:pt idx="3">
                  <c:v>55-74 lata</c:v>
                </c:pt>
              </c:strCache>
            </c:strRef>
          </c:cat>
          <c:val>
            <c:numRef>
              <c:f>'wykres_1_COVID-19'!$C$4:$F$4</c:f>
              <c:numCache>
                <c:formatCode>_-* ###0.0;\-*###0.0;_-* "-   ";_-@_-</c:formatCode>
                <c:ptCount val="4"/>
                <c:pt idx="0">
                  <c:v>68.454999999999998</c:v>
                </c:pt>
                <c:pt idx="1">
                  <c:v>90.268000000000001</c:v>
                </c:pt>
                <c:pt idx="2">
                  <c:v>79.515000000000001</c:v>
                </c:pt>
                <c:pt idx="3">
                  <c:v>41.231999999999999</c:v>
                </c:pt>
              </c:numCache>
            </c:numRef>
          </c:val>
        </c:ser>
        <c:ser>
          <c:idx val="2"/>
          <c:order val="2"/>
          <c:tx>
            <c:strRef>
              <c:f>'wykres_1_COVID-19'!$B$5</c:f>
              <c:strCache>
                <c:ptCount val="1"/>
                <c:pt idx="0">
                  <c:v>Portale społecznościowe</c:v>
                </c:pt>
              </c:strCache>
            </c:strRef>
          </c:tx>
          <c:spPr>
            <a:solidFill>
              <a:srgbClr val="6677AD"/>
            </a:solidFill>
          </c:spPr>
          <c:invertIfNegative val="0"/>
          <c:dLbls>
            <c:dLbl>
              <c:idx val="2"/>
              <c:layout>
                <c:manualLayout>
                  <c:x val="0"/>
                  <c:y val="-4.978662873399715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'wykres_1_COVID-19'!$C$2:$F$2</c:f>
              <c:strCache>
                <c:ptCount val="4"/>
                <c:pt idx="0">
                  <c:v>Ogółem</c:v>
                </c:pt>
                <c:pt idx="1">
                  <c:v>16-24</c:v>
                </c:pt>
                <c:pt idx="2">
                  <c:v>25-54</c:v>
                </c:pt>
                <c:pt idx="3">
                  <c:v>55-74 lata</c:v>
                </c:pt>
              </c:strCache>
            </c:strRef>
          </c:cat>
          <c:val>
            <c:numRef>
              <c:f>'wykres_1_COVID-19'!$C$5:$F$5</c:f>
              <c:numCache>
                <c:formatCode>_-* ###0.0;\-*###0.0;_-* "-   ";_-@_-</c:formatCode>
                <c:ptCount val="4"/>
                <c:pt idx="0">
                  <c:v>37.232999999999997</c:v>
                </c:pt>
                <c:pt idx="1">
                  <c:v>68.021000000000001</c:v>
                </c:pt>
                <c:pt idx="2">
                  <c:v>44.985999999999997</c:v>
                </c:pt>
                <c:pt idx="3">
                  <c:v>12.661</c:v>
                </c:pt>
              </c:numCache>
            </c:numRef>
          </c:val>
        </c:ser>
        <c:ser>
          <c:idx val="3"/>
          <c:order val="3"/>
          <c:tx>
            <c:strRef>
              <c:f>'wykres_1_COVID-19'!$B$6</c:f>
              <c:strCache>
                <c:ptCount val="1"/>
                <c:pt idx="0">
                  <c:v>Radio</c:v>
                </c:pt>
              </c:strCache>
            </c:strRef>
          </c:tx>
          <c:spPr>
            <a:solidFill>
              <a:srgbClr val="99A5C9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'wykres_1_COVID-19'!$C$2:$F$2</c:f>
              <c:strCache>
                <c:ptCount val="4"/>
                <c:pt idx="0">
                  <c:v>Ogółem</c:v>
                </c:pt>
                <c:pt idx="1">
                  <c:v>16-24</c:v>
                </c:pt>
                <c:pt idx="2">
                  <c:v>25-54</c:v>
                </c:pt>
                <c:pt idx="3">
                  <c:v>55-74 lata</c:v>
                </c:pt>
              </c:strCache>
            </c:strRef>
          </c:cat>
          <c:val>
            <c:numRef>
              <c:f>'wykres_1_COVID-19'!$C$6:$F$6</c:f>
              <c:numCache>
                <c:formatCode>_-* ###0.0;\-*###0.0;_-* "-   ";_-@_-</c:formatCode>
                <c:ptCount val="4"/>
                <c:pt idx="0">
                  <c:v>43.98</c:v>
                </c:pt>
                <c:pt idx="1">
                  <c:v>27.032</c:v>
                </c:pt>
                <c:pt idx="2">
                  <c:v>44.472000000000001</c:v>
                </c:pt>
                <c:pt idx="3">
                  <c:v>49.118000000000002</c:v>
                </c:pt>
              </c:numCache>
            </c:numRef>
          </c:val>
        </c:ser>
        <c:ser>
          <c:idx val="4"/>
          <c:order val="4"/>
          <c:tx>
            <c:strRef>
              <c:f>'wykres_1_COVID-19'!$B$7</c:f>
              <c:strCache>
                <c:ptCount val="1"/>
                <c:pt idx="0">
                  <c:v>Telewizja</c:v>
                </c:pt>
              </c:strCache>
            </c:strRef>
          </c:tx>
          <c:spPr>
            <a:solidFill>
              <a:srgbClr val="CCD2E4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'wykres_1_COVID-19'!$C$2:$F$2</c:f>
              <c:strCache>
                <c:ptCount val="4"/>
                <c:pt idx="0">
                  <c:v>Ogółem</c:v>
                </c:pt>
                <c:pt idx="1">
                  <c:v>16-24</c:v>
                </c:pt>
                <c:pt idx="2">
                  <c:v>25-54</c:v>
                </c:pt>
                <c:pt idx="3">
                  <c:v>55-74 lata</c:v>
                </c:pt>
              </c:strCache>
            </c:strRef>
          </c:cat>
          <c:val>
            <c:numRef>
              <c:f>'wykres_1_COVID-19'!$C$7:$F$7</c:f>
              <c:numCache>
                <c:formatCode>_-* ###0.0;\-*###0.0;_-* "-   ";_-@_-</c:formatCode>
                <c:ptCount val="4"/>
                <c:pt idx="0">
                  <c:v>86.885000000000005</c:v>
                </c:pt>
                <c:pt idx="1">
                  <c:v>76.244</c:v>
                </c:pt>
                <c:pt idx="2">
                  <c:v>84.78</c:v>
                </c:pt>
                <c:pt idx="3">
                  <c:v>94.364000000000004</c:v>
                </c:pt>
              </c:numCache>
            </c:numRef>
          </c:val>
        </c:ser>
        <c:ser>
          <c:idx val="5"/>
          <c:order val="5"/>
          <c:tx>
            <c:strRef>
              <c:f>'wykres_1_COVID-19'!$B$8</c:f>
              <c:strCache>
                <c:ptCount val="1"/>
                <c:pt idx="0">
                  <c:v>Gazety, czasopisma</c:v>
                </c:pt>
              </c:strCache>
            </c:strRef>
          </c:tx>
          <c:spPr>
            <a:solidFill>
              <a:srgbClr val="000000">
                <a:alpha val="52000"/>
              </a:srgb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'wykres_1_COVID-19'!$C$2:$F$2</c:f>
              <c:strCache>
                <c:ptCount val="4"/>
                <c:pt idx="0">
                  <c:v>Ogółem</c:v>
                </c:pt>
                <c:pt idx="1">
                  <c:v>16-24</c:v>
                </c:pt>
                <c:pt idx="2">
                  <c:v>25-54</c:v>
                </c:pt>
                <c:pt idx="3">
                  <c:v>55-74 lata</c:v>
                </c:pt>
              </c:strCache>
            </c:strRef>
          </c:cat>
          <c:val>
            <c:numRef>
              <c:f>'wykres_1_COVID-19'!$C$8:$F$8</c:f>
              <c:numCache>
                <c:formatCode>_-* ###0.0;\-*###0.0;_-* "-   ";_-@_-</c:formatCode>
                <c:ptCount val="4"/>
                <c:pt idx="0">
                  <c:v>21.347999999999999</c:v>
                </c:pt>
                <c:pt idx="1">
                  <c:v>10.148</c:v>
                </c:pt>
                <c:pt idx="2">
                  <c:v>19.553000000000001</c:v>
                </c:pt>
                <c:pt idx="3">
                  <c:v>28.481000000000002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0"/>
        <c:axId val="-123199184"/>
        <c:axId val="-123206800"/>
      </c:barChart>
      <c:catAx>
        <c:axId val="-123199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-123206800"/>
        <c:crosses val="autoZero"/>
        <c:auto val="1"/>
        <c:lblAlgn val="ctr"/>
        <c:lblOffset val="100"/>
        <c:noMultiLvlLbl val="0"/>
      </c:catAx>
      <c:valAx>
        <c:axId val="-123206800"/>
        <c:scaling>
          <c:orientation val="minMax"/>
          <c:max val="120"/>
        </c:scaling>
        <c:delete val="0"/>
        <c:axPos val="l"/>
        <c:majorGridlines>
          <c:spPr>
            <a:ln w="317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ln w="9525">
            <a:noFill/>
          </a:ln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-123199184"/>
        <c:crosses val="autoZero"/>
        <c:crossBetween val="between"/>
        <c:majorUnit val="20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vert="horz"/>
        <a:lstStyle/>
        <a:p>
          <a:pPr>
            <a:defRPr/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'wykres_2_COVID-19'!$B$5</c:f>
              <c:strCache>
                <c:ptCount val="1"/>
                <c:pt idx="0">
                  <c:v>         - pracy zdalnej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'wykres_2_COVID-19'!$C$4:$G$4</c:f>
              <c:strCache>
                <c:ptCount val="5"/>
                <c:pt idx="0">
                  <c:v>Pracujący ogółem</c:v>
                </c:pt>
                <c:pt idx="1">
                  <c:v>Zawody nierobotnicze</c:v>
                </c:pt>
                <c:pt idx="2">
                  <c:v>Zawody robotnicze</c:v>
                </c:pt>
                <c:pt idx="3">
                  <c:v>Zawody związane 
z ICT</c:v>
                </c:pt>
                <c:pt idx="4">
                  <c:v>Zawody niezwiązane z ITC</c:v>
                </c:pt>
              </c:strCache>
            </c:strRef>
          </c:cat>
          <c:val>
            <c:numRef>
              <c:f>'wykres_2_COVID-19'!$C$5:$G$5</c:f>
              <c:numCache>
                <c:formatCode>_-* #\ ##0.0;* \-#\ ##0.0;_-* "-   ";_-@_-</c:formatCode>
                <c:ptCount val="5"/>
                <c:pt idx="0">
                  <c:v>24.905000000000001</c:v>
                </c:pt>
                <c:pt idx="1">
                  <c:v>38.921999999999997</c:v>
                </c:pt>
                <c:pt idx="2">
                  <c:v>1.897</c:v>
                </c:pt>
                <c:pt idx="3">
                  <c:v>67.775999999999996</c:v>
                </c:pt>
                <c:pt idx="4">
                  <c:v>23.44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20"/>
        <c:axId val="-123197552"/>
        <c:axId val="-123209520"/>
      </c:barChart>
      <c:catAx>
        <c:axId val="-1231975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%</a:t>
                </a:r>
              </a:p>
            </c:rich>
          </c:tx>
          <c:layout>
            <c:manualLayout>
              <c:xMode val="edge"/>
              <c:yMode val="edge"/>
              <c:x val="5.0243259202238356E-2"/>
              <c:y val="1.6088882309631103E-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23209520"/>
        <c:crosses val="autoZero"/>
        <c:auto val="1"/>
        <c:lblAlgn val="ctr"/>
        <c:lblOffset val="100"/>
        <c:noMultiLvlLbl val="0"/>
      </c:catAx>
      <c:valAx>
        <c:axId val="-123209520"/>
        <c:scaling>
          <c:orientation val="minMax"/>
          <c:max val="75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23197552"/>
        <c:crosses val="autoZero"/>
        <c:crossBetween val="between"/>
        <c:majorUnit val="1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wykres_3_dostęp_Internet!$A$4</c:f>
              <c:strCache>
                <c:ptCount val="1"/>
                <c:pt idx="0">
                  <c:v>Mobilny szerokopasmowy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dLbl>
              <c:idx val="1"/>
              <c:numFmt formatCode="#,##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algn="r">
                    <a:defRPr sz="8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wykres_3_dostęp_Internet!$B$3:$C$3</c:f>
              <c:numCache>
                <c:formatCode>General</c:formatCode>
                <c:ptCount val="2"/>
                <c:pt idx="0">
                  <c:v>2019</c:v>
                </c:pt>
                <c:pt idx="1">
                  <c:v>2020</c:v>
                </c:pt>
              </c:numCache>
            </c:numRef>
          </c:cat>
          <c:val>
            <c:numRef>
              <c:f>wykres_3_dostęp_Internet!$B$4:$C$4</c:f>
              <c:numCache>
                <c:formatCode>0.0</c:formatCode>
                <c:ptCount val="2"/>
                <c:pt idx="0">
                  <c:v>54.286319399999996</c:v>
                </c:pt>
                <c:pt idx="1">
                  <c:v>66.703482300000005</c:v>
                </c:pt>
              </c:numCache>
            </c:numRef>
          </c:val>
        </c:ser>
        <c:ser>
          <c:idx val="2"/>
          <c:order val="1"/>
          <c:tx>
            <c:strRef>
              <c:f>wykres_3_dostęp_Internet!$A$5</c:f>
              <c:strCache>
                <c:ptCount val="1"/>
                <c:pt idx="0">
                  <c:v>Stacjonarny szerokopasmowy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wykres_3_dostęp_Internet!$B$3:$C$3</c:f>
              <c:numCache>
                <c:formatCode>General</c:formatCode>
                <c:ptCount val="2"/>
                <c:pt idx="0">
                  <c:v>2019</c:v>
                </c:pt>
                <c:pt idx="1">
                  <c:v>2020</c:v>
                </c:pt>
              </c:numCache>
            </c:numRef>
          </c:cat>
          <c:val>
            <c:numRef>
              <c:f>wykres_3_dostęp_Internet!$B$5:$C$5</c:f>
              <c:numCache>
                <c:formatCode>0.0</c:formatCode>
                <c:ptCount val="2"/>
                <c:pt idx="0">
                  <c:v>62.3430939</c:v>
                </c:pt>
                <c:pt idx="1">
                  <c:v>67.731099200000003</c:v>
                </c:pt>
              </c:numCache>
            </c:numRef>
          </c:val>
        </c:ser>
        <c:ser>
          <c:idx val="1"/>
          <c:order val="2"/>
          <c:tx>
            <c:strRef>
              <c:f>wykres_3_dostęp_Internet!$A$6</c:f>
              <c:strCache>
                <c:ptCount val="1"/>
                <c:pt idx="0">
                  <c:v>Ogółem 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wykres_3_dostęp_Internet!$B$3:$C$3</c:f>
              <c:numCache>
                <c:formatCode>General</c:formatCode>
                <c:ptCount val="2"/>
                <c:pt idx="0">
                  <c:v>2019</c:v>
                </c:pt>
                <c:pt idx="1">
                  <c:v>2020</c:v>
                </c:pt>
              </c:numCache>
            </c:numRef>
          </c:cat>
          <c:val>
            <c:numRef>
              <c:f>wykres_3_dostęp_Internet!$B$6:$C$6</c:f>
              <c:numCache>
                <c:formatCode>0.0</c:formatCode>
                <c:ptCount val="2"/>
                <c:pt idx="0">
                  <c:v>86.749992300000002</c:v>
                </c:pt>
                <c:pt idx="1">
                  <c:v>90.383880300000001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0"/>
        <c:axId val="-123206256"/>
        <c:axId val="-123205168"/>
      </c:barChart>
      <c:catAx>
        <c:axId val="-1232062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23205168"/>
        <c:crosses val="autoZero"/>
        <c:auto val="1"/>
        <c:lblAlgn val="ctr"/>
        <c:lblOffset val="100"/>
        <c:noMultiLvlLbl val="0"/>
      </c:catAx>
      <c:valAx>
        <c:axId val="-123205168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23206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wykres_4_wyposażenie_Internet!$J$3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wykres_4_wyposażenie_Internet!$H$4:$I$11</c:f>
              <c:multiLvlStrCache>
                <c:ptCount val="8"/>
                <c:lvl>
                  <c:pt idx="0">
                    <c:v>niski</c:v>
                  </c:pt>
                  <c:pt idx="1">
                    <c:v>średni</c:v>
                  </c:pt>
                  <c:pt idx="2">
                    <c:v>wysoki</c:v>
                  </c:pt>
                  <c:pt idx="3">
                    <c:v>obszary wiejskie</c:v>
                  </c:pt>
                  <c:pt idx="4">
                    <c:v>mniejsze miasta</c:v>
                  </c:pt>
                  <c:pt idx="5">
                    <c:v>duże miasta</c:v>
                  </c:pt>
                  <c:pt idx="6">
                    <c:v>bez dzieci</c:v>
                  </c:pt>
                  <c:pt idx="7">
                    <c:v>z dziećmi</c:v>
                  </c:pt>
                </c:lvl>
                <c:lvl>
                  <c:pt idx="0">
                    <c:v>Stopień urbanizacji</c:v>
                  </c:pt>
                  <c:pt idx="3">
                    <c:v>Klasa miejsca zamieszkania</c:v>
                  </c:pt>
                  <c:pt idx="6">
                    <c:v>Typ gospodarstwa domowego</c:v>
                  </c:pt>
                </c:lvl>
              </c:multiLvlStrCache>
            </c:multiLvlStrRef>
          </c:cat>
          <c:val>
            <c:numRef>
              <c:f>wykres_4_wyposażenie_Internet!$J$4:$J$11</c:f>
              <c:numCache>
                <c:formatCode>0.0</c:formatCode>
                <c:ptCount val="8"/>
                <c:pt idx="0">
                  <c:v>83.5</c:v>
                </c:pt>
                <c:pt idx="1">
                  <c:v>86.3</c:v>
                </c:pt>
                <c:pt idx="2">
                  <c:v>89.5</c:v>
                </c:pt>
                <c:pt idx="3">
                  <c:v>84.6</c:v>
                </c:pt>
                <c:pt idx="4">
                  <c:v>85.6</c:v>
                </c:pt>
                <c:pt idx="5">
                  <c:v>90</c:v>
                </c:pt>
                <c:pt idx="6">
                  <c:v>80.400000000000006</c:v>
                </c:pt>
                <c:pt idx="7">
                  <c:v>99.3</c:v>
                </c:pt>
              </c:numCache>
            </c:numRef>
          </c:val>
        </c:ser>
        <c:ser>
          <c:idx val="1"/>
          <c:order val="1"/>
          <c:tx>
            <c:strRef>
              <c:f>wykres_4_wyposażenie_Internet!$K$3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wykres_4_wyposażenie_Internet!$H$4:$I$11</c:f>
              <c:multiLvlStrCache>
                <c:ptCount val="8"/>
                <c:lvl>
                  <c:pt idx="0">
                    <c:v>niski</c:v>
                  </c:pt>
                  <c:pt idx="1">
                    <c:v>średni</c:v>
                  </c:pt>
                  <c:pt idx="2">
                    <c:v>wysoki</c:v>
                  </c:pt>
                  <c:pt idx="3">
                    <c:v>obszary wiejskie</c:v>
                  </c:pt>
                  <c:pt idx="4">
                    <c:v>mniejsze miasta</c:v>
                  </c:pt>
                  <c:pt idx="5">
                    <c:v>duże miasta</c:v>
                  </c:pt>
                  <c:pt idx="6">
                    <c:v>bez dzieci</c:v>
                  </c:pt>
                  <c:pt idx="7">
                    <c:v>z dziećmi</c:v>
                  </c:pt>
                </c:lvl>
                <c:lvl>
                  <c:pt idx="0">
                    <c:v>Stopień urbanizacji</c:v>
                  </c:pt>
                  <c:pt idx="3">
                    <c:v>Klasa miejsca zamieszkania</c:v>
                  </c:pt>
                  <c:pt idx="6">
                    <c:v>Typ gospodarstwa domowego</c:v>
                  </c:pt>
                </c:lvl>
              </c:multiLvlStrCache>
            </c:multiLvlStrRef>
          </c:cat>
          <c:val>
            <c:numRef>
              <c:f>wykres_4_wyposażenie_Internet!$K$4:$K$11</c:f>
              <c:numCache>
                <c:formatCode>0.0</c:formatCode>
                <c:ptCount val="8"/>
                <c:pt idx="0">
                  <c:v>88.882423599999996</c:v>
                </c:pt>
                <c:pt idx="1">
                  <c:v>90.3629818</c:v>
                </c:pt>
                <c:pt idx="2">
                  <c:v>91.592945099999994</c:v>
                </c:pt>
                <c:pt idx="3">
                  <c:v>89.256854700000005</c:v>
                </c:pt>
                <c:pt idx="4">
                  <c:v>89.744520899999998</c:v>
                </c:pt>
                <c:pt idx="5">
                  <c:v>92.111257800000004</c:v>
                </c:pt>
                <c:pt idx="6">
                  <c:v>85.944746199999997</c:v>
                </c:pt>
                <c:pt idx="7">
                  <c:v>99.511651200000003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-123202448"/>
        <c:axId val="-123201904"/>
      </c:barChart>
      <c:catAx>
        <c:axId val="-1232024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23201904"/>
        <c:crosses val="autoZero"/>
        <c:auto val="1"/>
        <c:lblAlgn val="ctr"/>
        <c:lblOffset val="100"/>
        <c:noMultiLvlLbl val="0"/>
      </c:catAx>
      <c:valAx>
        <c:axId val="-123201904"/>
        <c:scaling>
          <c:orientation val="minMax"/>
          <c:max val="100"/>
        </c:scaling>
        <c:delete val="0"/>
        <c:axPos val="b"/>
        <c:majorGridlines>
          <c:spPr>
            <a:ln w="317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2320244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 marL="108000">
        <a:defRPr sz="7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wykres_5_osoby_zamawiaj!$B$3</c:f>
              <c:strCache>
                <c:ptCount val="1"/>
                <c:pt idx="0">
                  <c:v>Ogółem</c:v>
                </c:pt>
              </c:strCache>
            </c:strRef>
          </c:tx>
          <c:spPr>
            <a:solidFill>
              <a:srgbClr val="334A92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6.9084628670120895E-3"/>
                  <c:y val="1.09389211984233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8.6355924443196064E-3"/>
                  <c:y val="2.18944575358737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908462867012089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1813471502591309E-3"/>
                  <c:y val="3.64630706614113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9084628670121528E-3"/>
                  <c:y val="-3.342409532162576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6.9085151106405701E-3"/>
                  <c:y val="1.58117324750464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8.6355924443196064E-3"/>
                  <c:y val="1.21654501216545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0362694300518135E-2"/>
                  <c:y val="3.64630706614113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wykres_5_osoby_zamawiaj!$C$2:$J$2</c:f>
              <c:strCache>
                <c:ptCount val="8"/>
                <c:pt idx="0">
                  <c:v>Polska</c:v>
                </c:pt>
                <c:pt idx="1">
                  <c:v>Centralny</c:v>
                </c:pt>
                <c:pt idx="2">
                  <c:v>Południowy</c:v>
                </c:pt>
                <c:pt idx="3">
                  <c:v>Wschodni</c:v>
                </c:pt>
                <c:pt idx="4">
                  <c:v>Północno-
-zachodni</c:v>
                </c:pt>
                <c:pt idx="5">
                  <c:v>Południowo-
-zachodni</c:v>
                </c:pt>
                <c:pt idx="6">
                  <c:v>Północny</c:v>
                </c:pt>
                <c:pt idx="7">
                  <c:v>Województwo mazowieckie</c:v>
                </c:pt>
              </c:strCache>
            </c:strRef>
          </c:cat>
          <c:val>
            <c:numRef>
              <c:f>wykres_5_osoby_zamawiaj!$C$3:$J$3</c:f>
              <c:numCache>
                <c:formatCode>_-* ###0.0;\-*###0.0;_-* "-   ";_-@_-</c:formatCode>
                <c:ptCount val="8"/>
                <c:pt idx="0">
                  <c:v>60.929758100000001</c:v>
                </c:pt>
                <c:pt idx="1">
                  <c:v>59.351580800000001</c:v>
                </c:pt>
                <c:pt idx="2">
                  <c:v>59.533475899999999</c:v>
                </c:pt>
                <c:pt idx="3">
                  <c:v>57.275007799999997</c:v>
                </c:pt>
                <c:pt idx="4">
                  <c:v>57.960912399999998</c:v>
                </c:pt>
                <c:pt idx="5">
                  <c:v>63.7943602</c:v>
                </c:pt>
                <c:pt idx="6">
                  <c:v>61.468685700000002</c:v>
                </c:pt>
                <c:pt idx="7">
                  <c:v>67.695805399999998</c:v>
                </c:pt>
              </c:numCache>
            </c:numRef>
          </c:val>
        </c:ser>
        <c:ser>
          <c:idx val="1"/>
          <c:order val="1"/>
          <c:tx>
            <c:strRef>
              <c:f>wykres_5_osoby_zamawiaj!$B$4</c:f>
              <c:strCache>
                <c:ptCount val="1"/>
                <c:pt idx="0">
                  <c:v>Miasta</c:v>
                </c:pt>
              </c:strCache>
            </c:strRef>
          </c:tx>
          <c:spPr>
            <a:solidFill>
              <a:srgbClr val="99A5C9"/>
            </a:solidFill>
          </c:spPr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wykres_5_osoby_zamawiaj!$C$2:$J$2</c:f>
              <c:strCache>
                <c:ptCount val="8"/>
                <c:pt idx="0">
                  <c:v>Polska</c:v>
                </c:pt>
                <c:pt idx="1">
                  <c:v>Centralny</c:v>
                </c:pt>
                <c:pt idx="2">
                  <c:v>Południowy</c:v>
                </c:pt>
                <c:pt idx="3">
                  <c:v>Wschodni</c:v>
                </c:pt>
                <c:pt idx="4">
                  <c:v>Północno-
-zachodni</c:v>
                </c:pt>
                <c:pt idx="5">
                  <c:v>Południowo-
-zachodni</c:v>
                </c:pt>
                <c:pt idx="6">
                  <c:v>Północny</c:v>
                </c:pt>
                <c:pt idx="7">
                  <c:v>Województwo mazowieckie</c:v>
                </c:pt>
              </c:strCache>
            </c:strRef>
          </c:cat>
          <c:val>
            <c:numRef>
              <c:f>wykres_5_osoby_zamawiaj!$C$4:$J$4</c:f>
              <c:numCache>
                <c:formatCode>_-* ###0.0;\-*###0.0;_-* "-   ";_-@_-</c:formatCode>
                <c:ptCount val="8"/>
                <c:pt idx="0">
                  <c:v>65.191992299999995</c:v>
                </c:pt>
                <c:pt idx="1">
                  <c:v>61.001947199999996</c:v>
                </c:pt>
                <c:pt idx="2">
                  <c:v>62.985166800000002</c:v>
                </c:pt>
                <c:pt idx="3">
                  <c:v>64.5086546</c:v>
                </c:pt>
                <c:pt idx="4">
                  <c:v>64.0267853</c:v>
                </c:pt>
                <c:pt idx="5">
                  <c:v>65.746887599999994</c:v>
                </c:pt>
                <c:pt idx="6">
                  <c:v>63.985380399999997</c:v>
                </c:pt>
                <c:pt idx="7">
                  <c:v>72.894500800000003</c:v>
                </c:pt>
              </c:numCache>
            </c:numRef>
          </c:val>
        </c:ser>
        <c:ser>
          <c:idx val="2"/>
          <c:order val="2"/>
          <c:tx>
            <c:strRef>
              <c:f>wykres_5_osoby_zamawiaj!$B$5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CCD2E4"/>
            </a:solidFill>
          </c:spPr>
          <c:invertIfNegative val="0"/>
          <c:dLbls>
            <c:dLbl>
              <c:idx val="1"/>
              <c:layout>
                <c:manualLayout>
                  <c:x val="5.2267084803345092E-3"/>
                  <c:y val="1.82481751824817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wykres_5_osoby_zamawiaj!$C$2:$J$2</c:f>
              <c:strCache>
                <c:ptCount val="8"/>
                <c:pt idx="0">
                  <c:v>Polska</c:v>
                </c:pt>
                <c:pt idx="1">
                  <c:v>Centralny</c:v>
                </c:pt>
                <c:pt idx="2">
                  <c:v>Południowy</c:v>
                </c:pt>
                <c:pt idx="3">
                  <c:v>Wschodni</c:v>
                </c:pt>
                <c:pt idx="4">
                  <c:v>Północno-
-zachodni</c:v>
                </c:pt>
                <c:pt idx="5">
                  <c:v>Południowo-
-zachodni</c:v>
                </c:pt>
                <c:pt idx="6">
                  <c:v>Północny</c:v>
                </c:pt>
                <c:pt idx="7">
                  <c:v>Województwo mazowieckie</c:v>
                </c:pt>
              </c:strCache>
            </c:strRef>
          </c:cat>
          <c:val>
            <c:numRef>
              <c:f>wykres_5_osoby_zamawiaj!$C$5:$J$5</c:f>
              <c:numCache>
                <c:formatCode>_-* ###0.0;\-*###0.0;_-* "-   ";_-@_-</c:formatCode>
                <c:ptCount val="8"/>
                <c:pt idx="0">
                  <c:v>54.523823700000001</c:v>
                </c:pt>
                <c:pt idx="1">
                  <c:v>57.401577199999998</c:v>
                </c:pt>
                <c:pt idx="2">
                  <c:v>52.085636000000001</c:v>
                </c:pt>
                <c:pt idx="3">
                  <c:v>51.218422799999999</c:v>
                </c:pt>
                <c:pt idx="4">
                  <c:v>50.104281899999997</c:v>
                </c:pt>
                <c:pt idx="5">
                  <c:v>59.665638399999999</c:v>
                </c:pt>
                <c:pt idx="6">
                  <c:v>57.154571199999999</c:v>
                </c:pt>
                <c:pt idx="7">
                  <c:v>58.936467399999998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-109777136"/>
        <c:axId val="-109763536"/>
      </c:barChart>
      <c:catAx>
        <c:axId val="-109777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 sz="800" spc="-60" baseline="0"/>
            </a:pPr>
            <a:endParaRPr lang="pl-PL"/>
          </a:p>
        </c:txPr>
        <c:crossAx val="-109763536"/>
        <c:crosses val="autoZero"/>
        <c:auto val="1"/>
        <c:lblAlgn val="ctr"/>
        <c:lblOffset val="100"/>
        <c:noMultiLvlLbl val="0"/>
      </c:catAx>
      <c:valAx>
        <c:axId val="-109763536"/>
        <c:scaling>
          <c:orientation val="minMax"/>
          <c:max val="80"/>
        </c:scaling>
        <c:delete val="0"/>
        <c:axPos val="l"/>
        <c:majorGridlines>
          <c:spPr>
            <a:ln w="317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ln w="9525">
            <a:noFill/>
          </a:ln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-109777136"/>
        <c:crosses val="autoZero"/>
        <c:crossBetween val="between"/>
        <c:majorUnit val="20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vert="horz"/>
        <a:lstStyle/>
        <a:p>
          <a:pPr>
            <a:defRPr/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0426748892646522"/>
          <c:y val="5.5443548387096774E-2"/>
          <c:w val="0.4584607361089082"/>
          <c:h val="0.7298863347726695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'wykres_6_chmura '!$B$5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8885523098170271E-16"/>
                  <c:y val="1.00806451612904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'wykres_6_chmura '!$C$4:$I$4</c:f>
              <c:strCache>
                <c:ptCount val="7"/>
                <c:pt idx="0">
                  <c:v>E-mail</c:v>
                </c:pt>
                <c:pt idx="1">
                  <c:v>Oprogramowanie biurowe (np. arkusz kalkulacyjny, 
                                                               edytor tekstu)</c:v>
                </c:pt>
                <c:pt idx="2">
                  <c:v>Hosting bazy danych przedsiębiorstwa</c:v>
                </c:pt>
                <c:pt idx="3">
                  <c:v>Przechowywanie plików</c:v>
                </c:pt>
                <c:pt idx="4">
                  <c:v>Oprogramowanie finansowo-księgowe </c:v>
                </c:pt>
                <c:pt idx="5">
                  <c:v>Oprogramowanie służące do zarządzania 
                 informacjami o klientach (CRM)</c:v>
                </c:pt>
                <c:pt idx="6">
                  <c:v>      Moc obliczeniowa potrzebna do korzystania z aplikacji  
wykorzystywanych przez przedsiębiorstwo</c:v>
                </c:pt>
              </c:strCache>
            </c:strRef>
          </c:cat>
          <c:val>
            <c:numRef>
              <c:f>'wykres_6_chmura '!$C$5:$I$5</c:f>
              <c:numCache>
                <c:formatCode>General</c:formatCode>
                <c:ptCount val="7"/>
                <c:pt idx="0">
                  <c:v>12.9</c:v>
                </c:pt>
                <c:pt idx="1">
                  <c:v>10.7</c:v>
                </c:pt>
                <c:pt idx="2">
                  <c:v>6.8</c:v>
                </c:pt>
                <c:pt idx="3">
                  <c:v>9.5</c:v>
                </c:pt>
                <c:pt idx="4">
                  <c:v>5.2</c:v>
                </c:pt>
                <c:pt idx="5">
                  <c:v>3.7</c:v>
                </c:pt>
                <c:pt idx="6">
                  <c:v>2.4</c:v>
                </c:pt>
              </c:numCache>
            </c:numRef>
          </c:val>
        </c:ser>
        <c:ser>
          <c:idx val="1"/>
          <c:order val="1"/>
          <c:tx>
            <c:strRef>
              <c:f>'wykres_6_chmura '!$B$6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'wykres_6_chmura '!$C$4:$I$4</c:f>
              <c:strCache>
                <c:ptCount val="7"/>
                <c:pt idx="0">
                  <c:v>E-mail</c:v>
                </c:pt>
                <c:pt idx="1">
                  <c:v>Oprogramowanie biurowe (np. arkusz kalkulacyjny, 
                                                               edytor tekstu)</c:v>
                </c:pt>
                <c:pt idx="2">
                  <c:v>Hosting bazy danych przedsiębiorstwa</c:v>
                </c:pt>
                <c:pt idx="3">
                  <c:v>Przechowywanie plików</c:v>
                </c:pt>
                <c:pt idx="4">
                  <c:v>Oprogramowanie finansowo-księgowe </c:v>
                </c:pt>
                <c:pt idx="5">
                  <c:v>Oprogramowanie służące do zarządzania 
                 informacjami o klientach (CRM)</c:v>
                </c:pt>
                <c:pt idx="6">
                  <c:v>      Moc obliczeniowa potrzebna do korzystania z aplikacji  
wykorzystywanych przez przedsiębiorstwo</c:v>
                </c:pt>
              </c:strCache>
            </c:strRef>
          </c:cat>
          <c:val>
            <c:numRef>
              <c:f>'wykres_6_chmura '!$C$6:$I$6</c:f>
              <c:numCache>
                <c:formatCode>General</c:formatCode>
                <c:ptCount val="7"/>
                <c:pt idx="0">
                  <c:v>18.3</c:v>
                </c:pt>
                <c:pt idx="1">
                  <c:v>15.7</c:v>
                </c:pt>
                <c:pt idx="2">
                  <c:v>8.3000000000000007</c:v>
                </c:pt>
                <c:pt idx="3">
                  <c:v>12.9</c:v>
                </c:pt>
                <c:pt idx="4">
                  <c:v>8.5</c:v>
                </c:pt>
                <c:pt idx="5">
                  <c:v>4.9000000000000004</c:v>
                </c:pt>
                <c:pt idx="6">
                  <c:v>3.6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-109774960"/>
        <c:axId val="-109766800"/>
      </c:barChart>
      <c:catAx>
        <c:axId val="-1097749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r">
              <a:defRPr sz="800" b="0" i="0" u="none" strike="noStrike" kern="1200" spc="-4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9766800"/>
        <c:crosses val="autoZero"/>
        <c:auto val="1"/>
        <c:lblAlgn val="ctr"/>
        <c:lblOffset val="100"/>
        <c:noMultiLvlLbl val="0"/>
      </c:catAx>
      <c:valAx>
        <c:axId val="-109766800"/>
        <c:scaling>
          <c:orientation val="minMax"/>
          <c:max val="20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9774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135340904074398"/>
          <c:y val="0.91929925138435964"/>
          <c:w val="0.17000703094801514"/>
          <c:h val="5.594562165132495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'wykres_7 sprzedaż elektr'!$B$2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'wykres_7 sprzedaż elektr'!$A$3:$A$6</c:f>
              <c:strCache>
                <c:ptCount val="4"/>
                <c:pt idx="0">
                  <c:v>Małe (10-49 osób pracujących)</c:v>
                </c:pt>
                <c:pt idx="1">
                  <c:v>Średnie (50-249 osób pracujących)</c:v>
                </c:pt>
                <c:pt idx="2">
                  <c:v>Duże (250 i więcej osób pracujących)</c:v>
                </c:pt>
                <c:pt idx="3">
                  <c:v>Ogółem</c:v>
                </c:pt>
              </c:strCache>
            </c:strRef>
          </c:cat>
          <c:val>
            <c:numRef>
              <c:f>'wykres_7 sprzedaż elektr'!$B$3:$B$6</c:f>
              <c:numCache>
                <c:formatCode>0.0</c:formatCode>
                <c:ptCount val="4"/>
                <c:pt idx="0">
                  <c:v>13.6</c:v>
                </c:pt>
                <c:pt idx="1">
                  <c:v>21.5</c:v>
                </c:pt>
                <c:pt idx="2">
                  <c:v>41</c:v>
                </c:pt>
                <c:pt idx="3">
                  <c:v>15.7</c:v>
                </c:pt>
              </c:numCache>
            </c:numRef>
          </c:val>
        </c:ser>
        <c:ser>
          <c:idx val="1"/>
          <c:order val="1"/>
          <c:tx>
            <c:strRef>
              <c:f>'wykres_7 sprzedaż elektr'!$C$2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'wykres_7 sprzedaż elektr'!$A$3:$A$6</c:f>
              <c:strCache>
                <c:ptCount val="4"/>
                <c:pt idx="0">
                  <c:v>Małe (10-49 osób pracujących)</c:v>
                </c:pt>
                <c:pt idx="1">
                  <c:v>Średnie (50-249 osób pracujących)</c:v>
                </c:pt>
                <c:pt idx="2">
                  <c:v>Duże (250 i więcej osób pracujących)</c:v>
                </c:pt>
                <c:pt idx="3">
                  <c:v>Ogółem</c:v>
                </c:pt>
              </c:strCache>
            </c:strRef>
          </c:cat>
          <c:val>
            <c:numRef>
              <c:f>'wykres_7 sprzedaż elektr'!$C$3:$C$6</c:f>
              <c:numCache>
                <c:formatCode>General</c:formatCode>
                <c:ptCount val="4"/>
                <c:pt idx="0">
                  <c:v>14.5</c:v>
                </c:pt>
                <c:pt idx="1">
                  <c:v>21.6</c:v>
                </c:pt>
                <c:pt idx="2" formatCode="0.0">
                  <c:v>42</c:v>
                </c:pt>
                <c:pt idx="3" formatCode="0.0">
                  <c:v>16.5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-109773872"/>
        <c:axId val="-109728736"/>
      </c:barChart>
      <c:catAx>
        <c:axId val="-1097738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9728736"/>
        <c:crosses val="autoZero"/>
        <c:auto val="1"/>
        <c:lblAlgn val="ctr"/>
        <c:lblOffset val="100"/>
        <c:noMultiLvlLbl val="0"/>
      </c:catAx>
      <c:valAx>
        <c:axId val="-109728736"/>
        <c:scaling>
          <c:orientation val="minMax"/>
          <c:max val="60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 sz="800"/>
                  <a:t>%</a:t>
                </a:r>
              </a:p>
            </c:rich>
          </c:tx>
          <c:layout>
            <c:manualLayout>
              <c:xMode val="edge"/>
              <c:yMode val="edge"/>
              <c:x val="0.96432392825896762"/>
              <c:y val="0.6241179996244343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977387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1"/>
          <c:order val="0"/>
          <c:tx>
            <c:strRef>
              <c:f>'wykres_8_wykres_otwarte dane'!$C$2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'wykres_8_wykres_otwarte dane'!$A$3:$A$6</c:f>
              <c:strCache>
                <c:ptCount val="4"/>
                <c:pt idx="0">
                  <c:v>Środowisko</c:v>
                </c:pt>
                <c:pt idx="1">
                  <c:v>Transport</c:v>
                </c:pt>
                <c:pt idx="2">
                  <c:v>Dane przestrzenne</c:v>
                </c:pt>
                <c:pt idx="3">
                  <c:v>Gospodarka i finanse</c:v>
                </c:pt>
              </c:strCache>
            </c:strRef>
          </c:cat>
          <c:val>
            <c:numRef>
              <c:f>'wykres_8_wykres_otwarte dane'!$C$3:$C$6</c:f>
              <c:numCache>
                <c:formatCode>General</c:formatCode>
                <c:ptCount val="4"/>
                <c:pt idx="0">
                  <c:v>5.8</c:v>
                </c:pt>
                <c:pt idx="1">
                  <c:v>5.8</c:v>
                </c:pt>
                <c:pt idx="2">
                  <c:v>5.9</c:v>
                </c:pt>
                <c:pt idx="3">
                  <c:v>15.1</c:v>
                </c:pt>
              </c:numCache>
            </c:numRef>
          </c:val>
        </c:ser>
        <c:ser>
          <c:idx val="0"/>
          <c:order val="1"/>
          <c:tx>
            <c:strRef>
              <c:f>'wykres_8_wykres_otwarte dane'!$D$2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'wykres_8_wykres_otwarte dane'!$A$3:$A$6</c:f>
              <c:strCache>
                <c:ptCount val="4"/>
                <c:pt idx="0">
                  <c:v>Środowisko</c:v>
                </c:pt>
                <c:pt idx="1">
                  <c:v>Transport</c:v>
                </c:pt>
                <c:pt idx="2">
                  <c:v>Dane przestrzenne</c:v>
                </c:pt>
                <c:pt idx="3">
                  <c:v>Gospodarka i finanse</c:v>
                </c:pt>
              </c:strCache>
            </c:strRef>
          </c:cat>
          <c:val>
            <c:numRef>
              <c:f>'wykres_8_wykres_otwarte dane'!$D$3:$D$6</c:f>
              <c:numCache>
                <c:formatCode>General</c:formatCode>
                <c:ptCount val="4"/>
                <c:pt idx="0">
                  <c:v>6.3</c:v>
                </c:pt>
                <c:pt idx="1">
                  <c:v>6.7</c:v>
                </c:pt>
                <c:pt idx="2">
                  <c:v>6.3</c:v>
                </c:pt>
                <c:pt idx="3">
                  <c:v>15.6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-109723840"/>
        <c:axId val="-114444080"/>
      </c:barChart>
      <c:catAx>
        <c:axId val="-1097238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4444080"/>
        <c:crosses val="autoZero"/>
        <c:auto val="1"/>
        <c:lblAlgn val="ctr"/>
        <c:lblOffset val="100"/>
        <c:noMultiLvlLbl val="0"/>
      </c:catAx>
      <c:valAx>
        <c:axId val="-114444080"/>
        <c:scaling>
          <c:orientation val="minMax"/>
          <c:max val="16"/>
        </c:scaling>
        <c:delete val="0"/>
        <c:axPos val="b"/>
        <c:majorGridlines>
          <c:spPr>
            <a:ln w="317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9723840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wykres_9_przeds_stosuj_srodki!$B$2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wykres_9_przeds_stosuj_srodki!$A$3:$A$8</c:f>
              <c:strCache>
                <c:ptCount val="6"/>
                <c:pt idx="0">
                  <c:v>Uwierzytelnianie silnym hasłem</c:v>
                </c:pt>
                <c:pt idx="1">
                  <c:v>Bieżące aktualizacje oprogramowania</c:v>
                </c:pt>
                <c:pt idx="2">
                  <c:v>Szyfrowanie danych, dokumentów, widomości e-mail</c:v>
                </c:pt>
                <c:pt idx="3">
                  <c:v> Wykonywanie zapasowych kopii danych
i przekazywanie ich do innych lokalizacji</c:v>
                </c:pt>
                <c:pt idx="4">
                  <c:v>Kontrola dostępu do sieci przedsiębiorstwa</c:v>
                </c:pt>
                <c:pt idx="5">
                  <c:v>Identyfikacja metodami biometrycznymi</c:v>
                </c:pt>
              </c:strCache>
            </c:strRef>
          </c:cat>
          <c:val>
            <c:numRef>
              <c:f>wykres_9_przeds_stosuj_srodki!$B$3:$B$8</c:f>
              <c:numCache>
                <c:formatCode>0.0</c:formatCode>
                <c:ptCount val="6"/>
                <c:pt idx="0">
                  <c:v>76.400000000000006</c:v>
                </c:pt>
                <c:pt idx="1">
                  <c:v>80.8</c:v>
                </c:pt>
                <c:pt idx="2">
                  <c:v>36.9</c:v>
                </c:pt>
                <c:pt idx="3">
                  <c:v>57</c:v>
                </c:pt>
                <c:pt idx="4">
                  <c:v>61</c:v>
                </c:pt>
                <c:pt idx="5">
                  <c:v>7.1</c:v>
                </c:pt>
              </c:numCache>
            </c:numRef>
          </c:val>
        </c:ser>
        <c:ser>
          <c:idx val="1"/>
          <c:order val="1"/>
          <c:tx>
            <c:strRef>
              <c:f>wykres_9_przeds_stosuj_srodki!$C$2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wykres_9_przeds_stosuj_srodki!$A$3:$A$8</c:f>
              <c:strCache>
                <c:ptCount val="6"/>
                <c:pt idx="0">
                  <c:v>Uwierzytelnianie silnym hasłem</c:v>
                </c:pt>
                <c:pt idx="1">
                  <c:v>Bieżące aktualizacje oprogramowania</c:v>
                </c:pt>
                <c:pt idx="2">
                  <c:v>Szyfrowanie danych, dokumentów, widomości e-mail</c:v>
                </c:pt>
                <c:pt idx="3">
                  <c:v> Wykonywanie zapasowych kopii danych
i przekazywanie ich do innych lokalizacji</c:v>
                </c:pt>
                <c:pt idx="4">
                  <c:v>Kontrola dostępu do sieci przedsiębiorstwa</c:v>
                </c:pt>
                <c:pt idx="5">
                  <c:v>Identyfikacja metodami biometrycznymi</c:v>
                </c:pt>
              </c:strCache>
            </c:strRef>
          </c:cat>
          <c:val>
            <c:numRef>
              <c:f>wykres_9_przeds_stosuj_srodki!$C$3:$C$8</c:f>
              <c:numCache>
                <c:formatCode>General</c:formatCode>
                <c:ptCount val="6"/>
                <c:pt idx="0" formatCode="0.0">
                  <c:v>78</c:v>
                </c:pt>
                <c:pt idx="1">
                  <c:v>83.1</c:v>
                </c:pt>
                <c:pt idx="2">
                  <c:v>41.5</c:v>
                </c:pt>
                <c:pt idx="3" formatCode="0.0">
                  <c:v>61.3</c:v>
                </c:pt>
                <c:pt idx="4" formatCode="0.0">
                  <c:v>62.5</c:v>
                </c:pt>
                <c:pt idx="5" formatCode="0.0">
                  <c:v>7.1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0"/>
        <c:axId val="-114442992"/>
        <c:axId val="-303994256"/>
      </c:barChart>
      <c:catAx>
        <c:axId val="-1144429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r"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303994256"/>
        <c:crosses val="autoZero"/>
        <c:auto val="1"/>
        <c:lblAlgn val="ctr"/>
        <c:lblOffset val="100"/>
        <c:noMultiLvlLbl val="0"/>
      </c:catAx>
      <c:valAx>
        <c:axId val="-303994256"/>
        <c:scaling>
          <c:orientation val="minMax"/>
          <c:max val="90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 sz="800"/>
                  <a:t>%</a:t>
                </a:r>
              </a:p>
            </c:rich>
          </c:tx>
          <c:layout>
            <c:manualLayout>
              <c:xMode val="edge"/>
              <c:yMode val="edge"/>
              <c:x val="0.96497222222222223"/>
              <c:y val="0.7310057661282106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4442992"/>
        <c:crosses val="autoZero"/>
        <c:crossBetween val="between"/>
        <c:majorUnit val="3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wykres_10_zatr_spec!$B$3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wykres_10_zatr_spec!$A$4:$A$7</c:f>
              <c:strCache>
                <c:ptCount val="4"/>
                <c:pt idx="0">
                  <c:v>Małe (10-49 osób pracujących)</c:v>
                </c:pt>
                <c:pt idx="1">
                  <c:v>Średnie (50-249 osób pracujących)</c:v>
                </c:pt>
                <c:pt idx="2">
                  <c:v>Duże (250 i więcej osób pracujących)</c:v>
                </c:pt>
                <c:pt idx="3">
                  <c:v>Ogółem</c:v>
                </c:pt>
              </c:strCache>
            </c:strRef>
          </c:cat>
          <c:val>
            <c:numRef>
              <c:f>wykres_10_zatr_spec!$B$4:$B$7</c:f>
              <c:numCache>
                <c:formatCode>0.0</c:formatCode>
                <c:ptCount val="4"/>
                <c:pt idx="0">
                  <c:v>18</c:v>
                </c:pt>
                <c:pt idx="1">
                  <c:v>40.200000000000003</c:v>
                </c:pt>
                <c:pt idx="2">
                  <c:v>81.2</c:v>
                </c:pt>
                <c:pt idx="3">
                  <c:v>23.5</c:v>
                </c:pt>
              </c:numCache>
            </c:numRef>
          </c:val>
        </c:ser>
        <c:ser>
          <c:idx val="1"/>
          <c:order val="1"/>
          <c:tx>
            <c:strRef>
              <c:f>wykres_10_zatr_spec!$C$3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r"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wykres_10_zatr_spec!$A$4:$A$7</c:f>
              <c:strCache>
                <c:ptCount val="4"/>
                <c:pt idx="0">
                  <c:v>Małe (10-49 osób pracujących)</c:v>
                </c:pt>
                <c:pt idx="1">
                  <c:v>Średnie (50-249 osób pracujących)</c:v>
                </c:pt>
                <c:pt idx="2">
                  <c:v>Duże (250 i więcej osób pracujących)</c:v>
                </c:pt>
                <c:pt idx="3">
                  <c:v>Ogółem</c:v>
                </c:pt>
              </c:strCache>
            </c:strRef>
          </c:cat>
          <c:val>
            <c:numRef>
              <c:f>wykres_10_zatr_spec!$C$4:$C$7</c:f>
              <c:numCache>
                <c:formatCode>General</c:formatCode>
                <c:ptCount val="4"/>
                <c:pt idx="0">
                  <c:v>19.100000000000001</c:v>
                </c:pt>
                <c:pt idx="1">
                  <c:v>45.5</c:v>
                </c:pt>
                <c:pt idx="2" formatCode="0.0">
                  <c:v>83.3</c:v>
                </c:pt>
                <c:pt idx="3" formatCode="0.0">
                  <c:v>25.2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-245494016"/>
        <c:axId val="-53961888"/>
      </c:barChart>
      <c:catAx>
        <c:axId val="-2454940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3961888"/>
        <c:crosses val="autoZero"/>
        <c:auto val="1"/>
        <c:lblAlgn val="ctr"/>
        <c:lblOffset val="100"/>
        <c:noMultiLvlLbl val="0"/>
      </c:catAx>
      <c:valAx>
        <c:axId val="-53961888"/>
        <c:scaling>
          <c:orientation val="minMax"/>
          <c:max val="90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 sz="800"/>
                  <a:t>%</a:t>
                </a:r>
              </a:p>
            </c:rich>
          </c:tx>
          <c:layout>
            <c:manualLayout>
              <c:xMode val="edge"/>
              <c:yMode val="edge"/>
              <c:x val="0.96437248468941383"/>
              <c:y val="0.6813558586323347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45494016"/>
        <c:crosses val="autoZero"/>
        <c:crossBetween val="between"/>
        <c:majorUnit val="3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0.04532</cdr:x>
      <cdr:y>0</cdr:y>
    </cdr:from>
    <cdr:to>
      <cdr:x>0.08034</cdr:x>
      <cdr:y>0.12097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32174" y="-621102"/>
          <a:ext cx="179391" cy="2160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0.95223</cdr:x>
      <cdr:y>0.70391</cdr:y>
    </cdr:from>
    <cdr:to>
      <cdr:x>0.99181</cdr:x>
      <cdr:y>0.82023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250177" y="1241276"/>
          <a:ext cx="176662" cy="20511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0.96195</cdr:x>
      <cdr:y>0.84132</cdr:y>
    </cdr:from>
    <cdr:to>
      <cdr:x>0.99026</cdr:x>
      <cdr:y>0.91309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432245" y="2756126"/>
          <a:ext cx="130440" cy="23511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0.03397</cdr:x>
      <cdr:y>0</cdr:y>
    </cdr:from>
    <cdr:to>
      <cdr:x>0.06899</cdr:x>
      <cdr:y>0.10345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57754" y="-1228954"/>
          <a:ext cx="162624" cy="2160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0.96201</cdr:x>
      <cdr:y>0.79074</cdr:y>
    </cdr:from>
    <cdr:to>
      <cdr:x>0.99166</cdr:x>
      <cdr:y>0.85299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744079" y="1992406"/>
          <a:ext cx="146216" cy="1568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0.96</cdr:x>
      <cdr:y>0.76266</cdr:y>
    </cdr:from>
    <cdr:to>
      <cdr:x>1</cdr:x>
      <cdr:y>0.84947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389120" y="1674669"/>
          <a:ext cx="182880" cy="19062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marL="0" marR="0" lvl="0" indent="0" algn="ctr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800">
              <a:solidFill>
                <a:schemeClr val="tx1"/>
              </a:solidFill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%</a:t>
          </a:r>
          <a:endParaRPr lang="pl-PL" sz="800">
            <a:solidFill>
              <a:schemeClr val="tx1"/>
            </a:solidFill>
            <a:effectLst/>
            <a:latin typeface="Fira Sans" panose="020B0503050000020004" pitchFamily="34" charset="0"/>
            <a:ea typeface="Fira Sans" panose="020B0503050000020004" pitchFamily="34" charset="0"/>
          </a:endParaRPr>
        </a:p>
        <a:p xmlns:a="http://schemas.openxmlformats.org/drawingml/2006/main">
          <a:endParaRPr lang="pl-PL" sz="1100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D0294AE-3E7C-43A4-92A5-AFD40C3FD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1047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Społeczeństwo informacyjne w Polsce w 2020 roku</vt:lpstr>
    </vt:vector>
  </TitlesOfParts>
  <Company/>
  <LinksUpToDate>false</LinksUpToDate>
  <CharactersWithSpaces>7320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Społeczeństwo informacyjne w Polsce w 2020 roku</dc:title>
  <dc:subject/>
  <cp:keywords/>
  <dc:description/>
  <cp:revision>2</cp:revision>
  <cp:lastPrinted>2020-10-16T05:54:00Z</cp:lastPrinted>
  <dcterms:created xsi:type="dcterms:W3CDTF">2020-10-21T06:43:00Z</dcterms:created>
  <dcterms:modified xsi:type="dcterms:W3CDTF">2020-10-21T06:43:00Z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