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5B3FF" w14:textId="5CCA0479" w:rsidR="003F1246" w:rsidRDefault="003F1246" w:rsidP="003F1246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Gospodarka morska w Polsce w 201</w:t>
      </w:r>
      <w:r w:rsidR="00BD4400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</w:t>
      </w:r>
    </w:p>
    <w:p w14:paraId="49F6F4C9" w14:textId="77777777" w:rsidR="003F1246" w:rsidRPr="00001C5B" w:rsidRDefault="003F1246" w:rsidP="003F1246">
      <w:pPr>
        <w:pStyle w:val="tytuinformacji"/>
        <w:rPr>
          <w:sz w:val="32"/>
        </w:rPr>
      </w:pPr>
    </w:p>
    <w:p w14:paraId="1DC25E32" w14:textId="2F79B9A8" w:rsidR="005A003C" w:rsidRPr="00E721EE" w:rsidRDefault="00B35AEF" w:rsidP="005A003C">
      <w:pPr>
        <w:pStyle w:val="LID"/>
        <w:rPr>
          <w:rFonts w:cs="Times New Roman"/>
          <w:lang w:eastAsia="en-US"/>
        </w:rPr>
      </w:pPr>
      <w:r w:rsidRPr="00E4629F">
        <w:t xml:space="preserve">W skali roku w portach morskich wzrosły obroty ładunkowe i ruch pasażerów, przy jednoczesnym spadku liczby statków zawijających do polskich portów morskich. </w:t>
      </w:r>
      <w:r w:rsidR="005A003C" w:rsidRPr="00E4629F"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4A46DF8" wp14:editId="06CF591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94205" cy="1066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636" cy="106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5F64B" w14:textId="40CCBFAB" w:rsidR="00C1502E" w:rsidRPr="00B66B19" w:rsidRDefault="00C1502E" w:rsidP="005A003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F51BCBA" wp14:editId="1DC1ED82">
                                  <wp:extent cx="334645" cy="334645"/>
                                  <wp:effectExtent l="0" t="0" r="8255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11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2,3%</w:t>
                            </w:r>
                          </w:p>
                          <w:p w14:paraId="37E67636" w14:textId="380944FF" w:rsidR="00C1502E" w:rsidRPr="00CF7A5E" w:rsidRDefault="00C1502E" w:rsidP="005A003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obrotów ładunkowych w stosunku do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46D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15pt;height:84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" fillcolor="#001d77" stroked="f">
                <v:textbox>
                  <w:txbxContent>
                    <w:p w14:paraId="56A5F64B" w14:textId="40CCBFAB" w:rsidR="00C1502E" w:rsidRPr="00B66B19" w:rsidRDefault="00C1502E" w:rsidP="005A003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F51BCBA" wp14:editId="1DC1ED82">
                            <wp:extent cx="334645" cy="334645"/>
                            <wp:effectExtent l="0" t="0" r="8255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11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2,3%</w:t>
                      </w:r>
                    </w:p>
                    <w:p w14:paraId="37E67636" w14:textId="380944FF" w:rsidR="00C1502E" w:rsidRPr="00CF7A5E" w:rsidRDefault="00C1502E" w:rsidP="005A003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obrotów ładunkowych w stosunku do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</w:t>
      </w:r>
      <w:r w:rsidR="00BD4400" w:rsidRPr="00E4629F">
        <w:t xml:space="preserve">Według stanu na koniec 2019 r. morska flota transportowa liczyła mniej statków niż przed rokiem. </w:t>
      </w:r>
      <w:r w:rsidR="00E4629F" w:rsidRPr="00E4629F">
        <w:br/>
      </w:r>
      <w:r w:rsidR="00BD4400" w:rsidRPr="00E4629F">
        <w:t xml:space="preserve">W porównaniu z 2018 r. odnotowano spadek ładunków przetransportowanych morską flotą przez polskich przewoźników, natomiast wzrost przewozów pasażerów w komunikacji międzynarodowej. W porównaniu z rokiem poprzednim, zarówno łączna liczba polskich jednostek rybackich, jak i łączna moc ich silników nie uległy zmianie, natomiast nieznacznie zmniejszyła się łączna pojemność brutto (GT). Mniejsze były połowy ryb w wodach morskich, przy jednoczesnym wzroście połowów bezkręgowców morskich </w:t>
      </w:r>
      <w:r w:rsidR="00E4629F">
        <w:br/>
      </w:r>
      <w:r w:rsidR="00BD4400" w:rsidRPr="00E4629F">
        <w:t>z uwagi na zmianę dalekomorskich akwenów połowowych</w:t>
      </w:r>
      <w:r w:rsidR="00BD4400">
        <w:t>.</w:t>
      </w:r>
    </w:p>
    <w:p w14:paraId="4A534745" w14:textId="77777777" w:rsidR="003F1246" w:rsidRDefault="003F1246" w:rsidP="00D52620"/>
    <w:p w14:paraId="54B8EF51" w14:textId="77777777" w:rsidR="00B35AEF" w:rsidRDefault="00B35AEF" w:rsidP="00B35AEF">
      <w:pPr>
        <w:pStyle w:val="Nagwek1"/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5DA692BA" wp14:editId="5A57C3C8">
                <wp:simplePos x="0" y="0"/>
                <wp:positionH relativeFrom="column">
                  <wp:posOffset>5219065</wp:posOffset>
                </wp:positionH>
                <wp:positionV relativeFrom="paragraph">
                  <wp:posOffset>249555</wp:posOffset>
                </wp:positionV>
                <wp:extent cx="1809115" cy="701675"/>
                <wp:effectExtent l="0" t="0" r="0" b="3175"/>
                <wp:wrapTight wrapText="bothSides">
                  <wp:wrapPolygon edited="0">
                    <wp:start x="682" y="0"/>
                    <wp:lineTo x="682" y="21111"/>
                    <wp:lineTo x="20698" y="21111"/>
                    <wp:lineTo x="20698" y="0"/>
                    <wp:lineTo x="682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70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EF38E" w14:textId="77777777" w:rsidR="00B35AEF" w:rsidRPr="00E454FE" w:rsidRDefault="00B35AEF" w:rsidP="00B35AEF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color w:val="002060"/>
                              </w:rPr>
                            </w:pPr>
                            <w:r w:rsidRPr="00E454FE">
                              <w:t>Obroty ładunkowe</w:t>
                            </w:r>
                            <w:r>
                              <w:t xml:space="preserve"> w portach morskich w 2019</w:t>
                            </w:r>
                            <w:r w:rsidRPr="00E454FE">
                              <w:t xml:space="preserve"> r. były </w:t>
                            </w:r>
                            <w:r>
                              <w:t>o 2,3</w:t>
                            </w:r>
                            <w:r w:rsidRPr="00E454FE">
                              <w:t>%</w:t>
                            </w:r>
                            <w:r>
                              <w:t xml:space="preserve"> większe</w:t>
                            </w:r>
                            <w:r w:rsidRPr="00E454FE">
                              <w:t xml:space="preserve"> niż </w:t>
                            </w:r>
                            <w: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692BA" id="Pole tekstowe 15" o:spid="_x0000_s1027" type="#_x0000_t202" style="position:absolute;margin-left:410.95pt;margin-top:19.65pt;width:142.45pt;height:55.2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" filled="f" stroked="f">
                <v:textbox>
                  <w:txbxContent>
                    <w:p w14:paraId="7A7EF38E" w14:textId="77777777" w:rsidR="00B35AEF" w:rsidRPr="00E454FE" w:rsidRDefault="00B35AEF" w:rsidP="00B35AEF">
                      <w:pPr>
                        <w:pStyle w:val="tekstzboku"/>
                        <w:spacing w:before="0"/>
                        <w:rPr>
                          <w:bCs w:val="0"/>
                          <w:color w:val="002060"/>
                        </w:rPr>
                      </w:pPr>
                      <w:r w:rsidRPr="00E454FE">
                        <w:t>Obroty ładunkowe</w:t>
                      </w:r>
                      <w:r>
                        <w:t xml:space="preserve"> w portach morskich w 2019</w:t>
                      </w:r>
                      <w:r w:rsidRPr="00E454FE">
                        <w:t xml:space="preserve"> r. były </w:t>
                      </w:r>
                      <w:r>
                        <w:t>o 2,3</w:t>
                      </w:r>
                      <w:r w:rsidRPr="00E454FE">
                        <w:t>%</w:t>
                      </w:r>
                      <w:r>
                        <w:t xml:space="preserve"> większe</w:t>
                      </w:r>
                      <w:r w:rsidRPr="00E454FE">
                        <w:t xml:space="preserve"> niż </w:t>
                      </w:r>
                      <w:r>
                        <w:t>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Porty morskie</w:t>
      </w:r>
    </w:p>
    <w:p w14:paraId="55C1D150" w14:textId="77777777" w:rsidR="00B35AEF" w:rsidRPr="005A003C" w:rsidRDefault="00B35AEF" w:rsidP="00B35AEF">
      <w:r w:rsidRPr="005A003C">
        <w:t>Obroty ładunkowe w portach morskich w 201</w:t>
      </w:r>
      <w:r>
        <w:t>9</w:t>
      </w:r>
      <w:r w:rsidRPr="005A003C">
        <w:t xml:space="preserve"> r. wyniosły </w:t>
      </w:r>
      <w:r>
        <w:t>93,9</w:t>
      </w:r>
      <w:r w:rsidRPr="005A003C">
        <w:t xml:space="preserve"> mln ton, tj. o </w:t>
      </w:r>
      <w:r>
        <w:t>2,3</w:t>
      </w:r>
      <w:r w:rsidRPr="005A003C">
        <w:t xml:space="preserve">% więcej </w:t>
      </w:r>
      <w:r w:rsidRPr="005A003C">
        <w:br/>
        <w:t>niż w 201</w:t>
      </w:r>
      <w:r>
        <w:t>8</w:t>
      </w:r>
      <w:r w:rsidRPr="005A003C">
        <w:t xml:space="preserve"> r. Wzrost obrotów odnotowano w większości głównych portów, tj.: </w:t>
      </w:r>
      <w:r>
        <w:t xml:space="preserve">w Policach </w:t>
      </w:r>
      <w:r>
        <w:br/>
        <w:t xml:space="preserve">(o 8,9%), Gdańsku (o 7,3%) oraz Szczecinie (o 2,3%), natomiast spadek – w Świnoujściu </w:t>
      </w:r>
      <w:r>
        <w:br/>
        <w:t>(o 5,2%) i Gdyni (o 2,0%).</w:t>
      </w:r>
    </w:p>
    <w:p w14:paraId="760C88CD" w14:textId="77777777" w:rsidR="00B35AEF" w:rsidRPr="0065298B" w:rsidRDefault="00B35AEF" w:rsidP="00B66699"/>
    <w:p w14:paraId="59E9277E" w14:textId="082D57F9" w:rsidR="00B35AEF" w:rsidRDefault="00B35AEF" w:rsidP="00B35AEF">
      <w:pPr>
        <w:pStyle w:val="tytuwykresu"/>
      </w:pPr>
      <w:r>
        <w:t>W</w:t>
      </w:r>
      <w:r w:rsidRPr="005A1D8D">
        <w:t xml:space="preserve">ykres </w:t>
      </w:r>
      <w:r w:rsidR="00B63FDA">
        <w:t>1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Pr="005A1D8D">
        <w:t>Obroty ładunkowe w portach morskich</w:t>
      </w:r>
    </w:p>
    <w:p w14:paraId="609CF2E6" w14:textId="77777777" w:rsidR="00B35AEF" w:rsidRDefault="00B35AEF" w:rsidP="00B35AEF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3696A5D1" wp14:editId="4C640B02">
            <wp:extent cx="4680000" cy="2016000"/>
            <wp:effectExtent l="0" t="0" r="6350" b="3810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01F5180" w14:textId="77777777" w:rsidR="00B35AEF" w:rsidRDefault="00B35AEF" w:rsidP="00B35AEF"/>
    <w:p w14:paraId="4C865D36" w14:textId="77777777" w:rsidR="00B35AEF" w:rsidRPr="005C747F" w:rsidRDefault="00B35AEF" w:rsidP="00B35AEF">
      <w:pPr>
        <w:pStyle w:val="tekstciagly"/>
      </w:pPr>
      <w:r w:rsidRPr="007910B3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35071B87" wp14:editId="6CB7CEAD">
                <wp:simplePos x="0" y="0"/>
                <wp:positionH relativeFrom="column">
                  <wp:posOffset>5215890</wp:posOffset>
                </wp:positionH>
                <wp:positionV relativeFrom="paragraph">
                  <wp:posOffset>405130</wp:posOffset>
                </wp:positionV>
                <wp:extent cx="1725295" cy="627380"/>
                <wp:effectExtent l="0" t="0" r="0" b="1270"/>
                <wp:wrapTight wrapText="bothSides">
                  <wp:wrapPolygon edited="0">
                    <wp:start x="715" y="0"/>
                    <wp:lineTo x="715" y="20988"/>
                    <wp:lineTo x="20749" y="20988"/>
                    <wp:lineTo x="20749" y="0"/>
                    <wp:lineTo x="715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6921E" w14:textId="77777777" w:rsidR="00B35AEF" w:rsidRPr="005A1D8D" w:rsidRDefault="00B35AEF" w:rsidP="00B35AEF">
                            <w:pPr>
                              <w:pStyle w:val="tekstzboku"/>
                            </w:pPr>
                            <w:r w:rsidRPr="005A1D8D">
                              <w:t>W strukturze obrotów ładun</w:t>
                            </w:r>
                            <w:r>
                              <w:t xml:space="preserve">kowych w 2019 r. </w:t>
                            </w:r>
                            <w:r w:rsidRPr="005A1D8D">
                              <w:t>d</w:t>
                            </w:r>
                            <w:r>
                              <w:t xml:space="preserve">ominowały </w:t>
                            </w:r>
                            <w:r w:rsidRPr="00EA1606">
                              <w:rPr>
                                <w:spacing w:val="-4"/>
                              </w:rPr>
                              <w:t>ładunki masowe suche (</w:t>
                            </w:r>
                            <w:r>
                              <w:rPr>
                                <w:spacing w:val="-4"/>
                              </w:rPr>
                              <w:t>31,6</w:t>
                            </w:r>
                            <w:r w:rsidRPr="00EA1606">
                              <w:rPr>
                                <w:spacing w:val="-4"/>
                              </w:rPr>
                              <w:t>%)</w:t>
                            </w:r>
                          </w:p>
                          <w:p w14:paraId="1D205EB2" w14:textId="77777777" w:rsidR="00B35AEF" w:rsidRPr="005A1D8D" w:rsidRDefault="00B35AEF" w:rsidP="00B35AE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71B87" id="Pole tekstowe 26" o:spid="_x0000_s1028" type="#_x0000_t202" style="position:absolute;margin-left:410.7pt;margin-top:31.9pt;width:135.85pt;height:49.4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" filled="f" stroked="f">
                <v:textbox>
                  <w:txbxContent>
                    <w:p w14:paraId="3E06921E" w14:textId="77777777" w:rsidR="00B35AEF" w:rsidRPr="005A1D8D" w:rsidRDefault="00B35AEF" w:rsidP="00B35AEF">
                      <w:pPr>
                        <w:pStyle w:val="tekstzboku"/>
                      </w:pPr>
                      <w:r w:rsidRPr="005A1D8D">
                        <w:t>W strukturze obrotów ładun</w:t>
                      </w:r>
                      <w:r>
                        <w:t xml:space="preserve">kowych w 2019 r. </w:t>
                      </w:r>
                      <w:r w:rsidRPr="005A1D8D">
                        <w:t>d</w:t>
                      </w:r>
                      <w:r>
                        <w:t xml:space="preserve">ominowały </w:t>
                      </w:r>
                      <w:r w:rsidRPr="00EA1606">
                        <w:rPr>
                          <w:spacing w:val="-4"/>
                        </w:rPr>
                        <w:t>ładunki masowe suche (</w:t>
                      </w:r>
                      <w:r>
                        <w:rPr>
                          <w:spacing w:val="-4"/>
                        </w:rPr>
                        <w:t>31,6</w:t>
                      </w:r>
                      <w:r w:rsidRPr="00EA1606">
                        <w:rPr>
                          <w:spacing w:val="-4"/>
                        </w:rPr>
                        <w:t>%)</w:t>
                      </w:r>
                    </w:p>
                    <w:p w14:paraId="1D205EB2" w14:textId="77777777" w:rsidR="00B35AEF" w:rsidRPr="005A1D8D" w:rsidRDefault="00B35AEF" w:rsidP="00B35AE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910B3">
        <w:t>Udział poszczególnych portów w obrotach ogólnokrajowych w 2019 r. kształtował się następująco: Gdańsk – 48,5%, Gdynia – 21,9%, Świnoujście – 17,0%, Szczecin – 10,2%, Police – 1,8% oraz pozostałe porty – 0,6%</w:t>
      </w:r>
      <w:r w:rsidRPr="00E93DD3">
        <w:t>.</w:t>
      </w:r>
    </w:p>
    <w:p w14:paraId="59B2C5EC" w14:textId="77777777" w:rsidR="00B35AEF" w:rsidRDefault="00B35AEF" w:rsidP="00B35AEF">
      <w:r w:rsidRPr="00700531">
        <w:t xml:space="preserve">W strukturze obrotów ładunkowych </w:t>
      </w:r>
      <w:r>
        <w:t xml:space="preserve">w 2019 r. </w:t>
      </w:r>
      <w:r w:rsidRPr="00700531">
        <w:t xml:space="preserve">największy udział miały ładunki masowe suche </w:t>
      </w:r>
      <w:r>
        <w:br/>
        <w:t>– 31,6% (w tym węgiel i koks – 13,6</w:t>
      </w:r>
      <w:r w:rsidRPr="00700531">
        <w:t xml:space="preserve">%), ładunki masowe ciekłe </w:t>
      </w:r>
      <w:r>
        <w:t>– 28,7</w:t>
      </w:r>
      <w:r w:rsidRPr="000D5E09">
        <w:t>%</w:t>
      </w:r>
      <w:r w:rsidRPr="00700531">
        <w:t xml:space="preserve"> (w tym ropa naftowa </w:t>
      </w:r>
      <w:r>
        <w:br/>
      </w:r>
      <w:r w:rsidRPr="00700531">
        <w:t>i</w:t>
      </w:r>
      <w:r>
        <w:t xml:space="preserve"> produkty z ropy naftowej – 23,6</w:t>
      </w:r>
      <w:r w:rsidRPr="00700531">
        <w:t>%) oraz ład</w:t>
      </w:r>
      <w:r>
        <w:t>unki w kontenerach dużych – 24,6</w:t>
      </w:r>
      <w:r w:rsidRPr="00700531">
        <w:t>%.</w:t>
      </w:r>
    </w:p>
    <w:p w14:paraId="3A5FC6C7" w14:textId="77777777" w:rsidR="00B35AEF" w:rsidRPr="00E721EE" w:rsidRDefault="00B35AEF" w:rsidP="00B35AEF">
      <w:r w:rsidRPr="00E721EE">
        <w:t>W 201</w:t>
      </w:r>
      <w:r>
        <w:t>9</w:t>
      </w:r>
      <w:r w:rsidRPr="00E721EE">
        <w:t xml:space="preserve"> r. w porównaniu z rokiem poprz</w:t>
      </w:r>
      <w:r>
        <w:t xml:space="preserve">ednim wzrost obrotów odnotowano w kategoriach </w:t>
      </w:r>
      <w:r>
        <w:br/>
        <w:t>ładunkowych – masowe ciekłe (o 12,8%) i kontenery duże (o 4,3%), natomiast zmniejszyły się obroty pozostałych ładunków drobnicowych (o 18,2%), ładunków tocznych (o 3,2%) oraz masowych suchych (o 1,5%).</w:t>
      </w:r>
    </w:p>
    <w:p w14:paraId="0759842F" w14:textId="77777777" w:rsidR="00B35AEF" w:rsidRDefault="00B35AEF" w:rsidP="00B35AEF"/>
    <w:p w14:paraId="38FA62AF" w14:textId="77777777" w:rsidR="00B66699" w:rsidRDefault="00B66699" w:rsidP="00B35AEF"/>
    <w:p w14:paraId="1030A1EB" w14:textId="50BAC3A8" w:rsidR="00B35AEF" w:rsidRPr="003B5181" w:rsidRDefault="00B35AEF" w:rsidP="00B35AEF">
      <w:pPr>
        <w:pStyle w:val="tytuwykresu"/>
        <w:ind w:left="794" w:hanging="794"/>
      </w:pPr>
      <w:r w:rsidRPr="003B5181">
        <w:lastRenderedPageBreak/>
        <w:t xml:space="preserve">Tablica </w:t>
      </w:r>
      <w:r w:rsidR="00F220FD">
        <w:t>1</w:t>
      </w:r>
      <w:r w:rsidRPr="003B5181">
        <w:t xml:space="preserve">. Obroty ładunkowe w portach morskich według relacji, wybranych portów i kategorii </w:t>
      </w:r>
      <w:r w:rsidRPr="003B5181">
        <w:br/>
        <w:t>ładunkowych w 201</w:t>
      </w:r>
      <w:r>
        <w:t>9</w:t>
      </w:r>
      <w:r w:rsidRPr="003B5181">
        <w:t xml:space="preserve"> r.</w:t>
      </w:r>
    </w:p>
    <w:tbl>
      <w:tblPr>
        <w:tblW w:w="7630" w:type="dxa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7"/>
        <w:gridCol w:w="993"/>
        <w:gridCol w:w="994"/>
        <w:gridCol w:w="994"/>
        <w:gridCol w:w="993"/>
        <w:gridCol w:w="994"/>
        <w:gridCol w:w="995"/>
      </w:tblGrid>
      <w:tr w:rsidR="00B35AEF" w:rsidRPr="00E3720C" w14:paraId="00920AE6" w14:textId="77777777" w:rsidTr="00B31195">
        <w:trPr>
          <w:trHeight w:val="278"/>
        </w:trPr>
        <w:tc>
          <w:tcPr>
            <w:tcW w:w="1667" w:type="dxa"/>
            <w:vMerge w:val="restart"/>
            <w:tcBorders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C0799B" w14:textId="77777777" w:rsidR="00B35AEF" w:rsidRPr="00E3720C" w:rsidRDefault="00B35AEF" w:rsidP="00B311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WYSZCZEGÓLNIENIE</w:t>
            </w:r>
          </w:p>
        </w:tc>
        <w:tc>
          <w:tcPr>
            <w:tcW w:w="2981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8" w:type="dxa"/>
            </w:tcMar>
            <w:vAlign w:val="center"/>
          </w:tcPr>
          <w:p w14:paraId="570602DA" w14:textId="77777777" w:rsidR="00B35AEF" w:rsidRPr="00EA4387" w:rsidRDefault="00B35AEF" w:rsidP="00B311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Ogółem</w:t>
            </w:r>
          </w:p>
        </w:tc>
        <w:tc>
          <w:tcPr>
            <w:tcW w:w="2982" w:type="dxa"/>
            <w:gridSpan w:val="3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1CA85358" w14:textId="77777777" w:rsidR="00B35AEF" w:rsidRPr="00E3720C" w:rsidRDefault="00B35AEF" w:rsidP="00B311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międzynarodowy obrót morski </w:t>
            </w:r>
            <w:r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w tys. ton</w:t>
            </w:r>
          </w:p>
        </w:tc>
      </w:tr>
      <w:tr w:rsidR="00B35AEF" w:rsidRPr="00E3720C" w14:paraId="5A6D6B67" w14:textId="77777777" w:rsidTr="00B31195">
        <w:trPr>
          <w:trHeight w:val="804"/>
        </w:trPr>
        <w:tc>
          <w:tcPr>
            <w:tcW w:w="1667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B8C84E" w14:textId="77777777" w:rsidR="00B35AEF" w:rsidRPr="00E3720C" w:rsidRDefault="00B35AEF" w:rsidP="00B3119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4E965BA" w14:textId="77777777" w:rsidR="00B35AEF" w:rsidRPr="00E3720C" w:rsidRDefault="00B35AEF" w:rsidP="00B31195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tys. ton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8F06CA7" w14:textId="77777777" w:rsidR="00B35AEF" w:rsidRPr="00E3720C" w:rsidRDefault="00B35AEF" w:rsidP="00B311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Pr="00E3720C">
              <w:rPr>
                <w:sz w:val="16"/>
                <w:szCs w:val="16"/>
              </w:rPr>
              <w:t>%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A854BF0" w14:textId="77777777" w:rsidR="00B35AEF" w:rsidRPr="00E3720C" w:rsidRDefault="00B35AEF" w:rsidP="00B31195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E3720C">
              <w:rPr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6BF0709" w14:textId="77777777" w:rsidR="00B35AEF" w:rsidRPr="00E3720C" w:rsidRDefault="00B35AEF" w:rsidP="00B31195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razem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097DBDBD" w14:textId="77777777" w:rsidR="00B35AEF" w:rsidRPr="00E3720C" w:rsidRDefault="00B35AEF" w:rsidP="00B31195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wyładunek </w:t>
            </w:r>
            <w:r w:rsidRPr="00E3720C">
              <w:rPr>
                <w:sz w:val="16"/>
                <w:szCs w:val="16"/>
              </w:rPr>
              <w:br/>
              <w:t>(przywóz)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37E4AA7E" w14:textId="77777777" w:rsidR="00B35AEF" w:rsidRPr="00E3720C" w:rsidRDefault="00B35AEF" w:rsidP="00B31195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załadunek </w:t>
            </w:r>
            <w:r w:rsidRPr="00E3720C">
              <w:rPr>
                <w:sz w:val="16"/>
                <w:szCs w:val="16"/>
              </w:rPr>
              <w:br/>
              <w:t>(wywóz)</w:t>
            </w:r>
          </w:p>
        </w:tc>
      </w:tr>
      <w:tr w:rsidR="00B35AEF" w:rsidRPr="00E3720C" w14:paraId="2B9090AE" w14:textId="77777777" w:rsidTr="00B31195">
        <w:trPr>
          <w:trHeight w:val="320"/>
        </w:trPr>
        <w:tc>
          <w:tcPr>
            <w:tcW w:w="166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60" w:type="dxa"/>
              <w:right w:w="57" w:type="dxa"/>
            </w:tcMar>
            <w:vAlign w:val="center"/>
          </w:tcPr>
          <w:p w14:paraId="32BE4122" w14:textId="77777777" w:rsidR="00B35AEF" w:rsidRPr="00E3720C" w:rsidRDefault="00B35AEF" w:rsidP="00B31195">
            <w:pPr>
              <w:ind w:left="57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D592B6" w14:textId="77777777" w:rsidR="00B35AEF" w:rsidRPr="00E3720C" w:rsidRDefault="00B35AEF" w:rsidP="00B3119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93864,4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6A3664" w14:textId="77777777" w:rsidR="00B35AEF" w:rsidRPr="00E3720C" w:rsidRDefault="00B35AEF" w:rsidP="00B3119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B59834" w14:textId="77777777" w:rsidR="00B35AEF" w:rsidRPr="00E3720C" w:rsidRDefault="00B35AEF" w:rsidP="00B31195">
            <w:pPr>
              <w:ind w:right="57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102,3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9D0917" w14:textId="77777777" w:rsidR="00B35AEF" w:rsidRPr="00E3720C" w:rsidRDefault="00B35AEF" w:rsidP="00B3119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91783,0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727720" w14:textId="77777777" w:rsidR="00B35AEF" w:rsidRPr="00E3720C" w:rsidRDefault="00B35AEF" w:rsidP="00B3119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61892,5</w:t>
            </w:r>
          </w:p>
        </w:tc>
        <w:tc>
          <w:tcPr>
            <w:tcW w:w="99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50A9D8" w14:textId="77777777" w:rsidR="00B35AEF" w:rsidRPr="00E3720C" w:rsidRDefault="00B35AEF" w:rsidP="00B3119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29890,5</w:t>
            </w:r>
          </w:p>
        </w:tc>
      </w:tr>
      <w:tr w:rsidR="00B35AEF" w:rsidRPr="00E3720C" w14:paraId="72C5913D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40B4032" w14:textId="77777777" w:rsidR="00B35AEF" w:rsidRPr="00E3720C" w:rsidRDefault="00B35AEF" w:rsidP="00B31195">
            <w:pPr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tym: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AAA7F7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FA747E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A53BD60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94B6CF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36001C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nil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AF1500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</w:tr>
      <w:tr w:rsidR="00B35AEF" w:rsidRPr="00E3720C" w14:paraId="69369358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061D51C" w14:textId="77777777" w:rsidR="00B35AEF" w:rsidRPr="00E3720C" w:rsidRDefault="00B35AEF" w:rsidP="00B31195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Gdańsk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396810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45521,9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5A264D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7C0E72" w14:textId="77777777" w:rsidR="00B35AEF" w:rsidRPr="00E3720C" w:rsidRDefault="00B35AEF" w:rsidP="00B31195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430747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45075,5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7AFCCB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32298,2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40D4F6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12777,3</w:t>
            </w:r>
          </w:p>
        </w:tc>
      </w:tr>
      <w:tr w:rsidR="00B35AEF" w:rsidRPr="00E3720C" w14:paraId="2EF3859F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DBF76BA" w14:textId="77777777" w:rsidR="00B35AEF" w:rsidRPr="00E3720C" w:rsidRDefault="00B35AEF" w:rsidP="00B31195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Gdynia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3AB3A8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20547,7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0B1810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A6E418" w14:textId="77777777" w:rsidR="00B35AEF" w:rsidRPr="00E3720C" w:rsidRDefault="00B35AEF" w:rsidP="00B31195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895518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20291,2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92549C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11570,9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C4A4CF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8720,3</w:t>
            </w:r>
          </w:p>
        </w:tc>
      </w:tr>
      <w:tr w:rsidR="00B35AEF" w:rsidRPr="00E3720C" w14:paraId="30013B85" w14:textId="77777777" w:rsidTr="00F220F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F59F83B" w14:textId="77777777" w:rsidR="00B35AEF" w:rsidRPr="00E3720C" w:rsidRDefault="00B35AEF" w:rsidP="00B31195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Szczecin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94D69C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9581,9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F9FD14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6EE360" w14:textId="77777777" w:rsidR="00B35AEF" w:rsidRPr="00E3720C" w:rsidRDefault="00B35AEF" w:rsidP="00B31195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159E22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8870,8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606A67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6068,9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DEA233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2801,9</w:t>
            </w:r>
          </w:p>
        </w:tc>
      </w:tr>
      <w:tr w:rsidR="00B35AEF" w:rsidRPr="00E3720C" w14:paraId="1B98BA88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A55319D" w14:textId="77777777" w:rsidR="00B35AEF" w:rsidRPr="00E3720C" w:rsidRDefault="00B35AEF" w:rsidP="00B31195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Świnoujście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5D14C5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15936,2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F2C760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D76073" w14:textId="77777777" w:rsidR="00B35AEF" w:rsidRPr="00E3720C" w:rsidRDefault="00B35AEF" w:rsidP="00B31195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9C0CEB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15294,1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A87801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10142,1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106FAB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5152,0</w:t>
            </w:r>
          </w:p>
        </w:tc>
      </w:tr>
      <w:tr w:rsidR="00B35AEF" w:rsidRPr="00E3720C" w14:paraId="585468DE" w14:textId="77777777" w:rsidTr="00F220FD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D38AADA" w14:textId="77777777" w:rsidR="00B35AEF" w:rsidRPr="00E3720C" w:rsidRDefault="00B35AEF" w:rsidP="00B31195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Police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FF56EC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1671,3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B65A87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BBA8C2" w14:textId="77777777" w:rsidR="00B35AEF" w:rsidRPr="00E3720C" w:rsidRDefault="00B35AEF" w:rsidP="00B31195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4611C3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1659,0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244646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1506,5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A8BC82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152,5</w:t>
            </w:r>
          </w:p>
        </w:tc>
      </w:tr>
      <w:tr w:rsidR="00B35AEF" w:rsidRPr="00E3720C" w14:paraId="76E76770" w14:textId="77777777" w:rsidTr="00F220FD">
        <w:trPr>
          <w:trHeight w:val="2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68CD8B9" w14:textId="77777777" w:rsidR="00B35AEF" w:rsidRPr="00E3720C" w:rsidRDefault="00B35AEF" w:rsidP="00B31195">
            <w:pPr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Z ogółem: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62F15A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D1A963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05C34CD" w14:textId="77777777" w:rsidR="00B35AEF" w:rsidRPr="00E3720C" w:rsidRDefault="00B35AEF" w:rsidP="00B31195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625D4A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A197EE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nil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4E5A35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</w:p>
        </w:tc>
      </w:tr>
      <w:tr w:rsidR="00B35AEF" w:rsidRPr="00E3720C" w14:paraId="66BA0519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67818C5" w14:textId="77777777" w:rsidR="00B35AEF" w:rsidRPr="00E3720C" w:rsidRDefault="00B35AEF" w:rsidP="00B31195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masowe ciekłe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5AF264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26844,3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11C258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595F8B" w14:textId="77777777" w:rsidR="00B35AEF" w:rsidRPr="00E3720C" w:rsidRDefault="00B35AEF" w:rsidP="00B31195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B32C77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25048,7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BDAA53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20678,4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3BE480" w14:textId="77777777" w:rsidR="00B35AEF" w:rsidRPr="00E3720C" w:rsidRDefault="00B35AEF" w:rsidP="00B3119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4370,3</w:t>
            </w:r>
          </w:p>
        </w:tc>
      </w:tr>
      <w:tr w:rsidR="00B35AEF" w:rsidRPr="00E3720C" w14:paraId="0E8EBE16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9628101" w14:textId="77777777" w:rsidR="00B35AEF" w:rsidRPr="00E3720C" w:rsidRDefault="00B35AEF" w:rsidP="00B31195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ropa naftowa i produkty </w:t>
            </w:r>
            <w:r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z ropy naftowej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FBAC93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22108,1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18597F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E2BA9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4DDA06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20361,3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B1D3AC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17057,1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124FDE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3304,1</w:t>
            </w:r>
          </w:p>
        </w:tc>
      </w:tr>
      <w:tr w:rsidR="00B35AEF" w:rsidRPr="00E3720C" w14:paraId="68167E66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51EFB95" w14:textId="77777777" w:rsidR="00B35AEF" w:rsidRPr="00E3720C" w:rsidRDefault="00B35AEF" w:rsidP="00B31195">
            <w:pPr>
              <w:spacing w:before="80" w:after="80"/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masowe suche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A62F56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29708,1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72D686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CBC2D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EC00F6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29477,3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EDA574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22502,3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F0FC93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6975,0</w:t>
            </w:r>
          </w:p>
        </w:tc>
      </w:tr>
      <w:tr w:rsidR="00B35AEF" w:rsidRPr="00E3720C" w14:paraId="1E9D0F5C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1FBF794" w14:textId="77777777" w:rsidR="00B35AEF" w:rsidRPr="00E3720C" w:rsidRDefault="00B35AEF" w:rsidP="00B31195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tym: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55D183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538C3F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53817E4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F958D9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26090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nil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CF452A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</w:tr>
      <w:tr w:rsidR="00B35AEF" w:rsidRPr="00E3720C" w14:paraId="76A3CCAB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A63119E" w14:textId="77777777" w:rsidR="00B35AEF" w:rsidRPr="00E3720C" w:rsidRDefault="00B35AEF" w:rsidP="00B31195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rudy i złom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A7A208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2854,9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FFD942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E9657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1A4786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2853,7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3690D5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2295,1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5F1B36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558,6</w:t>
            </w:r>
          </w:p>
        </w:tc>
      </w:tr>
      <w:tr w:rsidR="00B35AEF" w:rsidRPr="00E3720C" w14:paraId="47519735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4EFA519" w14:textId="77777777" w:rsidR="00B35AEF" w:rsidRPr="00E3720C" w:rsidRDefault="00B35AEF" w:rsidP="00B31195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węgiel i koks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9D75FD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12757,7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C456CE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430C41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39F747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12692,5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D01437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10181,0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A46F61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2511,5</w:t>
            </w:r>
          </w:p>
        </w:tc>
      </w:tr>
      <w:tr w:rsidR="00B35AEF" w:rsidRPr="00E3720C" w14:paraId="3D81524C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022A439" w14:textId="77777777" w:rsidR="00B35AEF" w:rsidRPr="00E3720C" w:rsidRDefault="00B35AEF" w:rsidP="00B31195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kontenery duże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02DB9F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23085,2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B05673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16500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BC8811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23070,2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BCD08F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10976,2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99FCBA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12094,1</w:t>
            </w:r>
          </w:p>
        </w:tc>
      </w:tr>
      <w:tr w:rsidR="00B35AEF" w:rsidRPr="00E3720C" w14:paraId="65D368AF" w14:textId="77777777" w:rsidTr="00B31195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53F0893" w14:textId="77777777" w:rsidR="00B35AEF" w:rsidRPr="00E3720C" w:rsidRDefault="00B35AEF" w:rsidP="00B31195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ładunki toczne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38B681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8925,9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BE8186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7BEBE4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15471F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8925,9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563A11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4491,4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FE74CB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4434,4</w:t>
            </w:r>
          </w:p>
        </w:tc>
      </w:tr>
      <w:tr w:rsidR="00B35AEF" w:rsidRPr="00E3720C" w14:paraId="5C483917" w14:textId="77777777" w:rsidTr="00B31195">
        <w:trPr>
          <w:trHeight w:val="2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7A63F2B6" w14:textId="77777777" w:rsidR="00B35AEF" w:rsidRPr="00E3720C" w:rsidRDefault="00B35AEF" w:rsidP="00B31195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samobieżne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633AF5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7867,6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D9B92B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A1A39B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0E23E3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7867,6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83863F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3982,6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C1DD01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3885,0</w:t>
            </w:r>
          </w:p>
        </w:tc>
      </w:tr>
      <w:tr w:rsidR="00B35AEF" w:rsidRPr="00E3720C" w14:paraId="3E53AF98" w14:textId="77777777" w:rsidTr="00B31195">
        <w:trPr>
          <w:trHeight w:val="2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59C31D5E" w14:textId="77777777" w:rsidR="00B35AEF" w:rsidRPr="00E3720C" w:rsidRDefault="00B35AEF" w:rsidP="00B31195">
            <w:pPr>
              <w:spacing w:before="80" w:after="80"/>
              <w:ind w:left="352"/>
              <w:rPr>
                <w:sz w:val="16"/>
                <w:szCs w:val="16"/>
              </w:rPr>
            </w:pPr>
            <w:proofErr w:type="spellStart"/>
            <w:r w:rsidRPr="00E3720C">
              <w:rPr>
                <w:sz w:val="16"/>
                <w:szCs w:val="16"/>
              </w:rPr>
              <w:t>niesamobieżne</w:t>
            </w:r>
            <w:proofErr w:type="spellEnd"/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4A7C36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1058,3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8BEE06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371DD2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7FB944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1058,3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F30D1F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508,8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4B0035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549,4</w:t>
            </w:r>
          </w:p>
        </w:tc>
      </w:tr>
      <w:tr w:rsidR="00B35AEF" w:rsidRPr="00E3720C" w14:paraId="6A4A0E74" w14:textId="77777777" w:rsidTr="00B31195">
        <w:trPr>
          <w:trHeight w:val="20"/>
        </w:trPr>
        <w:tc>
          <w:tcPr>
            <w:tcW w:w="166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57" w:type="dxa"/>
              <w:right w:w="57" w:type="dxa"/>
            </w:tcMar>
            <w:vAlign w:val="center"/>
          </w:tcPr>
          <w:p w14:paraId="2B8438DB" w14:textId="77777777" w:rsidR="00B35AEF" w:rsidRPr="00E3720C" w:rsidRDefault="00B35AEF" w:rsidP="00B31195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pozostałe ładunki drobnicowe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0A85ECD9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5301,0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4EDBF8A7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7DF04DE" w14:textId="77777777" w:rsidR="00B35AEF" w:rsidRPr="00E3720C" w:rsidRDefault="00B35AEF" w:rsidP="00B31195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71CAAF8F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5260,8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07BDE4E8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3244,2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1B0357C0" w14:textId="77777777" w:rsidR="00B35AEF" w:rsidRPr="00E3720C" w:rsidRDefault="00B35AEF" w:rsidP="00B31195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2016,6</w:t>
            </w:r>
          </w:p>
        </w:tc>
      </w:tr>
    </w:tbl>
    <w:p w14:paraId="090566D6" w14:textId="3648EC82" w:rsidR="00B35AEF" w:rsidRDefault="00B35AEF" w:rsidP="00B35AEF">
      <w:pPr>
        <w:pStyle w:val="tytuwykresu"/>
      </w:pPr>
      <w:r w:rsidRPr="005A1D8D">
        <w:lastRenderedPageBreak/>
        <w:t xml:space="preserve">Wykres </w:t>
      </w:r>
      <w:r w:rsidR="00B63FDA">
        <w:t>2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Pr="005A1D8D">
        <w:t>brot</w:t>
      </w:r>
      <w:r>
        <w:t>y</w:t>
      </w:r>
      <w:r w:rsidRPr="005A1D8D">
        <w:t xml:space="preserve"> ładunkow</w:t>
      </w:r>
      <w:r>
        <w:t>e</w:t>
      </w:r>
      <w:r w:rsidRPr="005A1D8D">
        <w:t xml:space="preserve"> według portów i kategorii ładunkowych w 201</w:t>
      </w:r>
      <w:r>
        <w:t>9</w:t>
      </w:r>
      <w:r w:rsidRPr="005A1D8D">
        <w:t xml:space="preserve"> r.</w:t>
      </w:r>
    </w:p>
    <w:p w14:paraId="2F46D11F" w14:textId="77777777" w:rsidR="00B35AEF" w:rsidRPr="002D1FAB" w:rsidRDefault="00B35AEF" w:rsidP="00B35AEF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6280AB5F" wp14:editId="7D3B4455">
            <wp:extent cx="4680000" cy="2376000"/>
            <wp:effectExtent l="0" t="0" r="6350" b="5715"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D05029F" w14:textId="77777777" w:rsidR="00157F33" w:rsidRDefault="00157F33" w:rsidP="00157F33"/>
    <w:p w14:paraId="4AD160A3" w14:textId="77777777" w:rsidR="00B35AEF" w:rsidRPr="00700531" w:rsidRDefault="00B35AEF" w:rsidP="00B35AEF">
      <w:pPr>
        <w:pStyle w:val="tekstciagly"/>
      </w:pPr>
      <w:r>
        <w:rPr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65B97580" wp14:editId="65A1DE1F">
                <wp:simplePos x="0" y="0"/>
                <wp:positionH relativeFrom="column">
                  <wp:posOffset>5215172</wp:posOffset>
                </wp:positionH>
                <wp:positionV relativeFrom="paragraph">
                  <wp:posOffset>460845</wp:posOffset>
                </wp:positionV>
                <wp:extent cx="1743075" cy="906780"/>
                <wp:effectExtent l="0" t="0" r="0" b="0"/>
                <wp:wrapTight wrapText="bothSides">
                  <wp:wrapPolygon edited="0">
                    <wp:start x="708" y="0"/>
                    <wp:lineTo x="708" y="20874"/>
                    <wp:lineTo x="20774" y="20874"/>
                    <wp:lineTo x="20774" y="0"/>
                    <wp:lineTo x="708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0462C" w14:textId="77777777" w:rsidR="00B35AEF" w:rsidRPr="005A1D8D" w:rsidRDefault="00B35AEF" w:rsidP="00B35AEF">
                            <w:pPr>
                              <w:pStyle w:val="tekstzboku"/>
                              <w:spacing w:before="0"/>
                            </w:pPr>
                            <w:r w:rsidRPr="005A1D8D">
                              <w:t>W 201</w:t>
                            </w:r>
                            <w:r>
                              <w:t>9</w:t>
                            </w:r>
                            <w:r w:rsidRPr="005A1D8D">
                              <w:t xml:space="preserve"> r. większość </w:t>
                            </w:r>
                            <w:r>
                              <w:t xml:space="preserve">międzynarodowych </w:t>
                            </w:r>
                            <w:r w:rsidRPr="00E721EE">
                              <w:t>obrotów ładunkowych (</w:t>
                            </w:r>
                            <w:r>
                              <w:t>67,9</w:t>
                            </w:r>
                            <w:r w:rsidRPr="00E721EE">
                              <w:t xml:space="preserve">%) była zrealizowana w relacji </w:t>
                            </w:r>
                            <w:r w:rsidRPr="005A1D8D">
                              <w:t xml:space="preserve">z portami </w:t>
                            </w:r>
                            <w:r>
                              <w:br/>
                            </w:r>
                            <w:r w:rsidRPr="005A1D8D">
                              <w:t>europejskimi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97580" id="Pole tekstowe 29" o:spid="_x0000_s1029" type="#_x0000_t202" style="position:absolute;margin-left:410.65pt;margin-top:36.3pt;width:137.25pt;height:71.4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" filled="f" stroked="f">
                <v:textbox>
                  <w:txbxContent>
                    <w:p w14:paraId="3650462C" w14:textId="77777777" w:rsidR="00B35AEF" w:rsidRPr="005A1D8D" w:rsidRDefault="00B35AEF" w:rsidP="00B35AEF">
                      <w:pPr>
                        <w:pStyle w:val="tekstzboku"/>
                        <w:spacing w:before="0"/>
                      </w:pPr>
                      <w:r w:rsidRPr="005A1D8D">
                        <w:t>W 201</w:t>
                      </w:r>
                      <w:r>
                        <w:t>9</w:t>
                      </w:r>
                      <w:r w:rsidRPr="005A1D8D">
                        <w:t xml:space="preserve"> r. większość </w:t>
                      </w:r>
                      <w:r>
                        <w:t xml:space="preserve">międzynarodowych </w:t>
                      </w:r>
                      <w:r w:rsidRPr="00E721EE">
                        <w:t>obrotów ładunkowych (</w:t>
                      </w:r>
                      <w:r>
                        <w:t>67,9</w:t>
                      </w:r>
                      <w:r w:rsidRPr="00E721EE">
                        <w:t xml:space="preserve">%) była zrealizowana w relacji </w:t>
                      </w:r>
                      <w:r w:rsidRPr="005A1D8D">
                        <w:t xml:space="preserve">z portami </w:t>
                      </w:r>
                      <w:r>
                        <w:br/>
                      </w:r>
                      <w:r w:rsidRPr="005A1D8D">
                        <w:t>europejskimi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W 2019</w:t>
      </w:r>
      <w:r w:rsidRPr="00700531">
        <w:t xml:space="preserve"> r. krajowy obrót morski </w:t>
      </w:r>
      <w:r>
        <w:t xml:space="preserve">wyniósł 2,1 mln ton (o </w:t>
      </w:r>
      <w:r w:rsidRPr="00B400CF">
        <w:t xml:space="preserve">21,7% </w:t>
      </w:r>
      <w:r>
        <w:t xml:space="preserve">więcej niż w roku poprzednim) </w:t>
      </w:r>
      <w:r>
        <w:br/>
        <w:t>i stanowił 2,2</w:t>
      </w:r>
      <w:r w:rsidRPr="00700531">
        <w:t>% obrotów ogółem. W międzynarodowym obrocie morskim</w:t>
      </w:r>
      <w:r>
        <w:t xml:space="preserve"> przeładowano </w:t>
      </w:r>
      <w:r>
        <w:br/>
        <w:t>łącznie 91,8 mln ton ładunków (97,8% obrotów ogółem), tj. o 1,9% więcej niż w 2018</w:t>
      </w:r>
      <w:r w:rsidRPr="00700531">
        <w:t xml:space="preserve"> r. </w:t>
      </w:r>
    </w:p>
    <w:p w14:paraId="5D7526E7" w14:textId="77777777" w:rsidR="00B35AEF" w:rsidRDefault="00B35AEF" w:rsidP="00B35AEF">
      <w:pPr>
        <w:pStyle w:val="tekstciagly"/>
      </w:pPr>
      <w:r>
        <w:t>W 2019</w:t>
      </w:r>
      <w:r w:rsidRPr="00700531">
        <w:t xml:space="preserve"> </w:t>
      </w:r>
      <w:r>
        <w:t xml:space="preserve">r. ładunki przewożone statkami w relacji z portami Europy stanowiły 67,9% międzynarodowych obrotów ładunkowych polskich portów, </w:t>
      </w:r>
      <w:r w:rsidRPr="00700531">
        <w:t>Afryk</w:t>
      </w:r>
      <w:r>
        <w:t>i – 11,7</w:t>
      </w:r>
      <w:r w:rsidRPr="00E721EE">
        <w:t>%,</w:t>
      </w:r>
      <w:r>
        <w:t xml:space="preserve"> </w:t>
      </w:r>
      <w:r w:rsidRPr="00700531">
        <w:t>Azj</w:t>
      </w:r>
      <w:r>
        <w:t>i – 9,2</w:t>
      </w:r>
      <w:r w:rsidRPr="00700531">
        <w:t>%,</w:t>
      </w:r>
      <w:r>
        <w:t xml:space="preserve"> </w:t>
      </w:r>
      <w:r w:rsidRPr="00700531">
        <w:t>Ameryk</w:t>
      </w:r>
      <w:r>
        <w:t>i</w:t>
      </w:r>
      <w:r w:rsidRPr="00700531">
        <w:t xml:space="preserve"> Północn</w:t>
      </w:r>
      <w:r>
        <w:t>ej</w:t>
      </w:r>
      <w:r w:rsidRPr="00700531">
        <w:t xml:space="preserve"> –</w:t>
      </w:r>
      <w:r>
        <w:t xml:space="preserve"> 4,6%, Ameryki Środkowej i Południowej – 4,4% oraz </w:t>
      </w:r>
      <w:r w:rsidRPr="00855F53">
        <w:t>Australi</w:t>
      </w:r>
      <w:r>
        <w:t>i</w:t>
      </w:r>
      <w:r w:rsidRPr="00855F53">
        <w:t xml:space="preserve"> i Oceani</w:t>
      </w:r>
      <w:r>
        <w:t>i – 2,2</w:t>
      </w:r>
      <w:r w:rsidRPr="00855F53">
        <w:t>%.</w:t>
      </w:r>
    </w:p>
    <w:p w14:paraId="72625604" w14:textId="77777777" w:rsidR="00B35AEF" w:rsidRPr="00700531" w:rsidRDefault="00B35AEF" w:rsidP="00B35AEF"/>
    <w:p w14:paraId="418AB916" w14:textId="47FE57FB" w:rsidR="00B35AEF" w:rsidRDefault="00B35AEF" w:rsidP="00B35AEF">
      <w:pPr>
        <w:pStyle w:val="tytuwykresu"/>
        <w:ind w:left="794" w:hanging="794"/>
      </w:pPr>
      <w:r w:rsidRPr="005A1D8D">
        <w:rPr>
          <w:szCs w:val="18"/>
        </w:rPr>
        <w:t xml:space="preserve">Wykres </w:t>
      </w:r>
      <w:r w:rsidR="00B63FDA">
        <w:rPr>
          <w:szCs w:val="18"/>
        </w:rPr>
        <w:t>3</w:t>
      </w:r>
      <w:r w:rsidRPr="005A1D8D">
        <w:rPr>
          <w:szCs w:val="18"/>
        </w:rPr>
        <w:t>.</w:t>
      </w:r>
      <w:r w:rsidRPr="005A1D8D">
        <w:rPr>
          <w:shd w:val="clear" w:color="auto" w:fill="FFFFFF"/>
        </w:rPr>
        <w:t xml:space="preserve"> </w:t>
      </w:r>
      <w:r w:rsidRPr="005A1D8D">
        <w:t xml:space="preserve">Międzynarodowe obroty ładunkowe </w:t>
      </w:r>
      <w:r>
        <w:t xml:space="preserve">w </w:t>
      </w:r>
      <w:r w:rsidRPr="005A1D8D">
        <w:t>port</w:t>
      </w:r>
      <w:r>
        <w:t>ach</w:t>
      </w:r>
      <w:r w:rsidRPr="005A1D8D">
        <w:t xml:space="preserve"> morskich według krajów załadunku </w:t>
      </w:r>
      <w:r>
        <w:br/>
      </w:r>
      <w:r w:rsidRPr="005A1D8D">
        <w:t xml:space="preserve">(przywóz) i wyładunku (wywóz) </w:t>
      </w:r>
      <w:r>
        <w:t>w 2019 r.</w:t>
      </w:r>
    </w:p>
    <w:p w14:paraId="01EB4E8C" w14:textId="77777777" w:rsidR="00B35AEF" w:rsidRDefault="00B35AEF" w:rsidP="00B35AEF">
      <w:pPr>
        <w:pStyle w:val="tytuwykresu"/>
        <w:ind w:left="794" w:hanging="794"/>
      </w:pPr>
    </w:p>
    <w:p w14:paraId="3B310443" w14:textId="77777777" w:rsidR="00B35AEF" w:rsidRDefault="00B35AEF" w:rsidP="00B35AEF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4ED5FEA7" wp14:editId="029728C2">
            <wp:extent cx="4716000" cy="2268000"/>
            <wp:effectExtent l="0" t="0" r="8890" b="0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27D490B" w14:textId="77777777" w:rsidR="00B35AEF" w:rsidRDefault="00B35AEF" w:rsidP="00B35AEF">
      <w:r w:rsidRPr="005A1D8D">
        <w:rPr>
          <w:noProof/>
          <w:color w:val="00206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7C035704" wp14:editId="272E2BAB">
                <wp:simplePos x="0" y="0"/>
                <wp:positionH relativeFrom="column">
                  <wp:posOffset>5212080</wp:posOffset>
                </wp:positionH>
                <wp:positionV relativeFrom="paragraph">
                  <wp:posOffset>251460</wp:posOffset>
                </wp:positionV>
                <wp:extent cx="1761490" cy="1075055"/>
                <wp:effectExtent l="0" t="0" r="0" b="0"/>
                <wp:wrapTight wrapText="bothSides">
                  <wp:wrapPolygon edited="0">
                    <wp:start x="701" y="0"/>
                    <wp:lineTo x="701" y="21051"/>
                    <wp:lineTo x="20790" y="21051"/>
                    <wp:lineTo x="20790" y="0"/>
                    <wp:lineTo x="701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1075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467F1" w14:textId="77777777" w:rsidR="00B35AEF" w:rsidRPr="005A1D8D" w:rsidRDefault="00B35AEF" w:rsidP="00B35AEF">
                            <w:pPr>
                              <w:pStyle w:val="tekstzboku"/>
                              <w:spacing w:before="0"/>
                            </w:pPr>
                            <w:r w:rsidRPr="00354FB7">
                              <w:t xml:space="preserve">W 2019 r. głównymi krajami </w:t>
                            </w:r>
                            <w:r w:rsidRPr="00354FB7">
                              <w:br/>
                              <w:t xml:space="preserve">w tranzycie morsko-lądowym </w:t>
                            </w:r>
                            <w:r w:rsidRPr="00354FB7">
                              <w:rPr>
                                <w:spacing w:val="-4"/>
                              </w:rPr>
                              <w:t>i lądowo-morskim dla polskich</w:t>
                            </w:r>
                            <w:r w:rsidRPr="00354FB7">
                              <w:t xml:space="preserve"> portów były Niemcy (37,6%), Czechy (27,9%) i Słowacja (23,6%)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35704" id="Pole tekstowe 32" o:spid="_x0000_s1030" type="#_x0000_t202" style="position:absolute;margin-left:410.4pt;margin-top:19.8pt;width:138.7pt;height:84.6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" filled="f" stroked="f">
                <v:textbox>
                  <w:txbxContent>
                    <w:p w14:paraId="77B467F1" w14:textId="77777777" w:rsidR="00B35AEF" w:rsidRPr="005A1D8D" w:rsidRDefault="00B35AEF" w:rsidP="00B35AEF">
                      <w:pPr>
                        <w:pStyle w:val="tekstzboku"/>
                        <w:spacing w:before="0"/>
                      </w:pPr>
                      <w:r w:rsidRPr="00354FB7">
                        <w:t xml:space="preserve">W 2019 r. głównymi krajami </w:t>
                      </w:r>
                      <w:r w:rsidRPr="00354FB7">
                        <w:br/>
                        <w:t xml:space="preserve">w tranzycie morsko-lądowym </w:t>
                      </w:r>
                      <w:r w:rsidRPr="00354FB7">
                        <w:rPr>
                          <w:spacing w:val="-4"/>
                        </w:rPr>
                        <w:t>i lądowo-morskim dla polskich</w:t>
                      </w:r>
                      <w:r w:rsidRPr="00354FB7">
                        <w:t xml:space="preserve"> portów były Niemcy (37,6%), Czechy (27,9%) i Słowacja (23,6%)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681F82" w14:textId="77777777" w:rsidR="00B35AEF" w:rsidRDefault="00B35AEF" w:rsidP="00B35AEF">
      <w:r w:rsidRPr="00570611">
        <w:t xml:space="preserve">Obrót ładunków tranzytowych w 2019 r. wyniósł 15,3 mln ton i zwiększył się w porównaniu </w:t>
      </w:r>
      <w:r w:rsidRPr="00570611">
        <w:br/>
        <w:t>z rokiem poprzednim o 2,6%. Najwięcej ładunków tranzytowych przeładowano w porcie Gdańsk (69,7%), następnie w portach Szczecin (13,1%) oraz Świnoujście (9,3%). Wzrost obrotów ładunków tranzytowych nastąpił w portach: Gdyni (o 28,2%), Szczecinie (o 13,8%) oraz Gdańsku (o 5,4%)</w:t>
      </w:r>
      <w:r>
        <w:t>,</w:t>
      </w:r>
      <w:r w:rsidRPr="00570611">
        <w:t xml:space="preserve"> natomiast spadek </w:t>
      </w:r>
      <w:r>
        <w:t>–</w:t>
      </w:r>
      <w:r w:rsidRPr="00570611">
        <w:t xml:space="preserve"> w Elblągu (o 39,1%) oraz Świnoujściu (o 30,8%). </w:t>
      </w:r>
      <w:r>
        <w:br/>
      </w:r>
      <w:r w:rsidRPr="00570611">
        <w:t xml:space="preserve">W porównaniu z rokiem poprzednim wzrost obrotów ładunków tranzytowych odnotowano </w:t>
      </w:r>
      <w:r>
        <w:br/>
      </w:r>
      <w:r w:rsidRPr="00570611">
        <w:t>zarówno w przywozie (o 1,6%), jak i w wywozie (o 4,0%).</w:t>
      </w:r>
    </w:p>
    <w:p w14:paraId="648DA95F" w14:textId="77777777" w:rsidR="00B35AEF" w:rsidRDefault="00B35AEF" w:rsidP="00B35AEF">
      <w:pPr>
        <w:pStyle w:val="tekstciagly"/>
      </w:pPr>
    </w:p>
    <w:p w14:paraId="29A79820" w14:textId="32BA822B" w:rsidR="00B35AEF" w:rsidRDefault="00B35AEF" w:rsidP="00B35AEF">
      <w:pPr>
        <w:pStyle w:val="tytuwykresu"/>
        <w:rPr>
          <w:sz w:val="19"/>
          <w:szCs w:val="19"/>
        </w:rPr>
      </w:pPr>
      <w:r w:rsidRPr="007060AC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314E093A" wp14:editId="19C4C233">
                <wp:simplePos x="0" y="0"/>
                <wp:positionH relativeFrom="column">
                  <wp:posOffset>5245100</wp:posOffset>
                </wp:positionH>
                <wp:positionV relativeFrom="paragraph">
                  <wp:posOffset>206375</wp:posOffset>
                </wp:positionV>
                <wp:extent cx="1725295" cy="1295400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304A4" w14:textId="77777777" w:rsidR="00B35AEF" w:rsidRPr="005A1D8D" w:rsidRDefault="00B35AEF" w:rsidP="00B35AE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E093A" id="Pole tekstowe 36" o:spid="_x0000_s1031" type="#_x0000_t202" style="position:absolute;margin-left:413pt;margin-top:16.25pt;width:135.85pt;height:102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" filled="f" stroked="f">
                <v:textbox>
                  <w:txbxContent>
                    <w:p w14:paraId="495304A4" w14:textId="77777777" w:rsidR="00B35AEF" w:rsidRPr="005A1D8D" w:rsidRDefault="00B35AEF" w:rsidP="00B35AE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060AC">
        <w:t xml:space="preserve">Wykres </w:t>
      </w:r>
      <w:r w:rsidR="00B63FDA">
        <w:t>4</w:t>
      </w:r>
      <w:r w:rsidRPr="007060AC">
        <w:t>.</w:t>
      </w:r>
      <w:r w:rsidRPr="007060AC">
        <w:rPr>
          <w:shd w:val="clear" w:color="auto" w:fill="FFFFFF"/>
        </w:rPr>
        <w:t xml:space="preserve"> </w:t>
      </w:r>
      <w:r w:rsidRPr="007060AC">
        <w:t>Struktura obrot</w:t>
      </w:r>
      <w:r>
        <w:t>ów</w:t>
      </w:r>
      <w:r w:rsidRPr="007060AC">
        <w:t xml:space="preserve"> ładunków tranzytowych w</w:t>
      </w:r>
      <w:r>
        <w:t xml:space="preserve"> </w:t>
      </w:r>
      <w:r w:rsidRPr="007060AC">
        <w:t>port</w:t>
      </w:r>
      <w:r>
        <w:t>ach</w:t>
      </w:r>
      <w:r w:rsidRPr="007060AC">
        <w:t xml:space="preserve"> morskich w 201</w:t>
      </w:r>
      <w:r>
        <w:t>9</w:t>
      </w:r>
      <w:r w:rsidRPr="007060AC">
        <w:rPr>
          <w:sz w:val="19"/>
          <w:szCs w:val="19"/>
        </w:rPr>
        <w:t xml:space="preserve"> r.</w:t>
      </w:r>
    </w:p>
    <w:p w14:paraId="1D83CBB5" w14:textId="77777777" w:rsidR="00B35AEF" w:rsidRDefault="00B35AEF" w:rsidP="00B35AEF">
      <w:pPr>
        <w:pStyle w:val="tytuwykresu"/>
        <w:rPr>
          <w:sz w:val="19"/>
          <w:szCs w:val="19"/>
        </w:rPr>
      </w:pPr>
    </w:p>
    <w:p w14:paraId="642AAE8D" w14:textId="77777777" w:rsidR="00B35AEF" w:rsidRDefault="00B35AEF" w:rsidP="00B35AEF">
      <w:pPr>
        <w:pStyle w:val="Brakstyluakapitowego"/>
        <w:ind w:left="-57"/>
        <w:jc w:val="center"/>
      </w:pPr>
      <w:r>
        <w:rPr>
          <w:noProof/>
          <w:lang w:val="pl-PL"/>
        </w:rPr>
        <w:drawing>
          <wp:inline distT="0" distB="0" distL="0" distR="0" wp14:anchorId="2C5AE6FC" wp14:editId="365C1DD3">
            <wp:extent cx="4716000" cy="1368000"/>
            <wp:effectExtent l="0" t="0" r="8890" b="3810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4774238" w14:textId="77777777" w:rsidR="00B35AEF" w:rsidRDefault="00B35AEF" w:rsidP="00B35AEF"/>
    <w:p w14:paraId="7E3446DE" w14:textId="77777777" w:rsidR="00B35AEF" w:rsidRDefault="00B35AEF" w:rsidP="00B35AEF">
      <w:r w:rsidRPr="00700531">
        <w:t>W 201</w:t>
      </w:r>
      <w:r>
        <w:t>9</w:t>
      </w:r>
      <w:r w:rsidRPr="00700531">
        <w:t xml:space="preserve"> r. w portach morskich podróż na statk</w:t>
      </w:r>
      <w:r>
        <w:t>ach rozpoczęło lub zakończyło 2787,2</w:t>
      </w:r>
      <w:r w:rsidRPr="00700531">
        <w:t xml:space="preserve"> tys. pasaże</w:t>
      </w:r>
      <w:r>
        <w:t>rów, tj. o 2,5% więcej niż w 2018</w:t>
      </w:r>
      <w:r w:rsidRPr="00700531">
        <w:t xml:space="preserve"> r. </w:t>
      </w:r>
      <w:r>
        <w:t>W</w:t>
      </w:r>
      <w:r w:rsidRPr="00700531">
        <w:t xml:space="preserve"> ruchu krajowym </w:t>
      </w:r>
      <w:r>
        <w:t>przewieziono 703,5 tys. osób (25,2</w:t>
      </w:r>
      <w:r w:rsidRPr="00700531">
        <w:t xml:space="preserve">%), </w:t>
      </w:r>
      <w:r>
        <w:br/>
      </w:r>
      <w:r w:rsidRPr="00700531">
        <w:t xml:space="preserve">a w ruchu międzynarodowym </w:t>
      </w:r>
      <w:r>
        <w:rPr>
          <w:spacing w:val="-1"/>
        </w:rPr>
        <w:t>–</w:t>
      </w:r>
      <w:r>
        <w:t xml:space="preserve"> 2083,7</w:t>
      </w:r>
      <w:r w:rsidRPr="00700531">
        <w:t xml:space="preserve"> tys. </w:t>
      </w:r>
      <w:r>
        <w:t>osób (74,8</w:t>
      </w:r>
      <w:r w:rsidRPr="00700531">
        <w:t>%).</w:t>
      </w:r>
    </w:p>
    <w:p w14:paraId="368F9B66" w14:textId="77777777" w:rsidR="00B35AEF" w:rsidRDefault="00B35AEF" w:rsidP="00B35AEF">
      <w:r w:rsidRPr="005B56FF">
        <w:rPr>
          <w:spacing w:val="-2"/>
        </w:rPr>
        <w:t>Krajem, do którego wypłynęło lub z którego przypłynęło do polskich portów morskich najwięcej</w:t>
      </w:r>
      <w:r w:rsidRPr="005839D2">
        <w:t xml:space="preserve"> pasażerów była Szwecja (udział w międzynarodowym ruchu pasażerów wyniósł </w:t>
      </w:r>
      <w:r>
        <w:t>92,0</w:t>
      </w:r>
      <w:r w:rsidRPr="005839D2">
        <w:t>%)</w:t>
      </w:r>
      <w:r>
        <w:t>.</w:t>
      </w:r>
    </w:p>
    <w:p w14:paraId="3E496F7F" w14:textId="77777777" w:rsidR="00B35AEF" w:rsidRDefault="00B35AEF" w:rsidP="00B35AEF"/>
    <w:p w14:paraId="22473401" w14:textId="50C70765" w:rsidR="00B35AEF" w:rsidRDefault="00B35AEF" w:rsidP="00B35AEF">
      <w:pPr>
        <w:pStyle w:val="tytuwykresu"/>
        <w:ind w:left="794" w:hanging="794"/>
      </w:pPr>
      <w:r w:rsidRPr="007060AC">
        <w:rPr>
          <w:szCs w:val="18"/>
        </w:rPr>
        <w:t xml:space="preserve">Wykres </w:t>
      </w:r>
      <w:r w:rsidR="00B63FDA">
        <w:rPr>
          <w:szCs w:val="18"/>
        </w:rPr>
        <w:t>5</w:t>
      </w:r>
      <w:r w:rsidRPr="007060AC">
        <w:rPr>
          <w:szCs w:val="18"/>
        </w:rPr>
        <w:t>.</w:t>
      </w:r>
      <w:r w:rsidRPr="007060AC">
        <w:rPr>
          <w:szCs w:val="18"/>
          <w:shd w:val="clear" w:color="auto" w:fill="FFFFFF"/>
        </w:rPr>
        <w:t xml:space="preserve"> </w:t>
      </w:r>
      <w:r w:rsidRPr="007060AC">
        <w:t xml:space="preserve">Międzynarodowy ruch pasażerów w portach morskich według miejsca rozpoczęcia </w:t>
      </w:r>
      <w:r>
        <w:br/>
      </w:r>
      <w:r w:rsidRPr="007060AC">
        <w:t>lub zakończenia podróży w 201</w:t>
      </w:r>
      <w:r>
        <w:t>9</w:t>
      </w:r>
      <w:r w:rsidRPr="007060AC">
        <w:t xml:space="preserve"> r.</w:t>
      </w:r>
    </w:p>
    <w:p w14:paraId="20A2CE2D" w14:textId="77777777" w:rsidR="00B35AEF" w:rsidRDefault="00B35AEF" w:rsidP="00B35AEF">
      <w:pPr>
        <w:pStyle w:val="tytuwykresu"/>
        <w:ind w:left="794" w:hanging="794"/>
      </w:pPr>
    </w:p>
    <w:p w14:paraId="20CC5696" w14:textId="77777777" w:rsidR="00B35AEF" w:rsidRDefault="00B35AEF" w:rsidP="00B35AEF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06F0FE0C" wp14:editId="664ED664">
            <wp:extent cx="4680000" cy="2016000"/>
            <wp:effectExtent l="0" t="0" r="6350" b="3810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2281D9" w14:textId="77777777" w:rsidR="00B35AEF" w:rsidRDefault="00B35AEF" w:rsidP="00B35AEF">
      <w:r w:rsidRPr="005A1D8D">
        <w:rPr>
          <w:noProof/>
          <w:color w:val="00206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7983B7D4" wp14:editId="4D3049BC">
                <wp:simplePos x="0" y="0"/>
                <wp:positionH relativeFrom="column">
                  <wp:posOffset>5212080</wp:posOffset>
                </wp:positionH>
                <wp:positionV relativeFrom="paragraph">
                  <wp:posOffset>269875</wp:posOffset>
                </wp:positionV>
                <wp:extent cx="1874520" cy="657860"/>
                <wp:effectExtent l="0" t="0" r="0" b="0"/>
                <wp:wrapTight wrapText="bothSides">
                  <wp:wrapPolygon edited="0">
                    <wp:start x="659" y="0"/>
                    <wp:lineTo x="659" y="20641"/>
                    <wp:lineTo x="20854" y="20641"/>
                    <wp:lineTo x="20854" y="0"/>
                    <wp:lineTo x="659" y="0"/>
                  </wp:wrapPolygon>
                </wp:wrapTight>
                <wp:docPr id="44" name="Pole tekstow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5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18900" w14:textId="77777777" w:rsidR="00B35AEF" w:rsidRPr="005A1D8D" w:rsidRDefault="00B35AEF" w:rsidP="00B35AEF">
                            <w:pPr>
                              <w:pStyle w:val="tekstzboku"/>
                              <w:spacing w:before="0"/>
                            </w:pPr>
                            <w:r>
                              <w:t>W 2019 r. do polskich portów morskich zawinęło o 4,4% mniej statków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3B7D4" id="Pole tekstowe 44" o:spid="_x0000_s1032" type="#_x0000_t202" style="position:absolute;margin-left:410.4pt;margin-top:21.25pt;width:147.6pt;height:51.8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" filled="f" stroked="f">
                <v:textbox>
                  <w:txbxContent>
                    <w:p w14:paraId="5C818900" w14:textId="77777777" w:rsidR="00B35AEF" w:rsidRPr="005A1D8D" w:rsidRDefault="00B35AEF" w:rsidP="00B35AEF">
                      <w:pPr>
                        <w:pStyle w:val="tekstzboku"/>
                        <w:spacing w:before="0"/>
                      </w:pPr>
                      <w:r>
                        <w:t>W 2019 r. do polskich portów morskich zawinęło o 4,4% mniej statków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8DC3500" w14:textId="77777777" w:rsidR="00B35AEF" w:rsidRPr="00700531" w:rsidRDefault="00B35AEF" w:rsidP="00B35AEF">
      <w:pPr>
        <w:rPr>
          <w:spacing w:val="-7"/>
        </w:rPr>
      </w:pPr>
      <w:r>
        <w:t>Do polskich portów w 2019 r. zawinęło 20,8</w:t>
      </w:r>
      <w:r w:rsidRPr="00700531">
        <w:t xml:space="preserve"> tys. statkó</w:t>
      </w:r>
      <w:r>
        <w:t>w o pojemności brutto (GT) 249,6</w:t>
      </w:r>
      <w:r w:rsidRPr="00700531">
        <w:t xml:space="preserve"> mln</w:t>
      </w:r>
      <w:r w:rsidRPr="00700531">
        <w:rPr>
          <w:spacing w:val="-7"/>
        </w:rPr>
        <w:t xml:space="preserve"> </w:t>
      </w:r>
      <w:r>
        <w:rPr>
          <w:spacing w:val="-7"/>
        </w:rPr>
        <w:br/>
      </w:r>
      <w:r w:rsidRPr="00700531">
        <w:rPr>
          <w:spacing w:val="-7"/>
        </w:rPr>
        <w:t>(</w:t>
      </w:r>
      <w:r>
        <w:t>o 6,0</w:t>
      </w:r>
      <w:r w:rsidRPr="00700531">
        <w:t xml:space="preserve">% </w:t>
      </w:r>
      <w:r>
        <w:t>mniejszej niż w roku poprzednim</w:t>
      </w:r>
      <w:r w:rsidRPr="00700531">
        <w:t xml:space="preserve">) i nośności </w:t>
      </w:r>
      <w:r>
        <w:t>(DWT) – 174,8 mln ton (o 0,5</w:t>
      </w:r>
      <w:r w:rsidRPr="00700531">
        <w:t>% większej</w:t>
      </w:r>
      <w:r>
        <w:t xml:space="preserve"> </w:t>
      </w:r>
      <w:r>
        <w:br/>
        <w:t>niż w 2018 r.</w:t>
      </w:r>
      <w:r w:rsidRPr="00700531">
        <w:t>)</w:t>
      </w:r>
      <w:r w:rsidRPr="00700531">
        <w:rPr>
          <w:spacing w:val="-7"/>
        </w:rPr>
        <w:t xml:space="preserve">. </w:t>
      </w:r>
    </w:p>
    <w:p w14:paraId="32EA32AB" w14:textId="77777777" w:rsidR="00B35AEF" w:rsidRDefault="00B35AEF" w:rsidP="00B35AEF">
      <w:r w:rsidRPr="00700531">
        <w:t>W porównaniu z 201</w:t>
      </w:r>
      <w:r>
        <w:t>8</w:t>
      </w:r>
      <w:r w:rsidRPr="00700531">
        <w:t xml:space="preserve"> r. </w:t>
      </w:r>
      <w:r>
        <w:t xml:space="preserve">nieznacznie zmniejszyła się </w:t>
      </w:r>
      <w:r w:rsidRPr="00700531">
        <w:t>średnia wielkość statków</w:t>
      </w:r>
      <w:r>
        <w:t xml:space="preserve"> – </w:t>
      </w:r>
      <w:r w:rsidRPr="00700531">
        <w:t xml:space="preserve">pojemność brutto </w:t>
      </w:r>
      <w:r>
        <w:t>(o 1,6%) i pojemność netto (o 0,1</w:t>
      </w:r>
      <w:r w:rsidRPr="00700531">
        <w:t>%</w:t>
      </w:r>
      <w:r>
        <w:t>)</w:t>
      </w:r>
      <w:r w:rsidRPr="00700531">
        <w:t xml:space="preserve">, </w:t>
      </w:r>
      <w:r>
        <w:t xml:space="preserve">zwiększyła się natomiast </w:t>
      </w:r>
      <w:r w:rsidRPr="00700531">
        <w:t xml:space="preserve">nośność statków </w:t>
      </w:r>
      <w:r>
        <w:br/>
        <w:t>(o 5,1</w:t>
      </w:r>
      <w:r w:rsidRPr="00700531">
        <w:t>%</w:t>
      </w:r>
      <w:r>
        <w:t>)</w:t>
      </w:r>
      <w:r w:rsidRPr="00700531">
        <w:t>.</w:t>
      </w:r>
    </w:p>
    <w:p w14:paraId="4B1EDFDD" w14:textId="77777777" w:rsidR="00B35AEF" w:rsidRPr="00CF7A5E" w:rsidRDefault="00B35AEF" w:rsidP="00D52620"/>
    <w:p w14:paraId="77E1EBA5" w14:textId="77777777" w:rsidR="003F1246" w:rsidRPr="00666EFC" w:rsidRDefault="003F1246" w:rsidP="003F124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DB3ADBC" wp14:editId="12B032AD">
                <wp:simplePos x="0" y="0"/>
                <wp:positionH relativeFrom="column">
                  <wp:posOffset>5219065</wp:posOffset>
                </wp:positionH>
                <wp:positionV relativeFrom="paragraph">
                  <wp:posOffset>234442</wp:posOffset>
                </wp:positionV>
                <wp:extent cx="1793875" cy="782320"/>
                <wp:effectExtent l="0" t="0" r="0" b="0"/>
                <wp:wrapTight wrapText="bothSides">
                  <wp:wrapPolygon edited="0">
                    <wp:start x="688" y="0"/>
                    <wp:lineTo x="688" y="21039"/>
                    <wp:lineTo x="20874" y="21039"/>
                    <wp:lineTo x="20874" y="0"/>
                    <wp:lineTo x="68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782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D8916" w14:textId="37D13EB2" w:rsidR="00C1502E" w:rsidRPr="00666EFC" w:rsidRDefault="00C1502E" w:rsidP="00E4629F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color w:val="002060"/>
                              </w:rPr>
                            </w:pPr>
                            <w:r w:rsidRPr="009D1FF2">
                              <w:t xml:space="preserve">W stosunku do 2018 r. </w:t>
                            </w:r>
                            <w:r w:rsidRPr="009D1FF2">
                              <w:br/>
                              <w:t xml:space="preserve">odnotowano wzrost nośności (DWT) statków o 2,1% oraz </w:t>
                            </w:r>
                            <w:r w:rsidRPr="009D1FF2">
                              <w:br/>
                            </w:r>
                            <w:r w:rsidRPr="009D1FF2">
                              <w:rPr>
                                <w:spacing w:val="-4"/>
                              </w:rPr>
                              <w:t xml:space="preserve">pojemności brutto (GT) </w:t>
                            </w:r>
                            <w:r w:rsidRPr="009D1FF2">
                              <w:rPr>
                                <w:spacing w:val="-4"/>
                                <w:sz w:val="19"/>
                                <w:szCs w:val="19"/>
                              </w:rPr>
                              <w:t>–</w:t>
                            </w:r>
                            <w:r w:rsidRPr="009D1FF2">
                              <w:rPr>
                                <w:spacing w:val="-4"/>
                              </w:rPr>
                              <w:t xml:space="preserve"> o 3,0%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3ADBC" id="_x0000_s1033" type="#_x0000_t202" style="position:absolute;margin-left:410.95pt;margin-top:18.45pt;width:141.25pt;height:61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" filled="f" stroked="f">
                <v:textbox>
                  <w:txbxContent>
                    <w:p w14:paraId="53CD8916" w14:textId="37D13EB2" w:rsidR="00C1502E" w:rsidRPr="00666EFC" w:rsidRDefault="00C1502E" w:rsidP="00E4629F">
                      <w:pPr>
                        <w:pStyle w:val="tekstzboku"/>
                        <w:spacing w:before="0"/>
                        <w:rPr>
                          <w:bCs w:val="0"/>
                          <w:color w:val="002060"/>
                        </w:rPr>
                      </w:pPr>
                      <w:r w:rsidRPr="009D1FF2">
                        <w:t xml:space="preserve">W stosunku do 2018 r. </w:t>
                      </w:r>
                      <w:r w:rsidRPr="009D1FF2">
                        <w:br/>
                        <w:t xml:space="preserve">odnotowano wzrost nośności (DWT) statków o 2,1% oraz </w:t>
                      </w:r>
                      <w:r w:rsidRPr="009D1FF2">
                        <w:br/>
                      </w:r>
                      <w:r w:rsidRPr="009D1FF2">
                        <w:rPr>
                          <w:spacing w:val="-4"/>
                        </w:rPr>
                        <w:t xml:space="preserve">pojemności brutto (GT) </w:t>
                      </w:r>
                      <w:r w:rsidRPr="009D1FF2">
                        <w:rPr>
                          <w:spacing w:val="-4"/>
                          <w:sz w:val="19"/>
                          <w:szCs w:val="19"/>
                        </w:rPr>
                        <w:t>–</w:t>
                      </w:r>
                      <w:r w:rsidRPr="009D1FF2">
                        <w:rPr>
                          <w:spacing w:val="-4"/>
                        </w:rPr>
                        <w:t xml:space="preserve"> o 3,0%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66EFC">
        <w:t>Żegluga morska i przybrzeżna</w:t>
      </w:r>
    </w:p>
    <w:p w14:paraId="311A0105" w14:textId="3FAE8510" w:rsidR="003F1246" w:rsidRPr="00700531" w:rsidRDefault="00F214E9" w:rsidP="00E4629F">
      <w:r w:rsidRPr="009D1FF2">
        <w:t xml:space="preserve">Na koniec 2019 r. morską flotę transportową stanowiło 96 statków (o 1 mniej niż w 2018 r.) </w:t>
      </w:r>
      <w:r w:rsidRPr="009D1FF2">
        <w:br/>
        <w:t xml:space="preserve">będących </w:t>
      </w:r>
      <w:r w:rsidRPr="009D1FF2">
        <w:rPr>
          <w:spacing w:val="-4"/>
        </w:rPr>
        <w:t xml:space="preserve">własnością lub współwłasnością </w:t>
      </w:r>
      <w:r w:rsidRPr="009D1FF2">
        <w:t>polskich armatorów i operatorów. Łączna</w:t>
      </w:r>
      <w:r w:rsidRPr="009D1FF2">
        <w:rPr>
          <w:spacing w:val="-4"/>
        </w:rPr>
        <w:t xml:space="preserve"> nośność </w:t>
      </w:r>
      <w:r w:rsidRPr="009D1FF2">
        <w:rPr>
          <w:spacing w:val="-6"/>
        </w:rPr>
        <w:t>(DWT) statków morskiej floty wyniosła 2656,0 tys. ton, natomiast pojemność brutto (GT) – 1908,1 tys.</w:t>
      </w:r>
      <w:r w:rsidRPr="009D1FF2">
        <w:rPr>
          <w:spacing w:val="-4"/>
        </w:rPr>
        <w:t xml:space="preserve"> (</w:t>
      </w:r>
      <w:r w:rsidRPr="009D1FF2">
        <w:t>wobec odpowiednio 2602,1 tys. ton i 1852,8 tys. w 2018 r.).</w:t>
      </w:r>
    </w:p>
    <w:p w14:paraId="4DA5DBD5" w14:textId="77777777" w:rsidR="003F1246" w:rsidRDefault="003F1246" w:rsidP="00E80F76"/>
    <w:p w14:paraId="15087B2D" w14:textId="77777777" w:rsidR="000D0C78" w:rsidRPr="00666EFC" w:rsidRDefault="000D0C78" w:rsidP="00E80F76"/>
    <w:p w14:paraId="6D1D29EC" w14:textId="31F514A3" w:rsidR="003F1246" w:rsidRDefault="003F1246" w:rsidP="003B5181">
      <w:pPr>
        <w:pStyle w:val="tytuwykresu"/>
        <w:ind w:left="765" w:hanging="765"/>
        <w:rPr>
          <w:b w:val="0"/>
          <w:shd w:val="clear" w:color="auto" w:fill="FFFFFF"/>
        </w:rPr>
      </w:pPr>
      <w:r w:rsidRPr="00E454FE">
        <w:lastRenderedPageBreak/>
        <w:t xml:space="preserve">Wykres </w:t>
      </w:r>
      <w:r w:rsidR="00B63FDA">
        <w:t>6</w:t>
      </w:r>
      <w:r w:rsidRPr="00E454FE">
        <w:t>.</w:t>
      </w:r>
      <w:r w:rsidRPr="00E454FE">
        <w:rPr>
          <w:shd w:val="clear" w:color="auto" w:fill="FFFFFF"/>
        </w:rPr>
        <w:t xml:space="preserve"> Morska flota transportowa w 201</w:t>
      </w:r>
      <w:r w:rsidR="00F214E9">
        <w:rPr>
          <w:shd w:val="clear" w:color="auto" w:fill="FFFFFF"/>
        </w:rPr>
        <w:t>9</w:t>
      </w:r>
      <w:r w:rsidRPr="00E454FE">
        <w:rPr>
          <w:shd w:val="clear" w:color="auto" w:fill="FFFFFF"/>
        </w:rPr>
        <w:t xml:space="preserve"> r.</w:t>
      </w:r>
      <w:r w:rsidR="00D94724">
        <w:rPr>
          <w:shd w:val="clear" w:color="auto" w:fill="FFFFFF"/>
        </w:rPr>
        <w:t xml:space="preserve"> </w:t>
      </w:r>
      <w:r w:rsidR="00D94724">
        <w:rPr>
          <w:shd w:val="clear" w:color="auto" w:fill="FFFFFF"/>
        </w:rPr>
        <w:br/>
      </w:r>
      <w:r w:rsidRPr="00D94724">
        <w:rPr>
          <w:b w:val="0"/>
          <w:shd w:val="clear" w:color="auto" w:fill="FFFFFF"/>
        </w:rPr>
        <w:t xml:space="preserve">Stan w dniu 31 </w:t>
      </w:r>
      <w:r w:rsidR="000458B7">
        <w:rPr>
          <w:b w:val="0"/>
          <w:shd w:val="clear" w:color="auto" w:fill="FFFFFF"/>
        </w:rPr>
        <w:t>grudnia</w:t>
      </w:r>
    </w:p>
    <w:p w14:paraId="5837D412" w14:textId="3290B1AE" w:rsidR="00FA798B" w:rsidRDefault="00FA798B" w:rsidP="00FA798B"/>
    <w:p w14:paraId="649C34D0" w14:textId="6B5838E9" w:rsidR="00D52620" w:rsidRDefault="00FA798B" w:rsidP="003909AE">
      <w:pPr>
        <w:pStyle w:val="Brakstyluakapitowego"/>
        <w:tabs>
          <w:tab w:val="left" w:pos="142"/>
        </w:tabs>
        <w:jc w:val="center"/>
        <w:rPr>
          <w:shd w:val="clear" w:color="auto" w:fill="FFFFFF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CF903A" wp14:editId="674DC98B">
                <wp:simplePos x="0" y="0"/>
                <wp:positionH relativeFrom="column">
                  <wp:posOffset>1194662</wp:posOffset>
                </wp:positionH>
                <wp:positionV relativeFrom="paragraph">
                  <wp:posOffset>1761139</wp:posOffset>
                </wp:positionV>
                <wp:extent cx="45719" cy="1917700"/>
                <wp:effectExtent l="990600" t="0" r="983615" b="0"/>
                <wp:wrapNone/>
                <wp:docPr id="30" name="Nawias otwierając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917700"/>
                        </a:xfrm>
                        <a:prstGeom prst="leftBracke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891F4" id="Nawias otwierający 30" o:spid="_x0000_s1026" type="#_x0000_t85" style="position:absolute;margin-left:94.05pt;margin-top:138.65pt;width:3.6pt;height:15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" adj="43" strokecolor="black [3213]" strokeweight=".25pt">
                <v:stroke joinstyle="miter"/>
              </v:shape>
            </w:pict>
          </mc:Fallback>
        </mc:AlternateContent>
      </w:r>
      <w:r>
        <w:rPr>
          <w:noProof/>
          <w:lang w:val="pl-PL"/>
        </w:rPr>
        <w:drawing>
          <wp:inline distT="0" distB="0" distL="0" distR="0" wp14:anchorId="56FF20C0" wp14:editId="1EEEAC7A">
            <wp:extent cx="5094000" cy="2952000"/>
            <wp:effectExtent l="0" t="0" r="0" b="127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26FC3FD" w14:textId="77777777" w:rsidR="008D10F5" w:rsidRDefault="008D10F5" w:rsidP="00D31571">
      <w:pPr>
        <w:pStyle w:val="StylakapitowyprzypisStrona"/>
        <w:spacing w:before="0" w:after="240" w:line="240" w:lineRule="exact"/>
        <w:rPr>
          <w:rFonts w:ascii="Fira Sans" w:hAnsi="Fira Sans"/>
          <w:iCs/>
          <w:color w:val="auto"/>
          <w:sz w:val="16"/>
        </w:rPr>
      </w:pPr>
    </w:p>
    <w:p w14:paraId="7146A199" w14:textId="69362CCA" w:rsidR="003F1246" w:rsidRDefault="00D4492A" w:rsidP="00D31571">
      <w:pPr>
        <w:pStyle w:val="StylakapitowyprzypisStrona"/>
        <w:spacing w:before="0" w:after="240" w:line="240" w:lineRule="exact"/>
        <w:rPr>
          <w:rFonts w:ascii="Fira Sans" w:hAnsi="Fira Sans"/>
          <w:color w:val="auto"/>
          <w:sz w:val="16"/>
        </w:rPr>
      </w:pPr>
      <w:r w:rsidRPr="00D4492A">
        <w:rPr>
          <w:rFonts w:ascii="Fira Sans" w:hAnsi="Fira Sans"/>
          <w:iCs/>
          <w:noProof/>
          <w:color w:val="001D77"/>
          <w:sz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BAB8BC" wp14:editId="054EAD76">
                <wp:simplePos x="0" y="0"/>
                <wp:positionH relativeFrom="column">
                  <wp:posOffset>6350</wp:posOffset>
                </wp:positionH>
                <wp:positionV relativeFrom="paragraph">
                  <wp:posOffset>33020</wp:posOffset>
                </wp:positionV>
                <wp:extent cx="720000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D299C" id="Łącznik prosty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2.6pt" to="5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  <w:r w:rsidR="003F1246" w:rsidRPr="00D339BC">
        <w:rPr>
          <w:rFonts w:ascii="Fira Sans" w:hAnsi="Fira Sans"/>
          <w:iCs/>
          <w:color w:val="auto"/>
          <w:sz w:val="16"/>
        </w:rPr>
        <w:t>a</w:t>
      </w:r>
      <w:r w:rsidR="003F1246" w:rsidRPr="002C4DFF">
        <w:rPr>
          <w:rFonts w:ascii="Fira Sans" w:hAnsi="Fira Sans"/>
          <w:color w:val="auto"/>
          <w:sz w:val="16"/>
        </w:rPr>
        <w:t xml:space="preserve"> Z wyłączeniem promów.</w:t>
      </w:r>
    </w:p>
    <w:p w14:paraId="49A50BA6" w14:textId="77777777" w:rsidR="00A65F95" w:rsidRPr="002C4DFF" w:rsidRDefault="00A65F95" w:rsidP="00A65F95"/>
    <w:p w14:paraId="52927866" w14:textId="75061F71" w:rsidR="005A003C" w:rsidRDefault="00F214E9" w:rsidP="000458B7">
      <w:r w:rsidRPr="00570611">
        <w:t xml:space="preserve">Na koniec 2019 r. statki pod polską banderą stanowiły 16,7% ogólnej liczby jednostek morskiej floty transportowej. Łączna nośność (DWT) statków pod polską banderą (16 statków) wyniosła 17,1 tys. ton (0,6% ogółu nośności statków morskiej floty), a pojemność brutto </w:t>
      </w:r>
      <w:r w:rsidRPr="00570611">
        <w:br/>
        <w:t xml:space="preserve">(GT) – </w:t>
      </w:r>
      <w:r w:rsidRPr="00043CFF">
        <w:t xml:space="preserve">13,5 </w:t>
      </w:r>
      <w:r w:rsidRPr="00570611">
        <w:t>tys. (0,7% ogółu pojemności brutto).</w:t>
      </w:r>
    </w:p>
    <w:p w14:paraId="170ACC22" w14:textId="77777777" w:rsidR="007177AB" w:rsidRDefault="007177AB" w:rsidP="000458B7"/>
    <w:p w14:paraId="28BB654B" w14:textId="53323EEE" w:rsidR="003F1246" w:rsidRPr="00A65F95" w:rsidRDefault="003F1246" w:rsidP="008B7D6B">
      <w:pPr>
        <w:pStyle w:val="tytuwykresu"/>
        <w:ind w:left="737" w:right="284" w:hanging="737"/>
      </w:pPr>
      <w:r w:rsidRPr="003B5181">
        <w:t xml:space="preserve">Tablica </w:t>
      </w:r>
      <w:r w:rsidR="00F220FD">
        <w:t>2</w:t>
      </w:r>
      <w:r w:rsidRPr="003B5181">
        <w:t>. Morska flota transportowa</w:t>
      </w:r>
      <w:r w:rsidR="008B7D6B" w:rsidRPr="003B5181">
        <w:t xml:space="preserve"> </w:t>
      </w:r>
      <w:r w:rsidRPr="000458B7">
        <w:rPr>
          <w:vertAlign w:val="superscript"/>
        </w:rPr>
        <w:t>a</w:t>
      </w:r>
      <w:r w:rsidR="008B7D6B" w:rsidRPr="003B5181">
        <w:t xml:space="preserve"> </w:t>
      </w:r>
      <w:r w:rsidRPr="003B5181">
        <w:t>według bander w 201</w:t>
      </w:r>
      <w:r w:rsidR="003B5181">
        <w:t>9</w:t>
      </w:r>
      <w:r w:rsidRPr="003B5181">
        <w:t xml:space="preserve"> r.</w:t>
      </w:r>
      <w:r w:rsidR="008B7D6B" w:rsidRPr="003B5181">
        <w:br/>
      </w:r>
      <w:r w:rsidRPr="003B5181">
        <w:rPr>
          <w:b w:val="0"/>
          <w:shd w:val="clear" w:color="auto" w:fill="FFFFFF"/>
        </w:rPr>
        <w:t xml:space="preserve">Stan w dniu 31 </w:t>
      </w:r>
      <w:r w:rsidR="00F214E9">
        <w:rPr>
          <w:b w:val="0"/>
          <w:shd w:val="clear" w:color="auto" w:fill="FFFFFF"/>
        </w:rPr>
        <w:t>grudnia</w:t>
      </w:r>
      <w:r w:rsidR="00A65F95">
        <w:rPr>
          <w:b w:val="0"/>
          <w:shd w:val="clear" w:color="auto" w:fill="FFFFFF"/>
        </w:rPr>
        <w:t xml:space="preserve"> </w:t>
      </w:r>
    </w:p>
    <w:p w14:paraId="7C74141B" w14:textId="77777777" w:rsidR="00A65F95" w:rsidRPr="008B7D6B" w:rsidRDefault="00A65F95" w:rsidP="00A65F95">
      <w:pPr>
        <w:rPr>
          <w:shd w:val="clear" w:color="auto" w:fill="FFFFFF"/>
        </w:rPr>
      </w:pPr>
    </w:p>
    <w:tbl>
      <w:tblPr>
        <w:tblpPr w:leftFromText="141" w:rightFromText="141" w:vertAnchor="text" w:tblpY="1"/>
        <w:tblOverlap w:val="never"/>
        <w:tblW w:w="7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981"/>
        <w:gridCol w:w="936"/>
        <w:gridCol w:w="937"/>
        <w:gridCol w:w="936"/>
        <w:gridCol w:w="937"/>
        <w:gridCol w:w="937"/>
      </w:tblGrid>
      <w:tr w:rsidR="008F3577" w:rsidRPr="00700531" w14:paraId="0284192A" w14:textId="77777777" w:rsidTr="006845DC">
        <w:trPr>
          <w:trHeight w:val="60"/>
        </w:trPr>
        <w:tc>
          <w:tcPr>
            <w:tcW w:w="2267" w:type="dxa"/>
            <w:vMerge w:val="restart"/>
            <w:tcBorders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C0A3A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WYSZCZEGÓLNIENIE</w:t>
            </w:r>
          </w:p>
        </w:tc>
        <w:tc>
          <w:tcPr>
            <w:tcW w:w="981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852F1AB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Ogółem</w:t>
            </w:r>
          </w:p>
        </w:tc>
        <w:tc>
          <w:tcPr>
            <w:tcW w:w="4683" w:type="dxa"/>
            <w:gridSpan w:val="5"/>
            <w:tcBorders>
              <w:left w:val="single" w:sz="4" w:space="0" w:color="001D77"/>
              <w:bottom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310E0936" w14:textId="2AA97BE1" w:rsidR="000311EF" w:rsidRPr="000311EF" w:rsidRDefault="000F3399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0311EF" w:rsidRPr="000311EF">
              <w:rPr>
                <w:sz w:val="16"/>
                <w:szCs w:val="16"/>
              </w:rPr>
              <w:t>raj bandery</w:t>
            </w:r>
          </w:p>
        </w:tc>
      </w:tr>
      <w:tr w:rsidR="000311EF" w:rsidRPr="00700531" w14:paraId="0600F9C5" w14:textId="77777777" w:rsidTr="006845DC">
        <w:trPr>
          <w:trHeight w:val="60"/>
        </w:trPr>
        <w:tc>
          <w:tcPr>
            <w:tcW w:w="226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0C60ABF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6896F47D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022E4B9C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Bahamy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5175E3D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Cypr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C87175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Liberia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55973288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Malta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47A61A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Polska</w:t>
            </w:r>
          </w:p>
        </w:tc>
      </w:tr>
      <w:tr w:rsidR="00F214E9" w:rsidRPr="00700531" w14:paraId="475EACFD" w14:textId="77777777" w:rsidTr="006845DC">
        <w:trPr>
          <w:trHeight w:val="305"/>
        </w:trPr>
        <w:tc>
          <w:tcPr>
            <w:tcW w:w="226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6E7AB396" w14:textId="77777777" w:rsidR="00F214E9" w:rsidRPr="000311EF" w:rsidRDefault="00F214E9" w:rsidP="00F214E9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Liczba statków</w:t>
            </w:r>
          </w:p>
        </w:tc>
        <w:tc>
          <w:tcPr>
            <w:tcW w:w="98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486418" w14:textId="1B0CE11A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9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4EE6C" w14:textId="582469C7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AB68E5" w14:textId="07FACE23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E3F3DA" w14:textId="3BC2DC32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0EEA28" w14:textId="3D864EF1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39D2F3" w14:textId="648F5927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F214E9" w:rsidRPr="00700531" w14:paraId="5BA79A33" w14:textId="77777777" w:rsidTr="006845DC">
        <w:trPr>
          <w:trHeight w:val="60"/>
        </w:trPr>
        <w:tc>
          <w:tcPr>
            <w:tcW w:w="22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161F314A" w14:textId="77777777" w:rsidR="00F214E9" w:rsidRPr="000311EF" w:rsidRDefault="00F214E9" w:rsidP="00F214E9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Nośność (DWT) w tys. ton</w:t>
            </w:r>
          </w:p>
        </w:tc>
        <w:tc>
          <w:tcPr>
            <w:tcW w:w="9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B2B362" w14:textId="6A5C12B2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2656,0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9885B9" w14:textId="69461539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1405,4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4F0337" w14:textId="40A90E63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276,1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3B3C4F" w14:textId="3099CE46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777,6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8568AF" w14:textId="178B12E6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179,8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DCE13" w14:textId="4D60AF43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17,1</w:t>
            </w:r>
          </w:p>
        </w:tc>
      </w:tr>
      <w:tr w:rsidR="00F214E9" w:rsidRPr="00700531" w14:paraId="26633AD0" w14:textId="77777777" w:rsidTr="006845DC">
        <w:trPr>
          <w:trHeight w:val="60"/>
        </w:trPr>
        <w:tc>
          <w:tcPr>
            <w:tcW w:w="226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47D37490" w14:textId="77777777" w:rsidR="00F214E9" w:rsidRPr="000311EF" w:rsidRDefault="00F214E9" w:rsidP="00F214E9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Pojemność brutto (GT) w tys.</w:t>
            </w:r>
          </w:p>
        </w:tc>
        <w:tc>
          <w:tcPr>
            <w:tcW w:w="98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162B9095" w14:textId="11306F8A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1908,1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2056568F" w14:textId="0A33BE94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1062,5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2B4368CB" w14:textId="7E22E524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186,5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5417FA1A" w14:textId="1BBD8AD2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483,0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36E2A6CA" w14:textId="51834DC4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30256A13" w14:textId="354B29E0" w:rsidR="00F214E9" w:rsidRPr="000311EF" w:rsidRDefault="00F214E9" w:rsidP="00F214E9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</w:tbl>
    <w:p w14:paraId="319EAAE8" w14:textId="71730F6F" w:rsidR="008D10F5" w:rsidRDefault="00CA48D7" w:rsidP="00A2544C">
      <w:pPr>
        <w:spacing w:after="0"/>
        <w:rPr>
          <w:sz w:val="16"/>
          <w:szCs w:val="14"/>
        </w:rPr>
      </w:pPr>
      <w:r>
        <w:rPr>
          <w:noProof/>
          <w:sz w:val="16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5B30B0" wp14:editId="117D2C3E">
                <wp:simplePos x="0" y="0"/>
                <wp:positionH relativeFrom="column">
                  <wp:posOffset>6985</wp:posOffset>
                </wp:positionH>
                <wp:positionV relativeFrom="paragraph">
                  <wp:posOffset>2214245</wp:posOffset>
                </wp:positionV>
                <wp:extent cx="719455" cy="0"/>
                <wp:effectExtent l="0" t="0" r="23495" b="1905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2B99FF" id="Łącznik prosty 33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174.35pt" to="57.2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" strokecolor="#001d77" strokeweight=".5pt">
                <v:stroke joinstyle="miter"/>
              </v:line>
            </w:pict>
          </mc:Fallback>
        </mc:AlternateContent>
      </w:r>
    </w:p>
    <w:p w14:paraId="21668B6E" w14:textId="41624161" w:rsidR="00A2544C" w:rsidRDefault="008D10F5" w:rsidP="00A2544C">
      <w:pPr>
        <w:spacing w:before="0"/>
        <w:rPr>
          <w:sz w:val="16"/>
          <w:szCs w:val="14"/>
        </w:rPr>
      </w:pPr>
      <w:r w:rsidRPr="00755E9E">
        <w:rPr>
          <w:sz w:val="16"/>
          <w:szCs w:val="14"/>
        </w:rPr>
        <w:t xml:space="preserve">a Dane obejmują statki będące </w:t>
      </w:r>
      <w:r w:rsidRPr="00755E9E">
        <w:rPr>
          <w:spacing w:val="-4"/>
          <w:sz w:val="16"/>
          <w:szCs w:val="14"/>
        </w:rPr>
        <w:t xml:space="preserve">własnością lub współwłasnością </w:t>
      </w:r>
      <w:r w:rsidRPr="00755E9E">
        <w:rPr>
          <w:sz w:val="16"/>
          <w:szCs w:val="14"/>
        </w:rPr>
        <w:t>polskich armatorów i operatorów.</w:t>
      </w:r>
    </w:p>
    <w:p w14:paraId="498A8D92" w14:textId="71D6CFCD" w:rsidR="00A2544C" w:rsidRDefault="00A2544C" w:rsidP="000458B7">
      <w:r w:rsidRPr="006740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3F8E2C68" wp14:editId="3090FA4C">
                <wp:simplePos x="0" y="0"/>
                <wp:positionH relativeFrom="column">
                  <wp:posOffset>5219065</wp:posOffset>
                </wp:positionH>
                <wp:positionV relativeFrom="paragraph">
                  <wp:posOffset>148590</wp:posOffset>
                </wp:positionV>
                <wp:extent cx="1772920" cy="753110"/>
                <wp:effectExtent l="0" t="0" r="0" b="0"/>
                <wp:wrapTight wrapText="bothSides">
                  <wp:wrapPolygon edited="0">
                    <wp:start x="696" y="0"/>
                    <wp:lineTo x="696" y="20762"/>
                    <wp:lineTo x="20888" y="20762"/>
                    <wp:lineTo x="20888" y="0"/>
                    <wp:lineTo x="696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40E10" w14:textId="18B26E36" w:rsidR="00C1502E" w:rsidRPr="006740D8" w:rsidRDefault="00C1502E" w:rsidP="000458B7">
                            <w:pPr>
                              <w:pStyle w:val="tekstzboku"/>
                              <w:spacing w:before="0"/>
                            </w:pPr>
                            <w:r w:rsidRPr="008816E9">
                              <w:t>Morską flot</w:t>
                            </w:r>
                            <w:r>
                              <w:t>ą</w:t>
                            </w:r>
                            <w:r w:rsidRPr="008816E9">
                              <w:t xml:space="preserve"> transportową polscy przewoźnicy </w:t>
                            </w:r>
                            <w:r w:rsidRPr="008816E9">
                              <w:br/>
                              <w:t>przetransportowali o 4,6% mniej ładunków niż w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E2C68" id="Pole tekstowe 4" o:spid="_x0000_s1034" type="#_x0000_t202" style="position:absolute;margin-left:410.95pt;margin-top:11.7pt;width:139.6pt;height:59.3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" filled="f" stroked="f">
                <v:textbox>
                  <w:txbxContent>
                    <w:p w14:paraId="48E40E10" w14:textId="18B26E36" w:rsidR="00C1502E" w:rsidRPr="006740D8" w:rsidRDefault="00C1502E" w:rsidP="000458B7">
                      <w:pPr>
                        <w:pStyle w:val="tekstzboku"/>
                        <w:spacing w:before="0"/>
                      </w:pPr>
                      <w:r w:rsidRPr="008816E9">
                        <w:t>Morską flot</w:t>
                      </w:r>
                      <w:r>
                        <w:t>ą</w:t>
                      </w:r>
                      <w:r w:rsidRPr="008816E9">
                        <w:t xml:space="preserve"> transportową polscy przewoźnicy </w:t>
                      </w:r>
                      <w:r w:rsidRPr="008816E9">
                        <w:br/>
                        <w:t>przetransportowali o 4,6% mniej ładunków niż w 2018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61014F" w14:textId="7B50A7B6" w:rsidR="003F1246" w:rsidRDefault="00F214E9" w:rsidP="00A2544C">
      <w:pPr>
        <w:spacing w:before="0"/>
      </w:pPr>
      <w:r w:rsidRPr="00570611">
        <w:t xml:space="preserve">Średni wiek statku w morskiej flocie transportowej wyniósł 17,4 lat (dla statków pływających </w:t>
      </w:r>
      <w:r w:rsidRPr="00570611">
        <w:rPr>
          <w:spacing w:val="-2"/>
        </w:rPr>
        <w:t>pod polską banderą – 39,9 lat, natomiast dla statków pływających pod banderą obcą – 12,9 lat).</w:t>
      </w:r>
      <w:r w:rsidRPr="00570611">
        <w:t xml:space="preserve"> Morską flotą transportową polscy przewoźnicy przewieźli 9148,7 tys. ton ładunków.</w:t>
      </w:r>
    </w:p>
    <w:p w14:paraId="597C0A3D" w14:textId="36C31C00" w:rsidR="003F1246" w:rsidRDefault="003F1246" w:rsidP="003210C3"/>
    <w:p w14:paraId="06A1BE80" w14:textId="7EB18875" w:rsidR="003F1246" w:rsidRPr="003B5181" w:rsidRDefault="003F1246" w:rsidP="003B5181">
      <w:pPr>
        <w:pStyle w:val="tytuwykresu"/>
        <w:ind w:left="765" w:hanging="765"/>
      </w:pPr>
      <w:r w:rsidRPr="003B5181">
        <w:lastRenderedPageBreak/>
        <w:t xml:space="preserve">Tablica </w:t>
      </w:r>
      <w:r w:rsidR="00F220FD">
        <w:t>3</w:t>
      </w:r>
      <w:r w:rsidRPr="003B5181">
        <w:t xml:space="preserve">. Przewozy ładunków morską flotą transportową według rodzajów żeglugi i zasięgów </w:t>
      </w:r>
      <w:r w:rsidR="008B7D6B" w:rsidRPr="003B5181">
        <w:br/>
      </w:r>
      <w:r w:rsidRPr="003B5181">
        <w:t>pływania w 201</w:t>
      </w:r>
      <w:r w:rsidR="003B5181">
        <w:t>9</w:t>
      </w:r>
      <w:r w:rsidRPr="003B5181">
        <w:t xml:space="preserve"> r.</w:t>
      </w:r>
    </w:p>
    <w:tbl>
      <w:tblPr>
        <w:tblW w:w="7922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7"/>
        <w:gridCol w:w="1247"/>
        <w:gridCol w:w="1247"/>
        <w:gridCol w:w="1245"/>
        <w:gridCol w:w="1258"/>
        <w:gridCol w:w="1248"/>
      </w:tblGrid>
      <w:tr w:rsidR="005A003C" w:rsidRPr="00700531" w14:paraId="6C4BB58E" w14:textId="77777777" w:rsidTr="00C1502E">
        <w:trPr>
          <w:trHeight w:val="342"/>
        </w:trPr>
        <w:tc>
          <w:tcPr>
            <w:tcW w:w="1677" w:type="dxa"/>
            <w:vMerge w:val="restart"/>
            <w:tcBorders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6474CF85" w14:textId="77777777" w:rsidR="005A003C" w:rsidRPr="00733FAF" w:rsidRDefault="005A003C" w:rsidP="005A003C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WYSZCZEGÓLNIENIE</w:t>
            </w:r>
          </w:p>
        </w:tc>
        <w:tc>
          <w:tcPr>
            <w:tcW w:w="2494" w:type="dxa"/>
            <w:gridSpan w:val="2"/>
            <w:tcBorders>
              <w:left w:val="single" w:sz="4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704A13A8" w14:textId="101A65C3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Przewozy ładunków</w:t>
            </w:r>
            <w:r>
              <w:rPr>
                <w:sz w:val="16"/>
                <w:szCs w:val="16"/>
              </w:rPr>
              <w:t xml:space="preserve"> </w:t>
            </w:r>
            <w:r w:rsidRPr="00733FAF">
              <w:rPr>
                <w:sz w:val="16"/>
                <w:szCs w:val="16"/>
              </w:rPr>
              <w:t>w tys. ton</w:t>
            </w:r>
          </w:p>
        </w:tc>
        <w:tc>
          <w:tcPr>
            <w:tcW w:w="2503" w:type="dxa"/>
            <w:gridSpan w:val="2"/>
            <w:tcBorders>
              <w:left w:val="single" w:sz="4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64E0F4E9" w14:textId="6DE03823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Praca przewozowa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>w mln</w:t>
            </w:r>
            <w:r>
              <w:rPr>
                <w:sz w:val="16"/>
                <w:szCs w:val="16"/>
              </w:rPr>
              <w:t xml:space="preserve"> </w:t>
            </w:r>
            <w:r w:rsidRPr="00733FAF">
              <w:rPr>
                <w:sz w:val="16"/>
                <w:szCs w:val="16"/>
              </w:rPr>
              <w:t>tonokilometr</w:t>
            </w:r>
            <w:r>
              <w:rPr>
                <w:sz w:val="16"/>
                <w:szCs w:val="16"/>
              </w:rPr>
              <w:t>ów</w:t>
            </w:r>
          </w:p>
        </w:tc>
        <w:tc>
          <w:tcPr>
            <w:tcW w:w="1248" w:type="dxa"/>
            <w:vMerge w:val="restart"/>
            <w:tcBorders>
              <w:left w:val="single" w:sz="4" w:space="0" w:color="001D77"/>
              <w:bottom w:val="single" w:sz="2" w:space="0" w:color="003ACB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2520899B" w14:textId="62FDA23D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Średnia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 xml:space="preserve">odległość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 xml:space="preserve">przewozu 1 tony ładunku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>w kilometrach</w:t>
            </w:r>
          </w:p>
        </w:tc>
      </w:tr>
      <w:tr w:rsidR="005A003C" w:rsidRPr="00700531" w14:paraId="37944919" w14:textId="77777777" w:rsidTr="005A003C">
        <w:trPr>
          <w:trHeight w:val="532"/>
        </w:trPr>
        <w:tc>
          <w:tcPr>
            <w:tcW w:w="167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F80F5E8" w14:textId="77777777" w:rsidR="005A003C" w:rsidRPr="00700531" w:rsidRDefault="005A003C" w:rsidP="005A0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01669FB9" w14:textId="3D86488A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590A38E6" w14:textId="3D6F905C" w:rsidR="005A003C" w:rsidRPr="00733FAF" w:rsidRDefault="005A003C" w:rsidP="003B5181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201</w:t>
            </w:r>
            <w:r w:rsidR="003B5181">
              <w:rPr>
                <w:sz w:val="16"/>
                <w:szCs w:val="16"/>
              </w:rPr>
              <w:t>8</w:t>
            </w:r>
            <w:r w:rsidRPr="00733FAF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245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7835AE56" w14:textId="51BF3C9B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3E6E1C4B" w14:textId="7259BD73" w:rsidR="005A003C" w:rsidRPr="00733FAF" w:rsidRDefault="005A003C" w:rsidP="003B5181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201</w:t>
            </w:r>
            <w:r w:rsidR="003B5181">
              <w:rPr>
                <w:sz w:val="16"/>
                <w:szCs w:val="16"/>
              </w:rPr>
              <w:t>8</w:t>
            </w:r>
            <w:r w:rsidRPr="00733FAF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248" w:type="dxa"/>
            <w:vMerge/>
            <w:tcBorders>
              <w:top w:val="single" w:sz="2" w:space="0" w:color="003ACB"/>
              <w:left w:val="single" w:sz="4" w:space="0" w:color="001D77"/>
              <w:bottom w:val="single" w:sz="12" w:space="0" w:color="001D77"/>
            </w:tcBorders>
          </w:tcPr>
          <w:p w14:paraId="21403740" w14:textId="77777777" w:rsidR="005A003C" w:rsidRPr="00733FAF" w:rsidRDefault="005A003C" w:rsidP="005A003C">
            <w:pPr>
              <w:rPr>
                <w:sz w:val="16"/>
                <w:szCs w:val="16"/>
              </w:rPr>
            </w:pPr>
          </w:p>
        </w:tc>
      </w:tr>
      <w:tr w:rsidR="009A2E52" w:rsidRPr="00700531" w14:paraId="06AC0169" w14:textId="77777777" w:rsidTr="005A003C">
        <w:trPr>
          <w:trHeight w:val="60"/>
        </w:trPr>
        <w:tc>
          <w:tcPr>
            <w:tcW w:w="167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EC51C6C" w14:textId="77777777" w:rsidR="009A2E52" w:rsidRPr="0078444F" w:rsidRDefault="009A2E52" w:rsidP="009A2E52">
            <w:pPr>
              <w:spacing w:line="220" w:lineRule="exact"/>
              <w:ind w:left="57"/>
              <w:rPr>
                <w:b/>
                <w:sz w:val="16"/>
                <w:szCs w:val="16"/>
              </w:rPr>
            </w:pPr>
            <w:r w:rsidRPr="0078444F">
              <w:rPr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124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E03AFD" w14:textId="76C1C598" w:rsidR="009A2E52" w:rsidRPr="0078444F" w:rsidRDefault="009A2E52" w:rsidP="009A2E52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570611">
              <w:rPr>
                <w:b/>
                <w:sz w:val="16"/>
                <w:szCs w:val="16"/>
              </w:rPr>
              <w:t>8727,3</w:t>
            </w:r>
          </w:p>
        </w:tc>
        <w:tc>
          <w:tcPr>
            <w:tcW w:w="124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44015C" w14:textId="02C654E7" w:rsidR="009A2E52" w:rsidRPr="0078444F" w:rsidRDefault="009A2E52" w:rsidP="009A2E52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570611">
              <w:rPr>
                <w:b/>
                <w:sz w:val="16"/>
                <w:szCs w:val="16"/>
              </w:rPr>
              <w:t>95,4</w:t>
            </w:r>
          </w:p>
        </w:tc>
        <w:tc>
          <w:tcPr>
            <w:tcW w:w="124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F4ED3A" w14:textId="0DB3DEFD" w:rsidR="009A2E52" w:rsidRPr="0078444F" w:rsidRDefault="009A2E52" w:rsidP="009A2E52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570611">
              <w:rPr>
                <w:b/>
                <w:sz w:val="16"/>
                <w:szCs w:val="16"/>
              </w:rPr>
              <w:t>6830,4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3DBCDD" w14:textId="487E44D0" w:rsidR="009A2E52" w:rsidRPr="0078444F" w:rsidRDefault="009A2E52" w:rsidP="009A2E52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570611">
              <w:rPr>
                <w:b/>
                <w:sz w:val="16"/>
                <w:szCs w:val="16"/>
              </w:rPr>
              <w:t>89,7</w:t>
            </w:r>
          </w:p>
        </w:tc>
        <w:tc>
          <w:tcPr>
            <w:tcW w:w="124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832841" w14:textId="2F22B32F" w:rsidR="009A2E52" w:rsidRPr="0078444F" w:rsidRDefault="009A2E52" w:rsidP="009A2E52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570611">
              <w:rPr>
                <w:b/>
                <w:sz w:val="16"/>
                <w:szCs w:val="16"/>
              </w:rPr>
              <w:t>782,6</w:t>
            </w:r>
          </w:p>
        </w:tc>
      </w:tr>
      <w:tr w:rsidR="009A2E52" w:rsidRPr="00700531" w14:paraId="3E388FA1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FBECAAD" w14:textId="77777777" w:rsidR="009A2E52" w:rsidRPr="00733FAF" w:rsidRDefault="009A2E52" w:rsidP="009A2E52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Żegluga regularna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7204CC" w14:textId="6140E0D2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8430,2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2ED78F" w14:textId="10FDD4D3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100,3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104D6E" w14:textId="74DA51C8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6700,5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7775E9" w14:textId="76804928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95,8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F35CB7" w14:textId="32838C20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794,8</w:t>
            </w:r>
          </w:p>
        </w:tc>
      </w:tr>
      <w:tr w:rsidR="009A2E52" w:rsidRPr="00700531" w14:paraId="7D445CBB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AEAE157" w14:textId="77777777" w:rsidR="009A2E52" w:rsidRPr="00733FAF" w:rsidRDefault="009A2E52" w:rsidP="009A2E52">
            <w:pPr>
              <w:spacing w:line="220" w:lineRule="exact"/>
              <w:ind w:firstLine="176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zasięg oceaniczny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395E1" w14:textId="7BA3868E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582,0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29B952" w14:textId="4B6DFB1C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92,6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B75DCC" w14:textId="55472F05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5016,8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96413D" w14:textId="26E3C875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93,2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518ABE" w14:textId="0B8DEABA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8620,3</w:t>
            </w:r>
          </w:p>
        </w:tc>
      </w:tr>
      <w:tr w:rsidR="009A2E52" w:rsidRPr="00700531" w14:paraId="2A66754C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2A67D9A" w14:textId="4754CC5F" w:rsidR="009A2E52" w:rsidRPr="00733FAF" w:rsidRDefault="009A2E52" w:rsidP="009A2E52">
            <w:pPr>
              <w:spacing w:line="220" w:lineRule="exact"/>
              <w:ind w:firstLine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zasięg bliski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2D469B" w14:textId="5E729A37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7848,3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FA4AA0" w14:textId="6D93161B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101,0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0DBD4E" w14:textId="3EC3F9C0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1683,8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2449BB" w14:textId="7F5122F9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104,8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2D5019" w14:textId="66B79DB2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214,5</w:t>
            </w:r>
          </w:p>
        </w:tc>
      </w:tr>
      <w:tr w:rsidR="009A2E52" w:rsidRPr="00700531" w14:paraId="3F4C74BF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7AEB083" w14:textId="640FDD66" w:rsidR="009A2E52" w:rsidRPr="00733FAF" w:rsidRDefault="009A2E52" w:rsidP="009A2E52">
            <w:pPr>
              <w:spacing w:line="220" w:lineRule="exact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tym </w:t>
            </w:r>
            <w:r w:rsidRPr="00733FAF">
              <w:rPr>
                <w:sz w:val="16"/>
                <w:szCs w:val="16"/>
              </w:rPr>
              <w:t xml:space="preserve">bałtycki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B66B81" w14:textId="2D299D97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7712,9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470C81" w14:textId="308F8139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102,1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B78621" w14:textId="0C5D399B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1591,0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A194F3" w14:textId="6F77B73D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108,5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DC1CDF" w14:textId="5EBD8762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206,3</w:t>
            </w:r>
          </w:p>
        </w:tc>
      </w:tr>
      <w:tr w:rsidR="009A2E52" w:rsidRPr="00700531" w14:paraId="015D61AD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9649DEC" w14:textId="77777777" w:rsidR="009A2E52" w:rsidRPr="00733FAF" w:rsidRDefault="009A2E52" w:rsidP="009A2E52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Żegluga nieregularna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0B27FF" w14:textId="642053B1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297,0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A437D" w14:textId="473793BA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39,8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CC1B27" w14:textId="3A2B2C06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129,8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3A940A" w14:textId="2544B9C6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20,7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4E1A8C" w14:textId="5897A15E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437,1</w:t>
            </w:r>
          </w:p>
        </w:tc>
      </w:tr>
      <w:tr w:rsidR="009A2E52" w:rsidRPr="00700531" w14:paraId="2EBBAB41" w14:textId="77777777" w:rsidTr="009A2E52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5723ECB7" w14:textId="47D8CA37" w:rsidR="009A2E52" w:rsidRPr="00733FAF" w:rsidRDefault="009A2E52" w:rsidP="009A2E52">
            <w:pPr>
              <w:spacing w:line="220" w:lineRule="exact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zasięg bliski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D052B" w14:textId="4C167514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297,0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FC108B" w14:textId="1496699E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39,8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13A11B" w14:textId="695E94B5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129,8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183EFC" w14:textId="6C7BDA70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20,7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35098A" w14:textId="6677F019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437,1</w:t>
            </w:r>
          </w:p>
        </w:tc>
      </w:tr>
      <w:tr w:rsidR="009A2E52" w:rsidRPr="00700531" w14:paraId="162BB4CF" w14:textId="77777777" w:rsidTr="009A2E52">
        <w:trPr>
          <w:trHeight w:val="60"/>
        </w:trPr>
        <w:tc>
          <w:tcPr>
            <w:tcW w:w="167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70A5B853" w14:textId="77777777" w:rsidR="009A2E52" w:rsidRPr="00733FAF" w:rsidRDefault="009A2E52" w:rsidP="009A2E52">
            <w:pPr>
              <w:spacing w:line="220" w:lineRule="exact"/>
              <w:ind w:left="352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bałtycki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9D2E95" w14:textId="2242E133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297,0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10C94B" w14:textId="7AC62D80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64,6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0720CF" w14:textId="1FCC8EBF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129,8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826184" w14:textId="058D09FC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45,7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E3E742" w14:textId="0EC4BECC" w:rsidR="009A2E52" w:rsidRPr="00733FAF" w:rsidRDefault="009A2E52" w:rsidP="009A2E52">
            <w:pPr>
              <w:spacing w:line="220" w:lineRule="exact"/>
              <w:jc w:val="right"/>
              <w:rPr>
                <w:sz w:val="16"/>
                <w:szCs w:val="16"/>
              </w:rPr>
            </w:pPr>
            <w:r w:rsidRPr="00570611">
              <w:rPr>
                <w:sz w:val="16"/>
                <w:szCs w:val="16"/>
              </w:rPr>
              <w:t>437,1</w:t>
            </w:r>
          </w:p>
        </w:tc>
      </w:tr>
    </w:tbl>
    <w:p w14:paraId="7FFBE385" w14:textId="77777777" w:rsidR="00C57774" w:rsidRDefault="00C57774" w:rsidP="000D0C78"/>
    <w:p w14:paraId="0FCD8661" w14:textId="162EDFEF" w:rsidR="003F1246" w:rsidRPr="003B5181" w:rsidRDefault="003F1246" w:rsidP="003B5181">
      <w:pPr>
        <w:pStyle w:val="tytuwykresu"/>
      </w:pPr>
      <w:r w:rsidRPr="003B5181">
        <w:t xml:space="preserve">Wykres </w:t>
      </w:r>
      <w:r w:rsidR="00B63FDA">
        <w:t>7</w:t>
      </w:r>
      <w:r w:rsidRPr="003B5181">
        <w:t xml:space="preserve">. Struktura przewozów morską flotą transportową według </w:t>
      </w:r>
      <w:r w:rsidR="00AA5F4F" w:rsidRPr="003B5181">
        <w:t>kategorii</w:t>
      </w:r>
      <w:r w:rsidRPr="003B5181">
        <w:t xml:space="preserve"> ładunkowych w 201</w:t>
      </w:r>
      <w:r w:rsidR="009A2E52">
        <w:t>9</w:t>
      </w:r>
      <w:r w:rsidRPr="003B5181">
        <w:t xml:space="preserve"> r.</w:t>
      </w:r>
    </w:p>
    <w:p w14:paraId="559FC511" w14:textId="77777777" w:rsidR="003B5181" w:rsidRPr="003B5181" w:rsidRDefault="003B5181" w:rsidP="003B5181">
      <w:pPr>
        <w:pStyle w:val="tytuwykresu"/>
      </w:pPr>
    </w:p>
    <w:p w14:paraId="6D33C28B" w14:textId="55497366" w:rsidR="00ED77C7" w:rsidRDefault="00B80518" w:rsidP="0020686F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DDD05FD" wp14:editId="155D666F">
            <wp:extent cx="4655992" cy="2475201"/>
            <wp:effectExtent l="0" t="0" r="0" b="190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4C69724" w14:textId="1E3623AE" w:rsidR="00B66A25" w:rsidRPr="00666EFC" w:rsidRDefault="00B66A25" w:rsidP="00FE4F20">
      <w:pPr>
        <w:rPr>
          <w:shd w:val="clear" w:color="auto" w:fill="FFFFFF"/>
        </w:rPr>
      </w:pPr>
    </w:p>
    <w:p w14:paraId="4C6E1A19" w14:textId="12BAD7EA" w:rsidR="009A2E52" w:rsidRPr="00570611" w:rsidRDefault="009A2E52" w:rsidP="00FE4F20">
      <w:r w:rsidRPr="00570611">
        <w:t>W relacji z portami polskimi morską flotą transportową przewieziono 7864,2 tys. ton ładunków (o 2,7% więcej niż w 2018 r.), z czego wywóz z portów polskich do portów zagranicznych stanowił 50,4% (był on o 2,4% większy niż przed rokiem), a przywóz – 49,6% (o 2,9% większy). Pomiędzy portami obcymi przewieziono 692,2 tys. ton ładunków, tj. o 44,3% mniej w porównaniu z rokiem poprzednim, natomiast pomiędzy portami polskimi – 104,2 tys. ton, tj. o 47,5% mniej. Przewozy wewnątrzportowe stanowiły 0,8% ogółu przewiezionych ładunków morsk</w:t>
      </w:r>
      <w:r w:rsidR="002714B1">
        <w:t>ą</w:t>
      </w:r>
      <w:r w:rsidRPr="00570611">
        <w:t xml:space="preserve"> flot</w:t>
      </w:r>
      <w:r w:rsidR="002714B1">
        <w:t>ą</w:t>
      </w:r>
      <w:r w:rsidRPr="00570611">
        <w:t xml:space="preserve"> </w:t>
      </w:r>
      <w:r w:rsidR="002714B1">
        <w:t xml:space="preserve">transportową </w:t>
      </w:r>
      <w:r w:rsidRPr="00570611">
        <w:t xml:space="preserve">i wyniosły 66,8 tys. ton. </w:t>
      </w:r>
    </w:p>
    <w:p w14:paraId="0D1173EE" w14:textId="14BDB249" w:rsidR="003F1246" w:rsidRDefault="003F1246" w:rsidP="003B5181">
      <w:pPr>
        <w:pStyle w:val="tytuwykresu"/>
      </w:pPr>
      <w:r>
        <w:lastRenderedPageBreak/>
        <w:t>W</w:t>
      </w:r>
      <w:r w:rsidRPr="00E454FE">
        <w:t xml:space="preserve">ykres </w:t>
      </w:r>
      <w:r w:rsidR="00B63FDA">
        <w:t>8</w:t>
      </w:r>
      <w:r w:rsidRPr="00E454FE">
        <w:t>.</w:t>
      </w:r>
      <w:r w:rsidRPr="00E454FE">
        <w:rPr>
          <w:shd w:val="clear" w:color="auto" w:fill="FFFFFF"/>
        </w:rPr>
        <w:t xml:space="preserve"> </w:t>
      </w:r>
      <w:r w:rsidRPr="00E454FE">
        <w:t>Przewoz</w:t>
      </w:r>
      <w:r w:rsidR="00E54E57">
        <w:t>y</w:t>
      </w:r>
      <w:r w:rsidRPr="00E454FE">
        <w:t xml:space="preserve"> ładunków </w:t>
      </w:r>
      <w:r w:rsidR="00E54E57">
        <w:t>oraz wykonana praca przewozowa według rodzajów żeglugi</w:t>
      </w:r>
    </w:p>
    <w:p w14:paraId="1ED51E6A" w14:textId="4CE0FF01" w:rsidR="00156264" w:rsidRDefault="00FE4F20" w:rsidP="00156264">
      <w:pPr>
        <w:pStyle w:val="Brakstyluakapitowego"/>
      </w:pPr>
      <w:r>
        <w:rPr>
          <w:noProof/>
          <w:lang w:val="pl-PL"/>
        </w:rPr>
        <w:drawing>
          <wp:inline distT="0" distB="0" distL="0" distR="0" wp14:anchorId="25BB35C7" wp14:editId="2B4BB5AF">
            <wp:extent cx="2448000" cy="2340000"/>
            <wp:effectExtent l="0" t="0" r="0" b="3175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t xml:space="preserve"> </w:t>
      </w:r>
      <w:r>
        <w:rPr>
          <w:noProof/>
          <w:lang w:val="pl-PL"/>
        </w:rPr>
        <w:drawing>
          <wp:inline distT="0" distB="0" distL="0" distR="0" wp14:anchorId="6EA3A0BA" wp14:editId="21AE841C">
            <wp:extent cx="2448000" cy="2340000"/>
            <wp:effectExtent l="0" t="0" r="0" b="3175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68EFB9A" w14:textId="40858ED0" w:rsidR="003E5065" w:rsidRDefault="00E93C37" w:rsidP="00E93C37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258344A" wp14:editId="5C10F51E">
                <wp:simplePos x="0" y="0"/>
                <wp:positionH relativeFrom="column">
                  <wp:posOffset>5219065</wp:posOffset>
                </wp:positionH>
                <wp:positionV relativeFrom="paragraph">
                  <wp:posOffset>232511</wp:posOffset>
                </wp:positionV>
                <wp:extent cx="1762760" cy="804545"/>
                <wp:effectExtent l="0" t="0" r="0" b="0"/>
                <wp:wrapTight wrapText="bothSides">
                  <wp:wrapPolygon edited="0">
                    <wp:start x="700" y="0"/>
                    <wp:lineTo x="700" y="20969"/>
                    <wp:lineTo x="20775" y="20969"/>
                    <wp:lineTo x="20775" y="0"/>
                    <wp:lineTo x="700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760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03359" w14:textId="443C245E" w:rsidR="00C1502E" w:rsidRPr="006740D8" w:rsidRDefault="00C1502E" w:rsidP="00140461">
                            <w:pPr>
                              <w:pStyle w:val="tekstzboku"/>
                              <w:spacing w:before="0"/>
                              <w:rPr>
                                <w:color w:val="002060"/>
                              </w:rPr>
                            </w:pPr>
                            <w:r w:rsidRPr="008816E9">
                              <w:t xml:space="preserve">Liczba pasażerów przewiezionych w komunikacji międzynarodowej zwiększyła się </w:t>
                            </w:r>
                            <w:r w:rsidRPr="008816E9">
                              <w:br/>
                              <w:t xml:space="preserve">o 8,0% w porównaniu z 2018 </w:t>
                            </w:r>
                            <w:r>
                              <w:t>r</w:t>
                            </w:r>
                            <w:r w:rsidRPr="008816E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8344A" id="Pole tekstowe 6" o:spid="_x0000_s1035" type="#_x0000_t202" style="position:absolute;margin-left:410.95pt;margin-top:18.3pt;width:138.8pt;height:63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" filled="f" stroked="f">
                <v:textbox>
                  <w:txbxContent>
                    <w:p w14:paraId="0B303359" w14:textId="443C245E" w:rsidR="00C1502E" w:rsidRPr="006740D8" w:rsidRDefault="00C1502E" w:rsidP="00140461">
                      <w:pPr>
                        <w:pStyle w:val="tekstzboku"/>
                        <w:spacing w:before="0"/>
                        <w:rPr>
                          <w:color w:val="002060"/>
                        </w:rPr>
                      </w:pPr>
                      <w:r w:rsidRPr="008816E9">
                        <w:t xml:space="preserve">Liczba pasażerów przewiezionych w komunikacji międzynarodowej zwiększyła się </w:t>
                      </w:r>
                      <w:r w:rsidRPr="008816E9">
                        <w:br/>
                        <w:t xml:space="preserve">o 8,0% w porównaniu z 2018 </w:t>
                      </w:r>
                      <w:r>
                        <w:t>r</w:t>
                      </w:r>
                      <w:r w:rsidRPr="008816E9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99271B" w14:textId="53ED4AB7" w:rsidR="003F1246" w:rsidRDefault="009A2E52" w:rsidP="00140461">
      <w:pPr>
        <w:pStyle w:val="tekstciagly"/>
        <w:rPr>
          <w:spacing w:val="-4"/>
        </w:rPr>
      </w:pPr>
      <w:r w:rsidRPr="00140461">
        <w:t xml:space="preserve">W 2019 r. morską flotą transportową polscy armatorzy i operatorzy przewieźli w komunikacji międzynarodowej 665,7 tys. pasażerów, ponadto promami przetransportowano 319,1 tys. </w:t>
      </w:r>
      <w:r w:rsidRPr="00140461">
        <w:br/>
        <w:t>kierowców samochodów ciężarowych (o 0,1% więcej niż w roku poprzednim</w:t>
      </w:r>
      <w:r w:rsidRPr="00570611">
        <w:t>).</w:t>
      </w:r>
    </w:p>
    <w:p w14:paraId="054FD25F" w14:textId="77777777" w:rsidR="00AF4081" w:rsidRDefault="00AF4081" w:rsidP="00C354F4"/>
    <w:p w14:paraId="1B7E391D" w14:textId="1C1BD5DC" w:rsidR="003F1246" w:rsidRDefault="003F1246" w:rsidP="00950FD0">
      <w:pPr>
        <w:pStyle w:val="tytuwykresu"/>
        <w:ind w:left="794" w:hanging="794"/>
      </w:pPr>
      <w:r w:rsidRPr="00C43F66">
        <w:t xml:space="preserve">Wykres </w:t>
      </w:r>
      <w:r w:rsidR="00B63FDA">
        <w:t>9</w:t>
      </w:r>
      <w:r w:rsidRPr="00C43F66">
        <w:t>.</w:t>
      </w:r>
      <w:r w:rsidRPr="00C43F66">
        <w:rPr>
          <w:shd w:val="clear" w:color="auto" w:fill="FFFFFF"/>
        </w:rPr>
        <w:t xml:space="preserve"> </w:t>
      </w:r>
      <w:r w:rsidRPr="00C43F66">
        <w:t>Struktura przewozów pasażerów morską i przybrzeżną flotą transportową w 201</w:t>
      </w:r>
      <w:r w:rsidR="009A2E52">
        <w:t>9</w:t>
      </w:r>
      <w:r w:rsidRPr="00C43F66">
        <w:t xml:space="preserve"> r.</w:t>
      </w:r>
      <w:r w:rsidR="00B66A25">
        <w:t xml:space="preserve"> </w:t>
      </w:r>
      <w:r w:rsidR="00633C15">
        <w:br/>
      </w:r>
      <w:r w:rsidR="00B66A25">
        <w:t>(bez kierowców samochodów ciężarowych)</w:t>
      </w:r>
    </w:p>
    <w:p w14:paraId="58E29350" w14:textId="77777777" w:rsidR="00C50DE4" w:rsidRDefault="00C50DE4" w:rsidP="00C50DE4">
      <w:pPr>
        <w:pStyle w:val="tytuwykresu"/>
        <w:ind w:left="794" w:hanging="794"/>
      </w:pPr>
    </w:p>
    <w:p w14:paraId="66E069AA" w14:textId="3C7FF4DE" w:rsidR="00EB3465" w:rsidRDefault="00E547E7" w:rsidP="0020686F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13E1BF32" wp14:editId="475D617B">
            <wp:extent cx="4352925" cy="2268000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8B41061" w14:textId="700DACCD" w:rsidR="00ED77C7" w:rsidRDefault="00EE6759" w:rsidP="00BF24A2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527ABF6" wp14:editId="14E38412">
                <wp:simplePos x="0" y="0"/>
                <wp:positionH relativeFrom="column">
                  <wp:posOffset>5233670</wp:posOffset>
                </wp:positionH>
                <wp:positionV relativeFrom="paragraph">
                  <wp:posOffset>239192</wp:posOffset>
                </wp:positionV>
                <wp:extent cx="1794510" cy="1067435"/>
                <wp:effectExtent l="0" t="0" r="0" b="0"/>
                <wp:wrapTight wrapText="bothSides">
                  <wp:wrapPolygon edited="0">
                    <wp:start x="688" y="0"/>
                    <wp:lineTo x="688" y="21202"/>
                    <wp:lineTo x="20866" y="21202"/>
                    <wp:lineTo x="20866" y="0"/>
                    <wp:lineTo x="688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510" cy="1067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AB588" w14:textId="774E70DD" w:rsidR="00C1502E" w:rsidRDefault="00C1502E" w:rsidP="00341E5B">
                            <w:pPr>
                              <w:pStyle w:val="tekstzboku"/>
                              <w:spacing w:before="0"/>
                            </w:pPr>
                            <w:r>
                              <w:t>W porównaniu z</w:t>
                            </w:r>
                            <w:r w:rsidRPr="00A04C1C">
                              <w:t xml:space="preserve"> 2018 r. liczba statków przybrzeżnej floty nie uległa zmianie, natomiast zmniejszyła się ich nośność </w:t>
                            </w:r>
                            <w:r>
                              <w:br/>
                            </w:r>
                            <w:r w:rsidRPr="00A04C1C">
                              <w:t xml:space="preserve">– o 8,5% i pojemność brutto (GT) – o 6,1%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7ABF6" id="Pole tekstowe 7" o:spid="_x0000_s1036" type="#_x0000_t202" style="position:absolute;margin-left:412.1pt;margin-top:18.85pt;width:141.3pt;height:84.0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" filled="f" stroked="f">
                <v:textbox>
                  <w:txbxContent>
                    <w:p w14:paraId="4D6AB588" w14:textId="774E70DD" w:rsidR="00C1502E" w:rsidRDefault="00C1502E" w:rsidP="00341E5B">
                      <w:pPr>
                        <w:pStyle w:val="tekstzboku"/>
                        <w:spacing w:before="0"/>
                      </w:pPr>
                      <w:r>
                        <w:t>W porównaniu z</w:t>
                      </w:r>
                      <w:r w:rsidRPr="00A04C1C">
                        <w:t xml:space="preserve"> 2018 r. liczba statków przybrzeżnej floty nie uległa zmianie, natomiast zmniejszyła się ich nośność </w:t>
                      </w:r>
                      <w:r>
                        <w:br/>
                      </w:r>
                      <w:r w:rsidRPr="00A04C1C">
                        <w:t xml:space="preserve">– o 8,5% i pojemność brutto (GT) – o 6,1%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D95244" w14:textId="77777777" w:rsidR="009A2E52" w:rsidRPr="00570611" w:rsidRDefault="009A2E52" w:rsidP="00BF24A2">
      <w:pPr>
        <w:rPr>
          <w:szCs w:val="19"/>
        </w:rPr>
      </w:pPr>
      <w:r w:rsidRPr="00570611">
        <w:t xml:space="preserve">Przybrzeżna flota transportowa na koniec 2019 r. liczyła 42 statki o łącznej nośności (DWT) </w:t>
      </w:r>
      <w:r w:rsidRPr="00570611">
        <w:br/>
        <w:t>12,6 tys. ton i pojemności brutto (GT) – 10,4 tys. Wszystkie statki morskiej przybrzeżnej floty transportowej pływały pod banderą polską. Średni wiek statku wyniósł 44,4 lata.</w:t>
      </w:r>
    </w:p>
    <w:p w14:paraId="2635CF00" w14:textId="77777777" w:rsidR="009A2E52" w:rsidRPr="00570611" w:rsidRDefault="009A2E52" w:rsidP="00BF24A2">
      <w:r w:rsidRPr="00570611">
        <w:t xml:space="preserve">Statkami pasażerskimi przybrzeżnej floty transportowej w komunikacji pomiędzy portami polskimi w 2019 r. przewieziono 251,6 tys. pasażerów (o 22,6% mniej niż w poprzednim roku), </w:t>
      </w:r>
      <w:r w:rsidRPr="00570611">
        <w:br/>
        <w:t xml:space="preserve">a praca przewozowa wyniosła 5082,4 tys. pasażerokilometrów (o 10,1% mniej w porównaniu </w:t>
      </w:r>
      <w:r w:rsidRPr="00570611">
        <w:br/>
        <w:t xml:space="preserve">z 2018 r.). Wewnątrzportowe przewozy pasażerów statkami żeglugi przybrzeżnej w 2019 r. </w:t>
      </w:r>
      <w:r w:rsidRPr="00570611">
        <w:br/>
        <w:t xml:space="preserve">wyniosły 670,8 tys. osób (wzrost o 16,0% w skali roku), a średnia odległość przewozu jednego pasażera – 5,7 km. </w:t>
      </w:r>
    </w:p>
    <w:p w14:paraId="40B6D63A" w14:textId="004DB2F5" w:rsidR="003F1246" w:rsidRPr="00E454FE" w:rsidRDefault="009A2E52" w:rsidP="00BF24A2">
      <w:r w:rsidRPr="00570611">
        <w:t>Stan załóg morskiej i przybrzeżnej floty transportowej na k</w:t>
      </w:r>
      <w:r>
        <w:t>oniec 2019 r. wynosił 2053 osoby</w:t>
      </w:r>
      <w:r w:rsidR="00BF24A2">
        <w:t xml:space="preserve"> </w:t>
      </w:r>
      <w:r w:rsidRPr="00570611">
        <w:br/>
        <w:t>(</w:t>
      </w:r>
      <w:r>
        <w:rPr>
          <w:spacing w:val="-4"/>
        </w:rPr>
        <w:t>o 32 osoby</w:t>
      </w:r>
      <w:r w:rsidRPr="00570611">
        <w:rPr>
          <w:spacing w:val="-4"/>
        </w:rPr>
        <w:t xml:space="preserve"> mniej niż w 2018 r.), z tego w morskiej f</w:t>
      </w:r>
      <w:r>
        <w:rPr>
          <w:spacing w:val="-4"/>
        </w:rPr>
        <w:t>locie transportowej – 1885 osób</w:t>
      </w:r>
      <w:r w:rsidRPr="00570611">
        <w:rPr>
          <w:spacing w:val="-4"/>
        </w:rPr>
        <w:t xml:space="preserve"> (o 37 osób</w:t>
      </w:r>
      <w:r w:rsidRPr="00570611">
        <w:t xml:space="preserve"> mniej), a w</w:t>
      </w:r>
      <w:r w:rsidR="002714B1">
        <w:t>e</w:t>
      </w:r>
      <w:r>
        <w:t xml:space="preserve"> flocie przybrzeżnej – 168 osób</w:t>
      </w:r>
      <w:r w:rsidRPr="00570611">
        <w:t xml:space="preserve"> (o 5 więcej).</w:t>
      </w:r>
    </w:p>
    <w:p w14:paraId="41454BAF" w14:textId="03FB8B19" w:rsidR="003F1246" w:rsidRPr="00E454FE" w:rsidRDefault="003F1246" w:rsidP="003F1246">
      <w:pPr>
        <w:pStyle w:val="Nagwek1"/>
      </w:pPr>
      <w:r>
        <w:lastRenderedPageBreak/>
        <w:t>Przemysł stoczniowy</w:t>
      </w:r>
      <w:r w:rsidR="005A003C" w:rsidRPr="005A003C">
        <w:rPr>
          <w:vertAlign w:val="superscript"/>
        </w:rPr>
        <w:t>1</w:t>
      </w:r>
    </w:p>
    <w:p w14:paraId="3D25C0A5" w14:textId="77777777" w:rsidR="009F4369" w:rsidRPr="005A003C" w:rsidRDefault="009F4369" w:rsidP="00BF24A2">
      <w:r w:rsidRPr="005A003C">
        <w:t>W 201</w:t>
      </w:r>
      <w:r>
        <w:t>9</w:t>
      </w:r>
      <w:r w:rsidRPr="005A003C">
        <w:t xml:space="preserve"> r. zbudowano </w:t>
      </w:r>
      <w:r>
        <w:t>5</w:t>
      </w:r>
      <w:r w:rsidRPr="005A003C">
        <w:t xml:space="preserve"> jednostek pływających o łącznej pojemności brutto (GT) – </w:t>
      </w:r>
      <w:r>
        <w:t>10,0</w:t>
      </w:r>
      <w:r w:rsidRPr="005A003C">
        <w:t xml:space="preserve"> tys. </w:t>
      </w:r>
      <w:r>
        <w:br/>
      </w:r>
      <w:r w:rsidRPr="005A003C">
        <w:t xml:space="preserve">i skompensowanej pojemności rejestrowej brutto (CGT), będącej miernikiem produkcyjności stoczni, wynoszącej </w:t>
      </w:r>
      <w:r>
        <w:t>28,2</w:t>
      </w:r>
      <w:r w:rsidRPr="005A003C">
        <w:t xml:space="preserve"> tys. </w:t>
      </w:r>
    </w:p>
    <w:p w14:paraId="6C5C4D42" w14:textId="77777777" w:rsidR="009F4369" w:rsidRPr="005A003C" w:rsidRDefault="009F4369" w:rsidP="00BF24A2">
      <w:r w:rsidRPr="005A003C">
        <w:t>Na koniec 201</w:t>
      </w:r>
      <w:r>
        <w:t>9</w:t>
      </w:r>
      <w:r w:rsidRPr="005A003C">
        <w:t xml:space="preserve"> r. portfel zamówień </w:t>
      </w:r>
      <w:r>
        <w:t>obejmował</w:t>
      </w:r>
      <w:r w:rsidRPr="005A003C">
        <w:t xml:space="preserve"> 2</w:t>
      </w:r>
      <w:r>
        <w:t>4</w:t>
      </w:r>
      <w:r w:rsidRPr="005A003C">
        <w:t xml:space="preserve"> statki o łącznej pojemności (GT) </w:t>
      </w:r>
      <w:r>
        <w:t>76,4</w:t>
      </w:r>
      <w:r w:rsidRPr="005A003C">
        <w:t xml:space="preserve"> tys. </w:t>
      </w:r>
      <w:r>
        <w:br/>
      </w:r>
      <w:r w:rsidRPr="005A003C">
        <w:t xml:space="preserve">i skompensowanej pojemności (CGT) – </w:t>
      </w:r>
      <w:r>
        <w:t>75,9</w:t>
      </w:r>
      <w:r w:rsidRPr="005A003C">
        <w:t xml:space="preserve"> tys.</w:t>
      </w:r>
    </w:p>
    <w:p w14:paraId="77B5D130" w14:textId="2C0CDC95" w:rsidR="005A003C" w:rsidRPr="005A003C" w:rsidRDefault="009F4369" w:rsidP="00BF24A2">
      <w:r w:rsidRPr="005A003C">
        <w:t>Liczba jednostek wyremontowanych w polskich stoczniach w 201</w:t>
      </w:r>
      <w:r>
        <w:t>9</w:t>
      </w:r>
      <w:r w:rsidRPr="005A003C">
        <w:t xml:space="preserve"> r. wyniosła 5</w:t>
      </w:r>
      <w:r>
        <w:t>04</w:t>
      </w:r>
      <w:r w:rsidRPr="005A003C">
        <w:t xml:space="preserve"> sztuk</w:t>
      </w:r>
      <w:r>
        <w:t>i</w:t>
      </w:r>
      <w:r w:rsidRPr="005A003C">
        <w:t xml:space="preserve"> </w:t>
      </w:r>
      <w:r>
        <w:br/>
      </w:r>
      <w:r w:rsidRPr="005A003C">
        <w:t>o łączn</w:t>
      </w:r>
      <w:r>
        <w:t>ej</w:t>
      </w:r>
      <w:r w:rsidRPr="005A003C">
        <w:t xml:space="preserve"> </w:t>
      </w:r>
      <w:r>
        <w:t>pojemności</w:t>
      </w:r>
      <w:r w:rsidRPr="005A003C">
        <w:t xml:space="preserve"> </w:t>
      </w:r>
      <w:r>
        <w:t xml:space="preserve">brutto </w:t>
      </w:r>
      <w:r w:rsidRPr="005A003C">
        <w:t>(</w:t>
      </w:r>
      <w:r>
        <w:t>G</w:t>
      </w:r>
      <w:r w:rsidRPr="005A003C">
        <w:t xml:space="preserve">T) </w:t>
      </w:r>
      <w:r>
        <w:t>1,1</w:t>
      </w:r>
      <w:r w:rsidRPr="005A003C">
        <w:t xml:space="preserve"> mln.</w:t>
      </w:r>
    </w:p>
    <w:p w14:paraId="3C55AB25" w14:textId="77777777" w:rsidR="003F1246" w:rsidRDefault="003F1246" w:rsidP="003F1246">
      <w:pPr>
        <w:pStyle w:val="Nagwek1"/>
      </w:pPr>
      <w:r>
        <w:t>Rybołówstwo morskie</w:t>
      </w:r>
    </w:p>
    <w:p w14:paraId="76B8BE03" w14:textId="4DB38D26" w:rsidR="0036178D" w:rsidRDefault="0036178D" w:rsidP="006536BF">
      <w:pPr>
        <w:rPr>
          <w:noProof/>
        </w:rPr>
      </w:pPr>
      <w:r w:rsidRPr="006536BF">
        <w:rPr>
          <w:noProof/>
          <w:spacing w:val="-2"/>
        </w:rPr>
        <w:t>Według stanu na koniec 2019 r. polska flota rybacka liczyła, tak jak przed rokiem 827 jednostek,</w:t>
      </w:r>
      <w:r w:rsidRPr="00245D2A">
        <w:rPr>
          <w:noProof/>
        </w:rPr>
        <w:t xml:space="preserve"> o łącznej pojemności brutto (GT) 32,3 tys. (o 0,1%</w:t>
      </w:r>
      <w:r w:rsidRPr="006536BF">
        <w:rPr>
          <w:noProof/>
          <w:spacing w:val="-2"/>
        </w:rPr>
        <w:t xml:space="preserve"> niższej niż w 2018 r.) oraz o mocy wynoszącej</w:t>
      </w:r>
      <w:r>
        <w:rPr>
          <w:noProof/>
        </w:rPr>
        <w:t xml:space="preserve"> tyle samo, jak w roku poprzednim – </w:t>
      </w:r>
      <w:r w:rsidRPr="00245D2A">
        <w:rPr>
          <w:noProof/>
        </w:rPr>
        <w:t xml:space="preserve">80,2 tys. kW. </w:t>
      </w:r>
    </w:p>
    <w:p w14:paraId="6CDAA6A6" w14:textId="285E7759" w:rsidR="00A86ECE" w:rsidRDefault="0036178D" w:rsidP="006536BF">
      <w:pPr>
        <w:rPr>
          <w:shd w:val="clear" w:color="auto" w:fill="FFFFFF"/>
        </w:rPr>
      </w:pPr>
      <w:r w:rsidRPr="00245D2A">
        <w:rPr>
          <w:spacing w:val="-2"/>
          <w:shd w:val="clear" w:color="auto" w:fill="FFFFFF"/>
        </w:rPr>
        <w:t>W skład polskiej floty rybackiej na koniec 2019 r. wchodziły 2 trawlery, 124 kutry oraz 701 łodzi. Dla wszystkich trawlerów portem macierzystym pozostała Gdynia. Większość kutrów (72,6%) stacjonował</w:t>
      </w:r>
      <w:r>
        <w:rPr>
          <w:spacing w:val="-2"/>
          <w:shd w:val="clear" w:color="auto" w:fill="FFFFFF"/>
        </w:rPr>
        <w:t>a</w:t>
      </w:r>
      <w:r w:rsidRPr="00245D2A">
        <w:rPr>
          <w:spacing w:val="-2"/>
          <w:shd w:val="clear" w:color="auto" w:fill="FFFFFF"/>
        </w:rPr>
        <w:t xml:space="preserve"> w województwie pomorskim, a pozostałe – w zachodniopomorskim.</w:t>
      </w:r>
    </w:p>
    <w:p w14:paraId="50C44980" w14:textId="15C6EE51" w:rsidR="00A86ECE" w:rsidRPr="00E721EE" w:rsidRDefault="0036178D" w:rsidP="006536BF">
      <w:pPr>
        <w:rPr>
          <w:shd w:val="clear" w:color="auto" w:fill="FFFFFF"/>
        </w:rPr>
      </w:pPr>
      <w:r w:rsidRPr="009D61AA">
        <w:rPr>
          <w:strike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68B93497" wp14:editId="330F8325">
                <wp:simplePos x="0" y="0"/>
                <wp:positionH relativeFrom="column">
                  <wp:posOffset>5233670</wp:posOffset>
                </wp:positionH>
                <wp:positionV relativeFrom="paragraph">
                  <wp:posOffset>463550</wp:posOffset>
                </wp:positionV>
                <wp:extent cx="1725295" cy="899160"/>
                <wp:effectExtent l="0" t="0" r="0" b="0"/>
                <wp:wrapTight wrapText="bothSides">
                  <wp:wrapPolygon edited="0">
                    <wp:start x="715" y="0"/>
                    <wp:lineTo x="715" y="21051"/>
                    <wp:lineTo x="20749" y="21051"/>
                    <wp:lineTo x="20749" y="0"/>
                    <wp:lineTo x="715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89E9C" w14:textId="100A9AB3" w:rsidR="00C1502E" w:rsidRPr="00C944D1" w:rsidRDefault="00C1502E" w:rsidP="009D61AA">
                            <w:pPr>
                              <w:pStyle w:val="tekstzboku"/>
                              <w:spacing w:before="0"/>
                            </w:pPr>
                            <w:r w:rsidRPr="009D1FF2">
                              <w:rPr>
                                <w:noProof/>
                                <w:szCs w:val="19"/>
                              </w:rPr>
                              <w:t>Połowy ryb i bezkręgowców pozyskane w wodach morskich w 2019 r. wyniosły 197,6 tys. ton i były o 3,8%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93497" id="Pole tekstowe 34" o:spid="_x0000_s1037" type="#_x0000_t202" style="position:absolute;margin-left:412.1pt;margin-top:36.5pt;width:135.85pt;height:70.8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" filled="f" stroked="f">
                <v:textbox>
                  <w:txbxContent>
                    <w:p w14:paraId="67E89E9C" w14:textId="100A9AB3" w:rsidR="00C1502E" w:rsidRPr="00C944D1" w:rsidRDefault="00C1502E" w:rsidP="009D61AA">
                      <w:pPr>
                        <w:pStyle w:val="tekstzboku"/>
                        <w:spacing w:before="0"/>
                      </w:pPr>
                      <w:r w:rsidRPr="009D1FF2">
                        <w:rPr>
                          <w:noProof/>
                          <w:szCs w:val="19"/>
                        </w:rPr>
                        <w:t>Połowy ryb i bezkręgowców pozyskane w wodach morskich w 2019 r. wyniosły 197,6 tys. ton i były o 3,8% niższe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 xml:space="preserve">Łodzie rybackie stacjonowały we wszystkich województwach nadmorskich: pomorskim </w:t>
      </w:r>
      <w:r w:rsidRPr="00043CFF">
        <w:rPr>
          <w:color w:val="000000" w:themeColor="text1"/>
        </w:rPr>
        <w:t xml:space="preserve">(47,1%), </w:t>
      </w:r>
      <w:r>
        <w:t>zachodniopomorskim (43,3%) oraz warmińsko-mazurskim (9,6% łącznej liczby polskich łodzi rybackich).</w:t>
      </w:r>
    </w:p>
    <w:p w14:paraId="3885EA34" w14:textId="56EB1C31" w:rsidR="0036178D" w:rsidRPr="00245D2A" w:rsidRDefault="0036178D" w:rsidP="006536BF">
      <w:pPr>
        <w:rPr>
          <w:shd w:val="clear" w:color="auto" w:fill="FFFFFF"/>
        </w:rPr>
      </w:pPr>
      <w:r w:rsidRPr="00245D2A">
        <w:rPr>
          <w:shd w:val="clear" w:color="auto" w:fill="FFFFFF"/>
        </w:rPr>
        <w:t xml:space="preserve">W 2019 r. z łowisk bałtyckich pozyskano 146,0 tys. ton ryb </w:t>
      </w:r>
      <w:r>
        <w:rPr>
          <w:shd w:val="clear" w:color="auto" w:fill="FFFFFF"/>
        </w:rPr>
        <w:t>(stanowiących 73,9% łącznej ma</w:t>
      </w:r>
      <w:r w:rsidRPr="00245D2A">
        <w:rPr>
          <w:shd w:val="clear" w:color="auto" w:fill="FFFFFF"/>
        </w:rPr>
        <w:t xml:space="preserve">sy połowów), czyli o </w:t>
      </w:r>
      <w:r>
        <w:rPr>
          <w:shd w:val="clear" w:color="auto" w:fill="FFFFFF"/>
        </w:rPr>
        <w:t>6,4</w:t>
      </w:r>
      <w:r w:rsidRPr="00245D2A">
        <w:rPr>
          <w:shd w:val="clear" w:color="auto" w:fill="FFFFFF"/>
        </w:rPr>
        <w:t>% mniej w porównaniu z 2018 r. Połowy dalekomorskie, któr</w:t>
      </w:r>
      <w:r>
        <w:rPr>
          <w:shd w:val="clear" w:color="auto" w:fill="FFFFFF"/>
        </w:rPr>
        <w:t>ych wielkość</w:t>
      </w:r>
      <w:r w:rsidRPr="00245D2A">
        <w:rPr>
          <w:shd w:val="clear" w:color="auto" w:fill="FFFFFF"/>
        </w:rPr>
        <w:t xml:space="preserve"> u</w:t>
      </w:r>
      <w:r>
        <w:rPr>
          <w:shd w:val="clear" w:color="auto" w:fill="FFFFFF"/>
        </w:rPr>
        <w:t xml:space="preserve">kształtowała </w:t>
      </w:r>
      <w:r w:rsidRPr="00245D2A">
        <w:rPr>
          <w:shd w:val="clear" w:color="auto" w:fill="FFFFFF"/>
        </w:rPr>
        <w:t>się na poziomie</w:t>
      </w:r>
      <w:r>
        <w:rPr>
          <w:shd w:val="clear" w:color="auto" w:fill="FFFFFF"/>
        </w:rPr>
        <w:t xml:space="preserve"> </w:t>
      </w:r>
      <w:r w:rsidRPr="00245D2A">
        <w:rPr>
          <w:shd w:val="clear" w:color="auto" w:fill="FFFFFF"/>
        </w:rPr>
        <w:t>51,6 tys. ton były o 4,1% wyższe niż przed rokiem.</w:t>
      </w:r>
    </w:p>
    <w:p w14:paraId="047698DF" w14:textId="77777777" w:rsidR="0036178D" w:rsidRDefault="0036178D" w:rsidP="006536BF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C944D1">
        <w:rPr>
          <w:shd w:val="clear" w:color="auto" w:fill="FFFFFF"/>
        </w:rPr>
        <w:t xml:space="preserve">olscy rybacy </w:t>
      </w:r>
      <w:r>
        <w:rPr>
          <w:shd w:val="clear" w:color="auto" w:fill="FFFFFF"/>
        </w:rPr>
        <w:t>w</w:t>
      </w:r>
      <w:r w:rsidRPr="00C944D1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C944D1">
        <w:rPr>
          <w:shd w:val="clear" w:color="auto" w:fill="FFFFFF"/>
        </w:rPr>
        <w:t xml:space="preserve"> r. wycofali się z działalności na łowiskach w rejonach Atlantyku południowo-wschodniego na rzecz powrotu na akweny na Oceanie Spokojnym (ostatnie połowy na tych wodach realizowano w 2016 r.). </w:t>
      </w:r>
    </w:p>
    <w:p w14:paraId="54D35D88" w14:textId="77777777" w:rsidR="0036178D" w:rsidRPr="00245D2A" w:rsidRDefault="0036178D" w:rsidP="006536BF">
      <w:pPr>
        <w:rPr>
          <w:shd w:val="clear" w:color="auto" w:fill="FFFFFF"/>
        </w:rPr>
      </w:pPr>
      <w:r w:rsidRPr="00245D2A">
        <w:rPr>
          <w:shd w:val="clear" w:color="auto" w:fill="FFFFFF"/>
        </w:rPr>
        <w:t>W strukturze gatunkowej połowów, podobnie jak w latach poprzednich, dominowały szproty, po</w:t>
      </w:r>
      <w:r>
        <w:rPr>
          <w:shd w:val="clear" w:color="auto" w:fill="FFFFFF"/>
        </w:rPr>
        <w:t>ławiane</w:t>
      </w:r>
      <w:r w:rsidRPr="00245D2A">
        <w:rPr>
          <w:shd w:val="clear" w:color="auto" w:fill="FFFFFF"/>
        </w:rPr>
        <w:t xml:space="preserve"> wyłącznie </w:t>
      </w:r>
      <w:r>
        <w:rPr>
          <w:shd w:val="clear" w:color="auto" w:fill="FFFFFF"/>
        </w:rPr>
        <w:t>na</w:t>
      </w:r>
      <w:r w:rsidRPr="00245D2A">
        <w:rPr>
          <w:shd w:val="clear" w:color="auto" w:fill="FFFFFF"/>
        </w:rPr>
        <w:t xml:space="preserve"> łowisk</w:t>
      </w:r>
      <w:r>
        <w:rPr>
          <w:shd w:val="clear" w:color="auto" w:fill="FFFFFF"/>
        </w:rPr>
        <w:t>ach</w:t>
      </w:r>
      <w:r w:rsidRPr="00245D2A">
        <w:rPr>
          <w:shd w:val="clear" w:color="auto" w:fill="FFFFFF"/>
        </w:rPr>
        <w:t xml:space="preserve"> </w:t>
      </w:r>
      <w:r>
        <w:rPr>
          <w:shd w:val="clear" w:color="auto" w:fill="FFFFFF"/>
        </w:rPr>
        <w:t>b</w:t>
      </w:r>
      <w:r w:rsidRPr="00245D2A">
        <w:rPr>
          <w:shd w:val="clear" w:color="auto" w:fill="FFFFFF"/>
        </w:rPr>
        <w:t>ałtyckich. W 2019 r. złowiono 74,5 tys. ton tej ryby, co stanowiło 3</w:t>
      </w:r>
      <w:r>
        <w:rPr>
          <w:shd w:val="clear" w:color="auto" w:fill="FFFFFF"/>
        </w:rPr>
        <w:t>7</w:t>
      </w:r>
      <w:r w:rsidRPr="00245D2A">
        <w:rPr>
          <w:shd w:val="clear" w:color="auto" w:fill="FFFFFF"/>
        </w:rPr>
        <w:t>,7% łącznej masy pozyskanych organizmów.</w:t>
      </w:r>
    </w:p>
    <w:p w14:paraId="4BB7FEED" w14:textId="66C8CC62" w:rsidR="0036178D" w:rsidRPr="00245D2A" w:rsidRDefault="0036178D" w:rsidP="006536BF">
      <w:pPr>
        <w:rPr>
          <w:shd w:val="clear" w:color="auto" w:fill="FFFFFF"/>
        </w:rPr>
      </w:pPr>
      <w:r w:rsidRPr="00245D2A">
        <w:rPr>
          <w:shd w:val="clear" w:color="auto" w:fill="FFFFFF"/>
        </w:rPr>
        <w:t xml:space="preserve">Wśród poławianych na Bałtyku i zalewach organizmów, oprócz ryb morskich, pozyskiwano również gatunki typowe dla wód słodkich i słonawych (ryby słodkowodne i dwuśrodowiskowe), których łączna masa w 2019 r. wyniosła 4,3 tys. ton. Najliczniejszym reprezentantem </w:t>
      </w:r>
      <w:r w:rsidR="006536BF">
        <w:rPr>
          <w:shd w:val="clear" w:color="auto" w:fill="FFFFFF"/>
        </w:rPr>
        <w:br/>
      </w:r>
      <w:r w:rsidRPr="00245D2A">
        <w:rPr>
          <w:shd w:val="clear" w:color="auto" w:fill="FFFFFF"/>
        </w:rPr>
        <w:t>w tej grupie był leszcz, którego połowy stanowiły blisko jedną trzecią łącznej masy ryb dwuśrodowiskowych i słodkowodnych.</w:t>
      </w:r>
    </w:p>
    <w:p w14:paraId="718C302E" w14:textId="2D31A5E1" w:rsidR="003F1246" w:rsidRDefault="0036178D" w:rsidP="006536BF">
      <w:pPr>
        <w:rPr>
          <w:shd w:val="clear" w:color="auto" w:fill="FFFFFF"/>
        </w:rPr>
      </w:pPr>
      <w:r w:rsidRPr="00245D2A">
        <w:rPr>
          <w:shd w:val="clear" w:color="auto" w:fill="FFFFFF"/>
        </w:rPr>
        <w:t>W 2019 r. p</w:t>
      </w:r>
      <w:r w:rsidRPr="003539D7">
        <w:rPr>
          <w:spacing w:val="-2"/>
          <w:shd w:val="clear" w:color="auto" w:fill="FFFFFF"/>
        </w:rPr>
        <w:t>olska flota rybacka pozyskała</w:t>
      </w:r>
      <w:r w:rsidRPr="003539D7">
        <w:rPr>
          <w:noProof/>
          <w:spacing w:val="-2"/>
        </w:rPr>
        <w:t xml:space="preserve"> 617,5 ton</w:t>
      </w:r>
      <w:r w:rsidRPr="003539D7">
        <w:rPr>
          <w:spacing w:val="-2"/>
          <w:shd w:val="clear" w:color="auto" w:fill="FFFFFF"/>
        </w:rPr>
        <w:t xml:space="preserve"> </w:t>
      </w:r>
      <w:r w:rsidRPr="003539D7">
        <w:rPr>
          <w:noProof/>
          <w:spacing w:val="-2"/>
        </w:rPr>
        <w:t xml:space="preserve">bezkręgowców morskich </w:t>
      </w:r>
      <w:r w:rsidRPr="003539D7">
        <w:rPr>
          <w:spacing w:val="-2"/>
          <w:shd w:val="clear" w:color="auto" w:fill="FFFFFF"/>
        </w:rPr>
        <w:t xml:space="preserve">(kalmary, krewetki). </w:t>
      </w:r>
      <w:r>
        <w:rPr>
          <w:shd w:val="clear" w:color="auto" w:fill="FFFFFF"/>
        </w:rPr>
        <w:t>Połowy tych organizmów prowadzone były wy</w:t>
      </w:r>
      <w:r w:rsidRPr="00245D2A">
        <w:rPr>
          <w:shd w:val="clear" w:color="auto" w:fill="FFFFFF"/>
        </w:rPr>
        <w:t>łącznie na Atlantyku północno-wschodnim</w:t>
      </w:r>
      <w:r w:rsidRPr="00DB4F43">
        <w:rPr>
          <w:noProof/>
        </w:rPr>
        <w:t xml:space="preserve"> </w:t>
      </w:r>
      <w:r w:rsidR="003539D7">
        <w:rPr>
          <w:noProof/>
        </w:rPr>
        <w:br/>
      </w:r>
      <w:r w:rsidRPr="00245D2A">
        <w:rPr>
          <w:shd w:val="clear" w:color="auto" w:fill="FFFFFF"/>
        </w:rPr>
        <w:t xml:space="preserve">i stanowiły one 1,6% łącznych połowów z tego akwenu. Dla porównania, w 2018 r. bezkręgowce morskie (kalmary) pochodziły wyłącznie z Atlantyku południowo-wschodniego i stanowiły </w:t>
      </w:r>
      <w:r>
        <w:rPr>
          <w:shd w:val="clear" w:color="auto" w:fill="FFFFFF"/>
        </w:rPr>
        <w:t>0,1% masy polskich poło</w:t>
      </w:r>
      <w:r w:rsidRPr="00245D2A">
        <w:rPr>
          <w:shd w:val="clear" w:color="auto" w:fill="FFFFFF"/>
        </w:rPr>
        <w:t>wów z tego akwenu.</w:t>
      </w:r>
    </w:p>
    <w:p w14:paraId="16E18E1A" w14:textId="77777777" w:rsidR="000D0C78" w:rsidRDefault="000D0C78" w:rsidP="006536BF">
      <w:pPr>
        <w:rPr>
          <w:shd w:val="clear" w:color="auto" w:fill="FFFFFF"/>
        </w:rPr>
      </w:pPr>
    </w:p>
    <w:p w14:paraId="661527A7" w14:textId="77777777" w:rsidR="000D0C78" w:rsidRDefault="000D0C78" w:rsidP="006536BF">
      <w:pPr>
        <w:rPr>
          <w:shd w:val="clear" w:color="auto" w:fill="FFFFFF"/>
        </w:rPr>
      </w:pPr>
    </w:p>
    <w:p w14:paraId="549F11F3" w14:textId="77777777" w:rsidR="000D0C78" w:rsidRDefault="000D0C78" w:rsidP="006536BF">
      <w:pPr>
        <w:rPr>
          <w:shd w:val="clear" w:color="auto" w:fill="FFFFFF"/>
        </w:rPr>
      </w:pPr>
    </w:p>
    <w:p w14:paraId="758080C6" w14:textId="77777777" w:rsidR="000D0C78" w:rsidRDefault="000D0C78" w:rsidP="006536BF">
      <w:pPr>
        <w:rPr>
          <w:shd w:val="clear" w:color="auto" w:fill="FFFFFF"/>
        </w:rPr>
      </w:pPr>
    </w:p>
    <w:p w14:paraId="5DD9228A" w14:textId="77777777" w:rsidR="000D0C78" w:rsidRDefault="000D0C78" w:rsidP="006536BF">
      <w:pPr>
        <w:rPr>
          <w:shd w:val="clear" w:color="auto" w:fill="FFFFFF"/>
        </w:rPr>
      </w:pPr>
    </w:p>
    <w:p w14:paraId="6E0EF6A6" w14:textId="77777777" w:rsidR="000D0C78" w:rsidRDefault="000D0C78" w:rsidP="006536BF">
      <w:pPr>
        <w:rPr>
          <w:shd w:val="clear" w:color="auto" w:fill="FFFFFF"/>
        </w:rPr>
      </w:pPr>
    </w:p>
    <w:p w14:paraId="4F193B6F" w14:textId="77777777" w:rsidR="000D0C78" w:rsidRDefault="000D0C78" w:rsidP="006536BF">
      <w:pPr>
        <w:rPr>
          <w:shd w:val="clear" w:color="auto" w:fill="FFFFFF"/>
        </w:rPr>
      </w:pPr>
    </w:p>
    <w:p w14:paraId="1609F85A" w14:textId="77777777" w:rsidR="000D0C78" w:rsidRDefault="000D0C78" w:rsidP="006536BF">
      <w:pPr>
        <w:rPr>
          <w:shd w:val="clear" w:color="auto" w:fill="FFFFFF"/>
        </w:rPr>
      </w:pPr>
    </w:p>
    <w:p w14:paraId="1789652C" w14:textId="77777777" w:rsidR="000D0C78" w:rsidRDefault="000D0C78" w:rsidP="006536BF">
      <w:pPr>
        <w:rPr>
          <w:shd w:val="clear" w:color="auto" w:fill="FFFFFF"/>
        </w:rPr>
      </w:pPr>
    </w:p>
    <w:p w14:paraId="0CFAFF9C" w14:textId="77777777" w:rsidR="000D0C78" w:rsidRDefault="000D0C78" w:rsidP="006536BF">
      <w:pPr>
        <w:rPr>
          <w:shd w:val="clear" w:color="auto" w:fill="FFFFFF"/>
        </w:rPr>
      </w:pPr>
    </w:p>
    <w:p w14:paraId="142CC71C" w14:textId="77777777" w:rsidR="000D0C78" w:rsidRDefault="000D0C78" w:rsidP="006536BF">
      <w:pPr>
        <w:rPr>
          <w:shd w:val="clear" w:color="auto" w:fill="FFFFFF"/>
        </w:rPr>
      </w:pPr>
    </w:p>
    <w:p w14:paraId="14DF42EF" w14:textId="77777777" w:rsidR="000D0C78" w:rsidRDefault="000D0C78" w:rsidP="006536BF">
      <w:pPr>
        <w:rPr>
          <w:shd w:val="clear" w:color="auto" w:fill="FFFFFF"/>
        </w:rPr>
      </w:pPr>
    </w:p>
    <w:p w14:paraId="56174ABB" w14:textId="77777777" w:rsidR="000D0C78" w:rsidRDefault="000D0C78" w:rsidP="000D0C78">
      <w:pPr>
        <w:pStyle w:val="StylakapitowyprzypisStrona"/>
        <w:spacing w:before="0" w:after="120" w:line="240" w:lineRule="exact"/>
        <w:jc w:val="left"/>
        <w:rPr>
          <w:rFonts w:ascii="Fira Sans" w:hAnsi="Fira Sans"/>
          <w:sz w:val="16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9AB8B5" wp14:editId="08ACE142">
                <wp:simplePos x="0" y="0"/>
                <wp:positionH relativeFrom="column">
                  <wp:posOffset>11737</wp:posOffset>
                </wp:positionH>
                <wp:positionV relativeFrom="paragraph">
                  <wp:posOffset>29210</wp:posOffset>
                </wp:positionV>
                <wp:extent cx="720000" cy="0"/>
                <wp:effectExtent l="0" t="0" r="23495" b="1905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701D7" id="Łącznik prosty 52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2.3pt" to="57.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" strokecolor="#001d77" strokeweight=".5pt">
                <v:stroke joinstyle="miter"/>
              </v:line>
            </w:pict>
          </mc:Fallback>
        </mc:AlternateContent>
      </w:r>
      <w:r w:rsidRPr="00D339BC">
        <w:rPr>
          <w:rFonts w:ascii="Fira Sans" w:hAnsi="Fira Sans"/>
          <w:sz w:val="16"/>
          <w:szCs w:val="14"/>
        </w:rPr>
        <w:t>1</w:t>
      </w:r>
      <w:r>
        <w:rPr>
          <w:rFonts w:ascii="Fira Sans" w:hAnsi="Fira Sans"/>
          <w:sz w:val="16"/>
          <w:szCs w:val="14"/>
        </w:rPr>
        <w:t xml:space="preserve"> Na podstawie danych</w:t>
      </w:r>
      <w:r w:rsidRPr="0065298B">
        <w:rPr>
          <w:rFonts w:ascii="Fira Sans" w:hAnsi="Fira Sans"/>
          <w:sz w:val="16"/>
          <w:szCs w:val="14"/>
        </w:rPr>
        <w:t xml:space="preserve"> Centrum Techniki Okrętowej w Gdańsku.</w:t>
      </w:r>
    </w:p>
    <w:p w14:paraId="2A213D50" w14:textId="43B935A8" w:rsidR="003F1246" w:rsidRDefault="003F1246" w:rsidP="00F002EF">
      <w:pPr>
        <w:pStyle w:val="tytuwykresu"/>
      </w:pPr>
      <w:r w:rsidRPr="00874CB9">
        <w:rPr>
          <w:szCs w:val="18"/>
        </w:rPr>
        <w:lastRenderedPageBreak/>
        <w:t>Wykres 10.</w:t>
      </w:r>
      <w:r w:rsidRPr="00874CB9">
        <w:rPr>
          <w:szCs w:val="18"/>
          <w:shd w:val="clear" w:color="auto" w:fill="FFFFFF"/>
        </w:rPr>
        <w:t xml:space="preserve"> </w:t>
      </w:r>
      <w:r w:rsidRPr="00874CB9">
        <w:t>Struktura połowów ryb i innych organizmów morskich w 201</w:t>
      </w:r>
      <w:r w:rsidR="0036178D">
        <w:t>9</w:t>
      </w:r>
      <w:r w:rsidRPr="00874CB9">
        <w:t xml:space="preserve"> r.</w:t>
      </w:r>
    </w:p>
    <w:p w14:paraId="326C3683" w14:textId="77777777" w:rsidR="00A65F95" w:rsidRDefault="00A65F95" w:rsidP="00F002EF">
      <w:pPr>
        <w:pStyle w:val="tytuwykresu"/>
      </w:pPr>
    </w:p>
    <w:p w14:paraId="6802BC10" w14:textId="287CDA6B" w:rsidR="00A12588" w:rsidRDefault="008E1832" w:rsidP="0020686F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58D3FE75" wp14:editId="2C7240A6">
            <wp:extent cx="3770841" cy="2888599"/>
            <wp:effectExtent l="0" t="0" r="1270" b="762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302A117" w14:textId="7330940E" w:rsidR="00644E46" w:rsidRDefault="00644E46" w:rsidP="00FB3FFB">
      <w:pPr>
        <w:spacing w:before="0" w:after="0"/>
        <w:rPr>
          <w:sz w:val="16"/>
          <w:szCs w:val="14"/>
          <w:shd w:val="clear" w:color="auto" w:fill="FFFFFF"/>
        </w:rPr>
      </w:pPr>
      <w:r>
        <w:rPr>
          <w:noProof/>
          <w:sz w:val="16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ACCADC" wp14:editId="20A9F016">
                <wp:simplePos x="0" y="0"/>
                <wp:positionH relativeFrom="column">
                  <wp:posOffset>4445</wp:posOffset>
                </wp:positionH>
                <wp:positionV relativeFrom="paragraph">
                  <wp:posOffset>120954</wp:posOffset>
                </wp:positionV>
                <wp:extent cx="720000" cy="0"/>
                <wp:effectExtent l="0" t="0" r="23495" b="19050"/>
                <wp:wrapNone/>
                <wp:docPr id="37" name="Łącznik prost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C39245" id="Łącznik prosty 37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5pt" to="57.0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" strokecolor="#001d77" strokeweight=".5pt">
                <v:stroke joinstyle="miter"/>
              </v:line>
            </w:pict>
          </mc:Fallback>
        </mc:AlternateContent>
      </w:r>
    </w:p>
    <w:p w14:paraId="3948E710" w14:textId="766F707D" w:rsidR="00FB3FFB" w:rsidRDefault="00FB3FFB" w:rsidP="00530C5E">
      <w:pPr>
        <w:spacing w:before="0"/>
        <w:rPr>
          <w:sz w:val="16"/>
          <w:szCs w:val="14"/>
          <w:shd w:val="clear" w:color="auto" w:fill="FFFFFF"/>
        </w:rPr>
      </w:pPr>
      <w:r>
        <w:rPr>
          <w:sz w:val="16"/>
          <w:szCs w:val="14"/>
          <w:shd w:val="clear" w:color="auto" w:fill="FFFFFF"/>
        </w:rPr>
        <w:t>Źródło: dane Morskiego Instytutu Rybackiego – Państwowego Instytutu Badawczego w Gdyni.</w:t>
      </w:r>
    </w:p>
    <w:p w14:paraId="2260B6B3" w14:textId="77777777" w:rsidR="00D83324" w:rsidRDefault="00D83324" w:rsidP="00D83324">
      <w:pPr>
        <w:rPr>
          <w:shd w:val="clear" w:color="auto" w:fill="FFFFFF"/>
        </w:rPr>
      </w:pPr>
    </w:p>
    <w:p w14:paraId="771A6982" w14:textId="77777777" w:rsidR="008E1832" w:rsidRDefault="008E1832" w:rsidP="00D83324">
      <w:pPr>
        <w:rPr>
          <w:shd w:val="clear" w:color="auto" w:fill="FFFFFF"/>
        </w:rPr>
      </w:pPr>
    </w:p>
    <w:p w14:paraId="3BAF6F3C" w14:textId="77777777" w:rsidR="008E1832" w:rsidRDefault="008E1832" w:rsidP="00D83324">
      <w:pPr>
        <w:rPr>
          <w:shd w:val="clear" w:color="auto" w:fill="FFFFFF"/>
        </w:rPr>
      </w:pPr>
    </w:p>
    <w:p w14:paraId="544B2C49" w14:textId="77777777" w:rsidR="008E1832" w:rsidRDefault="008E1832" w:rsidP="00D83324">
      <w:pPr>
        <w:rPr>
          <w:shd w:val="clear" w:color="auto" w:fill="FFFFFF"/>
        </w:rPr>
      </w:pPr>
    </w:p>
    <w:p w14:paraId="62EEBE0A" w14:textId="77777777" w:rsidR="008E1832" w:rsidRDefault="008E1832" w:rsidP="00D83324">
      <w:pPr>
        <w:rPr>
          <w:shd w:val="clear" w:color="auto" w:fill="FFFFFF"/>
        </w:rPr>
      </w:pPr>
    </w:p>
    <w:p w14:paraId="7BFD7772" w14:textId="77777777" w:rsidR="008E1832" w:rsidRDefault="008E1832" w:rsidP="00D83324">
      <w:pPr>
        <w:rPr>
          <w:shd w:val="clear" w:color="auto" w:fill="FFFFFF"/>
        </w:rPr>
      </w:pPr>
    </w:p>
    <w:p w14:paraId="45DC4D3F" w14:textId="77777777" w:rsidR="008E1832" w:rsidRDefault="008E1832" w:rsidP="00D83324">
      <w:pPr>
        <w:rPr>
          <w:shd w:val="clear" w:color="auto" w:fill="FFFFFF"/>
        </w:rPr>
      </w:pPr>
    </w:p>
    <w:p w14:paraId="734DB057" w14:textId="77777777" w:rsidR="00D83324" w:rsidRPr="00567EE9" w:rsidRDefault="00D83324" w:rsidP="00D83324">
      <w:pPr>
        <w:rPr>
          <w:shd w:val="clear" w:color="auto" w:fill="FFFFFF"/>
        </w:rPr>
      </w:pPr>
    </w:p>
    <w:p w14:paraId="1922044D" w14:textId="77777777" w:rsidR="003F1246" w:rsidRPr="007D1926" w:rsidRDefault="003F1246" w:rsidP="003F1246">
      <w:pPr>
        <w:pStyle w:val="Nagwek1"/>
      </w:pPr>
      <w:r>
        <w:t>Uwagi metodologiczne</w:t>
      </w:r>
    </w:p>
    <w:p w14:paraId="5E2FCED5" w14:textId="77777777" w:rsidR="0036178D" w:rsidRPr="007D1926" w:rsidRDefault="0036178D" w:rsidP="0036178D">
      <w:pPr>
        <w:pStyle w:val="tekstciagly"/>
      </w:pPr>
      <w:r w:rsidRPr="007D1926">
        <w:t xml:space="preserve">Dane o </w:t>
      </w:r>
      <w:r w:rsidRPr="007D1926">
        <w:rPr>
          <w:b/>
        </w:rPr>
        <w:t>przewozach morską i przybrzeżną flotą transportową</w:t>
      </w:r>
      <w:r w:rsidRPr="007D1926">
        <w:t xml:space="preserve"> obejmują przewozy ładunków </w:t>
      </w:r>
      <w:r>
        <w:br/>
      </w:r>
      <w:r w:rsidRPr="007D1926">
        <w:t>i pasażerów dokonane przez polskich przewoźników w rejsach zakończonych w roku sprawozdawczym statkami własnymi i statkami dzierżawionymi pływającymi pod banderą polską lub obcą.</w:t>
      </w:r>
    </w:p>
    <w:p w14:paraId="6B1EB7D7" w14:textId="77777777" w:rsidR="0036178D" w:rsidRPr="007D1926" w:rsidRDefault="0036178D" w:rsidP="0036178D">
      <w:pPr>
        <w:pStyle w:val="tekstciagly"/>
      </w:pPr>
      <w:r w:rsidRPr="007D1926">
        <w:rPr>
          <w:b/>
        </w:rPr>
        <w:t>Źródłem danych</w:t>
      </w:r>
      <w:r w:rsidRPr="007D1926">
        <w:t xml:space="preserve"> dla informacji dotyczących </w:t>
      </w:r>
      <w:r w:rsidRPr="007D1926">
        <w:rPr>
          <w:b/>
        </w:rPr>
        <w:t>portów morskich</w:t>
      </w:r>
      <w:r w:rsidRPr="007D1926">
        <w:t xml:space="preserve"> jest badanie zgodne z wymogami Unii Europejskiej, prowadzone od 1 maja 2004 r. na podstawie Formularza </w:t>
      </w:r>
      <w:r w:rsidRPr="00D36866">
        <w:rPr>
          <w:spacing w:val="-2"/>
        </w:rPr>
        <w:t>ewidencyjnego w transporcie morskim. Składany jest on przez przedstawiciela statku (najczęściej agenta)</w:t>
      </w:r>
      <w:r w:rsidRPr="007D1926">
        <w:t xml:space="preserve"> w kapitanacie lub bosmanacie portu. W badaniu nie uwzględnia się statków o pojemności brutto (GT) poniżej 100 ani przywiezionych bądź wywiezionych przez nie ładunków (w tym </w:t>
      </w:r>
      <w:r>
        <w:br/>
      </w:r>
      <w:r w:rsidRPr="007D1926">
        <w:t>pasażerów). Dane z tego badania mają charakter wstępny i mogą ulec zmianie.</w:t>
      </w:r>
    </w:p>
    <w:p w14:paraId="011C0273" w14:textId="147F939E" w:rsidR="003F1246" w:rsidRPr="007D1926" w:rsidRDefault="0036178D" w:rsidP="0036178D">
      <w:pPr>
        <w:pStyle w:val="tekstciagly"/>
      </w:pPr>
      <w:r w:rsidRPr="00D36866">
        <w:rPr>
          <w:b/>
          <w:spacing w:val="-2"/>
        </w:rPr>
        <w:t>Źródłem danych</w:t>
      </w:r>
      <w:r w:rsidRPr="00D36866">
        <w:rPr>
          <w:spacing w:val="-2"/>
        </w:rPr>
        <w:t xml:space="preserve"> dla informacji dotyczących tranzytu są sprawozdania o obrotach ładunkowych</w:t>
      </w:r>
      <w:r w:rsidRPr="007D1926">
        <w:t xml:space="preserve"> składane przez podmioty dokonujące przeładunk</w:t>
      </w:r>
      <w:r>
        <w:t>ów</w:t>
      </w:r>
      <w:r w:rsidRPr="007D1926">
        <w:t xml:space="preserve"> w portach morskich.</w:t>
      </w:r>
    </w:p>
    <w:p w14:paraId="2A9693D3" w14:textId="77777777" w:rsidR="003F1246" w:rsidRPr="007D1926" w:rsidRDefault="003F1246" w:rsidP="003F1246">
      <w:pPr>
        <w:rPr>
          <w:sz w:val="18"/>
        </w:rPr>
        <w:sectPr w:rsidR="003F1246" w:rsidRPr="007D1926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DB1D945" w14:textId="77777777" w:rsidR="003F1246" w:rsidRDefault="003F1246" w:rsidP="003F124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3F1246" w:rsidRPr="005C747F" w14:paraId="6B40AECA" w14:textId="77777777" w:rsidTr="00ED77C7">
        <w:trPr>
          <w:trHeight w:val="1912"/>
        </w:trPr>
        <w:tc>
          <w:tcPr>
            <w:tcW w:w="4379" w:type="dxa"/>
          </w:tcPr>
          <w:p w14:paraId="5AE92CAE" w14:textId="77777777" w:rsidR="003F1246" w:rsidRPr="008F3638" w:rsidRDefault="003F1246" w:rsidP="00ED77C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E63F424" w14:textId="77777777" w:rsidR="003F1246" w:rsidRPr="008F3638" w:rsidRDefault="003F1246" w:rsidP="006D28A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7BD58E5" w14:textId="3E5B6CAB" w:rsidR="003F1246" w:rsidRPr="008F3638" w:rsidRDefault="00254082" w:rsidP="00ED77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Katarzyna </w:t>
            </w: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Dmitrowicz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-Życka</w:t>
            </w:r>
          </w:p>
          <w:p w14:paraId="77C64FEB" w14:textId="34BCA0D6" w:rsidR="003F1246" w:rsidRPr="00C035FA" w:rsidRDefault="002A6213" w:rsidP="00ED77C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C035F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3942" w:type="dxa"/>
          </w:tcPr>
          <w:p w14:paraId="3D442A1E" w14:textId="3BBA62D7" w:rsidR="00132E29" w:rsidRPr="008F3638" w:rsidRDefault="003F1246" w:rsidP="00132E2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132E29"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B10A42D" w14:textId="77777777" w:rsidR="00132E29" w:rsidRPr="008F3638" w:rsidRDefault="00132E29" w:rsidP="00132E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249FB77" w14:textId="48774609" w:rsidR="003F1246" w:rsidRPr="008F3638" w:rsidRDefault="00132E29" w:rsidP="00132E29">
            <w:pPr>
              <w:pStyle w:val="Nagwek3"/>
              <w:spacing w:before="0" w:line="240" w:lineRule="auto"/>
              <w:jc w:val="both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</w:tc>
      </w:tr>
    </w:tbl>
    <w:p w14:paraId="2B7E5BD2" w14:textId="77777777" w:rsidR="003F1246" w:rsidRPr="00CF7A5E" w:rsidRDefault="003F1246" w:rsidP="003F1246">
      <w:pPr>
        <w:rPr>
          <w:sz w:val="20"/>
          <w:lang w:val="en-GB"/>
        </w:rPr>
      </w:pPr>
    </w:p>
    <w:p w14:paraId="29954901" w14:textId="77777777" w:rsidR="003F1246" w:rsidRPr="00CF7A5E" w:rsidRDefault="003F1246" w:rsidP="003F1246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F1246" w14:paraId="4BF2D2E0" w14:textId="77777777" w:rsidTr="00ED77C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3B3E77C" w14:textId="77777777" w:rsidR="008A359E" w:rsidRPr="00C91687" w:rsidRDefault="008A359E" w:rsidP="008A359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7C4602F" w14:textId="77777777" w:rsidR="008A359E" w:rsidRPr="00C91687" w:rsidRDefault="008A359E" w:rsidP="008A359E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3ADFCD3" w14:textId="13AAA047" w:rsidR="003F1246" w:rsidRPr="00CF7A5E" w:rsidRDefault="008A359E" w:rsidP="008A359E">
            <w:pPr>
              <w:rPr>
                <w:sz w:val="18"/>
                <w:lang w:val="en-GB"/>
              </w:rPr>
            </w:pPr>
            <w:r w:rsidRPr="00C91687">
              <w:rPr>
                <w:b/>
                <w:sz w:val="20"/>
              </w:rPr>
              <w:t>e-mail:</w:t>
            </w:r>
            <w:r w:rsidRPr="00C91687">
              <w:rPr>
                <w:sz w:val="20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C8F4AE" w14:textId="77777777" w:rsidR="003F1246" w:rsidRPr="00CF7A5E" w:rsidRDefault="003F1246" w:rsidP="00ED77C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003D9F2B" wp14:editId="570FE8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C5FA2BD" w14:textId="77777777" w:rsidR="003F1246" w:rsidRDefault="003F1246" w:rsidP="00ED77C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3F1246" w14:paraId="22767809" w14:textId="77777777" w:rsidTr="00ED77C7">
        <w:trPr>
          <w:trHeight w:val="436"/>
        </w:trPr>
        <w:tc>
          <w:tcPr>
            <w:tcW w:w="2721" w:type="pct"/>
            <w:vMerge/>
            <w:vAlign w:val="center"/>
          </w:tcPr>
          <w:p w14:paraId="3D90A747" w14:textId="77777777" w:rsidR="003F1246" w:rsidRDefault="003F1246" w:rsidP="00ED77C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16E28B4" w14:textId="77777777" w:rsidR="003F1246" w:rsidRDefault="003F1246" w:rsidP="00ED77C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1847D8C2" wp14:editId="17534B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1C8065" w14:textId="77777777" w:rsidR="003F1246" w:rsidRDefault="003F1246" w:rsidP="00ED77C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3F1246" w14:paraId="76783796" w14:textId="77777777" w:rsidTr="00ED77C7">
        <w:trPr>
          <w:trHeight w:val="436"/>
        </w:trPr>
        <w:tc>
          <w:tcPr>
            <w:tcW w:w="2721" w:type="pct"/>
            <w:vMerge/>
            <w:vAlign w:val="center"/>
          </w:tcPr>
          <w:p w14:paraId="35E7C6D7" w14:textId="77777777" w:rsidR="003F1246" w:rsidRDefault="003F1246" w:rsidP="00ED77C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7C3EA38" w14:textId="77777777" w:rsidR="003F1246" w:rsidRDefault="003F1246" w:rsidP="00ED77C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71933341" wp14:editId="3722451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1FD1E17" w14:textId="77777777" w:rsidR="003F1246" w:rsidRDefault="003F1246" w:rsidP="00ED77C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CF97085" w14:textId="77777777" w:rsidR="003F1246" w:rsidRPr="00001C5B" w:rsidRDefault="003F1246" w:rsidP="003F124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C25728" wp14:editId="1296696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A7EB5" w14:textId="77777777" w:rsidR="00C1502E" w:rsidRDefault="00C1502E" w:rsidP="003F1246">
                            <w:pPr>
                              <w:rPr>
                                <w:b/>
                              </w:rPr>
                            </w:pPr>
                          </w:p>
                          <w:p w14:paraId="28DBD134" w14:textId="77777777" w:rsidR="00C1502E" w:rsidRPr="003C08E3" w:rsidRDefault="00C1502E" w:rsidP="003F1246">
                            <w:pPr>
                              <w:rPr>
                                <w:b/>
                              </w:rPr>
                            </w:pPr>
                            <w:r w:rsidRPr="003C08E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3F57D81" w14:textId="2A38CB8D" w:rsidR="00C1502E" w:rsidRPr="00F4610B" w:rsidRDefault="00AD240F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2" w:history="1">
                              <w:r w:rsidR="00C1502E" w:rsidRPr="00F461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 xml:space="preserve">Gospodarka </w:t>
                              </w:r>
                              <w:bookmarkStart w:id="0" w:name="_GoBack"/>
                              <w:bookmarkEnd w:id="0"/>
                              <w:r w:rsidR="00C1502E" w:rsidRPr="00F461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morska w Polsce w latach 201</w:t>
                              </w:r>
                              <w:r w:rsidR="001F1BB0" w:rsidRPr="00F461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7</w:t>
                              </w:r>
                              <w:r w:rsidR="00C1502E" w:rsidRPr="00F461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-201</w:t>
                              </w:r>
                              <w:r w:rsidR="001F1BB0" w:rsidRPr="00F461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8</w:t>
                              </w:r>
                            </w:hyperlink>
                          </w:p>
                          <w:p w14:paraId="4BDC6786" w14:textId="007BA1DE" w:rsidR="00C1502E" w:rsidRPr="00F4610B" w:rsidRDefault="00AD240F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C1502E" w:rsidRPr="00F461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Rocznik Statystyczny Gospodarki Morskiej 201</w:t>
                              </w:r>
                              <w:r w:rsidR="001F1BB0" w:rsidRPr="00F461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9</w:t>
                              </w:r>
                            </w:hyperlink>
                            <w:r w:rsidR="00C1502E" w:rsidRPr="00F4610B">
                              <w:rPr>
                                <w:color w:val="001D77"/>
                                <w:sz w:val="18"/>
                                <w:szCs w:val="24"/>
                              </w:rPr>
                              <w:t xml:space="preserve"> </w:t>
                            </w:r>
                          </w:p>
                          <w:p w14:paraId="617C5938" w14:textId="77777777" w:rsidR="00C1502E" w:rsidRPr="00FB7806" w:rsidRDefault="00C1502E" w:rsidP="003F12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A779581" w14:textId="77777777" w:rsidR="00C1502E" w:rsidRDefault="00C1502E" w:rsidP="003F12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8AF5FBC" w14:textId="77777777" w:rsidR="00C1502E" w:rsidRPr="003C6C17" w:rsidRDefault="00AD240F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C1502E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Port morski</w:t>
                              </w:r>
                            </w:hyperlink>
                          </w:p>
                          <w:p w14:paraId="5AF8A276" w14:textId="77777777" w:rsidR="00C1502E" w:rsidRPr="003C6C17" w:rsidRDefault="00AD240F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C1502E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Statek morski</w:t>
                              </w:r>
                            </w:hyperlink>
                          </w:p>
                          <w:p w14:paraId="0F7D69AE" w14:textId="77777777" w:rsidR="00C1502E" w:rsidRPr="003C6C17" w:rsidRDefault="00AD240F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C1502E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Przybrzeżna flota transportowa</w:t>
                              </w:r>
                            </w:hyperlink>
                          </w:p>
                          <w:p w14:paraId="594BDF66" w14:textId="77777777" w:rsidR="00C1502E" w:rsidRPr="003C6C17" w:rsidRDefault="00AD240F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C1502E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Obroty ładunkowe w portach morskich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25728" id="_x0000_s1038" type="#_x0000_t202" style="position:absolute;margin-left:1.5pt;margin-top:33.5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BGPwIAAHQ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o7PbVwg/WB&#10;xHc4rgGtLR1adD8462kFKu6/78BJzvRHSw1cTOfzuDPJmBdvZ2S4c8/m3ANWEFTFA2fjcR3SnkWu&#10;Fm+o0Y1KLYgTMTI5cqbRThoe1zDuzr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zvHBG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4FA7EB5" w14:textId="77777777" w:rsidR="00C1502E" w:rsidRDefault="00C1502E" w:rsidP="003F1246">
                      <w:pPr>
                        <w:rPr>
                          <w:b/>
                        </w:rPr>
                      </w:pPr>
                    </w:p>
                    <w:p w14:paraId="28DBD134" w14:textId="77777777" w:rsidR="00C1502E" w:rsidRPr="003C08E3" w:rsidRDefault="00C1502E" w:rsidP="003F1246">
                      <w:pPr>
                        <w:rPr>
                          <w:b/>
                        </w:rPr>
                      </w:pPr>
                      <w:r w:rsidRPr="003C08E3">
                        <w:rPr>
                          <w:b/>
                        </w:rPr>
                        <w:t>Powiązane opracowania</w:t>
                      </w:r>
                    </w:p>
                    <w:p w14:paraId="13F57D81" w14:textId="2A38CB8D" w:rsidR="00C1502E" w:rsidRPr="00F4610B" w:rsidRDefault="003F6F44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8" w:history="1">
                        <w:r w:rsidR="00C1502E" w:rsidRPr="00F461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Gospodarka morska w Polsce w latach 201</w:t>
                        </w:r>
                        <w:r w:rsidR="001F1BB0" w:rsidRPr="00F461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7</w:t>
                        </w:r>
                        <w:r w:rsidR="00C1502E" w:rsidRPr="00F461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-201</w:t>
                        </w:r>
                        <w:r w:rsidR="001F1BB0" w:rsidRPr="00F461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8</w:t>
                        </w:r>
                      </w:hyperlink>
                    </w:p>
                    <w:p w14:paraId="4BDC6786" w14:textId="007BA1DE" w:rsidR="00C1502E" w:rsidRPr="00F4610B" w:rsidRDefault="003F6F44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C1502E" w:rsidRPr="00F461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Rocznik Statystyczny Gospodarki Morskiej 201</w:t>
                        </w:r>
                        <w:r w:rsidR="001F1BB0" w:rsidRPr="00F461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9</w:t>
                        </w:r>
                      </w:hyperlink>
                      <w:r w:rsidR="00C1502E" w:rsidRPr="00F4610B">
                        <w:rPr>
                          <w:color w:val="001D77"/>
                          <w:sz w:val="18"/>
                          <w:szCs w:val="24"/>
                        </w:rPr>
                        <w:t xml:space="preserve"> </w:t>
                      </w:r>
                    </w:p>
                    <w:p w14:paraId="617C5938" w14:textId="77777777" w:rsidR="00C1502E" w:rsidRPr="00FB7806" w:rsidRDefault="00C1502E" w:rsidP="003F12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A779581" w14:textId="77777777" w:rsidR="00C1502E" w:rsidRDefault="00C1502E" w:rsidP="003F12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8AF5FBC" w14:textId="77777777" w:rsidR="00C1502E" w:rsidRPr="003C6C17" w:rsidRDefault="003F6F44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C1502E"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Port morski</w:t>
                        </w:r>
                      </w:hyperlink>
                    </w:p>
                    <w:p w14:paraId="5AF8A276" w14:textId="77777777" w:rsidR="00C1502E" w:rsidRPr="003C6C17" w:rsidRDefault="003F6F44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C1502E"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Statek morski</w:t>
                        </w:r>
                      </w:hyperlink>
                    </w:p>
                    <w:p w14:paraId="0F7D69AE" w14:textId="77777777" w:rsidR="00C1502E" w:rsidRPr="003C6C17" w:rsidRDefault="003F6F44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C1502E"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Przybrzeżna flota transportowa</w:t>
                        </w:r>
                      </w:hyperlink>
                    </w:p>
                    <w:p w14:paraId="594BDF66" w14:textId="77777777" w:rsidR="00C1502E" w:rsidRPr="003C6C17" w:rsidRDefault="003F6F44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3" w:history="1">
                        <w:r w:rsidR="00C1502E"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Obroty ładunkowe w portach morskich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4E746E" w14:textId="6E4C364D" w:rsidR="00D261A2" w:rsidRPr="003F1246" w:rsidRDefault="00D261A2" w:rsidP="003F1246"/>
    <w:sectPr w:rsidR="00D261A2" w:rsidRPr="003F1246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8A3B3" w14:textId="77777777" w:rsidR="00AD240F" w:rsidRDefault="00AD240F" w:rsidP="000662E2">
      <w:pPr>
        <w:spacing w:after="0" w:line="240" w:lineRule="auto"/>
      </w:pPr>
      <w:r>
        <w:separator/>
      </w:r>
    </w:p>
  </w:endnote>
  <w:endnote w:type="continuationSeparator" w:id="0">
    <w:p w14:paraId="7415C245" w14:textId="77777777" w:rsidR="00AD240F" w:rsidRDefault="00AD24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88FD9FA-21A4-4BCA-ADF8-360BB3A76447}"/>
    <w:embedBold r:id="rId2" w:fontKey="{71FBB55E-5B04-420B-8CA9-26022E4F1587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8A46230-2259-49E2-90EA-D7F5C0061A89}"/>
    <w:embedBold r:id="rId4" w:fontKey="{D92A4202-DD73-4108-9729-069589B8C4E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9C85030-8202-4B81-993F-EF11299AF98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B7C8FE2-5250-4C14-9C3A-58CDBA9B8B95}"/>
    <w:embedItalic r:id="rId7" w:fontKey="{4834E91E-4CC2-4F5D-A329-7AE80414A8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80FE731-3AB4-4667-B965-B31308AA7B3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5CDC08B-8D78-4ECC-B94D-7771698E03D0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28D93773-1C34-45CA-AA37-A36DA044AA24}"/>
    <w:embedItalic r:id="rId11" w:fontKey="{418307D2-6980-4982-9709-439E7697EB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892718"/>
      <w:docPartObj>
        <w:docPartGallery w:val="Page Numbers (Bottom of Page)"/>
        <w:docPartUnique/>
      </w:docPartObj>
    </w:sdtPr>
    <w:sdtEndPr/>
    <w:sdtContent>
      <w:p w14:paraId="6CD4A7FA" w14:textId="77777777" w:rsidR="00C1502E" w:rsidRDefault="00C1502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68A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947326"/>
      <w:docPartObj>
        <w:docPartGallery w:val="Page Numbers (Bottom of Page)"/>
        <w:docPartUnique/>
      </w:docPartObj>
    </w:sdtPr>
    <w:sdtEndPr/>
    <w:sdtContent>
      <w:p w14:paraId="48D16E16" w14:textId="77777777" w:rsidR="00C1502E" w:rsidRDefault="00C1502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68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C1502E" w:rsidRDefault="00C1502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68A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FE1B0" w14:textId="77777777" w:rsidR="00AD240F" w:rsidRDefault="00AD240F" w:rsidP="000662E2">
      <w:pPr>
        <w:spacing w:after="0" w:line="240" w:lineRule="auto"/>
      </w:pPr>
      <w:r>
        <w:separator/>
      </w:r>
    </w:p>
  </w:footnote>
  <w:footnote w:type="continuationSeparator" w:id="0">
    <w:p w14:paraId="40AF7A0A" w14:textId="77777777" w:rsidR="00AD240F" w:rsidRDefault="00AD240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7097E" w14:textId="77777777" w:rsidR="00C1502E" w:rsidRDefault="00C1502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107653" wp14:editId="769825B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13996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763D42E" w14:textId="77777777" w:rsidR="00C1502E" w:rsidRDefault="00C1502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51823" w14:textId="5B0B133A" w:rsidR="00C1502E" w:rsidRDefault="00C1502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ECD0D3" wp14:editId="291410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568663" w14:textId="77777777" w:rsidR="00C1502E" w:rsidRPr="003C6C8D" w:rsidRDefault="00C1502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CD0D3" id="Schemat blokowy: opóźnienie 6" o:spid="_x0000_s1039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F568663" w14:textId="77777777" w:rsidR="00C1502E" w:rsidRPr="003C6C8D" w:rsidRDefault="00C1502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CD0D7B" wp14:editId="328AE9F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A99D6C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C35BEAA" wp14:editId="1EC2378F">
          <wp:extent cx="1005842" cy="432817"/>
          <wp:effectExtent l="0" t="0" r="3810" b="5715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2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3BB6B5" w14:textId="66AFE634" w:rsidR="00C1502E" w:rsidRDefault="00C1502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5F0BD8" wp14:editId="1DBBC3C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6E4202" w14:textId="60AB3BB7" w:rsidR="00C1502E" w:rsidRPr="00C97596" w:rsidRDefault="00C1502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27.04.2020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F0BD8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56E4202" w14:textId="60AB3BB7" w:rsidR="00C1502E" w:rsidRPr="00C97596" w:rsidRDefault="00C1502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27.04.2020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C1502E" w:rsidRDefault="00C1502E">
    <w:pPr>
      <w:pStyle w:val="Nagwek"/>
    </w:pPr>
  </w:p>
  <w:p w14:paraId="574E748C" w14:textId="77777777" w:rsidR="00C1502E" w:rsidRDefault="00C150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1E3"/>
    <w:rsid w:val="00005D23"/>
    <w:rsid w:val="0000709F"/>
    <w:rsid w:val="000108B8"/>
    <w:rsid w:val="000152F5"/>
    <w:rsid w:val="0002006E"/>
    <w:rsid w:val="00024A67"/>
    <w:rsid w:val="000311EF"/>
    <w:rsid w:val="00031E0D"/>
    <w:rsid w:val="000352AD"/>
    <w:rsid w:val="00041FEB"/>
    <w:rsid w:val="00042105"/>
    <w:rsid w:val="0004582E"/>
    <w:rsid w:val="000458B7"/>
    <w:rsid w:val="00045FB1"/>
    <w:rsid w:val="000470AA"/>
    <w:rsid w:val="00052354"/>
    <w:rsid w:val="00057C45"/>
    <w:rsid w:val="00057CA1"/>
    <w:rsid w:val="00060556"/>
    <w:rsid w:val="000662E2"/>
    <w:rsid w:val="00066883"/>
    <w:rsid w:val="000749F8"/>
    <w:rsid w:val="00074DD8"/>
    <w:rsid w:val="00075B4E"/>
    <w:rsid w:val="000806F7"/>
    <w:rsid w:val="0009356B"/>
    <w:rsid w:val="000955E8"/>
    <w:rsid w:val="000971E9"/>
    <w:rsid w:val="00097840"/>
    <w:rsid w:val="000A1E7D"/>
    <w:rsid w:val="000B0727"/>
    <w:rsid w:val="000B202F"/>
    <w:rsid w:val="000C135D"/>
    <w:rsid w:val="000C435B"/>
    <w:rsid w:val="000C5DAB"/>
    <w:rsid w:val="000C75E5"/>
    <w:rsid w:val="000D0C78"/>
    <w:rsid w:val="000D1D43"/>
    <w:rsid w:val="000D225C"/>
    <w:rsid w:val="000D2A5C"/>
    <w:rsid w:val="000E0918"/>
    <w:rsid w:val="000E74FD"/>
    <w:rsid w:val="000F08ED"/>
    <w:rsid w:val="000F147E"/>
    <w:rsid w:val="000F3399"/>
    <w:rsid w:val="001011C3"/>
    <w:rsid w:val="00110D87"/>
    <w:rsid w:val="001122A2"/>
    <w:rsid w:val="00114DB9"/>
    <w:rsid w:val="00116087"/>
    <w:rsid w:val="00117D30"/>
    <w:rsid w:val="00130296"/>
    <w:rsid w:val="00132E29"/>
    <w:rsid w:val="00132F07"/>
    <w:rsid w:val="0013317A"/>
    <w:rsid w:val="0014005B"/>
    <w:rsid w:val="00140461"/>
    <w:rsid w:val="001423B6"/>
    <w:rsid w:val="001448A7"/>
    <w:rsid w:val="00144B98"/>
    <w:rsid w:val="00146621"/>
    <w:rsid w:val="0014770B"/>
    <w:rsid w:val="00156264"/>
    <w:rsid w:val="00157F33"/>
    <w:rsid w:val="00162325"/>
    <w:rsid w:val="00165357"/>
    <w:rsid w:val="00165468"/>
    <w:rsid w:val="001702A7"/>
    <w:rsid w:val="00172D20"/>
    <w:rsid w:val="001732E9"/>
    <w:rsid w:val="001737FE"/>
    <w:rsid w:val="00177BDA"/>
    <w:rsid w:val="00183FE1"/>
    <w:rsid w:val="0018522F"/>
    <w:rsid w:val="00190F3D"/>
    <w:rsid w:val="001951DA"/>
    <w:rsid w:val="001A4428"/>
    <w:rsid w:val="001A53A9"/>
    <w:rsid w:val="001A6FFF"/>
    <w:rsid w:val="001B180B"/>
    <w:rsid w:val="001B4096"/>
    <w:rsid w:val="001C0800"/>
    <w:rsid w:val="001C3269"/>
    <w:rsid w:val="001C3AA5"/>
    <w:rsid w:val="001C512C"/>
    <w:rsid w:val="001D1DB4"/>
    <w:rsid w:val="001D25BF"/>
    <w:rsid w:val="001E0F6F"/>
    <w:rsid w:val="001E6054"/>
    <w:rsid w:val="001F1286"/>
    <w:rsid w:val="001F16BC"/>
    <w:rsid w:val="001F1BB0"/>
    <w:rsid w:val="002016A6"/>
    <w:rsid w:val="0020686F"/>
    <w:rsid w:val="00210A4A"/>
    <w:rsid w:val="002238C0"/>
    <w:rsid w:val="002257F2"/>
    <w:rsid w:val="00237A88"/>
    <w:rsid w:val="00247428"/>
    <w:rsid w:val="00254082"/>
    <w:rsid w:val="002574F9"/>
    <w:rsid w:val="00257FDE"/>
    <w:rsid w:val="00262B61"/>
    <w:rsid w:val="002714B1"/>
    <w:rsid w:val="002755B8"/>
    <w:rsid w:val="00276748"/>
    <w:rsid w:val="00276811"/>
    <w:rsid w:val="00282699"/>
    <w:rsid w:val="002926DF"/>
    <w:rsid w:val="002930C6"/>
    <w:rsid w:val="00293D5B"/>
    <w:rsid w:val="0029667F"/>
    <w:rsid w:val="00296697"/>
    <w:rsid w:val="00297A24"/>
    <w:rsid w:val="002A6213"/>
    <w:rsid w:val="002B0472"/>
    <w:rsid w:val="002B180F"/>
    <w:rsid w:val="002B483E"/>
    <w:rsid w:val="002B6B12"/>
    <w:rsid w:val="002B6BAC"/>
    <w:rsid w:val="002C3A22"/>
    <w:rsid w:val="002C4DFF"/>
    <w:rsid w:val="002D070F"/>
    <w:rsid w:val="002D1D79"/>
    <w:rsid w:val="002D1FAB"/>
    <w:rsid w:val="002D2FB3"/>
    <w:rsid w:val="002D6C57"/>
    <w:rsid w:val="002D760C"/>
    <w:rsid w:val="002E43D2"/>
    <w:rsid w:val="002E6140"/>
    <w:rsid w:val="002E6985"/>
    <w:rsid w:val="002E71B6"/>
    <w:rsid w:val="002E77C2"/>
    <w:rsid w:val="002E7A62"/>
    <w:rsid w:val="002F0CD2"/>
    <w:rsid w:val="002F77C8"/>
    <w:rsid w:val="00304F22"/>
    <w:rsid w:val="00306C7C"/>
    <w:rsid w:val="003210C3"/>
    <w:rsid w:val="00322EDD"/>
    <w:rsid w:val="00326468"/>
    <w:rsid w:val="00332320"/>
    <w:rsid w:val="00341E5B"/>
    <w:rsid w:val="00342E60"/>
    <w:rsid w:val="0034602E"/>
    <w:rsid w:val="00347D72"/>
    <w:rsid w:val="003535DC"/>
    <w:rsid w:val="003539D7"/>
    <w:rsid w:val="00357611"/>
    <w:rsid w:val="00360D2B"/>
    <w:rsid w:val="0036178D"/>
    <w:rsid w:val="00367237"/>
    <w:rsid w:val="0037077F"/>
    <w:rsid w:val="003707F6"/>
    <w:rsid w:val="00372411"/>
    <w:rsid w:val="00373882"/>
    <w:rsid w:val="00381717"/>
    <w:rsid w:val="003843DB"/>
    <w:rsid w:val="003909AE"/>
    <w:rsid w:val="00393761"/>
    <w:rsid w:val="00394900"/>
    <w:rsid w:val="00397D18"/>
    <w:rsid w:val="003A1B36"/>
    <w:rsid w:val="003A6DFD"/>
    <w:rsid w:val="003B1454"/>
    <w:rsid w:val="003B18B6"/>
    <w:rsid w:val="003B2D40"/>
    <w:rsid w:val="003B5181"/>
    <w:rsid w:val="003B565C"/>
    <w:rsid w:val="003B6988"/>
    <w:rsid w:val="003C3F66"/>
    <w:rsid w:val="003C59E0"/>
    <w:rsid w:val="003C5D62"/>
    <w:rsid w:val="003C6C17"/>
    <w:rsid w:val="003C6C8D"/>
    <w:rsid w:val="003D403F"/>
    <w:rsid w:val="003D4F95"/>
    <w:rsid w:val="003D5F42"/>
    <w:rsid w:val="003D60A9"/>
    <w:rsid w:val="003E5065"/>
    <w:rsid w:val="003E634F"/>
    <w:rsid w:val="003F1246"/>
    <w:rsid w:val="003F4C97"/>
    <w:rsid w:val="003F5E46"/>
    <w:rsid w:val="003F6F44"/>
    <w:rsid w:val="003F7FE6"/>
    <w:rsid w:val="00400193"/>
    <w:rsid w:val="00400F8A"/>
    <w:rsid w:val="004212E7"/>
    <w:rsid w:val="0042428C"/>
    <w:rsid w:val="0042446D"/>
    <w:rsid w:val="004268BD"/>
    <w:rsid w:val="00427BF8"/>
    <w:rsid w:val="00431C02"/>
    <w:rsid w:val="00435923"/>
    <w:rsid w:val="00437395"/>
    <w:rsid w:val="00445047"/>
    <w:rsid w:val="004500D9"/>
    <w:rsid w:val="00451379"/>
    <w:rsid w:val="00451577"/>
    <w:rsid w:val="00452560"/>
    <w:rsid w:val="00455DBD"/>
    <w:rsid w:val="00457912"/>
    <w:rsid w:val="00463E39"/>
    <w:rsid w:val="004657FC"/>
    <w:rsid w:val="004733F6"/>
    <w:rsid w:val="00474BE7"/>
    <w:rsid w:val="00474E69"/>
    <w:rsid w:val="00481659"/>
    <w:rsid w:val="0049621B"/>
    <w:rsid w:val="004A7E15"/>
    <w:rsid w:val="004B338E"/>
    <w:rsid w:val="004C1895"/>
    <w:rsid w:val="004C1DAA"/>
    <w:rsid w:val="004C1F0D"/>
    <w:rsid w:val="004C6D40"/>
    <w:rsid w:val="004E00A3"/>
    <w:rsid w:val="004E5A30"/>
    <w:rsid w:val="004E6E61"/>
    <w:rsid w:val="004F0C3C"/>
    <w:rsid w:val="004F63FC"/>
    <w:rsid w:val="004F7932"/>
    <w:rsid w:val="00505A92"/>
    <w:rsid w:val="00507F8B"/>
    <w:rsid w:val="00511AFD"/>
    <w:rsid w:val="005203F1"/>
    <w:rsid w:val="00520CEC"/>
    <w:rsid w:val="00521BC3"/>
    <w:rsid w:val="00525F01"/>
    <w:rsid w:val="0052757E"/>
    <w:rsid w:val="005300C0"/>
    <w:rsid w:val="00530872"/>
    <w:rsid w:val="00530C5E"/>
    <w:rsid w:val="00533632"/>
    <w:rsid w:val="005362B3"/>
    <w:rsid w:val="00537584"/>
    <w:rsid w:val="00537666"/>
    <w:rsid w:val="00541E6E"/>
    <w:rsid w:val="0054251F"/>
    <w:rsid w:val="0054400B"/>
    <w:rsid w:val="0054647E"/>
    <w:rsid w:val="005520D8"/>
    <w:rsid w:val="00556CF1"/>
    <w:rsid w:val="0056056D"/>
    <w:rsid w:val="00563731"/>
    <w:rsid w:val="00567EE9"/>
    <w:rsid w:val="00570150"/>
    <w:rsid w:val="00572DAE"/>
    <w:rsid w:val="005762A7"/>
    <w:rsid w:val="00577FB1"/>
    <w:rsid w:val="00582B3F"/>
    <w:rsid w:val="005916D7"/>
    <w:rsid w:val="005938C7"/>
    <w:rsid w:val="005A003C"/>
    <w:rsid w:val="005A216C"/>
    <w:rsid w:val="005A2ADD"/>
    <w:rsid w:val="005A563F"/>
    <w:rsid w:val="005A698C"/>
    <w:rsid w:val="005A7406"/>
    <w:rsid w:val="005B1269"/>
    <w:rsid w:val="005B41D7"/>
    <w:rsid w:val="005B56FF"/>
    <w:rsid w:val="005B732A"/>
    <w:rsid w:val="005C0C6D"/>
    <w:rsid w:val="005C178E"/>
    <w:rsid w:val="005C2A63"/>
    <w:rsid w:val="005D42A6"/>
    <w:rsid w:val="005E0799"/>
    <w:rsid w:val="005E092A"/>
    <w:rsid w:val="005E6AF3"/>
    <w:rsid w:val="005F5A80"/>
    <w:rsid w:val="006015B8"/>
    <w:rsid w:val="00603BD2"/>
    <w:rsid w:val="006044FF"/>
    <w:rsid w:val="00607CC5"/>
    <w:rsid w:val="00614835"/>
    <w:rsid w:val="006208C6"/>
    <w:rsid w:val="00625468"/>
    <w:rsid w:val="00627769"/>
    <w:rsid w:val="00632C8B"/>
    <w:rsid w:val="00633014"/>
    <w:rsid w:val="00633C15"/>
    <w:rsid w:val="0063437B"/>
    <w:rsid w:val="00635E5C"/>
    <w:rsid w:val="00637CDB"/>
    <w:rsid w:val="00640A09"/>
    <w:rsid w:val="00641C21"/>
    <w:rsid w:val="00644967"/>
    <w:rsid w:val="00644E46"/>
    <w:rsid w:val="00650AA0"/>
    <w:rsid w:val="00651314"/>
    <w:rsid w:val="0065298B"/>
    <w:rsid w:val="006536BF"/>
    <w:rsid w:val="006634FC"/>
    <w:rsid w:val="006668E5"/>
    <w:rsid w:val="006673CA"/>
    <w:rsid w:val="00673C26"/>
    <w:rsid w:val="006759E3"/>
    <w:rsid w:val="006772B9"/>
    <w:rsid w:val="00677B3D"/>
    <w:rsid w:val="006812AF"/>
    <w:rsid w:val="0068327D"/>
    <w:rsid w:val="0068357D"/>
    <w:rsid w:val="006845DA"/>
    <w:rsid w:val="006845DC"/>
    <w:rsid w:val="00694085"/>
    <w:rsid w:val="006943E7"/>
    <w:rsid w:val="00694AF0"/>
    <w:rsid w:val="006A00D7"/>
    <w:rsid w:val="006A4686"/>
    <w:rsid w:val="006A6BCB"/>
    <w:rsid w:val="006B0E9E"/>
    <w:rsid w:val="006B3F7A"/>
    <w:rsid w:val="006B5AE4"/>
    <w:rsid w:val="006B6F9B"/>
    <w:rsid w:val="006C0012"/>
    <w:rsid w:val="006C3911"/>
    <w:rsid w:val="006C642D"/>
    <w:rsid w:val="006D1507"/>
    <w:rsid w:val="006D28A4"/>
    <w:rsid w:val="006D4054"/>
    <w:rsid w:val="006D76DB"/>
    <w:rsid w:val="006E02EC"/>
    <w:rsid w:val="006E360B"/>
    <w:rsid w:val="006E5753"/>
    <w:rsid w:val="006F1AE2"/>
    <w:rsid w:val="00711939"/>
    <w:rsid w:val="00716662"/>
    <w:rsid w:val="00716759"/>
    <w:rsid w:val="007177AB"/>
    <w:rsid w:val="007202E6"/>
    <w:rsid w:val="007211B1"/>
    <w:rsid w:val="00722F6F"/>
    <w:rsid w:val="007301E6"/>
    <w:rsid w:val="00731456"/>
    <w:rsid w:val="0073298B"/>
    <w:rsid w:val="00733FAF"/>
    <w:rsid w:val="00734D8D"/>
    <w:rsid w:val="007436CF"/>
    <w:rsid w:val="00746187"/>
    <w:rsid w:val="00753678"/>
    <w:rsid w:val="00755E9E"/>
    <w:rsid w:val="0076254F"/>
    <w:rsid w:val="0077176F"/>
    <w:rsid w:val="00777637"/>
    <w:rsid w:val="00777DD5"/>
    <w:rsid w:val="007801F5"/>
    <w:rsid w:val="00783CA4"/>
    <w:rsid w:val="007842FB"/>
    <w:rsid w:val="0078444F"/>
    <w:rsid w:val="00786124"/>
    <w:rsid w:val="007871F1"/>
    <w:rsid w:val="007910B3"/>
    <w:rsid w:val="0079514B"/>
    <w:rsid w:val="00795E1B"/>
    <w:rsid w:val="007A290C"/>
    <w:rsid w:val="007A2DC1"/>
    <w:rsid w:val="007A2E92"/>
    <w:rsid w:val="007B41C9"/>
    <w:rsid w:val="007B5B59"/>
    <w:rsid w:val="007C02FF"/>
    <w:rsid w:val="007C7C6F"/>
    <w:rsid w:val="007D3319"/>
    <w:rsid w:val="007D335D"/>
    <w:rsid w:val="007E3314"/>
    <w:rsid w:val="007E4B03"/>
    <w:rsid w:val="007E5F43"/>
    <w:rsid w:val="007E616D"/>
    <w:rsid w:val="007E6777"/>
    <w:rsid w:val="007F1810"/>
    <w:rsid w:val="007F324B"/>
    <w:rsid w:val="007F7765"/>
    <w:rsid w:val="007F7B67"/>
    <w:rsid w:val="0080553C"/>
    <w:rsid w:val="00805B46"/>
    <w:rsid w:val="0080724A"/>
    <w:rsid w:val="00807281"/>
    <w:rsid w:val="008118FA"/>
    <w:rsid w:val="00815DC2"/>
    <w:rsid w:val="00816CF7"/>
    <w:rsid w:val="00817EDB"/>
    <w:rsid w:val="008243AD"/>
    <w:rsid w:val="00825DC2"/>
    <w:rsid w:val="00834AD3"/>
    <w:rsid w:val="00834FA9"/>
    <w:rsid w:val="00843795"/>
    <w:rsid w:val="00847F0F"/>
    <w:rsid w:val="00852448"/>
    <w:rsid w:val="008530C3"/>
    <w:rsid w:val="00853C35"/>
    <w:rsid w:val="00857010"/>
    <w:rsid w:val="0085768B"/>
    <w:rsid w:val="00857D68"/>
    <w:rsid w:val="008608CC"/>
    <w:rsid w:val="00874DD3"/>
    <w:rsid w:val="0088258A"/>
    <w:rsid w:val="00882DD2"/>
    <w:rsid w:val="008861C0"/>
    <w:rsid w:val="00886332"/>
    <w:rsid w:val="008A1E3A"/>
    <w:rsid w:val="008A1EEF"/>
    <w:rsid w:val="008A26D9"/>
    <w:rsid w:val="008A359E"/>
    <w:rsid w:val="008A376C"/>
    <w:rsid w:val="008B266A"/>
    <w:rsid w:val="008B7D6B"/>
    <w:rsid w:val="008C0C29"/>
    <w:rsid w:val="008D05EB"/>
    <w:rsid w:val="008D10F5"/>
    <w:rsid w:val="008D13F0"/>
    <w:rsid w:val="008D7301"/>
    <w:rsid w:val="008E1832"/>
    <w:rsid w:val="008E3590"/>
    <w:rsid w:val="008F3577"/>
    <w:rsid w:val="008F3638"/>
    <w:rsid w:val="008F4441"/>
    <w:rsid w:val="008F5E41"/>
    <w:rsid w:val="008F6F31"/>
    <w:rsid w:val="008F74DF"/>
    <w:rsid w:val="00900143"/>
    <w:rsid w:val="00904350"/>
    <w:rsid w:val="009127BA"/>
    <w:rsid w:val="00912983"/>
    <w:rsid w:val="00912B12"/>
    <w:rsid w:val="00914D00"/>
    <w:rsid w:val="00914E63"/>
    <w:rsid w:val="009227A6"/>
    <w:rsid w:val="00933EC1"/>
    <w:rsid w:val="009465A7"/>
    <w:rsid w:val="00950FD0"/>
    <w:rsid w:val="009530DB"/>
    <w:rsid w:val="00953676"/>
    <w:rsid w:val="009626D6"/>
    <w:rsid w:val="009705EE"/>
    <w:rsid w:val="0097622E"/>
    <w:rsid w:val="00976D2F"/>
    <w:rsid w:val="00977927"/>
    <w:rsid w:val="0098135C"/>
    <w:rsid w:val="0098156A"/>
    <w:rsid w:val="00982106"/>
    <w:rsid w:val="00986E2A"/>
    <w:rsid w:val="00991BAC"/>
    <w:rsid w:val="009A2E52"/>
    <w:rsid w:val="009A6AFC"/>
    <w:rsid w:val="009A6EA0"/>
    <w:rsid w:val="009A6F68"/>
    <w:rsid w:val="009B1CC5"/>
    <w:rsid w:val="009C1335"/>
    <w:rsid w:val="009C1AB2"/>
    <w:rsid w:val="009C7251"/>
    <w:rsid w:val="009D54D5"/>
    <w:rsid w:val="009D61AA"/>
    <w:rsid w:val="009E2E91"/>
    <w:rsid w:val="009E7E6B"/>
    <w:rsid w:val="009F4369"/>
    <w:rsid w:val="00A003F6"/>
    <w:rsid w:val="00A05463"/>
    <w:rsid w:val="00A065D9"/>
    <w:rsid w:val="00A12588"/>
    <w:rsid w:val="00A12FEB"/>
    <w:rsid w:val="00A139F5"/>
    <w:rsid w:val="00A2544C"/>
    <w:rsid w:val="00A365CD"/>
    <w:rsid w:val="00A365F4"/>
    <w:rsid w:val="00A41466"/>
    <w:rsid w:val="00A428F7"/>
    <w:rsid w:val="00A42951"/>
    <w:rsid w:val="00A42B00"/>
    <w:rsid w:val="00A4754D"/>
    <w:rsid w:val="00A47D80"/>
    <w:rsid w:val="00A51052"/>
    <w:rsid w:val="00A53132"/>
    <w:rsid w:val="00A563F2"/>
    <w:rsid w:val="00A566E8"/>
    <w:rsid w:val="00A5768A"/>
    <w:rsid w:val="00A6002D"/>
    <w:rsid w:val="00A618C0"/>
    <w:rsid w:val="00A619B7"/>
    <w:rsid w:val="00A65F95"/>
    <w:rsid w:val="00A810F9"/>
    <w:rsid w:val="00A81DF5"/>
    <w:rsid w:val="00A84310"/>
    <w:rsid w:val="00A86ECC"/>
    <w:rsid w:val="00A86ECE"/>
    <w:rsid w:val="00A86FCC"/>
    <w:rsid w:val="00A87FEF"/>
    <w:rsid w:val="00AA5F4F"/>
    <w:rsid w:val="00AA710D"/>
    <w:rsid w:val="00AB6D25"/>
    <w:rsid w:val="00AC4BFB"/>
    <w:rsid w:val="00AD240F"/>
    <w:rsid w:val="00AD7C5E"/>
    <w:rsid w:val="00AD7F36"/>
    <w:rsid w:val="00AE1933"/>
    <w:rsid w:val="00AE2D4B"/>
    <w:rsid w:val="00AE4F99"/>
    <w:rsid w:val="00AF4081"/>
    <w:rsid w:val="00B00BF1"/>
    <w:rsid w:val="00B11B69"/>
    <w:rsid w:val="00B14952"/>
    <w:rsid w:val="00B22531"/>
    <w:rsid w:val="00B31E5A"/>
    <w:rsid w:val="00B35AEF"/>
    <w:rsid w:val="00B37B22"/>
    <w:rsid w:val="00B400F6"/>
    <w:rsid w:val="00B45F4C"/>
    <w:rsid w:val="00B5323B"/>
    <w:rsid w:val="00B63FDA"/>
    <w:rsid w:val="00B653AB"/>
    <w:rsid w:val="00B65D79"/>
    <w:rsid w:val="00B65F9E"/>
    <w:rsid w:val="00B66699"/>
    <w:rsid w:val="00B66A25"/>
    <w:rsid w:val="00B66B19"/>
    <w:rsid w:val="00B67C6B"/>
    <w:rsid w:val="00B67F38"/>
    <w:rsid w:val="00B80518"/>
    <w:rsid w:val="00B81BB3"/>
    <w:rsid w:val="00B851D7"/>
    <w:rsid w:val="00B86465"/>
    <w:rsid w:val="00B8670C"/>
    <w:rsid w:val="00B903A5"/>
    <w:rsid w:val="00B914E9"/>
    <w:rsid w:val="00B942A3"/>
    <w:rsid w:val="00B956EE"/>
    <w:rsid w:val="00BA0320"/>
    <w:rsid w:val="00BA2BA1"/>
    <w:rsid w:val="00BA3562"/>
    <w:rsid w:val="00BA70D5"/>
    <w:rsid w:val="00BB3C2E"/>
    <w:rsid w:val="00BB3DAB"/>
    <w:rsid w:val="00BB4F09"/>
    <w:rsid w:val="00BB5773"/>
    <w:rsid w:val="00BC0C3D"/>
    <w:rsid w:val="00BD3230"/>
    <w:rsid w:val="00BD3E9B"/>
    <w:rsid w:val="00BD4400"/>
    <w:rsid w:val="00BD4E33"/>
    <w:rsid w:val="00BE07B5"/>
    <w:rsid w:val="00BF24A2"/>
    <w:rsid w:val="00BF327D"/>
    <w:rsid w:val="00C030DE"/>
    <w:rsid w:val="00C035FA"/>
    <w:rsid w:val="00C061CA"/>
    <w:rsid w:val="00C06FBC"/>
    <w:rsid w:val="00C10C3C"/>
    <w:rsid w:val="00C13644"/>
    <w:rsid w:val="00C1502E"/>
    <w:rsid w:val="00C16540"/>
    <w:rsid w:val="00C20312"/>
    <w:rsid w:val="00C22105"/>
    <w:rsid w:val="00C244B6"/>
    <w:rsid w:val="00C27FA0"/>
    <w:rsid w:val="00C354F4"/>
    <w:rsid w:val="00C3702F"/>
    <w:rsid w:val="00C40326"/>
    <w:rsid w:val="00C438DF"/>
    <w:rsid w:val="00C4500A"/>
    <w:rsid w:val="00C45321"/>
    <w:rsid w:val="00C471CA"/>
    <w:rsid w:val="00C47342"/>
    <w:rsid w:val="00C50DE4"/>
    <w:rsid w:val="00C57774"/>
    <w:rsid w:val="00C6200C"/>
    <w:rsid w:val="00C62B3A"/>
    <w:rsid w:val="00C64A37"/>
    <w:rsid w:val="00C708BA"/>
    <w:rsid w:val="00C7158E"/>
    <w:rsid w:val="00C7250B"/>
    <w:rsid w:val="00C73089"/>
    <w:rsid w:val="00C7346B"/>
    <w:rsid w:val="00C749E9"/>
    <w:rsid w:val="00C75792"/>
    <w:rsid w:val="00C77C0E"/>
    <w:rsid w:val="00C91687"/>
    <w:rsid w:val="00C9218F"/>
    <w:rsid w:val="00C924A8"/>
    <w:rsid w:val="00C945FE"/>
    <w:rsid w:val="00C96FAA"/>
    <w:rsid w:val="00C976DA"/>
    <w:rsid w:val="00C97A04"/>
    <w:rsid w:val="00CA107B"/>
    <w:rsid w:val="00CA484D"/>
    <w:rsid w:val="00CA48D7"/>
    <w:rsid w:val="00CA4FB6"/>
    <w:rsid w:val="00CB60F4"/>
    <w:rsid w:val="00CC23F0"/>
    <w:rsid w:val="00CC739E"/>
    <w:rsid w:val="00CD58B7"/>
    <w:rsid w:val="00CE07EB"/>
    <w:rsid w:val="00CE4E10"/>
    <w:rsid w:val="00CF346C"/>
    <w:rsid w:val="00CF4099"/>
    <w:rsid w:val="00D00796"/>
    <w:rsid w:val="00D01B85"/>
    <w:rsid w:val="00D10246"/>
    <w:rsid w:val="00D12D6F"/>
    <w:rsid w:val="00D151EB"/>
    <w:rsid w:val="00D16402"/>
    <w:rsid w:val="00D261A2"/>
    <w:rsid w:val="00D31571"/>
    <w:rsid w:val="00D339BC"/>
    <w:rsid w:val="00D34F25"/>
    <w:rsid w:val="00D36866"/>
    <w:rsid w:val="00D36AFD"/>
    <w:rsid w:val="00D4492A"/>
    <w:rsid w:val="00D52620"/>
    <w:rsid w:val="00D5703A"/>
    <w:rsid w:val="00D5745C"/>
    <w:rsid w:val="00D616D2"/>
    <w:rsid w:val="00D63B5F"/>
    <w:rsid w:val="00D65331"/>
    <w:rsid w:val="00D65341"/>
    <w:rsid w:val="00D66C4B"/>
    <w:rsid w:val="00D70EF7"/>
    <w:rsid w:val="00D73772"/>
    <w:rsid w:val="00D76007"/>
    <w:rsid w:val="00D81CEC"/>
    <w:rsid w:val="00D83324"/>
    <w:rsid w:val="00D8348F"/>
    <w:rsid w:val="00D8397C"/>
    <w:rsid w:val="00D8438B"/>
    <w:rsid w:val="00D86662"/>
    <w:rsid w:val="00D94724"/>
    <w:rsid w:val="00D94EED"/>
    <w:rsid w:val="00D96026"/>
    <w:rsid w:val="00D96461"/>
    <w:rsid w:val="00D97D85"/>
    <w:rsid w:val="00DA7C1C"/>
    <w:rsid w:val="00DB147A"/>
    <w:rsid w:val="00DB1B7A"/>
    <w:rsid w:val="00DC35FC"/>
    <w:rsid w:val="00DC6708"/>
    <w:rsid w:val="00DD4EFA"/>
    <w:rsid w:val="00DF458D"/>
    <w:rsid w:val="00E01436"/>
    <w:rsid w:val="00E01B37"/>
    <w:rsid w:val="00E045BD"/>
    <w:rsid w:val="00E17B77"/>
    <w:rsid w:val="00E23337"/>
    <w:rsid w:val="00E23E30"/>
    <w:rsid w:val="00E23F62"/>
    <w:rsid w:val="00E259EA"/>
    <w:rsid w:val="00E3130C"/>
    <w:rsid w:val="00E3164E"/>
    <w:rsid w:val="00E32061"/>
    <w:rsid w:val="00E3720C"/>
    <w:rsid w:val="00E40B75"/>
    <w:rsid w:val="00E42FF9"/>
    <w:rsid w:val="00E4629F"/>
    <w:rsid w:val="00E4714C"/>
    <w:rsid w:val="00E51AEB"/>
    <w:rsid w:val="00E52085"/>
    <w:rsid w:val="00E522A7"/>
    <w:rsid w:val="00E54452"/>
    <w:rsid w:val="00E5458E"/>
    <w:rsid w:val="00E547E7"/>
    <w:rsid w:val="00E54E57"/>
    <w:rsid w:val="00E60EB7"/>
    <w:rsid w:val="00E664C5"/>
    <w:rsid w:val="00E671A2"/>
    <w:rsid w:val="00E700DA"/>
    <w:rsid w:val="00E76D26"/>
    <w:rsid w:val="00E76DC5"/>
    <w:rsid w:val="00E80E16"/>
    <w:rsid w:val="00E80F76"/>
    <w:rsid w:val="00E845BC"/>
    <w:rsid w:val="00E85933"/>
    <w:rsid w:val="00E93C37"/>
    <w:rsid w:val="00EA1606"/>
    <w:rsid w:val="00EA4387"/>
    <w:rsid w:val="00EB1390"/>
    <w:rsid w:val="00EB2C71"/>
    <w:rsid w:val="00EB3465"/>
    <w:rsid w:val="00EB4340"/>
    <w:rsid w:val="00EB52B8"/>
    <w:rsid w:val="00EB556D"/>
    <w:rsid w:val="00EB5A7D"/>
    <w:rsid w:val="00EB5BFB"/>
    <w:rsid w:val="00EB7C3D"/>
    <w:rsid w:val="00EC1B38"/>
    <w:rsid w:val="00EC2E2D"/>
    <w:rsid w:val="00EC7427"/>
    <w:rsid w:val="00EC7FEB"/>
    <w:rsid w:val="00ED2811"/>
    <w:rsid w:val="00ED55C0"/>
    <w:rsid w:val="00ED682B"/>
    <w:rsid w:val="00ED77C7"/>
    <w:rsid w:val="00EE41D5"/>
    <w:rsid w:val="00EE4EE1"/>
    <w:rsid w:val="00EE5666"/>
    <w:rsid w:val="00EE6759"/>
    <w:rsid w:val="00EE7CD9"/>
    <w:rsid w:val="00EE7F64"/>
    <w:rsid w:val="00EF3D5E"/>
    <w:rsid w:val="00EF41EB"/>
    <w:rsid w:val="00F002EF"/>
    <w:rsid w:val="00F037A4"/>
    <w:rsid w:val="00F125CE"/>
    <w:rsid w:val="00F14886"/>
    <w:rsid w:val="00F214E9"/>
    <w:rsid w:val="00F220FD"/>
    <w:rsid w:val="00F2677D"/>
    <w:rsid w:val="00F27C8F"/>
    <w:rsid w:val="00F31571"/>
    <w:rsid w:val="00F32749"/>
    <w:rsid w:val="00F35B54"/>
    <w:rsid w:val="00F36037"/>
    <w:rsid w:val="00F37172"/>
    <w:rsid w:val="00F40230"/>
    <w:rsid w:val="00F43390"/>
    <w:rsid w:val="00F4477E"/>
    <w:rsid w:val="00F4610B"/>
    <w:rsid w:val="00F5036D"/>
    <w:rsid w:val="00F5179F"/>
    <w:rsid w:val="00F6538E"/>
    <w:rsid w:val="00F67A05"/>
    <w:rsid w:val="00F67D8F"/>
    <w:rsid w:val="00F72B4B"/>
    <w:rsid w:val="00F77921"/>
    <w:rsid w:val="00F802BE"/>
    <w:rsid w:val="00F80E93"/>
    <w:rsid w:val="00F83945"/>
    <w:rsid w:val="00F8395B"/>
    <w:rsid w:val="00F86024"/>
    <w:rsid w:val="00F8611A"/>
    <w:rsid w:val="00F8656C"/>
    <w:rsid w:val="00F90F03"/>
    <w:rsid w:val="00F94071"/>
    <w:rsid w:val="00F965F0"/>
    <w:rsid w:val="00FA038A"/>
    <w:rsid w:val="00FA5128"/>
    <w:rsid w:val="00FA798B"/>
    <w:rsid w:val="00FB1B41"/>
    <w:rsid w:val="00FB393A"/>
    <w:rsid w:val="00FB3FFB"/>
    <w:rsid w:val="00FB42D4"/>
    <w:rsid w:val="00FB5906"/>
    <w:rsid w:val="00FB762F"/>
    <w:rsid w:val="00FC2AED"/>
    <w:rsid w:val="00FC3DE0"/>
    <w:rsid w:val="00FD5EA7"/>
    <w:rsid w:val="00FD7928"/>
    <w:rsid w:val="00FE136C"/>
    <w:rsid w:val="00FE1485"/>
    <w:rsid w:val="00FE4F20"/>
    <w:rsid w:val="00FF0886"/>
    <w:rsid w:val="00FF50BD"/>
    <w:rsid w:val="00FF6479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66A25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66A2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5A003C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B5181"/>
    <w:pPr>
      <w:spacing w:after="240"/>
    </w:pPr>
    <w:rPr>
      <w:b/>
      <w:color w:val="000000" w:themeColor="text1"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qFormat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tekstopisowkaStrona">
    <w:name w:val="tekst opisowka (Strona)"/>
    <w:basedOn w:val="Normalny"/>
    <w:uiPriority w:val="99"/>
    <w:rsid w:val="003F1246"/>
    <w:pPr>
      <w:widowControl w:val="0"/>
      <w:autoSpaceDE w:val="0"/>
      <w:autoSpaceDN w:val="0"/>
      <w:adjustRightInd w:val="0"/>
      <w:spacing w:before="113" w:after="0" w:line="260" w:lineRule="atLeast"/>
      <w:ind w:firstLine="34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StylakapitowyprzypisStrona">
    <w:name w:val="Styl akapitowy przypis (Strona)"/>
    <w:basedOn w:val="tekstopisowkaStrona"/>
    <w:uiPriority w:val="99"/>
    <w:rsid w:val="003F1246"/>
    <w:pPr>
      <w:spacing w:before="57"/>
      <w:ind w:firstLine="0"/>
    </w:pPr>
    <w:rPr>
      <w:sz w:val="18"/>
      <w:szCs w:val="18"/>
    </w:rPr>
  </w:style>
  <w:style w:type="paragraph" w:customStyle="1" w:styleId="stanwdniuStrona">
    <w:name w:val="stan w dniu (Strona)"/>
    <w:basedOn w:val="Normalny"/>
    <w:uiPriority w:val="99"/>
    <w:rsid w:val="003F1246"/>
    <w:pPr>
      <w:widowControl w:val="0"/>
      <w:tabs>
        <w:tab w:val="right" w:pos="1200"/>
      </w:tabs>
      <w:autoSpaceDE w:val="0"/>
      <w:autoSpaceDN w:val="0"/>
      <w:adjustRightInd w:val="0"/>
      <w:spacing w:before="283" w:after="0" w:line="200" w:lineRule="atLeast"/>
      <w:ind w:left="1191" w:hanging="1191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ekstciagly">
    <w:name w:val="tekst ciagly"/>
    <w:qFormat/>
    <w:rsid w:val="00435923"/>
    <w:pPr>
      <w:spacing w:before="120" w:after="120" w:line="240" w:lineRule="atLeast"/>
    </w:pPr>
    <w:rPr>
      <w:rFonts w:ascii="Fira Sans" w:eastAsiaTheme="minorEastAsia" w:hAnsi="Fira Sans" w:cs="Times New Roman"/>
      <w:bCs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400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yperlink" Target="https://stat.gov.pl/obszary-tematyczne/roczniki-statystyczne/roczniki-statystyczne/rocznik-statystyczny-gospodarki-morskiej-2019,11,12.html" TargetMode="External"/><Relationship Id="rId21" Type="http://schemas.openxmlformats.org/officeDocument/2006/relationships/chart" Target="charts/chart9.xml"/><Relationship Id="rId34" Type="http://schemas.openxmlformats.org/officeDocument/2006/relationships/hyperlink" Target="http://stat.gov.pl/metainformacje/slownik-pojec/pojecia-stosowane-w-statystyce-publicznej/1683,pojecie.html" TargetMode="External"/><Relationship Id="rId42" Type="http://schemas.openxmlformats.org/officeDocument/2006/relationships/hyperlink" Target="http://stat.gov.pl/metainformacje/slownik-pojec/pojecia-stosowane-w-statystyce-publicznej/1692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hyperlink" Target="https://stat.gov.pl/obszary-tematyczne/transport-i-lacznosc/transport/gospodarka-morska-w-polsce-w-latach-2017-2018,8,4.html" TargetMode="External"/><Relationship Id="rId37" Type="http://schemas.openxmlformats.org/officeDocument/2006/relationships/hyperlink" Target="http://stat.gov.pl/metainformacje/slownik-pojec/pojecia-stosowane-w-statystyce-publicznej/806,pojecie.html" TargetMode="External"/><Relationship Id="rId40" Type="http://schemas.openxmlformats.org/officeDocument/2006/relationships/hyperlink" Target="http://stat.gov.pl/metainformacje/slownik-pojec/pojecia-stosowane-w-statystyce-publicznej/1683,pojecie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://stat.gov.pl/metainformacje/slownik-pojec/pojecia-stosowane-w-statystyce-publicznej/1692,pojecie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7.png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6.png"/><Relationship Id="rId35" Type="http://schemas.openxmlformats.org/officeDocument/2006/relationships/hyperlink" Target="http://stat.gov.pl/metainformacje/slownik-pojec/pojecia-stosowane-w-statystyce-publicznej/1690,pojecie.html" TargetMode="External"/><Relationship Id="rId43" Type="http://schemas.openxmlformats.org/officeDocument/2006/relationships/hyperlink" Target="http://stat.gov.pl/metainformacje/slownik-pojec/pojecia-stosowane-w-statystyce-publicznej/80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obszary-tematyczne/roczniki-statystyczne/roczniki-statystyczne/rocznik-statystyczny-gospodarki-morskiej-2019,11,12.html" TargetMode="External"/><Relationship Id="rId38" Type="http://schemas.openxmlformats.org/officeDocument/2006/relationships/hyperlink" Target="https://stat.gov.pl/obszary-tematyczne/transport-i-lacznosc/transport/gospodarka-morska-w-polsce-w-latach-2017-2018,8,4.html" TargetMode="External"/><Relationship Id="rId46" Type="http://schemas.openxmlformats.org/officeDocument/2006/relationships/fontTable" Target="fontTable.xml"/><Relationship Id="rId20" Type="http://schemas.openxmlformats.org/officeDocument/2006/relationships/chart" Target="charts/chart8.xml"/><Relationship Id="rId41" Type="http://schemas.openxmlformats.org/officeDocument/2006/relationships/hyperlink" Target="http://stat.gov.pl/metainformacje/slownik-pojec/pojecia-stosowane-w-statystyce-publicznej/16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GOSPODARKA_MORSKA_W_POLSCE_W_2019\moje\wykresy_za_2019_kwiecien_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GOSPODARKA_MORSKA_W_POLSCE_W_2019\z_19_kwiecien\wykresy_za_2019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JE_C\DYSK_D\R__________O_______________k__________2020\SYGNALNE_OGOLNOPOLSKIE\GOSPODARKA_MORSKA_W_POLSCE_W_2019\z_19_kwiecien\wykresy_za_2019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GOSPODARKA_MORSKA_W_POLSCE_W_2019\moje\wykresy_za_2019_kwiecien_1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GOSPODARKA_MORSKA_W_POLSCE_W_2019\z_19_kwiecien\wykresy_za_201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JE_C\DYSK_D\R__________O_______________k__________2020\SYGNALNE_OGOLNOPOLSKIE\GOSPODARKA_MORSKA_W_POLSCE_W_2019\moje\wykresy_za_2019_kwiecien_17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GOSPODARKA_MORSKA_W_POLSCE_W_2019\moje\wykresy_za_2019_kwiecien_17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GOSPODARKA_MORSKA_W_POLSCE_W_2019\z_19_kwiecien\proba_z_wykresm_1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GOSPODARKA_MORSKA_W_POLSCE_W_2019\z_19_kwiecien\wykresy_za_2019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JE_C\DYSK_D\R__________O_______________k__________2020\SYGNALNE_OGOLNOPOLSKIE\GOSPODARKA_MORSKA_W_POLSCE_W_2019\moje\wykresy_za_2019_kwiecien_17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OJE_C\DYSK_D\R__________O_______________k__________2020\SYGNALNE_OGOLNOPOLSKIE\GOSPODARKA_MORSKA_W_POLSCE_W_2019\moje\wykresy_za_2019_kwiecien_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chemeClr val="tx1"/>
                </a:solidFill>
                <a:latin typeface="Myriad Pro Cond" panose="020B0506030403020204" pitchFamily="34" charset="0"/>
              </a:rPr>
              <a:t>mln ton</a:t>
            </a:r>
          </a:p>
        </c:rich>
      </c:tx>
      <c:layout>
        <c:manualLayout>
          <c:xMode val="edge"/>
          <c:yMode val="edge"/>
          <c:x val="6.4307097298048052E-2"/>
          <c:y val="5.88988285727044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'5'!$B$4</c:f>
              <c:strCache>
                <c:ptCount val="1"/>
                <c:pt idx="0">
                  <c:v>Gdańsk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'5'!$C$3:$Q$3</c:f>
              <c:numCache>
                <c:formatCode>General</c:formatCod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numCache>
            </c:numRef>
          </c:cat>
          <c:val>
            <c:numRef>
              <c:f>'5'!$C$4:$Q$4</c:f>
              <c:numCache>
                <c:formatCode>#\ ##0.0</c:formatCode>
                <c:ptCount val="15"/>
                <c:pt idx="0" formatCode="General">
                  <c:v>22477.8</c:v>
                </c:pt>
                <c:pt idx="1">
                  <c:v>22033.5</c:v>
                </c:pt>
                <c:pt idx="2">
                  <c:v>19944.099999999999</c:v>
                </c:pt>
                <c:pt idx="3">
                  <c:v>17072.5</c:v>
                </c:pt>
                <c:pt idx="4">
                  <c:v>18757.8</c:v>
                </c:pt>
                <c:pt idx="5">
                  <c:v>26421.200000000001</c:v>
                </c:pt>
                <c:pt idx="6">
                  <c:v>23512.9</c:v>
                </c:pt>
                <c:pt idx="7">
                  <c:v>24379.4</c:v>
                </c:pt>
                <c:pt idx="8">
                  <c:v>27335.4</c:v>
                </c:pt>
                <c:pt idx="9" formatCode="#\ ##0.0;\ \-#\ ##0.0;\ &quot;0,0&quot;">
                  <c:v>28770.959999999999</c:v>
                </c:pt>
                <c:pt idx="10" formatCode="#\ ##0.0;\ \-#\ ##0.0;\ &quot;0,0&quot;">
                  <c:v>31684.93</c:v>
                </c:pt>
                <c:pt idx="11" formatCode="0.0">
                  <c:v>31566.2</c:v>
                </c:pt>
                <c:pt idx="12" formatCode="General">
                  <c:v>33940.300000000003</c:v>
                </c:pt>
                <c:pt idx="13" formatCode="General">
                  <c:v>42492.1</c:v>
                </c:pt>
                <c:pt idx="14" formatCode="General">
                  <c:v>45521.9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'5'!$B$5</c:f>
              <c:strCache>
                <c:ptCount val="1"/>
                <c:pt idx="0">
                  <c:v>Gdynia</c:v>
                </c:pt>
              </c:strCache>
            </c:strRef>
          </c:tx>
          <c:spPr>
            <a:ln w="2222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'5'!$C$3:$Q$3</c:f>
              <c:numCache>
                <c:formatCode>General</c:formatCod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numCache>
            </c:numRef>
          </c:cat>
          <c:val>
            <c:numRef>
              <c:f>'5'!$C$5:$Q$5</c:f>
              <c:numCache>
                <c:formatCode>#\ ##0.0</c:formatCode>
                <c:ptCount val="15"/>
                <c:pt idx="0">
                  <c:v>11037.8</c:v>
                </c:pt>
                <c:pt idx="1">
                  <c:v>12218</c:v>
                </c:pt>
                <c:pt idx="2">
                  <c:v>14849.2</c:v>
                </c:pt>
                <c:pt idx="3">
                  <c:v>12859.6</c:v>
                </c:pt>
                <c:pt idx="4">
                  <c:v>11361</c:v>
                </c:pt>
                <c:pt idx="5">
                  <c:v>12346.1</c:v>
                </c:pt>
                <c:pt idx="6">
                  <c:v>12991.6</c:v>
                </c:pt>
                <c:pt idx="7">
                  <c:v>13186.9</c:v>
                </c:pt>
                <c:pt idx="8">
                  <c:v>15051.2</c:v>
                </c:pt>
                <c:pt idx="9" formatCode="#\ ##0.0;\ \-#\ ##0.0;\ &quot;0,0&quot;">
                  <c:v>16960.713</c:v>
                </c:pt>
                <c:pt idx="10" formatCode="#\ ##0.0;\ \-#\ ##0.0;\ &quot;0,0&quot;">
                  <c:v>15390.933999999999</c:v>
                </c:pt>
                <c:pt idx="11" formatCode="0.0">
                  <c:v>17751.099999999999</c:v>
                </c:pt>
                <c:pt idx="12" formatCode="General">
                  <c:v>18377.900000000001</c:v>
                </c:pt>
                <c:pt idx="13" formatCode="General">
                  <c:v>21112.5</c:v>
                </c:pt>
                <c:pt idx="14" formatCode="General">
                  <c:v>20547.7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'5'!$B$6</c:f>
              <c:strCache>
                <c:ptCount val="1"/>
                <c:pt idx="0">
                  <c:v>Szczecin</c:v>
                </c:pt>
              </c:strCache>
            </c:strRef>
          </c:tx>
          <c:spPr>
            <a:ln w="2222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'5'!$C$3:$Q$3</c:f>
              <c:numCache>
                <c:formatCode>General</c:formatCod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numCache>
            </c:numRef>
          </c:cat>
          <c:val>
            <c:numRef>
              <c:f>'5'!$C$6:$Q$6</c:f>
              <c:numCache>
                <c:formatCode>#\ ##0.0</c:formatCode>
                <c:ptCount val="15"/>
                <c:pt idx="0">
                  <c:v>8245.7999999999993</c:v>
                </c:pt>
                <c:pt idx="1">
                  <c:v>8158.8</c:v>
                </c:pt>
                <c:pt idx="2">
                  <c:v>8008.5</c:v>
                </c:pt>
                <c:pt idx="3">
                  <c:v>7787.2</c:v>
                </c:pt>
                <c:pt idx="4">
                  <c:v>6991.6</c:v>
                </c:pt>
                <c:pt idx="5">
                  <c:v>7969.2</c:v>
                </c:pt>
                <c:pt idx="6">
                  <c:v>8064</c:v>
                </c:pt>
                <c:pt idx="7">
                  <c:v>7590.1</c:v>
                </c:pt>
                <c:pt idx="8">
                  <c:v>7885.6</c:v>
                </c:pt>
                <c:pt idx="9" formatCode="#\ ##0.0;\ \-#\ ##0.0;\ &quot;0,0&quot;">
                  <c:v>8156.3370000000004</c:v>
                </c:pt>
                <c:pt idx="10" formatCode="#\ ##0.0;\ \-#\ ##0.0;\ &quot;0,0&quot;">
                  <c:v>8276.2759999999998</c:v>
                </c:pt>
                <c:pt idx="11" formatCode="0.0">
                  <c:v>8911</c:v>
                </c:pt>
                <c:pt idx="12" formatCode="General">
                  <c:v>8742.9</c:v>
                </c:pt>
                <c:pt idx="13" formatCode="General">
                  <c:v>9362</c:v>
                </c:pt>
                <c:pt idx="14" formatCode="General">
                  <c:v>9581.9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'5'!$B$7</c:f>
              <c:strCache>
                <c:ptCount val="1"/>
                <c:pt idx="0">
                  <c:v>Świnoujście</c:v>
                </c:pt>
              </c:strCache>
            </c:strRef>
          </c:tx>
          <c:spPr>
            <a:ln w="22225" cap="rnd">
              <a:solidFill>
                <a:srgbClr val="000000">
                  <a:alpha val="60000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'5'!$C$3:$Q$3</c:f>
              <c:numCache>
                <c:formatCode>General</c:formatCod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numCache>
            </c:numRef>
          </c:cat>
          <c:val>
            <c:numRef>
              <c:f>'5'!$C$7:$Q$7</c:f>
              <c:numCache>
                <c:formatCode>#\ ##0.0</c:formatCode>
                <c:ptCount val="15"/>
                <c:pt idx="0">
                  <c:v>10373.200000000001</c:v>
                </c:pt>
                <c:pt idx="1">
                  <c:v>8393</c:v>
                </c:pt>
                <c:pt idx="2">
                  <c:v>7385.4</c:v>
                </c:pt>
                <c:pt idx="3">
                  <c:v>8843.1</c:v>
                </c:pt>
                <c:pt idx="4">
                  <c:v>7038.2</c:v>
                </c:pt>
                <c:pt idx="5">
                  <c:v>10682.7</c:v>
                </c:pt>
                <c:pt idx="6">
                  <c:v>10679.8</c:v>
                </c:pt>
                <c:pt idx="7">
                  <c:v>11279.9</c:v>
                </c:pt>
                <c:pt idx="8">
                  <c:v>12024.1</c:v>
                </c:pt>
                <c:pt idx="9" formatCode="#\ ##0.0;\ \-#\ ##0.0;\ &quot;0,0&quot;">
                  <c:v>12468.373</c:v>
                </c:pt>
                <c:pt idx="10" formatCode="#\ ##0.0;\ \-#\ ##0.0;\ &quot;0,0&quot;">
                  <c:v>11759.183999999999</c:v>
                </c:pt>
                <c:pt idx="11" formatCode="0.0">
                  <c:v>12572.5</c:v>
                </c:pt>
                <c:pt idx="12" formatCode="General">
                  <c:v>14708.8</c:v>
                </c:pt>
                <c:pt idx="13" formatCode="General">
                  <c:v>16807.2</c:v>
                </c:pt>
                <c:pt idx="14" formatCode="General">
                  <c:v>15936.2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'5'!$B$8</c:f>
              <c:strCache>
                <c:ptCount val="1"/>
                <c:pt idx="0">
                  <c:v>Police</c:v>
                </c:pt>
              </c:strCache>
            </c:strRef>
          </c:tx>
          <c:spPr>
            <a:ln w="22225" cap="rnd">
              <a:solidFill>
                <a:srgbClr val="000000">
                  <a:alpha val="30196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'5'!$C$3:$Q$3</c:f>
              <c:numCache>
                <c:formatCode>General</c:formatCod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numCache>
            </c:numRef>
          </c:cat>
          <c:val>
            <c:numRef>
              <c:f>'5'!$C$8:$Q$8</c:f>
              <c:numCache>
                <c:formatCode>#\ ##0.0</c:formatCode>
                <c:ptCount val="15"/>
                <c:pt idx="0" formatCode="General">
                  <c:v>2334.5</c:v>
                </c:pt>
                <c:pt idx="1">
                  <c:v>2109.8000000000002</c:v>
                </c:pt>
                <c:pt idx="2">
                  <c:v>2054.6999999999998</c:v>
                </c:pt>
                <c:pt idx="3">
                  <c:v>2158.8000000000002</c:v>
                </c:pt>
                <c:pt idx="4">
                  <c:v>802</c:v>
                </c:pt>
                <c:pt idx="5">
                  <c:v>1829</c:v>
                </c:pt>
                <c:pt idx="6">
                  <c:v>2022.6</c:v>
                </c:pt>
                <c:pt idx="7">
                  <c:v>1718.3</c:v>
                </c:pt>
                <c:pt idx="8">
                  <c:v>1464.6</c:v>
                </c:pt>
                <c:pt idx="9" formatCode="#\ ##0.0;\ \-#\ ##0.0;\ &quot;0,0&quot;">
                  <c:v>1750.8720000000001</c:v>
                </c:pt>
                <c:pt idx="10" formatCode="#\ ##0.0;\ \-#\ ##0.0;\ &quot;0,0&quot;">
                  <c:v>1724.491</c:v>
                </c:pt>
                <c:pt idx="11" formatCode="0.0">
                  <c:v>1739.5</c:v>
                </c:pt>
                <c:pt idx="12" formatCode="0.0">
                  <c:v>1852</c:v>
                </c:pt>
                <c:pt idx="13" formatCode="General">
                  <c:v>1534.5</c:v>
                </c:pt>
                <c:pt idx="14" formatCode="General">
                  <c:v>1671.3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48716080"/>
        <c:axId val="-1348717168"/>
      </c:lineChart>
      <c:catAx>
        <c:axId val="-134871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348717168"/>
        <c:crosses val="autoZero"/>
        <c:auto val="1"/>
        <c:lblAlgn val="ctr"/>
        <c:lblOffset val="100"/>
        <c:noMultiLvlLbl val="0"/>
      </c:catAx>
      <c:valAx>
        <c:axId val="-1348717168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348716080"/>
        <c:crosses val="autoZero"/>
        <c:crossBetween val="between"/>
        <c:majorUnit val="10000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338251477045695"/>
          <c:y val="0.87045780430565267"/>
          <c:w val="0.75323497045908605"/>
          <c:h val="0.10433740678445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27388480159893E-2"/>
          <c:y val="5.5873004699811581E-2"/>
          <c:w val="0.5102116393000109"/>
          <c:h val="0.8882539906003768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2C0D6EE9-68EC-47C8-B7CE-A3A7B968392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C5EA489-D2A3-4C39-B890-8885130F5EC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FCB1EFA1-1F05-48DB-8356-581A58896DA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'4'!$B$14:$B$16</c:f>
              <c:strCache>
                <c:ptCount val="3"/>
                <c:pt idx="0">
                  <c:v>Żegluga międzynarodowa</c:v>
                </c:pt>
                <c:pt idx="1">
                  <c:v>Przewozy pomiędzy portami polskimi</c:v>
                </c:pt>
                <c:pt idx="2">
                  <c:v>Przewozy  wewnątrzportowe</c:v>
                </c:pt>
              </c:strCache>
            </c:strRef>
          </c:cat>
          <c:val>
            <c:numRef>
              <c:f>'4'!$C$14:$C$16</c:f>
              <c:numCache>
                <c:formatCode>0.0</c:formatCode>
                <c:ptCount val="3"/>
                <c:pt idx="0">
                  <c:v>39.707000000000001</c:v>
                </c:pt>
                <c:pt idx="1">
                  <c:v>19.263000000000002</c:v>
                </c:pt>
                <c:pt idx="2">
                  <c:v>41.03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pl-PL" sz="900" b="0">
                <a:solidFill>
                  <a:schemeClr val="tx1"/>
                </a:solidFill>
                <a:latin typeface="Myriad Pro Cond" panose="020B0506030403020204" pitchFamily="34" charset="0"/>
              </a:rPr>
              <a:t>WEDŁUG GATUNKÓW</a:t>
            </a:r>
          </a:p>
        </c:rich>
      </c:tx>
      <c:layout>
        <c:manualLayout>
          <c:xMode val="edge"/>
          <c:yMode val="edge"/>
          <c:x val="0.19418664967664451"/>
          <c:y val="3.109497288942319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5336953110170157E-2"/>
          <c:y val="0.11165448121887192"/>
          <c:w val="0.50654134645925308"/>
          <c:h val="0.696324242033769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</c:spPr>
          </c:dPt>
          <c:dPt>
            <c:idx val="1"/>
            <c:bubble3D val="0"/>
            <c:spPr>
              <a:solidFill>
                <a:srgbClr val="334A92"/>
              </a:solidFill>
            </c:spPr>
          </c:dPt>
          <c:dPt>
            <c:idx val="2"/>
            <c:bubble3D val="0"/>
            <c:spPr>
              <a:solidFill>
                <a:srgbClr val="6677AD"/>
              </a:solidFill>
            </c:spPr>
          </c:dPt>
          <c:dPt>
            <c:idx val="3"/>
            <c:bubble3D val="0"/>
            <c:spPr>
              <a:solidFill>
                <a:srgbClr val="99A5C9"/>
              </a:solidFill>
            </c:spPr>
          </c:dPt>
          <c:dPt>
            <c:idx val="4"/>
            <c:bubble3D val="0"/>
            <c:spPr>
              <a:solidFill>
                <a:srgbClr val="CCD2E4"/>
              </a:solidFill>
            </c:spPr>
          </c:dPt>
          <c:dPt>
            <c:idx val="5"/>
            <c:bubble3D val="0"/>
            <c:spPr>
              <a:solidFill>
                <a:srgbClr val="000000">
                  <a:alpha val="29804"/>
                </a:srgbClr>
              </a:solidFill>
            </c:spPr>
          </c:dPt>
          <c:dPt>
            <c:idx val="6"/>
            <c:bubble3D val="0"/>
            <c:spPr>
              <a:solidFill>
                <a:srgbClr val="000000">
                  <a:alpha val="49804"/>
                </a:srgbClr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fld id="{651BA2D4-7A4A-4A1E-AEBB-6B0314DD2A2C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EF8CD81-6452-46DE-9107-0C910AB94CE3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14CA567-F88E-41DD-A601-8C64A5953A4B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solidFill>
                        <a:schemeClr val="bg1"/>
                      </a:solidFill>
                      <a:latin typeface="Myriad Pro Cond" panose="020B0506030403020204" pitchFamily="34" charset="0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solidFill>
                      <a:schemeClr val="tx1"/>
                    </a:solidFill>
                    <a:latin typeface="Myriad Pro Cond" panose="020B05060304030202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'10'!$A$6:$A$12</c:f>
              <c:strCache>
                <c:ptCount val="7"/>
                <c:pt idx="0">
                  <c:v>Szprot</c:v>
                </c:pt>
                <c:pt idx="1">
                  <c:v>Śledź </c:v>
                </c:pt>
                <c:pt idx="2">
                  <c:v>Błękitek</c:v>
                </c:pt>
                <c:pt idx="3">
                  <c:v>Ryby płaskie</c:v>
                </c:pt>
                <c:pt idx="4">
                  <c:v>Ostrobok</c:v>
                </c:pt>
                <c:pt idx="5">
                  <c:v>Dorsz</c:v>
                </c:pt>
                <c:pt idx="6">
                  <c:v>Pozostałe (ryby i bezkręgowce poławiane w wodach morskich)</c:v>
                </c:pt>
              </c:strCache>
            </c:strRef>
          </c:cat>
          <c:val>
            <c:numRef>
              <c:f>'10'!$B$6:$B$12</c:f>
              <c:numCache>
                <c:formatCode>#\ ##0.0</c:formatCode>
                <c:ptCount val="7"/>
                <c:pt idx="0">
                  <c:v>74492.2</c:v>
                </c:pt>
                <c:pt idx="1">
                  <c:v>41997.2</c:v>
                </c:pt>
                <c:pt idx="2">
                  <c:v>27184.400000000001</c:v>
                </c:pt>
                <c:pt idx="3">
                  <c:v>17854</c:v>
                </c:pt>
                <c:pt idx="4">
                  <c:v>12090</c:v>
                </c:pt>
                <c:pt idx="5">
                  <c:v>9365.2769300000073</c:v>
                </c:pt>
                <c:pt idx="6">
                  <c:v>14611.823070000013</c:v>
                </c:pt>
              </c:numCache>
            </c:numRef>
          </c:val>
        </c:ser>
        <c:ser>
          <c:idx val="1"/>
          <c:order val="1"/>
          <c:tx>
            <c:strRef>
              <c:f>'10'!$C$5</c:f>
              <c:strCache>
                <c:ptCount val="1"/>
                <c:pt idx="0">
                  <c:v>[%]</c:v>
                </c:pt>
              </c:strCache>
            </c:strRef>
          </c:tx>
          <c:val>
            <c:numRef>
              <c:f>'10'!$C$6:$C$12</c:f>
              <c:numCache>
                <c:formatCode>0.0</c:formatCode>
                <c:ptCount val="7"/>
                <c:pt idx="0">
                  <c:v>37.699454793620681</c:v>
                </c:pt>
                <c:pt idx="1">
                  <c:v>21.25419228937589</c:v>
                </c:pt>
                <c:pt idx="2">
                  <c:v>13.757642530247495</c:v>
                </c:pt>
                <c:pt idx="3">
                  <c:v>9.035658308994817</c:v>
                </c:pt>
                <c:pt idx="4">
                  <c:v>6.1185789714208214</c:v>
                </c:pt>
                <c:pt idx="5">
                  <c:v>4.7396349450314794</c:v>
                </c:pt>
                <c:pt idx="6">
                  <c:v>7.3948381613088259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ln>
          <a:noFill/>
        </a:ln>
      </c:spPr>
    </c:plotArea>
    <c:legend>
      <c:legendPos val="r"/>
      <c:layout>
        <c:manualLayout>
          <c:xMode val="edge"/>
          <c:yMode val="edge"/>
          <c:x val="0.63213176577919339"/>
          <c:y val="3.5982243644346566E-2"/>
          <c:w val="0.34456814908914424"/>
          <c:h val="0.8755836259253873"/>
        </c:manualLayout>
      </c:layout>
      <c:overlay val="1"/>
      <c:txPr>
        <a:bodyPr/>
        <a:lstStyle/>
        <a:p>
          <a:pPr>
            <a:defRPr sz="900">
              <a:solidFill>
                <a:schemeClr val="tx1"/>
              </a:solidFill>
              <a:latin typeface="Myriad Pro Cond" panose="020B0506030403020204" pitchFamily="34" charset="0"/>
            </a:defRPr>
          </a:pPr>
          <a:endParaRPr lang="pl-PL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chemeClr val="tx1"/>
                </a:solidFill>
                <a:latin typeface="Myriad Pro Cond" panose="020B0506030403020204" pitchFamily="34" charset="0"/>
              </a:rPr>
              <a:t> mln ton</a:t>
            </a:r>
          </a:p>
        </c:rich>
      </c:tx>
      <c:layout>
        <c:manualLayout>
          <c:xMode val="edge"/>
          <c:yMode val="edge"/>
          <c:x val="0.89952755905511828"/>
          <c:y val="0.829044005938067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'6'!$B$34</c:f>
              <c:strCache>
                <c:ptCount val="1"/>
                <c:pt idx="0">
                  <c:v>Masowe ciekłe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'6'!$A$35:$A$40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'6'!$B$35:$B$40</c:f>
              <c:numCache>
                <c:formatCode>0.00</c:formatCode>
                <c:ptCount val="6"/>
                <c:pt idx="0">
                  <c:v>9.8479999999999991E-3</c:v>
                </c:pt>
                <c:pt idx="1">
                  <c:v>8.7097999999999995E-2</c:v>
                </c:pt>
                <c:pt idx="2">
                  <c:v>4.8306969999999998</c:v>
                </c:pt>
                <c:pt idx="3">
                  <c:v>1.4174</c:v>
                </c:pt>
                <c:pt idx="4">
                  <c:v>2.4994879999999999</c:v>
                </c:pt>
                <c:pt idx="5">
                  <c:v>17.999755</c:v>
                </c:pt>
              </c:numCache>
            </c:numRef>
          </c:val>
        </c:ser>
        <c:ser>
          <c:idx val="1"/>
          <c:order val="1"/>
          <c:tx>
            <c:strRef>
              <c:f>'6'!$C$34</c:f>
              <c:strCache>
                <c:ptCount val="1"/>
                <c:pt idx="0">
                  <c:v>Masowe suche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'6'!$A$35:$A$40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'6'!$C$35:$C$40</c:f>
              <c:numCache>
                <c:formatCode>0.00</c:formatCode>
                <c:ptCount val="6"/>
                <c:pt idx="0">
                  <c:v>0.38624599999999998</c:v>
                </c:pt>
                <c:pt idx="1">
                  <c:v>1.574657</c:v>
                </c:pt>
                <c:pt idx="2">
                  <c:v>4.4410159999999994</c:v>
                </c:pt>
                <c:pt idx="3">
                  <c:v>4.9987909999999998</c:v>
                </c:pt>
                <c:pt idx="4">
                  <c:v>7.355912</c:v>
                </c:pt>
                <c:pt idx="5">
                  <c:v>10.951438</c:v>
                </c:pt>
              </c:numCache>
            </c:numRef>
          </c:val>
        </c:ser>
        <c:ser>
          <c:idx val="2"/>
          <c:order val="2"/>
          <c:tx>
            <c:strRef>
              <c:f>'6'!$D$34</c:f>
              <c:strCache>
                <c:ptCount val="1"/>
                <c:pt idx="0">
                  <c:v>Kontenery duże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'6'!$A$35:$A$40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'6'!$D$35:$D$40</c:f>
              <c:numCache>
                <c:formatCode>0.00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1.9375E-2</c:v>
                </c:pt>
                <c:pt idx="3">
                  <c:v>0.555261</c:v>
                </c:pt>
                <c:pt idx="4">
                  <c:v>7.1512830000000003</c:v>
                </c:pt>
                <c:pt idx="5">
                  <c:v>15.359281000000001</c:v>
                </c:pt>
              </c:numCache>
            </c:numRef>
          </c:val>
        </c:ser>
        <c:ser>
          <c:idx val="3"/>
          <c:order val="3"/>
          <c:tx>
            <c:strRef>
              <c:f>'6'!$E$34</c:f>
              <c:strCache>
                <c:ptCount val="1"/>
                <c:pt idx="0">
                  <c:v>Ładunki toczne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'6'!$A$35:$A$40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'6'!$E$35:$E$40</c:f>
              <c:numCache>
                <c:formatCode>0.00</c:formatCode>
                <c:ptCount val="6"/>
                <c:pt idx="0">
                  <c:v>0</c:v>
                </c:pt>
                <c:pt idx="1">
                  <c:v>0</c:v>
                </c:pt>
                <c:pt idx="2">
                  <c:v>6.2254399999999999</c:v>
                </c:pt>
                <c:pt idx="3">
                  <c:v>7.9360000000000003E-3</c:v>
                </c:pt>
                <c:pt idx="4">
                  <c:v>2.2970549999999998</c:v>
                </c:pt>
                <c:pt idx="5">
                  <c:v>0.395426</c:v>
                </c:pt>
              </c:numCache>
            </c:numRef>
          </c:val>
        </c:ser>
        <c:ser>
          <c:idx val="4"/>
          <c:order val="4"/>
          <c:tx>
            <c:strRef>
              <c:f>'6'!$F$34</c:f>
              <c:strCache>
                <c:ptCount val="1"/>
                <c:pt idx="0">
                  <c:v>Pozostałe ładunki drobnicowe</c:v>
                </c:pt>
              </c:strCache>
            </c:strRef>
          </c:tx>
          <c:spPr>
            <a:solidFill>
              <a:srgbClr val="B4B4B4"/>
            </a:solidFill>
            <a:ln>
              <a:noFill/>
            </a:ln>
            <a:effectLst/>
          </c:spPr>
          <c:invertIfNegative val="0"/>
          <c:cat>
            <c:strRef>
              <c:f>'6'!$A$35:$A$40</c:f>
              <c:strCache>
                <c:ptCount val="6"/>
                <c:pt idx="0">
                  <c:v>Pozostałe porty</c:v>
                </c:pt>
                <c:pt idx="1">
                  <c:v>Police</c:v>
                </c:pt>
                <c:pt idx="2">
                  <c:v>Szczecin</c:v>
                </c:pt>
                <c:pt idx="3">
                  <c:v>Świnoujście</c:v>
                </c:pt>
                <c:pt idx="4">
                  <c:v>Gdynia</c:v>
                </c:pt>
                <c:pt idx="5">
                  <c:v>Gdańsk</c:v>
                </c:pt>
              </c:strCache>
            </c:strRef>
          </c:cat>
          <c:val>
            <c:numRef>
              <c:f>'6'!$F$35:$F$40</c:f>
              <c:numCache>
                <c:formatCode>0.00</c:formatCode>
                <c:ptCount val="6"/>
                <c:pt idx="0">
                  <c:v>0.20912400000000003</c:v>
                </c:pt>
                <c:pt idx="1">
                  <c:v>9.5930000000000008E-3</c:v>
                </c:pt>
                <c:pt idx="2">
                  <c:v>0.41971399999999998</c:v>
                </c:pt>
                <c:pt idx="3">
                  <c:v>2.6025109999999998</c:v>
                </c:pt>
                <c:pt idx="4">
                  <c:v>1.2439819999999999</c:v>
                </c:pt>
                <c:pt idx="5">
                  <c:v>0.81604600000000005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-1348716624"/>
        <c:axId val="-1348718256"/>
      </c:barChart>
      <c:catAx>
        <c:axId val="-1348716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348718256"/>
        <c:crosses val="autoZero"/>
        <c:auto val="1"/>
        <c:lblAlgn val="ctr"/>
        <c:lblOffset val="100"/>
        <c:noMultiLvlLbl val="0"/>
      </c:catAx>
      <c:valAx>
        <c:axId val="-1348718256"/>
        <c:scaling>
          <c:orientation val="minMax"/>
          <c:max val="50"/>
        </c:scaling>
        <c:delete val="0"/>
        <c:axPos val="b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3487166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7265198099382941E-2"/>
          <c:y val="0.89928013104201376"/>
          <c:w val="0.89999989232851429"/>
          <c:h val="0.10071986895798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'7'!$C$17</c:f>
              <c:strCache>
                <c:ptCount val="1"/>
                <c:pt idx="0">
                  <c:v>Wyładunek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'7'!$B$18:$B$22</c:f>
              <c:strCache>
                <c:ptCount val="5"/>
                <c:pt idx="0">
                  <c:v>Pozostałe kraje</c:v>
                </c:pt>
                <c:pt idx="1">
                  <c:v>Rosja</c:v>
                </c:pt>
                <c:pt idx="2">
                  <c:v>Szwecja</c:v>
                </c:pt>
                <c:pt idx="3">
                  <c:v>Niemcy</c:v>
                </c:pt>
                <c:pt idx="4">
                  <c:v>Holandia</c:v>
                </c:pt>
              </c:strCache>
            </c:strRef>
          </c:cat>
          <c:val>
            <c:numRef>
              <c:f>'7'!$C$18:$C$22</c:f>
              <c:numCache>
                <c:formatCode>#,##0</c:formatCode>
                <c:ptCount val="5"/>
                <c:pt idx="0">
                  <c:v>36392.082000000002</c:v>
                </c:pt>
                <c:pt idx="1">
                  <c:v>14859.521000000001</c:v>
                </c:pt>
                <c:pt idx="2">
                  <c:v>5478.6809999999996</c:v>
                </c:pt>
                <c:pt idx="3">
                  <c:v>3361.9250000000002</c:v>
                </c:pt>
                <c:pt idx="4">
                  <c:v>1800.27</c:v>
                </c:pt>
              </c:numCache>
            </c:numRef>
          </c:val>
        </c:ser>
        <c:ser>
          <c:idx val="1"/>
          <c:order val="1"/>
          <c:tx>
            <c:strRef>
              <c:f>'7'!$D$17</c:f>
              <c:strCache>
                <c:ptCount val="1"/>
                <c:pt idx="0">
                  <c:v>Załadunek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'7'!$B$18:$B$22</c:f>
              <c:strCache>
                <c:ptCount val="5"/>
                <c:pt idx="0">
                  <c:v>Pozostałe kraje</c:v>
                </c:pt>
                <c:pt idx="1">
                  <c:v>Rosja</c:v>
                </c:pt>
                <c:pt idx="2">
                  <c:v>Szwecja</c:v>
                </c:pt>
                <c:pt idx="3">
                  <c:v>Niemcy</c:v>
                </c:pt>
                <c:pt idx="4">
                  <c:v>Holandia</c:v>
                </c:pt>
              </c:strCache>
            </c:strRef>
          </c:cat>
          <c:val>
            <c:numRef>
              <c:f>'7'!$D$18:$D$22</c:f>
              <c:numCache>
                <c:formatCode>#,##0</c:formatCode>
                <c:ptCount val="5"/>
                <c:pt idx="0">
                  <c:v>14796.277999999998</c:v>
                </c:pt>
                <c:pt idx="1">
                  <c:v>662.82799999999952</c:v>
                </c:pt>
                <c:pt idx="2">
                  <c:v>5458.1989999999996</c:v>
                </c:pt>
                <c:pt idx="3">
                  <c:v>6233.1580000000004</c:v>
                </c:pt>
                <c:pt idx="4">
                  <c:v>2740.0440000000003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-1348719344"/>
        <c:axId val="-1348718800"/>
      </c:barChart>
      <c:catAx>
        <c:axId val="-1348719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348718800"/>
        <c:crosses val="autoZero"/>
        <c:auto val="1"/>
        <c:lblAlgn val="ctr"/>
        <c:lblOffset val="100"/>
        <c:noMultiLvlLbl val="0"/>
      </c:catAx>
      <c:valAx>
        <c:axId val="-134871880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900">
                    <a:solidFill>
                      <a:schemeClr val="tx1"/>
                    </a:solidFill>
                    <a:latin typeface="Myriad Pro Cond" panose="020B0506030403020204" pitchFamily="34" charset="0"/>
                  </a:rPr>
                  <a:t>mln ton</a:t>
                </a:r>
              </a:p>
            </c:rich>
          </c:tx>
          <c:layout>
            <c:manualLayout>
              <c:xMode val="edge"/>
              <c:yMode val="edge"/>
              <c:x val="0.8882682891140089"/>
              <c:y val="0.7280860474910533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348719344"/>
        <c:crosses val="autoZero"/>
        <c:crossBetween val="between"/>
        <c:majorUnit val="20000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277930883639546"/>
          <c:y val="0.78227449886803913"/>
          <c:w val="0.2644413823272091"/>
          <c:h val="8.67497046341093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056688243329823"/>
          <c:y val="5.2631578947368418E-2"/>
          <c:w val="0.84249891494430051"/>
          <c:h val="0.7795075914553742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'8'!$H$5</c:f>
              <c:strCache>
                <c:ptCount val="1"/>
                <c:pt idx="0">
                  <c:v>Przywóz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layout>
                <c:manualLayout>
                  <c:x val="1.9050977950201404E-2"/>
                  <c:y val="2.1929571229125347E-17"/>
                </c:manualLayout>
              </c:layout>
              <c:tx>
                <c:rich>
                  <a:bodyPr/>
                  <a:lstStyle/>
                  <a:p>
                    <a:fld id="{F9A0D805-5CD0-4FE2-8F35-14BC9C1F5EF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F02FD70-ACEC-4E34-A564-FF7E903426B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7145537-5311-46CD-AF3D-666C1EB1B37A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0CD0AFF-E5AE-4121-9480-B7FF17BBEB34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36901353-0611-49A2-BCB5-72CE87B43FD6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solidFill>
                      <a:schemeClr val="bg1"/>
                    </a:solidFill>
                    <a:latin typeface="Myriad Pro Cond" panose="020B0506030403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'8'!$G$8:$G$11</c:f>
              <c:strCache>
                <c:ptCount val="4"/>
                <c:pt idx="0">
                  <c:v>Gdańsk</c:v>
                </c:pt>
                <c:pt idx="1">
                  <c:v>Gdynia</c:v>
                </c:pt>
                <c:pt idx="2">
                  <c:v>Szczecin</c:v>
                </c:pt>
                <c:pt idx="3">
                  <c:v>Świnoujście</c:v>
                </c:pt>
              </c:strCache>
            </c:strRef>
          </c:cat>
          <c:val>
            <c:numRef>
              <c:f>'8'!$H$8:$H$11</c:f>
              <c:numCache>
                <c:formatCode>0.0</c:formatCode>
                <c:ptCount val="4"/>
                <c:pt idx="0">
                  <c:v>54.716614692150578</c:v>
                </c:pt>
                <c:pt idx="1">
                  <c:v>76.395287534156424</c:v>
                </c:pt>
                <c:pt idx="2">
                  <c:v>71.002422041626005</c:v>
                </c:pt>
                <c:pt idx="3">
                  <c:v>63.812772585010549</c:v>
                </c:pt>
              </c:numCache>
            </c:numRef>
          </c:val>
        </c:ser>
        <c:ser>
          <c:idx val="1"/>
          <c:order val="1"/>
          <c:tx>
            <c:strRef>
              <c:f>'8'!$I$5</c:f>
              <c:strCache>
                <c:ptCount val="1"/>
                <c:pt idx="0">
                  <c:v>Wywóz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Lbls>
            <c:dLbl>
              <c:idx val="0"/>
              <c:tx>
                <c:rich>
                  <a:bodyPr/>
                  <a:lstStyle/>
                  <a:p>
                    <a:fld id="{2C8BF7C3-9BE4-485E-BAED-7C5C205AA13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93DA6B0-9158-4C1C-9E1B-1D273B6CED8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15E4CEFF-7087-468B-A1A9-9EA05770EDA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25B3EC7-F548-4EE3-B024-A3445E71166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039F1014-3DFA-4B82-B21D-4499E39D32D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tx1"/>
                    </a:solidFill>
                    <a:latin typeface="Myriad Pro Cond" panose="020B0506030403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'8'!$G$8:$G$11</c:f>
              <c:strCache>
                <c:ptCount val="4"/>
                <c:pt idx="0">
                  <c:v>Gdańsk</c:v>
                </c:pt>
                <c:pt idx="1">
                  <c:v>Gdynia</c:v>
                </c:pt>
                <c:pt idx="2">
                  <c:v>Szczecin</c:v>
                </c:pt>
                <c:pt idx="3">
                  <c:v>Świnoujście</c:v>
                </c:pt>
              </c:strCache>
            </c:strRef>
          </c:cat>
          <c:val>
            <c:numRef>
              <c:f>'8'!$I$8:$I$11</c:f>
              <c:numCache>
                <c:formatCode>0.0</c:formatCode>
                <c:ptCount val="4"/>
                <c:pt idx="0">
                  <c:v>45.283385307849414</c:v>
                </c:pt>
                <c:pt idx="1">
                  <c:v>23.604712465843583</c:v>
                </c:pt>
                <c:pt idx="2">
                  <c:v>28.997577958373995</c:v>
                </c:pt>
                <c:pt idx="3">
                  <c:v>36.187227414989451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-1424694480"/>
        <c:axId val="-1424697744"/>
      </c:barChart>
      <c:catAx>
        <c:axId val="-142469448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>
                <a:solidFill>
                  <a:schemeClr val="tx1"/>
                </a:solidFill>
                <a:latin typeface="Myriad Pro Cond" panose="020B0506030403020204" pitchFamily="34" charset="0"/>
              </a:defRPr>
            </a:pPr>
            <a:endParaRPr lang="pl-PL"/>
          </a:p>
        </c:txPr>
        <c:crossAx val="-1424697744"/>
        <c:crosses val="autoZero"/>
        <c:auto val="1"/>
        <c:lblAlgn val="ctr"/>
        <c:lblOffset val="100"/>
        <c:noMultiLvlLbl val="0"/>
      </c:catAx>
      <c:valAx>
        <c:axId val="-1424697744"/>
        <c:scaling>
          <c:orientation val="minMax"/>
        </c:scaling>
        <c:delete val="1"/>
        <c:axPos val="t"/>
        <c:majorGridlines>
          <c:spPr>
            <a:ln w="3175">
              <a:solidFill>
                <a:srgbClr val="000000">
                  <a:alpha val="20000"/>
                </a:srgbClr>
              </a:solidFill>
            </a:ln>
          </c:spPr>
        </c:majorGridlines>
        <c:numFmt formatCode="0%" sourceLinked="1"/>
        <c:majorTickMark val="out"/>
        <c:minorTickMark val="none"/>
        <c:tickLblPos val="none"/>
        <c:crossAx val="-14246944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175238777238298"/>
          <c:y val="0.84625490755159782"/>
          <c:w val="0.19649501867930955"/>
          <c:h val="0.15374509244840218"/>
        </c:manualLayout>
      </c:layout>
      <c:overlay val="0"/>
      <c:txPr>
        <a:bodyPr/>
        <a:lstStyle/>
        <a:p>
          <a:pPr>
            <a:defRPr sz="900">
              <a:solidFill>
                <a:schemeClr val="tx1"/>
              </a:solidFill>
              <a:latin typeface="Myriad Pro Cond" panose="020B0506030403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'9'!$W$24</c:f>
              <c:strCache>
                <c:ptCount val="1"/>
                <c:pt idx="0">
                  <c:v>Dania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'9'!$V$25:$V$28</c:f>
              <c:strCache>
                <c:ptCount val="4"/>
                <c:pt idx="0">
                  <c:v>Pozostałe</c:v>
                </c:pt>
                <c:pt idx="1">
                  <c:v>Gdańsk</c:v>
                </c:pt>
                <c:pt idx="2">
                  <c:v>Gdynia</c:v>
                </c:pt>
                <c:pt idx="3">
                  <c:v>Świnoujście</c:v>
                </c:pt>
              </c:strCache>
            </c:strRef>
          </c:cat>
          <c:val>
            <c:numRef>
              <c:f>'9'!$W$25:$W$28</c:f>
              <c:numCache>
                <c:formatCode>0.0</c:formatCode>
                <c:ptCount val="4"/>
                <c:pt idx="0">
                  <c:v>30.977</c:v>
                </c:pt>
                <c:pt idx="1">
                  <c:v>3.0000000000000001E-3</c:v>
                </c:pt>
                <c:pt idx="2">
                  <c:v>7.0000000000000001E-3</c:v>
                </c:pt>
                <c:pt idx="3">
                  <c:v>6.327</c:v>
                </c:pt>
              </c:numCache>
            </c:numRef>
          </c:val>
        </c:ser>
        <c:ser>
          <c:idx val="1"/>
          <c:order val="1"/>
          <c:tx>
            <c:strRef>
              <c:f>'9'!$X$24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strRef>
              <c:f>'9'!$V$25:$V$28</c:f>
              <c:strCache>
                <c:ptCount val="4"/>
                <c:pt idx="0">
                  <c:v>Pozostałe</c:v>
                </c:pt>
                <c:pt idx="1">
                  <c:v>Gdańsk</c:v>
                </c:pt>
                <c:pt idx="2">
                  <c:v>Gdynia</c:v>
                </c:pt>
                <c:pt idx="3">
                  <c:v>Świnoujście</c:v>
                </c:pt>
              </c:strCache>
            </c:strRef>
          </c:cat>
          <c:val>
            <c:numRef>
              <c:f>'9'!$X$25:$X$28</c:f>
              <c:numCache>
                <c:formatCode>0.0</c:formatCode>
                <c:ptCount val="4"/>
                <c:pt idx="0">
                  <c:v>59.390999999999998</c:v>
                </c:pt>
                <c:pt idx="1">
                  <c:v>5.2999999999999999E-2</c:v>
                </c:pt>
                <c:pt idx="2">
                  <c:v>3.1E-2</c:v>
                </c:pt>
                <c:pt idx="3">
                  <c:v>66.221999999999994</c:v>
                </c:pt>
              </c:numCache>
            </c:numRef>
          </c:val>
        </c:ser>
        <c:ser>
          <c:idx val="2"/>
          <c:order val="2"/>
          <c:tx>
            <c:strRef>
              <c:f>'9'!$Y$24</c:f>
              <c:strCache>
                <c:ptCount val="1"/>
                <c:pt idx="0">
                  <c:v>Szwecja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'9'!$V$25:$V$28</c:f>
              <c:strCache>
                <c:ptCount val="4"/>
                <c:pt idx="0">
                  <c:v>Pozostałe</c:v>
                </c:pt>
                <c:pt idx="1">
                  <c:v>Gdańsk</c:v>
                </c:pt>
                <c:pt idx="2">
                  <c:v>Gdynia</c:v>
                </c:pt>
                <c:pt idx="3">
                  <c:v>Świnoujście</c:v>
                </c:pt>
              </c:strCache>
            </c:strRef>
          </c:cat>
          <c:val>
            <c:numRef>
              <c:f>'9'!$Y$25:$Y$28</c:f>
              <c:numCache>
                <c:formatCode>0.0</c:formatCode>
                <c:ptCount val="4"/>
                <c:pt idx="0">
                  <c:v>8.0000000000000002E-3</c:v>
                </c:pt>
                <c:pt idx="1">
                  <c:v>166.208</c:v>
                </c:pt>
                <c:pt idx="2">
                  <c:v>688.57899999999995</c:v>
                </c:pt>
                <c:pt idx="3">
                  <c:v>1063.1489999999999</c:v>
                </c:pt>
              </c:numCache>
            </c:numRef>
          </c:val>
        </c:ser>
        <c:ser>
          <c:idx val="3"/>
          <c:order val="3"/>
          <c:tx>
            <c:strRef>
              <c:f>'9'!$Z$24</c:f>
              <c:strCache>
                <c:ptCount val="1"/>
                <c:pt idx="0">
                  <c:v>Pozostałe kraje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'9'!$V$25:$V$28</c:f>
              <c:strCache>
                <c:ptCount val="4"/>
                <c:pt idx="0">
                  <c:v>Pozostałe</c:v>
                </c:pt>
                <c:pt idx="1">
                  <c:v>Gdańsk</c:v>
                </c:pt>
                <c:pt idx="2">
                  <c:v>Gdynia</c:v>
                </c:pt>
                <c:pt idx="3">
                  <c:v>Świnoujście</c:v>
                </c:pt>
              </c:strCache>
            </c:strRef>
          </c:cat>
          <c:val>
            <c:numRef>
              <c:f>'9'!$Z$25:$Z$28</c:f>
              <c:numCache>
                <c:formatCode>0.0</c:formatCode>
                <c:ptCount val="4"/>
                <c:pt idx="0">
                  <c:v>7.5999999999999998E-2</c:v>
                </c:pt>
                <c:pt idx="1">
                  <c:v>3.3000000000000002E-2</c:v>
                </c:pt>
                <c:pt idx="2">
                  <c:v>2.6589999999999998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-1424695024"/>
        <c:axId val="-1424695568"/>
      </c:barChart>
      <c:catAx>
        <c:axId val="-1424695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424695568"/>
        <c:crosses val="autoZero"/>
        <c:auto val="1"/>
        <c:lblAlgn val="ctr"/>
        <c:lblOffset val="100"/>
        <c:noMultiLvlLbl val="0"/>
      </c:catAx>
      <c:valAx>
        <c:axId val="-1424695568"/>
        <c:scaling>
          <c:orientation val="minMax"/>
          <c:max val="1200"/>
        </c:scaling>
        <c:delete val="0"/>
        <c:axPos val="b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900">
                    <a:solidFill>
                      <a:schemeClr val="tx1"/>
                    </a:solidFill>
                    <a:latin typeface="Myriad Pro Cond" panose="020B0506030403020204" pitchFamily="34" charset="0"/>
                  </a:rPr>
                  <a:t>tys. osób</a:t>
                </a:r>
              </a:p>
            </c:rich>
          </c:tx>
          <c:layout>
            <c:manualLayout>
              <c:xMode val="edge"/>
              <c:yMode val="edge"/>
              <c:x val="0.89996388850308229"/>
              <c:y val="0.688159206942232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42469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627276795086853"/>
          <c:y val="0.80114463480344733"/>
          <c:w val="0.44745446409826295"/>
          <c:h val="0.10433740678445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850" b="0" i="0" baseline="0">
                <a:solidFill>
                  <a:schemeClr val="tx1"/>
                </a:solidFill>
                <a:effectLst/>
                <a:latin typeface="Myriad Pro Cond" panose="020B0506030403020204" pitchFamily="34" charset="0"/>
              </a:rPr>
              <a:t>Liczba statków</a:t>
            </a:r>
            <a:endParaRPr lang="pl-PL" sz="850">
              <a:solidFill>
                <a:schemeClr val="tx1"/>
              </a:solidFill>
              <a:effectLst/>
              <a:latin typeface="Myriad Pro Cond" panose="020B0506030403020204" pitchFamily="34" charset="0"/>
            </a:endParaRPr>
          </a:p>
        </c:rich>
      </c:tx>
      <c:layout>
        <c:manualLayout>
          <c:xMode val="edge"/>
          <c:yMode val="edge"/>
          <c:x val="4.461954318674121E-2"/>
          <c:y val="4.53452323724060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6447457956644319E-2"/>
          <c:y val="0.14669050349604931"/>
          <c:w val="0.83897906340785411"/>
          <c:h val="0.6478113378661254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'1'!$C$77:$K$77</c:f>
              <c:strCache>
                <c:ptCount val="9"/>
                <c:pt idx="0">
                  <c:v>M</c:v>
                </c:pt>
                <c:pt idx="1">
                  <c:v>K</c:v>
                </c:pt>
                <c:pt idx="2">
                  <c:v>D</c:v>
                </c:pt>
                <c:pt idx="3">
                  <c:v>P</c:v>
                </c:pt>
                <c:pt idx="4">
                  <c:v>Masowce 
do ładunków ciekłych (zbiornikowce)</c:v>
                </c:pt>
                <c:pt idx="5">
                  <c:v>Promy 
towarowo-
-pasażerskie</c:v>
                </c:pt>
                <c:pt idx="6">
                  <c:v>Statki 
pasażerskie</c:v>
                </c:pt>
                <c:pt idx="7">
                  <c:v>Jachty 
morskie</c:v>
                </c:pt>
                <c:pt idx="8">
                  <c:v>Barki 
morskie</c:v>
                </c:pt>
              </c:strCache>
            </c:strRef>
          </c:cat>
          <c:val>
            <c:numRef>
              <c:f>'1'!$C$78:$K$78</c:f>
              <c:numCache>
                <c:formatCode>General</c:formatCode>
                <c:ptCount val="9"/>
                <c:pt idx="0">
                  <c:v>60</c:v>
                </c:pt>
                <c:pt idx="1">
                  <c:v>1</c:v>
                </c:pt>
                <c:pt idx="2">
                  <c:v>2</c:v>
                </c:pt>
                <c:pt idx="3">
                  <c:v>11</c:v>
                </c:pt>
                <c:pt idx="4">
                  <c:v>4</c:v>
                </c:pt>
                <c:pt idx="5">
                  <c:v>9</c:v>
                </c:pt>
                <c:pt idx="6">
                  <c:v>2</c:v>
                </c:pt>
                <c:pt idx="7">
                  <c:v>5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8"/>
        <c:axId val="-1424698832"/>
        <c:axId val="-1424692304"/>
      </c:barChart>
      <c:catAx>
        <c:axId val="-142469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lnSpc>
                <a:spcPts val="700"/>
              </a:lnSpc>
              <a:defRPr sz="810" b="0" i="0" u="none" strike="noStrike" kern="9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424692304"/>
        <c:crosses val="autoZero"/>
        <c:auto val="1"/>
        <c:lblAlgn val="ctr"/>
        <c:lblOffset val="100"/>
        <c:noMultiLvlLbl val="0"/>
      </c:catAx>
      <c:valAx>
        <c:axId val="-1424692304"/>
        <c:scaling>
          <c:orientation val="minMax"/>
          <c:max val="60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424698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pieChart>
        <c:varyColors val="1"/>
        <c:ser>
          <c:idx val="0"/>
          <c:order val="0"/>
          <c:spPr>
            <a:ln w="0">
              <a:noFill/>
            </a:ln>
          </c:spPr>
          <c:dPt>
            <c:idx val="0"/>
            <c:bubble3D val="0"/>
            <c:spPr>
              <a:solidFill>
                <a:srgbClr val="CCD2E4"/>
              </a:solidFill>
              <a:ln w="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99A5C9"/>
              </a:solidFill>
              <a:ln w="0"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1">
                  <a:shade val="90000"/>
                </a:schemeClr>
              </a:solidFill>
              <a:ln w="0"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1"/>
              </a:solidFill>
              <a:ln w="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6677AD"/>
              </a:solidFill>
              <a:ln w="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334A92"/>
              </a:solidFill>
              <a:ln w="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001D77"/>
              </a:solidFill>
              <a:ln w="0"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31C3BBEB-E721-4B13-8834-B6A9A071021E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1.5554679884687972E-2"/>
                  <c:y val="-9.15918550840656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Myriad Pro Cond" panose="020B05060304030202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7.3873408717197109E-2"/>
                  <c:y val="8.8556444506930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Myriad Pro Cond" panose="020B05060304030202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rgbClr val="000000">
                      <a:alpha val="20000"/>
                    </a:srgb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'2'!$A$6:$A$12</c:f>
              <c:strCache>
                <c:ptCount val="7"/>
                <c:pt idx="0">
                  <c:v>Masowe suche
</c:v>
                </c:pt>
                <c:pt idx="1">
                  <c:v>Masowe ciekłe                              </c:v>
                </c:pt>
                <c:pt idx="4">
                  <c:v>Kontenery duże</c:v>
                </c:pt>
                <c:pt idx="5">
                  <c:v>Ładunki toczne                                    </c:v>
                </c:pt>
                <c:pt idx="6">
                  <c:v>Pozostałe ładunki drobnicowe
</c:v>
                </c:pt>
              </c:strCache>
            </c:strRef>
          </c:cat>
          <c:val>
            <c:numRef>
              <c:f>'2'!$C$6:$C$12</c:f>
              <c:numCache>
                <c:formatCode>0.0%</c:formatCode>
                <c:ptCount val="7"/>
                <c:pt idx="0">
                  <c:v>3.416971362244179E-2</c:v>
                </c:pt>
                <c:pt idx="1">
                  <c:v>3.4035880553986403E-2</c:v>
                </c:pt>
                <c:pt idx="4">
                  <c:v>3.4020870167027796E-3</c:v>
                </c:pt>
                <c:pt idx="5">
                  <c:v>0.64700000000000002</c:v>
                </c:pt>
                <c:pt idx="6">
                  <c:v>0.28199999999999997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4160020105805482"/>
          <c:y val="0.10881384827820105"/>
          <c:w val="0.34168882186953725"/>
          <c:h val="0.840058321927348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0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 b="0" i="0" baseline="0">
                <a:solidFill>
                  <a:schemeClr val="tx1"/>
                </a:solidFill>
                <a:effectLst/>
                <a:latin typeface="Myriad Pro Cond" panose="020B0506030403020204" pitchFamily="34" charset="0"/>
              </a:rPr>
              <a:t>mln ton</a:t>
            </a:r>
            <a:endParaRPr lang="pl-PL" sz="900">
              <a:solidFill>
                <a:schemeClr val="tx1"/>
              </a:solidFill>
              <a:effectLst/>
              <a:latin typeface="Myriad Pro Cond" panose="020B0506030403020204" pitchFamily="34" charset="0"/>
            </a:endParaRPr>
          </a:p>
        </c:rich>
      </c:tx>
      <c:layout>
        <c:manualLayout>
          <c:xMode val="edge"/>
          <c:yMode val="edge"/>
          <c:x val="0.10313188976377949"/>
          <c:y val="3.703703703703703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'\MOJE_C\DYSK_D\R__________O_______________k__________2020\SYGNALNE_OGOLNOPOLSKIE\GOSPODARKA_MORSKA_W_POLSCE_W_2019\zwrot\[wykresy_za_2019_morska_zwrot.xlsx]3'!$B$27</c:f>
              <c:strCache>
                <c:ptCount val="1"/>
                <c:pt idx="0">
                  <c:v>Żegluga regularna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'\MOJE_C\DYSK_D\R__________O_______________k__________2020\SYGNALNE_OGOLNOPOLSKIE\GOSPODARKA_MORSKA_W_POLSCE_W_2019\zwrot\[wykresy_za_2019_morska_zwrot.xlsx]3'!$C$26:$D$26</c:f>
              <c:numCache>
                <c:formatCode>General</c:formatCode>
                <c:ptCount val="2"/>
                <c:pt idx="0">
                  <c:v>2018</c:v>
                </c:pt>
                <c:pt idx="1">
                  <c:v>2019</c:v>
                </c:pt>
              </c:numCache>
            </c:numRef>
          </c:cat>
          <c:val>
            <c:numRef>
              <c:f>'\MOJE_C\DYSK_D\R__________O_______________k__________2020\SYGNALNE_OGOLNOPOLSKIE\GOSPODARKA_MORSKA_W_POLSCE_W_2019\zwrot\[wykresy_za_2019_morska_zwrot.xlsx]3'!$C$27:$D$27</c:f>
              <c:numCache>
                <c:formatCode>General</c:formatCode>
                <c:ptCount val="2"/>
                <c:pt idx="0">
                  <c:v>8402</c:v>
                </c:pt>
                <c:pt idx="1">
                  <c:v>8430</c:v>
                </c:pt>
              </c:numCache>
            </c:numRef>
          </c:val>
        </c:ser>
        <c:ser>
          <c:idx val="1"/>
          <c:order val="1"/>
          <c:tx>
            <c:strRef>
              <c:f>'\MOJE_C\DYSK_D\R__________O_______________k__________2020\SYGNALNE_OGOLNOPOLSKIE\GOSPODARKA_MORSKA_W_POLSCE_W_2019\zwrot\[wykresy_za_2019_morska_zwrot.xlsx]3'!$B$28</c:f>
              <c:strCache>
                <c:ptCount val="1"/>
                <c:pt idx="0">
                  <c:v>Żegluga nieregularna 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numRef>
              <c:f>'\MOJE_C\DYSK_D\R__________O_______________k__________2020\SYGNALNE_OGOLNOPOLSKIE\GOSPODARKA_MORSKA_W_POLSCE_W_2019\zwrot\[wykresy_za_2019_morska_zwrot.xlsx]3'!$C$26:$D$26</c:f>
              <c:numCache>
                <c:formatCode>General</c:formatCode>
                <c:ptCount val="2"/>
                <c:pt idx="0">
                  <c:v>2018</c:v>
                </c:pt>
                <c:pt idx="1">
                  <c:v>2019</c:v>
                </c:pt>
              </c:numCache>
            </c:numRef>
          </c:cat>
          <c:val>
            <c:numRef>
              <c:f>'\MOJE_C\DYSK_D\R__________O_______________k__________2020\SYGNALNE_OGOLNOPOLSKIE\GOSPODARKA_MORSKA_W_POLSCE_W_2019\zwrot\[wykresy_za_2019_morska_zwrot.xlsx]3'!$C$28:$D$28</c:f>
              <c:numCache>
                <c:formatCode>General</c:formatCode>
                <c:ptCount val="2"/>
                <c:pt idx="0">
                  <c:v>746</c:v>
                </c:pt>
                <c:pt idx="1">
                  <c:v>297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424693392"/>
        <c:axId val="-1424693936"/>
      </c:barChart>
      <c:catAx>
        <c:axId val="-142469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424693936"/>
        <c:crosses val="autoZero"/>
        <c:auto val="1"/>
        <c:lblAlgn val="ctr"/>
        <c:lblOffset val="100"/>
        <c:noMultiLvlLbl val="0"/>
      </c:catAx>
      <c:valAx>
        <c:axId val="-1424693936"/>
        <c:scaling>
          <c:orientation val="minMax"/>
          <c:max val="10000"/>
          <c:min val="0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424693392"/>
        <c:crosses val="autoZero"/>
        <c:crossBetween val="between"/>
        <c:majorUnit val="2000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chemeClr val="tx1"/>
                </a:solidFill>
                <a:latin typeface="Myriad Pro Cond" panose="020B0506030403020204" pitchFamily="34" charset="0"/>
              </a:rPr>
              <a:t>mld t•km</a:t>
            </a:r>
          </a:p>
        </c:rich>
      </c:tx>
      <c:layout>
        <c:manualLayout>
          <c:xMode val="edge"/>
          <c:yMode val="edge"/>
          <c:x val="0.10138888888888889"/>
          <c:y val="4.166666666666666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'\MOJE_C\DYSK_D\R__________O_______________k__________2020\SYGNALNE_OGOLNOPOLSKIE\GOSPODARKA_MORSKA_W_POLSCE_W_2019\zwrot\[wykresy_za_2019_morska_zwrot.xlsx]3'!$B$32</c:f>
              <c:strCache>
                <c:ptCount val="1"/>
                <c:pt idx="0">
                  <c:v>Żegluga regularna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'\MOJE_C\DYSK_D\R__________O_______________k__________2020\SYGNALNE_OGOLNOPOLSKIE\GOSPODARKA_MORSKA_W_POLSCE_W_2019\zwrot\[wykresy_za_2019_morska_zwrot.xlsx]3'!$C$31:$D$31</c:f>
              <c:numCache>
                <c:formatCode>General</c:formatCode>
                <c:ptCount val="2"/>
                <c:pt idx="0">
                  <c:v>2018</c:v>
                </c:pt>
                <c:pt idx="1">
                  <c:v>2019</c:v>
                </c:pt>
              </c:numCache>
            </c:numRef>
          </c:cat>
          <c:val>
            <c:numRef>
              <c:f>'\MOJE_C\DYSK_D\R__________O_______________k__________2020\SYGNALNE_OGOLNOPOLSKIE\GOSPODARKA_MORSKA_W_POLSCE_W_2019\zwrot\[wykresy_za_2019_morska_zwrot.xlsx]3'!$C$32:$D$32</c:f>
              <c:numCache>
                <c:formatCode>General</c:formatCode>
                <c:ptCount val="2"/>
                <c:pt idx="0">
                  <c:v>6991</c:v>
                </c:pt>
                <c:pt idx="1">
                  <c:v>6701</c:v>
                </c:pt>
              </c:numCache>
            </c:numRef>
          </c:val>
        </c:ser>
        <c:ser>
          <c:idx val="1"/>
          <c:order val="1"/>
          <c:tx>
            <c:strRef>
              <c:f>'\MOJE_C\DYSK_D\R__________O_______________k__________2020\SYGNALNE_OGOLNOPOLSKIE\GOSPODARKA_MORSKA_W_POLSCE_W_2019\zwrot\[wykresy_za_2019_morska_zwrot.xlsx]3'!$B$33</c:f>
              <c:strCache>
                <c:ptCount val="1"/>
                <c:pt idx="0">
                  <c:v>Żegluga nieregularna 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numRef>
              <c:f>'\MOJE_C\DYSK_D\R__________O_______________k__________2020\SYGNALNE_OGOLNOPOLSKIE\GOSPODARKA_MORSKA_W_POLSCE_W_2019\zwrot\[wykresy_za_2019_morska_zwrot.xlsx]3'!$C$31:$D$31</c:f>
              <c:numCache>
                <c:formatCode>General</c:formatCode>
                <c:ptCount val="2"/>
                <c:pt idx="0">
                  <c:v>2018</c:v>
                </c:pt>
                <c:pt idx="1">
                  <c:v>2019</c:v>
                </c:pt>
              </c:numCache>
            </c:numRef>
          </c:cat>
          <c:val>
            <c:numRef>
              <c:f>'\MOJE_C\DYSK_D\R__________O_______________k__________2020\SYGNALNE_OGOLNOPOLSKIE\GOSPODARKA_MORSKA_W_POLSCE_W_2019\zwrot\[wykresy_za_2019_morska_zwrot.xlsx]3'!$C$33:$D$33</c:f>
              <c:numCache>
                <c:formatCode>General</c:formatCode>
                <c:ptCount val="2"/>
                <c:pt idx="0">
                  <c:v>628</c:v>
                </c:pt>
                <c:pt idx="1">
                  <c:v>130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424692848"/>
        <c:axId val="-1424698288"/>
      </c:barChart>
      <c:catAx>
        <c:axId val="-1424692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424698288"/>
        <c:crosses val="autoZero"/>
        <c:auto val="1"/>
        <c:lblAlgn val="ctr"/>
        <c:lblOffset val="100"/>
        <c:noMultiLvlLbl val="0"/>
      </c:catAx>
      <c:valAx>
        <c:axId val="-1424698288"/>
        <c:scaling>
          <c:orientation val="minMax"/>
          <c:max val="10000"/>
          <c:min val="0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20000"/>
                </a:srgb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1424692848"/>
        <c:crosses val="autoZero"/>
        <c:crossBetween val="between"/>
        <c:majorUnit val="2000"/>
        <c:dispUnits>
          <c:builtInUnit val="thousands"/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Myriad Pro Cond" panose="020B0506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0.81229</cdr:x>
      <cdr:y>0.90038</cdr:y>
    </cdr:from>
    <cdr:to>
      <cdr:x>0.95973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037668" y="2773893"/>
          <a:ext cx="914400" cy="3069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0.19046</cdr:x>
      <cdr:y>0.7134</cdr:y>
    </cdr:from>
    <cdr:to>
      <cdr:x>0.33811</cdr:x>
      <cdr:y>1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179562" y="297882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0.08302</cdr:x>
      <cdr:y>0.80062</cdr:y>
    </cdr:from>
    <cdr:to>
      <cdr:x>0.41299</cdr:x>
      <cdr:y>0.84133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78250" y="2491140"/>
          <a:ext cx="1900865" cy="12666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0.10766</cdr:x>
      <cdr:y>0.92343</cdr:y>
    </cdr:from>
    <cdr:to>
      <cdr:x>0.37051</cdr:x>
      <cdr:y>0.97891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546447" y="2725485"/>
          <a:ext cx="1334110" cy="1637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/>
              </a:solidFill>
              <a:latin typeface="Myriad Pro Cond" panose="020B0506030403020204" pitchFamily="34" charset="0"/>
            </a:rPr>
            <a:t>Statki do przewozu </a:t>
          </a:r>
          <a:r>
            <a:rPr lang="pl-PL" sz="810">
              <a:solidFill>
                <a:schemeClr val="tx1"/>
              </a:solidFill>
              <a:latin typeface="Myriad Pro Cond" panose="020B0506030403020204" pitchFamily="34" charset="0"/>
            </a:rPr>
            <a:t>ładunków</a:t>
          </a:r>
          <a:r>
            <a:rPr lang="pl-PL" sz="800">
              <a:solidFill>
                <a:schemeClr val="tx1"/>
              </a:solidFill>
              <a:latin typeface="Myriad Pro Cond" panose="020B0506030403020204" pitchFamily="34" charset="0"/>
            </a:rPr>
            <a:t> stałych</a:t>
          </a:r>
        </a:p>
      </cdr:txBody>
    </cdr:sp>
  </cdr:relSizeAnchor>
  <cdr:relSizeAnchor xmlns:cdr="http://schemas.openxmlformats.org/drawingml/2006/chartDrawing">
    <cdr:from>
      <cdr:x>0.40578</cdr:x>
      <cdr:y>0.7134</cdr:y>
    </cdr:from>
    <cdr:to>
      <cdr:x>0.55343</cdr:x>
      <cdr:y>1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2513062" y="308273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0.3067</cdr:x>
      <cdr:y>0.79548</cdr:y>
    </cdr:from>
    <cdr:to>
      <cdr:x>0.45435</cdr:x>
      <cdr:y>0.92805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1766800" y="2475121"/>
          <a:ext cx="850570" cy="4125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algn="ctr">
            <a:lnSpc>
              <a:spcPts val="700"/>
            </a:lnSpc>
          </a:pPr>
          <a:r>
            <a:rPr lang="pl-PL" sz="850">
              <a:latin typeface="Myriad Pro Cond" panose="020B0506030403020204" pitchFamily="34" charset="0"/>
            </a:rPr>
            <a:t>pozostałe </a:t>
          </a:r>
        </a:p>
        <a:p xmlns:a="http://schemas.openxmlformats.org/drawingml/2006/main">
          <a:pPr algn="ctr">
            <a:lnSpc>
              <a:spcPts val="700"/>
            </a:lnSpc>
          </a:pPr>
          <a:r>
            <a:rPr lang="pl-PL" sz="850">
              <a:latin typeface="Myriad Pro Cond" panose="020B0506030403020204" pitchFamily="34" charset="0"/>
            </a:rPr>
            <a:t>drobnicowce</a:t>
          </a:r>
        </a:p>
        <a:p xmlns:a="http://schemas.openxmlformats.org/drawingml/2006/main">
          <a:pPr algn="ctr">
            <a:lnSpc>
              <a:spcPts val="700"/>
            </a:lnSpc>
          </a:pPr>
          <a:r>
            <a:rPr lang="pl-PL" sz="850">
              <a:latin typeface="Myriad Pro Cond" panose="020B0506030403020204" pitchFamily="34" charset="0"/>
            </a:rPr>
            <a:t> niespecjalistyczne</a:t>
          </a:r>
        </a:p>
      </cdr:txBody>
    </cdr:sp>
  </cdr:relSizeAnchor>
  <cdr:relSizeAnchor xmlns:cdr="http://schemas.openxmlformats.org/drawingml/2006/chartDrawing">
    <cdr:from>
      <cdr:x>0.04092</cdr:x>
      <cdr:y>0.80186</cdr:y>
    </cdr:from>
    <cdr:to>
      <cdr:x>0.16878</cdr:x>
      <cdr:y>0.92954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07699" y="2366678"/>
          <a:ext cx="648960" cy="3768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>
            <a:lnSpc>
              <a:spcPts val="700"/>
            </a:lnSpc>
          </a:pPr>
          <a:r>
            <a:rPr lang="pl-PL" sz="830">
              <a:solidFill>
                <a:schemeClr val="tx1"/>
              </a:solidFill>
              <a:latin typeface="Myriad Pro Cond" panose="020B0506030403020204" pitchFamily="34" charset="0"/>
            </a:rPr>
            <a:t>masowce </a:t>
          </a:r>
        </a:p>
        <a:p xmlns:a="http://schemas.openxmlformats.org/drawingml/2006/main">
          <a:pPr algn="ctr">
            <a:lnSpc>
              <a:spcPts val="700"/>
            </a:lnSpc>
          </a:pPr>
          <a:r>
            <a:rPr lang="pl-PL" sz="830">
              <a:solidFill>
                <a:schemeClr val="tx1"/>
              </a:solidFill>
              <a:latin typeface="Myriad Pro Cond" panose="020B0506030403020204" pitchFamily="34" charset="0"/>
            </a:rPr>
            <a:t>do ładunków </a:t>
          </a:r>
        </a:p>
        <a:p xmlns:a="http://schemas.openxmlformats.org/drawingml/2006/main">
          <a:pPr algn="ctr">
            <a:lnSpc>
              <a:spcPts val="700"/>
            </a:lnSpc>
          </a:pPr>
          <a:r>
            <a:rPr lang="pl-PL" sz="830">
              <a:solidFill>
                <a:schemeClr val="tx1"/>
              </a:solidFill>
              <a:latin typeface="Myriad Pro Cond" panose="020B0506030403020204" pitchFamily="34" charset="0"/>
            </a:rPr>
            <a:t>suchych</a:t>
          </a:r>
        </a:p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0.14663</cdr:x>
      <cdr:y>0.79227</cdr:y>
    </cdr:from>
    <cdr:to>
      <cdr:x>0.24143</cdr:x>
      <cdr:y>0.85587</cdr:y>
    </cdr:to>
    <cdr:sp macro="" textlink="">
      <cdr:nvSpPr>
        <cdr:cNvPr id="9" name="Pole tekstowe 8"/>
        <cdr:cNvSpPr txBox="1"/>
      </cdr:nvSpPr>
      <cdr:spPr>
        <a:xfrm xmlns:a="http://schemas.openxmlformats.org/drawingml/2006/main">
          <a:off x="746921" y="2338369"/>
          <a:ext cx="482908" cy="1877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10">
              <a:solidFill>
                <a:schemeClr val="tx1"/>
              </a:solidFill>
              <a:latin typeface="Myriad Pro Cond" panose="020B0506030403020204" pitchFamily="34" charset="0"/>
            </a:rPr>
            <a:t>kontenerowce</a:t>
          </a:r>
        </a:p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0.26455</cdr:x>
      <cdr:y>0.68743</cdr:y>
    </cdr:from>
    <cdr:to>
      <cdr:x>0.42328</cdr:x>
      <cdr:y>1</cdr:y>
    </cdr:to>
    <cdr:sp macro="" textlink="">
      <cdr:nvSpPr>
        <cdr:cNvPr id="10" name="Pole tekstowe 9"/>
        <cdr:cNvSpPr txBox="1"/>
      </cdr:nvSpPr>
      <cdr:spPr>
        <a:xfrm xmlns:a="http://schemas.openxmlformats.org/drawingml/2006/main">
          <a:off x="1524000" y="27432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0.22277</cdr:x>
      <cdr:y>0.80293</cdr:y>
    </cdr:from>
    <cdr:to>
      <cdr:x>0.35946</cdr:x>
      <cdr:y>0.89909</cdr:y>
    </cdr:to>
    <cdr:sp macro="" textlink="">
      <cdr:nvSpPr>
        <cdr:cNvPr id="11" name="Pole tekstowe 10"/>
        <cdr:cNvSpPr txBox="1"/>
      </cdr:nvSpPr>
      <cdr:spPr>
        <a:xfrm xmlns:a="http://schemas.openxmlformats.org/drawingml/2006/main">
          <a:off x="1130681" y="2369822"/>
          <a:ext cx="693778" cy="2838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>
            <a:lnSpc>
              <a:spcPts val="700"/>
            </a:lnSpc>
          </a:pPr>
          <a:r>
            <a:rPr lang="pl-PL" sz="810">
              <a:latin typeface="Myriad Pro Cond" panose="020B0506030403020204" pitchFamily="34" charset="0"/>
            </a:rPr>
            <a:t>drobnicowce </a:t>
          </a:r>
        </a:p>
        <a:p xmlns:a="http://schemas.openxmlformats.org/drawingml/2006/main">
          <a:pPr algn="ctr">
            <a:lnSpc>
              <a:spcPts val="700"/>
            </a:lnSpc>
          </a:pPr>
          <a:r>
            <a:rPr lang="pl-PL" sz="810">
              <a:latin typeface="Myriad Pro Cond" panose="020B0506030403020204" pitchFamily="34" charset="0"/>
            </a:rPr>
            <a:t>ro-ro</a:t>
          </a:r>
          <a:r>
            <a:rPr lang="pl-PL" sz="810" baseline="30000">
              <a:latin typeface="Myriad Pro Cond" panose="020B0506030403020204" pitchFamily="34" charset="0"/>
            </a:rPr>
            <a:t>a</a:t>
          </a:r>
        </a:p>
      </cdr:txBody>
    </cdr:sp>
  </cdr:relSizeAnchor>
  <cdr:relSizeAnchor xmlns:cdr="http://schemas.openxmlformats.org/drawingml/2006/chartDrawing">
    <cdr:from>
      <cdr:x>0.37919</cdr:x>
      <cdr:y>0.18667</cdr:y>
    </cdr:from>
    <cdr:to>
      <cdr:x>0.53792</cdr:x>
      <cdr:y>0.49924</cdr:y>
    </cdr:to>
    <cdr:sp macro="" textlink="">
      <cdr:nvSpPr>
        <cdr:cNvPr id="13" name="Pole tekstowe 12"/>
        <cdr:cNvSpPr txBox="1"/>
      </cdr:nvSpPr>
      <cdr:spPr>
        <a:xfrm xmlns:a="http://schemas.openxmlformats.org/drawingml/2006/main">
          <a:off x="2184400" y="5461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0.51367</cdr:x>
      <cdr:y>0.35381</cdr:y>
    </cdr:from>
    <cdr:to>
      <cdr:x>0.6724</cdr:x>
      <cdr:y>0.66638</cdr:y>
    </cdr:to>
    <cdr:sp macro="" textlink="">
      <cdr:nvSpPr>
        <cdr:cNvPr id="14" name="Pole tekstowe 13"/>
        <cdr:cNvSpPr txBox="1"/>
      </cdr:nvSpPr>
      <cdr:spPr>
        <a:xfrm xmlns:a="http://schemas.openxmlformats.org/drawingml/2006/main">
          <a:off x="2959100" y="10350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0.67826</cdr:x>
      <cdr:y>0.43912</cdr:y>
    </cdr:from>
    <cdr:to>
      <cdr:x>0.87354</cdr:x>
      <cdr:y>0.5738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57970" y="1086921"/>
          <a:ext cx="909204" cy="33336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Myriad Pro Cond" panose="020B0506030403020204" pitchFamily="34" charset="0"/>
            </a:rPr>
            <a:t>Drobnica: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9281EA-E283-4987-A242-12DBF5AF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2006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2020-04-21T11:42:00Z</cp:lastPrinted>
  <dcterms:created xsi:type="dcterms:W3CDTF">2020-04-23T07:31:00Z</dcterms:created>
  <dcterms:modified xsi:type="dcterms:W3CDTF">2020-04-23T07:31:00Z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