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Default="00AF57A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Partie polityczne w 2018</w:t>
      </w:r>
      <w:r w:rsidR="007F6878" w:rsidRPr="007F6878">
        <w:rPr>
          <w:shd w:val="clear" w:color="auto" w:fill="FFFFFF"/>
        </w:rPr>
        <w:t xml:space="preserve"> r</w:t>
      </w:r>
      <w:r w:rsidR="007F6878">
        <w:rPr>
          <w:shd w:val="clear" w:color="auto" w:fill="FFFFFF"/>
        </w:rPr>
        <w:t>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Pr="00074DD8" w:rsidRDefault="00A04B28" w:rsidP="00633014">
      <w:pPr>
        <w:pStyle w:val="LID"/>
      </w:pPr>
      <w:r w:rsidRPr="004B18AF">
        <w:drawing>
          <wp:anchor distT="0" distB="0" distL="114300" distR="114300" simplePos="0" relativeHeight="251740160" behindDoc="0" locked="0" layoutInCell="1" allowOverlap="1" wp14:anchorId="5DC611BA" wp14:editId="66FE5E64">
            <wp:simplePos x="0" y="0"/>
            <wp:positionH relativeFrom="column">
              <wp:posOffset>304800</wp:posOffset>
            </wp:positionH>
            <wp:positionV relativeFrom="paragraph">
              <wp:posOffset>291465</wp:posOffset>
            </wp:positionV>
            <wp:extent cx="361950" cy="371475"/>
            <wp:effectExtent l="0" t="0" r="0" b="9525"/>
            <wp:wrapThrough wrapText="bothSides">
              <wp:wrapPolygon edited="0">
                <wp:start x="6821" y="0"/>
                <wp:lineTo x="0" y="7754"/>
                <wp:lineTo x="0" y="12185"/>
                <wp:lineTo x="5684" y="17723"/>
                <wp:lineTo x="5684" y="21046"/>
                <wp:lineTo x="13642" y="21046"/>
                <wp:lineTo x="13642" y="17723"/>
                <wp:lineTo x="20463" y="11077"/>
                <wp:lineTo x="20463" y="8862"/>
                <wp:lineTo x="12505" y="0"/>
                <wp:lineTo x="6821" y="0"/>
              </wp:wrapPolygon>
            </wp:wrapThrough>
            <wp:docPr id="17" name="Obraz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424FB8" wp14:editId="14F9070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B28" w:rsidRPr="00A04B28" w:rsidRDefault="00A04B28" w:rsidP="00546D8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  </w:t>
                            </w:r>
                            <w:r w:rsidR="00E205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</w:t>
                            </w:r>
                            <w:r w:rsidR="00546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:rsidR="00933EC1" w:rsidRPr="00546D81" w:rsidRDefault="00E205B2" w:rsidP="00A04B2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t xml:space="preserve">Wzrost r/r </w:t>
                            </w:r>
                            <w:r w:rsidR="00056CE5">
                              <w:t>liczby zarejestr</w:t>
                            </w:r>
                            <w:r w:rsidR="00056CE5">
                              <w:t>o</w:t>
                            </w:r>
                            <w:r w:rsidR="00056CE5">
                              <w:t xml:space="preserve">wanych partii politycznych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2424F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6E422BE2" w14:textId="74E04CEC" w:rsidR="00A04B28" w:rsidRPr="00A04B28" w:rsidRDefault="00A04B28" w:rsidP="00546D8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  </w:t>
                      </w:r>
                      <w:r w:rsidR="00E205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</w:t>
                      </w:r>
                      <w:r w:rsidR="00546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14:paraId="7B9A7ECD" w14:textId="5BF3F763" w:rsidR="00933EC1" w:rsidRPr="00546D81" w:rsidRDefault="00E205B2" w:rsidP="00A04B2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t xml:space="preserve">Wzrost r/r </w:t>
                      </w:r>
                      <w:r w:rsidR="00056CE5">
                        <w:t xml:space="preserve">liczby zarejestrowanych partii politycznych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6CE5">
        <w:t>Na koniec 2018 r. z 83</w:t>
      </w:r>
      <w:r w:rsidR="00056CE5" w:rsidRPr="00056CE5">
        <w:t xml:space="preserve"> zarejestrowanych partii politycznych a</w:t>
      </w:r>
      <w:r w:rsidR="00B50DE9">
        <w:t xml:space="preserve">ktywną działalność prowadziło </w:t>
      </w:r>
      <w:r w:rsidR="00FA1A96">
        <w:t>60.</w:t>
      </w:r>
      <w:r w:rsidR="00056CE5" w:rsidRPr="00056CE5">
        <w:t xml:space="preserve"> Partie, które wzięły udział w</w:t>
      </w:r>
      <w:r w:rsidR="00830000">
        <w:t xml:space="preserve"> badaniu, zadeklarowały łącznie</w:t>
      </w:r>
      <w:r w:rsidR="00056CE5" w:rsidRPr="00056CE5">
        <w:t xml:space="preserve"> </w:t>
      </w:r>
      <w:r w:rsidR="00830000" w:rsidRPr="00830000">
        <w:t>241,6</w:t>
      </w:r>
      <w:r w:rsidR="00056CE5" w:rsidRPr="00830000">
        <w:t xml:space="preserve"> tys</w:t>
      </w:r>
      <w:r w:rsidR="00056CE5" w:rsidRPr="00056CE5">
        <w:t xml:space="preserve">. członków, o </w:t>
      </w:r>
      <w:r w:rsidR="00830000" w:rsidRPr="00830000">
        <w:t>3,6 %</w:t>
      </w:r>
      <w:r w:rsidR="00546D81">
        <w:t xml:space="preserve"> mniej niż w 2016</w:t>
      </w:r>
      <w:r w:rsidR="00056CE5" w:rsidRPr="00056CE5">
        <w:t xml:space="preserve"> r</w:t>
      </w:r>
      <w:r w:rsidR="00546D81">
        <w:t xml:space="preserve">. </w:t>
      </w:r>
      <w:r w:rsidR="00A16D94">
        <w:t>P</w:t>
      </w:r>
      <w:r w:rsidR="00546D81">
        <w:t>rzychody partii w 2018</w:t>
      </w:r>
      <w:r w:rsidR="00056CE5" w:rsidRPr="00056CE5">
        <w:t xml:space="preserve"> r. wyniosły </w:t>
      </w:r>
      <w:r w:rsidR="00546D81" w:rsidRPr="00546D81">
        <w:t xml:space="preserve">120,6 </w:t>
      </w:r>
      <w:r w:rsidR="00546D81">
        <w:t>mln zł, jednak tylko 8</w:t>
      </w:r>
      <w:r w:rsidR="00A16D94">
        <w:t> </w:t>
      </w:r>
      <w:r w:rsidR="00056CE5" w:rsidRPr="00056CE5">
        <w:t xml:space="preserve">partii </w:t>
      </w:r>
      <w:r w:rsidR="00546D81">
        <w:t>dysponowało przychodami przekra</w:t>
      </w:r>
      <w:r w:rsidR="00056CE5" w:rsidRPr="00056CE5">
        <w:t>czającymi 1</w:t>
      </w:r>
      <w:r w:rsidR="00A16D94">
        <w:t> </w:t>
      </w:r>
      <w:r w:rsidR="00056CE5" w:rsidRPr="00056CE5">
        <w:t>mln zł</w:t>
      </w:r>
      <w:r w:rsidR="00074DD8">
        <w:t>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FA4C53" w:rsidRDefault="00230E15" w:rsidP="00FA4C53">
      <w:pPr>
        <w:pStyle w:val="Nagwek1"/>
      </w:pPr>
      <w:r w:rsidRPr="00FA4C53">
        <w:t>Liczba partii politycznych</w:t>
      </w:r>
    </w:p>
    <w:p w:rsidR="00C051A8" w:rsidRPr="00995CF9" w:rsidRDefault="0079672F" w:rsidP="00995CF9">
      <w:pPr>
        <w:rPr>
          <w:shd w:val="clear" w:color="auto" w:fill="FFFFFF"/>
        </w:rPr>
      </w:pPr>
      <w:r w:rsidRPr="0079672F">
        <w:rPr>
          <w:shd w:val="clear" w:color="auto" w:fill="FFFFFF"/>
        </w:rPr>
        <w:t>Partie polityczne w Polsce nabywają osobowość prawną wraz z wpisaniem do ewidencji partii politycznych, prowadzonej przez Sąd Okręgowy w Warszawie. Na dzień 31 grudnia 2018 r. wprowadzon</w:t>
      </w:r>
      <w:r w:rsidR="004C0FA4">
        <w:rPr>
          <w:shd w:val="clear" w:color="auto" w:fill="FFFFFF"/>
        </w:rPr>
        <w:t>e</w:t>
      </w:r>
      <w:r w:rsidRPr="0079672F">
        <w:rPr>
          <w:shd w:val="clear" w:color="auto" w:fill="FFFFFF"/>
        </w:rPr>
        <w:t xml:space="preserve"> do ewidencji był</w:t>
      </w:r>
      <w:r w:rsidR="004C0FA4">
        <w:rPr>
          <w:shd w:val="clear" w:color="auto" w:fill="FFFFFF"/>
        </w:rPr>
        <w:t>y</w:t>
      </w:r>
      <w:r w:rsidRPr="0079672F">
        <w:rPr>
          <w:shd w:val="clear" w:color="auto" w:fill="FFFFFF"/>
        </w:rPr>
        <w:t xml:space="preserve"> 83 parti</w:t>
      </w:r>
      <w:r w:rsidR="004C0FA4">
        <w:rPr>
          <w:shd w:val="clear" w:color="auto" w:fill="FFFFFF"/>
        </w:rPr>
        <w:t>e</w:t>
      </w:r>
      <w:r w:rsidRPr="0079672F">
        <w:rPr>
          <w:shd w:val="clear" w:color="auto" w:fill="FFFFFF"/>
        </w:rPr>
        <w:t xml:space="preserve">. W </w:t>
      </w:r>
      <w:r w:rsidRPr="00412147">
        <w:rPr>
          <w:shd w:val="clear" w:color="auto" w:fill="FFFFFF"/>
        </w:rPr>
        <w:t>latach 2010-201</w:t>
      </w:r>
      <w:r w:rsidR="00634076" w:rsidRPr="00995CF9">
        <w:rPr>
          <w:shd w:val="clear" w:color="auto" w:fill="FFFFFF"/>
        </w:rPr>
        <w:t>8</w:t>
      </w:r>
      <w:r w:rsidRPr="00714CBC">
        <w:rPr>
          <w:shd w:val="clear" w:color="auto" w:fill="FFFFFF"/>
        </w:rPr>
        <w:t xml:space="preserve"> </w:t>
      </w:r>
      <w:r w:rsidR="003B467C" w:rsidRPr="00995CF9">
        <w:rPr>
          <w:shd w:val="clear" w:color="auto" w:fill="FFFFFF"/>
        </w:rPr>
        <w:t xml:space="preserve">średnioroczna </w:t>
      </w:r>
      <w:r w:rsidRPr="00714CBC">
        <w:rPr>
          <w:shd w:val="clear" w:color="auto" w:fill="FFFFFF"/>
        </w:rPr>
        <w:t>dynamika liczby partii</w:t>
      </w:r>
      <w:r w:rsidR="003B467C" w:rsidRPr="00995CF9">
        <w:rPr>
          <w:shd w:val="clear" w:color="auto" w:fill="FFFFFF"/>
        </w:rPr>
        <w:t xml:space="preserve"> wy</w:t>
      </w:r>
      <w:r w:rsidR="00412147" w:rsidRPr="00995CF9">
        <w:rPr>
          <w:shd w:val="clear" w:color="auto" w:fill="FFFFFF"/>
        </w:rPr>
        <w:t>niosła 7</w:t>
      </w:r>
      <w:r w:rsidRPr="00714CBC">
        <w:rPr>
          <w:shd w:val="clear" w:color="auto" w:fill="FFFFFF"/>
        </w:rPr>
        <w:t xml:space="preserve">. </w:t>
      </w:r>
      <w:r w:rsidR="00412147" w:rsidRPr="00564ECE">
        <w:rPr>
          <w:shd w:val="clear" w:color="auto" w:fill="FFFFFF"/>
        </w:rPr>
        <w:t>N</w:t>
      </w:r>
      <w:r w:rsidR="00412147">
        <w:rPr>
          <w:shd w:val="clear" w:color="auto" w:fill="FFFFFF"/>
        </w:rPr>
        <w:t xml:space="preserve">ajwiększą zmianę odnotowano w 2017 r., kiedy to liczba zarejestrowanych partii zmniejszyła się o 15 (z 86 do 71), a następnie w 2015 r. (wzrost o 12 – z </w:t>
      </w:r>
      <w:r w:rsidR="0003264B">
        <w:rPr>
          <w:shd w:val="clear" w:color="auto" w:fill="FFFFFF"/>
        </w:rPr>
        <w:t>73 do 85) oraz w </w:t>
      </w:r>
      <w:r w:rsidR="00926592">
        <w:rPr>
          <w:shd w:val="clear" w:color="auto" w:fill="FFFFFF"/>
        </w:rPr>
        <w:t xml:space="preserve">2018 r. (wzrost o 12 – z 71 do 83). </w:t>
      </w:r>
      <w:r>
        <w:rPr>
          <w:shd w:val="clear" w:color="auto" w:fill="FFFFFF"/>
        </w:rPr>
        <w:t>W ciągu 2018 r. wykre</w:t>
      </w:r>
      <w:r w:rsidRPr="0079672F">
        <w:rPr>
          <w:shd w:val="clear" w:color="auto" w:fill="FFFFFF"/>
        </w:rPr>
        <w:t>ślono z ewidencji</w:t>
      </w:r>
      <w:r w:rsidR="001B4713">
        <w:rPr>
          <w:shd w:val="clear" w:color="auto" w:fill="FFFFFF"/>
        </w:rPr>
        <w:t xml:space="preserve"> 3 </w:t>
      </w:r>
      <w:r w:rsidRPr="0079672F">
        <w:rPr>
          <w:shd w:val="clear" w:color="auto" w:fill="FFFFFF"/>
        </w:rPr>
        <w:t>partie polityczne oraz zar</w:t>
      </w:r>
      <w:r>
        <w:rPr>
          <w:shd w:val="clear" w:color="auto" w:fill="FFFFFF"/>
        </w:rPr>
        <w:t>ejestrowano 15 nowych ugrupowań</w:t>
      </w:r>
      <w:r w:rsidR="00074DD8">
        <w:rPr>
          <w:shd w:val="clear" w:color="auto" w:fill="FFFFFF"/>
        </w:rPr>
        <w:t>.</w:t>
      </w:r>
    </w:p>
    <w:p w:rsidR="00C36B1F" w:rsidRDefault="00C36B1F" w:rsidP="00C36B1F">
      <w:pPr>
        <w:pStyle w:val="tytuwykresu"/>
        <w:spacing w:after="0"/>
        <w:ind w:left="794" w:hanging="794"/>
      </w:pPr>
      <w:r w:rsidRPr="00C36B1F">
        <w:t xml:space="preserve">Wykres 1. Zmiana liczby partii politycznych zarejestrowanych w ewidencji partii politycznych </w:t>
      </w:r>
    </w:p>
    <w:p w:rsidR="00C36B1F" w:rsidRPr="00C36B1F" w:rsidRDefault="00C36B1F" w:rsidP="00C36B1F">
      <w:pPr>
        <w:pStyle w:val="tytuwykresu"/>
        <w:spacing w:before="0"/>
        <w:ind w:left="794"/>
      </w:pPr>
      <w:r w:rsidRPr="00C36B1F"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 wp14:anchorId="308F98CC" wp14:editId="2E2C6E77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5104263" cy="1620000"/>
            <wp:effectExtent l="0" t="0" r="1270" b="0"/>
            <wp:wrapTopAndBottom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6B1F">
        <w:t>w Sądzie Okręgowym w Warszawie</w:t>
      </w:r>
    </w:p>
    <w:p w:rsidR="00C36B1F" w:rsidRDefault="00044726" w:rsidP="00074DD8">
      <w:pPr>
        <w:pStyle w:val="tytuwykresu"/>
      </w:pPr>
      <w:r w:rsidRPr="00FA4C5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73F57F4E" wp14:editId="2C21CD2C">
                <wp:simplePos x="0" y="0"/>
                <wp:positionH relativeFrom="rightMargin">
                  <wp:align>left</wp:align>
                </wp:positionH>
                <wp:positionV relativeFrom="paragraph">
                  <wp:posOffset>1837055</wp:posOffset>
                </wp:positionV>
                <wp:extent cx="1725295" cy="68580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726" w:rsidRPr="00D616D2" w:rsidRDefault="00044726" w:rsidP="0004472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2018 r. z 83 zarejestrow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nych parti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politycznych a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tywnie działało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F57F4E" id="_x0000_s1027" type="#_x0000_t202" style="position:absolute;margin-left:0;margin-top:144.65pt;width:135.85pt;height:54pt;z-index:-25157222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" filled="f" stroked="f">
                <v:textbox>
                  <w:txbxContent>
                    <w:p w14:paraId="1158AAE1" w14:textId="39668255" w:rsidR="00044726" w:rsidRPr="00D616D2" w:rsidRDefault="00044726" w:rsidP="0004472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2018 r. z 83 zarejestrowanych parti</w:t>
                      </w:r>
                      <w:r w:rsidR="00B50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politycznych aktywnie działało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0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926592" w:rsidRDefault="00C36B1F" w:rsidP="00C36B1F">
      <w:r>
        <w:t>W 2019 r. GUS przeprowadził badanie statystyczne partii</w:t>
      </w:r>
      <w:r w:rsidR="00926592">
        <w:t xml:space="preserve">, w </w:t>
      </w:r>
      <w:r>
        <w:t xml:space="preserve">trakcie </w:t>
      </w:r>
      <w:r w:rsidR="00926592">
        <w:t xml:space="preserve">którego </w:t>
      </w:r>
      <w:r>
        <w:t xml:space="preserve">potwierdzono aktywną działalność </w:t>
      </w:r>
      <w:r w:rsidR="00B50DE9">
        <w:t>60</w:t>
      </w:r>
      <w:r>
        <w:t xml:space="preserve"> z 83 partii zarejestrowanych w ewidencji na koniec 2018 r., zaś wype</w:t>
      </w:r>
      <w:r>
        <w:t>ł</w:t>
      </w:r>
      <w:r>
        <w:t xml:space="preserve">niony formularz złożyło 59 podmiotów. Dalsza analiza obejmuje </w:t>
      </w:r>
      <w:r w:rsidR="00D016C9">
        <w:t>te</w:t>
      </w:r>
      <w:r w:rsidR="00926592">
        <w:t xml:space="preserve"> </w:t>
      </w:r>
      <w:r>
        <w:t>59 parti</w:t>
      </w:r>
      <w:r w:rsidR="00926592">
        <w:t>i.</w:t>
      </w:r>
    </w:p>
    <w:p w:rsidR="00C36B1F" w:rsidRDefault="00C36B1F" w:rsidP="00C36B1F">
      <w:r>
        <w:t>W 2018 r. przedstawiciele 11 partii uczestniczyli w</w:t>
      </w:r>
      <w:r w:rsidR="008722C9">
        <w:t xml:space="preserve"> sprawowaniu</w:t>
      </w:r>
      <w:r>
        <w:t xml:space="preserve"> władzy państwowej w parl</w:t>
      </w:r>
      <w:r>
        <w:t>a</w:t>
      </w:r>
      <w:r>
        <w:t>mencie lub rządzie, przedstawiciele kolejnych 15 ugrupowań zasiadali tylko w organach wł</w:t>
      </w:r>
      <w:r>
        <w:t>a</w:t>
      </w:r>
      <w:r>
        <w:t>dzy samorządowej. Pozostałe 33 partie nie uczestniczyły w</w:t>
      </w:r>
      <w:r w:rsidR="008722C9">
        <w:t xml:space="preserve"> sprawowaniu</w:t>
      </w:r>
      <w:r>
        <w:t xml:space="preserve"> władz</w:t>
      </w:r>
      <w:r w:rsidR="008722C9">
        <w:t>y</w:t>
      </w:r>
      <w:r>
        <w:t xml:space="preserve"> publiczn</w:t>
      </w:r>
      <w:r w:rsidR="008722C9">
        <w:t>ej</w:t>
      </w:r>
      <w:r>
        <w:t xml:space="preserve"> na szczeblu rządowym lub samorządowym. </w:t>
      </w:r>
    </w:p>
    <w:p w:rsidR="00C36B1F" w:rsidRDefault="00615373" w:rsidP="00C36B1F">
      <w:r>
        <w:t>W 2018 r. s</w:t>
      </w:r>
      <w:r w:rsidR="00C36B1F">
        <w:t xml:space="preserve">pośród 59 </w:t>
      </w:r>
      <w:r>
        <w:t xml:space="preserve">partii politycznych </w:t>
      </w:r>
      <w:r w:rsidR="008722C9">
        <w:t>większość posiadała</w:t>
      </w:r>
      <w:r w:rsidR="00C36B1F">
        <w:t xml:space="preserve"> główne siedziby w województwie mazowieckim </w:t>
      </w:r>
      <w:r w:rsidR="008722C9">
        <w:t xml:space="preserve">- </w:t>
      </w:r>
      <w:r w:rsidR="00C36B1F">
        <w:t>38, w województwie śląskim</w:t>
      </w:r>
      <w:r w:rsidR="008722C9">
        <w:t xml:space="preserve"> - 6</w:t>
      </w:r>
      <w:r w:rsidR="00C36B1F">
        <w:t>, w województwie małopo</w:t>
      </w:r>
      <w:r w:rsidR="00C36B1F">
        <w:t>l</w:t>
      </w:r>
      <w:r w:rsidR="00C36B1F">
        <w:t>skim</w:t>
      </w:r>
      <w:r w:rsidR="008722C9">
        <w:t xml:space="preserve"> - 5</w:t>
      </w:r>
      <w:r w:rsidR="00C36B1F">
        <w:t>, po 2 – w województwach lubelskim i podkarpackim, a po 1 – w województwach: do</w:t>
      </w:r>
      <w:r w:rsidR="00C36B1F">
        <w:t>l</w:t>
      </w:r>
      <w:r w:rsidR="00C36B1F">
        <w:t xml:space="preserve">nośląskim, łódzkim, opolskim, pomorskim i wielkopolskim. </w:t>
      </w:r>
    </w:p>
    <w:p w:rsidR="00C67BE7" w:rsidRDefault="00C36B1F" w:rsidP="00021FE0">
      <w:r>
        <w:t>Ponad 3/4 partii politycznych posiadało jednostki terenowe. W przypadku 15 partii zasięg działania najniższej terenowej jednostki organizacyjnej obejmował gminę lub jej część, kole</w:t>
      </w:r>
      <w:r>
        <w:t>j</w:t>
      </w:r>
      <w:r>
        <w:t xml:space="preserve">nych 11 – powiat, 9 – województwo, a 3 – obszar wykraczający poza jedno województwo. Wśród ugrupowań posiadających w 2018 r. jednostki terenowe średnia liczba działających jednostek najniższego szczebla wyniosła 163, przy czym połowa partii posiadała nie więcej </w:t>
      </w:r>
      <w:r w:rsidRPr="00031FB7">
        <w:t>niż 16 jednostek.</w:t>
      </w:r>
      <w:r>
        <w:t xml:space="preserve"> </w:t>
      </w:r>
    </w:p>
    <w:p w:rsidR="00021FE0" w:rsidRDefault="00C67BE7" w:rsidP="00C67BE7">
      <w:pPr>
        <w:pStyle w:val="Nagwek1"/>
      </w:pPr>
      <w:r w:rsidRPr="00C67BE7">
        <w:lastRenderedPageBreak/>
        <w:t>Formy działalności</w:t>
      </w:r>
    </w:p>
    <w:p w:rsidR="00C67BE7" w:rsidRPr="00C67BE7" w:rsidRDefault="00C67BE7" w:rsidP="00C67BE7">
      <w:pPr>
        <w:rPr>
          <w:shd w:val="clear" w:color="auto" w:fill="FFFFFF"/>
        </w:rPr>
      </w:pPr>
      <w:r w:rsidRPr="00C67BE7">
        <w:rPr>
          <w:shd w:val="clear" w:color="auto" w:fill="FFFFFF"/>
        </w:rPr>
        <w:t>Zgodnie z ustawą o partiach politycznych celem działania partii jest uczestnictwo w życiu publicznym poprzez kształtowanie polityki państwa lub sprawowanie władzy publicznej. Re</w:t>
      </w:r>
      <w:r w:rsidRPr="00C67BE7">
        <w:rPr>
          <w:shd w:val="clear" w:color="auto" w:fill="FFFFFF"/>
        </w:rPr>
        <w:t>a</w:t>
      </w:r>
      <w:r w:rsidRPr="00C67BE7">
        <w:rPr>
          <w:shd w:val="clear" w:color="auto" w:fill="FFFFFF"/>
        </w:rPr>
        <w:t>lizacja tych celów odbywa się w oparciu o statut partii politycznej i może przybierać różn</w:t>
      </w:r>
      <w:r w:rsidRPr="00C67BE7">
        <w:rPr>
          <w:shd w:val="clear" w:color="auto" w:fill="FFFFFF"/>
        </w:rPr>
        <w:t>o</w:t>
      </w:r>
      <w:r w:rsidRPr="00C67BE7">
        <w:rPr>
          <w:shd w:val="clear" w:color="auto" w:fill="FFFFFF"/>
        </w:rPr>
        <w:t>rodne formy.</w:t>
      </w:r>
    </w:p>
    <w:p w:rsidR="00C67BE7" w:rsidRPr="00C67BE7" w:rsidRDefault="00C67BE7" w:rsidP="00C67BE7">
      <w:pPr>
        <w:keepNext/>
        <w:tabs>
          <w:tab w:val="left" w:pos="1134"/>
        </w:tabs>
        <w:ind w:left="1134" w:hanging="1134"/>
        <w:rPr>
          <w:b/>
          <w:spacing w:val="-2"/>
          <w:sz w:val="18"/>
        </w:rPr>
      </w:pPr>
      <w:r w:rsidRPr="00C67BE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46304" behindDoc="0" locked="0" layoutInCell="1" allowOverlap="1" wp14:anchorId="27C8D1F3" wp14:editId="4F017ED0">
            <wp:simplePos x="0" y="0"/>
            <wp:positionH relativeFrom="column">
              <wp:posOffset>36830</wp:posOffset>
            </wp:positionH>
            <wp:positionV relativeFrom="paragraph">
              <wp:posOffset>254635</wp:posOffset>
            </wp:positionV>
            <wp:extent cx="5111087" cy="2705100"/>
            <wp:effectExtent l="0" t="0" r="0" b="0"/>
            <wp:wrapTopAndBottom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BE7">
        <w:rPr>
          <w:b/>
          <w:spacing w:val="-2"/>
          <w:sz w:val="18"/>
        </w:rPr>
        <w:t xml:space="preserve">Wykres 2. Formy działalności statutowej prowadzonej przez partie polityczne </w:t>
      </w:r>
    </w:p>
    <w:p w:rsidR="00C67BE7" w:rsidRPr="00C67BE7" w:rsidRDefault="00C67BE7" w:rsidP="00C67BE7">
      <w:pPr>
        <w:rPr>
          <w:rFonts w:cs="Arial"/>
          <w:color w:val="000000" w:themeColor="text1"/>
          <w:szCs w:val="19"/>
        </w:rPr>
      </w:pPr>
    </w:p>
    <w:p w:rsidR="00C67BE7" w:rsidRPr="00C67BE7" w:rsidRDefault="00C67BE7" w:rsidP="00C67BE7">
      <w:pPr>
        <w:rPr>
          <w:shd w:val="clear" w:color="auto" w:fill="FFFFFF"/>
        </w:rPr>
      </w:pPr>
      <w:r w:rsidRPr="00C67BE7">
        <w:rPr>
          <w:shd w:val="clear" w:color="auto" w:fill="FFFFFF"/>
        </w:rPr>
        <w:t>Najczęściej wskazywaną przez partie polityczne formą działalności, podobnie jak w 2016 r., był udział w debacie publicznej i edukacja społeczna. Ten rodzaj aktywności politycznej p</w:t>
      </w:r>
      <w:r w:rsidRPr="00C67BE7">
        <w:rPr>
          <w:shd w:val="clear" w:color="auto" w:fill="FFFFFF"/>
        </w:rPr>
        <w:t>o</w:t>
      </w:r>
      <w:r w:rsidRPr="00C67BE7">
        <w:rPr>
          <w:shd w:val="clear" w:color="auto" w:fill="FFFFFF"/>
        </w:rPr>
        <w:t xml:space="preserve">legający m.in. na organizowaniu konferencji prasowych, udziale w programach telewizyjnych i radiowych oraz konferencjach i seminariach zadeklarowały 44 partie. </w:t>
      </w:r>
      <w:r w:rsidR="00782A20">
        <w:rPr>
          <w:shd w:val="clear" w:color="auto" w:fill="FFFFFF"/>
        </w:rPr>
        <w:t>W latach</w:t>
      </w:r>
      <w:r w:rsidRPr="00C67BE7">
        <w:rPr>
          <w:shd w:val="clear" w:color="auto" w:fill="FFFFFF"/>
        </w:rPr>
        <w:t> 2016</w:t>
      </w:r>
      <w:r w:rsidR="00782A20">
        <w:rPr>
          <w:shd w:val="clear" w:color="auto" w:fill="FFFFFF"/>
        </w:rPr>
        <w:t>-</w:t>
      </w:r>
      <w:r w:rsidRPr="00C67BE7">
        <w:rPr>
          <w:shd w:val="clear" w:color="auto" w:fill="FFFFFF"/>
        </w:rPr>
        <w:t xml:space="preserve">2018 zmniejszyła się liczba partii politycznych koncentrujących się na organizowaniu manifestacji i innych zgromadzeń publicznych (z 35 do 30 partii), a </w:t>
      </w:r>
      <w:r w:rsidR="00A16D94">
        <w:rPr>
          <w:shd w:val="clear" w:color="auto" w:fill="FFFFFF"/>
        </w:rPr>
        <w:t xml:space="preserve">zwiększyła się </w:t>
      </w:r>
      <w:r w:rsidRPr="00C67BE7">
        <w:rPr>
          <w:shd w:val="clear" w:color="auto" w:fill="FFFFFF"/>
        </w:rPr>
        <w:t>zaangażowanych w org</w:t>
      </w:r>
      <w:r w:rsidRPr="00C67BE7">
        <w:rPr>
          <w:shd w:val="clear" w:color="auto" w:fill="FFFFFF"/>
        </w:rPr>
        <w:t>a</w:t>
      </w:r>
      <w:r w:rsidRPr="00C67BE7">
        <w:rPr>
          <w:shd w:val="clear" w:color="auto" w:fill="FFFFFF"/>
        </w:rPr>
        <w:t xml:space="preserve">nizację innych form aktywności obywatelskiej </w:t>
      </w:r>
      <w:r w:rsidR="00D016C9">
        <w:rPr>
          <w:shd w:val="clear" w:color="auto" w:fill="FFFFFF"/>
        </w:rPr>
        <w:t>(z 33 do 34 partii)</w:t>
      </w:r>
      <w:r w:rsidRPr="00C67BE7">
        <w:rPr>
          <w:shd w:val="clear" w:color="auto" w:fill="FFFFFF"/>
        </w:rPr>
        <w:t>. W</w:t>
      </w:r>
      <w:r w:rsidR="009F6589">
        <w:rPr>
          <w:shd w:val="clear" w:color="auto" w:fill="FFFFFF"/>
        </w:rPr>
        <w:t xml:space="preserve"> </w:t>
      </w:r>
      <w:r w:rsidRPr="00C67BE7">
        <w:rPr>
          <w:shd w:val="clear" w:color="auto" w:fill="FFFFFF"/>
        </w:rPr>
        <w:t>ramach swojej działaln</w:t>
      </w:r>
      <w:r w:rsidRPr="00C67BE7">
        <w:rPr>
          <w:shd w:val="clear" w:color="auto" w:fill="FFFFFF"/>
        </w:rPr>
        <w:t>o</w:t>
      </w:r>
      <w:r w:rsidRPr="00C67BE7">
        <w:rPr>
          <w:shd w:val="clear" w:color="auto" w:fill="FFFFFF"/>
        </w:rPr>
        <w:t xml:space="preserve">ści znaczna część partii podejmowała działania o charakterze interwencyjnym, prowadzone zarówno na rzecz osób indywidualnych, jak i w celu rozwiązywania problemów określonych grup osób (odpowiednio 28 i 24). Również ponad połowa badanych partii politycznych (tj. 33) zajmowała się publikacją materiałów merytorycznych i działalnością wydawniczą służącą popularyzacji swoich celów i aktywności w przestrzeni publicznej. </w:t>
      </w:r>
    </w:p>
    <w:p w:rsidR="00C67BE7" w:rsidRPr="00C67BE7" w:rsidRDefault="00C67BE7" w:rsidP="00C67BE7">
      <w:pPr>
        <w:rPr>
          <w:shd w:val="clear" w:color="auto" w:fill="FFFFFF"/>
        </w:rPr>
      </w:pPr>
      <w:r w:rsidRPr="00C67BE7">
        <w:rPr>
          <w:shd w:val="clear" w:color="auto" w:fill="FFFFFF"/>
        </w:rPr>
        <w:t>Przygotowywaniem projektów aktów prawnych zajmowało się w 2018 r. 13 partii politycznych, natomiast podobnie jak w 2016 r. najrzadziej podejmowaną formą aktywności była działa</w:t>
      </w:r>
      <w:r w:rsidRPr="00C67BE7">
        <w:rPr>
          <w:shd w:val="clear" w:color="auto" w:fill="FFFFFF"/>
        </w:rPr>
        <w:t>l</w:t>
      </w:r>
      <w:r w:rsidRPr="00C67BE7">
        <w:rPr>
          <w:shd w:val="clear" w:color="auto" w:fill="FFFFFF"/>
        </w:rPr>
        <w:t>ność badawcza prowadzona przez 7 partii politycznych uczestniczących w badaniu.</w:t>
      </w:r>
    </w:p>
    <w:p w:rsidR="00C67BE7" w:rsidRPr="00C67BE7" w:rsidRDefault="00C67BE7" w:rsidP="00C67BE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B050"/>
          <w:szCs w:val="24"/>
          <w:shd w:val="clear" w:color="auto" w:fill="FFFFFF"/>
          <w:lang w:eastAsia="pl-PL"/>
        </w:rPr>
      </w:pPr>
      <w:r w:rsidRPr="00C67BE7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370E5FD8" wp14:editId="3D7FA667">
                <wp:simplePos x="0" y="0"/>
                <wp:positionH relativeFrom="column">
                  <wp:posOffset>5221274</wp:posOffset>
                </wp:positionH>
                <wp:positionV relativeFrom="paragraph">
                  <wp:posOffset>168275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BE7" w:rsidRPr="002429DB" w:rsidRDefault="00C67BE7" w:rsidP="00C67BE7">
                            <w:pPr>
                              <w:pStyle w:val="tekstzboku"/>
                            </w:pPr>
                            <w:r w:rsidRPr="002429DB">
                              <w:t>W 201</w:t>
                            </w:r>
                            <w:r>
                              <w:t>8</w:t>
                            </w:r>
                            <w:r w:rsidRPr="002429DB">
                              <w:t xml:space="preserve"> r. partie polityczne deklarowały, że zrzesza</w:t>
                            </w:r>
                            <w:r>
                              <w:t>ły łącznie 241,6 tys. członków</w:t>
                            </w:r>
                          </w:p>
                          <w:p w:rsidR="00C67BE7" w:rsidRPr="002429DB" w:rsidRDefault="00C67BE7" w:rsidP="00C67BE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0E5FD8" id="Pole tekstowe 4" o:spid="_x0000_s1028" type="#_x0000_t202" style="position:absolute;margin-left:411.1pt;margin-top:13.25pt;width:135.85pt;height:65.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" filled="f" stroked="f">
                <v:textbox>
                  <w:txbxContent>
                    <w:p w14:paraId="48C56AB9" w14:textId="77777777" w:rsidR="00C67BE7" w:rsidRPr="002429DB" w:rsidRDefault="00C67BE7" w:rsidP="00C67BE7">
                      <w:pPr>
                        <w:pStyle w:val="tekstzboku"/>
                      </w:pPr>
                      <w:r w:rsidRPr="002429DB">
                        <w:t>W 201</w:t>
                      </w:r>
                      <w:r>
                        <w:t>8</w:t>
                      </w:r>
                      <w:r w:rsidRPr="002429DB">
                        <w:t xml:space="preserve"> r. partie polityczne deklarowały, że zrzesza</w:t>
                      </w:r>
                      <w:r>
                        <w:t>ły łącznie 241,6 tys. członków</w:t>
                      </w:r>
                    </w:p>
                    <w:p w14:paraId="589C09CE" w14:textId="77777777" w:rsidR="00C67BE7" w:rsidRPr="002429DB" w:rsidRDefault="00C67BE7" w:rsidP="00C67BE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67BE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Baza członkowska</w:t>
      </w:r>
      <w:r w:rsidRPr="00C67BE7">
        <w:rPr>
          <w:rFonts w:ascii="Fira Sans SemiBold" w:eastAsia="Times New Roman" w:hAnsi="Fira Sans SemiBold" w:cs="Times New Roman"/>
          <w:bCs/>
          <w:color w:val="00B050"/>
          <w:szCs w:val="24"/>
          <w:shd w:val="clear" w:color="auto" w:fill="FFFFFF"/>
          <w:lang w:eastAsia="pl-PL"/>
        </w:rPr>
        <w:t xml:space="preserve"> </w:t>
      </w:r>
    </w:p>
    <w:p w:rsidR="00C67BE7" w:rsidRPr="00C67BE7" w:rsidRDefault="00C67BE7" w:rsidP="00C67BE7">
      <w:pPr>
        <w:rPr>
          <w:rFonts w:cs="Arial"/>
          <w:color w:val="000000" w:themeColor="text1"/>
          <w:szCs w:val="19"/>
        </w:rPr>
      </w:pPr>
      <w:r w:rsidRPr="00C67BE7">
        <w:rPr>
          <w:rFonts w:cs="Arial"/>
          <w:szCs w:val="19"/>
        </w:rPr>
        <w:t>W 2018 r. aktywne partie polityczne</w:t>
      </w:r>
      <w:r w:rsidR="00BB2E5A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 xml:space="preserve">wykazały łącznie 241,6 </w:t>
      </w:r>
      <w:r w:rsidRPr="00C67BE7">
        <w:rPr>
          <w:rFonts w:cs="Arial"/>
          <w:color w:val="000000" w:themeColor="text1"/>
          <w:szCs w:val="19"/>
        </w:rPr>
        <w:t>tys. członków</w:t>
      </w:r>
      <w:r w:rsidRPr="00C67BE7">
        <w:rPr>
          <w:rFonts w:cs="Arial"/>
          <w:szCs w:val="19"/>
        </w:rPr>
        <w:t xml:space="preserve">, tj. o 3,6% mniej niż w 2016 r. Najwyższą liczbę członków posiadały partie mające swoje przedstawicielstwo w parlamencie – zrzeszały </w:t>
      </w:r>
      <w:r w:rsidRPr="00C67BE7">
        <w:rPr>
          <w:rFonts w:cs="Arial"/>
          <w:color w:val="000000" w:themeColor="text1"/>
          <w:szCs w:val="19"/>
        </w:rPr>
        <w:t>one 76,1% wszystkich członków, choć stanowiły niespełna 1/5 akty</w:t>
      </w:r>
      <w:r w:rsidRPr="00C67BE7">
        <w:rPr>
          <w:rFonts w:cs="Arial"/>
          <w:color w:val="000000" w:themeColor="text1"/>
          <w:szCs w:val="19"/>
        </w:rPr>
        <w:t>w</w:t>
      </w:r>
      <w:r w:rsidRPr="00C67BE7">
        <w:rPr>
          <w:rFonts w:cs="Arial"/>
          <w:color w:val="000000" w:themeColor="text1"/>
          <w:szCs w:val="19"/>
        </w:rPr>
        <w:t>nych partii. Członkowie partii reprezentowanych tylko we władzach samorządowych stanowili 19,8% bazy członkowskiej, natomiast partii nie</w:t>
      </w:r>
      <w:r w:rsidR="003A1E55">
        <w:rPr>
          <w:rFonts w:cs="Arial"/>
          <w:color w:val="000000" w:themeColor="text1"/>
          <w:szCs w:val="19"/>
        </w:rPr>
        <w:t xml:space="preserve"> </w:t>
      </w:r>
      <w:r w:rsidRPr="00C67BE7">
        <w:rPr>
          <w:rFonts w:cs="Arial"/>
          <w:color w:val="000000" w:themeColor="text1"/>
          <w:szCs w:val="19"/>
        </w:rPr>
        <w:t>sprawujących władzy – 4,1%.</w:t>
      </w:r>
    </w:p>
    <w:p w:rsidR="00C67BE7" w:rsidRPr="00C67BE7" w:rsidRDefault="00C67BE7" w:rsidP="00C67BE7">
      <w:pPr>
        <w:rPr>
          <w:rFonts w:cs="Arial"/>
          <w:color w:val="000000" w:themeColor="text1"/>
          <w:szCs w:val="19"/>
        </w:rPr>
      </w:pPr>
      <w:r w:rsidRPr="00C67BE7">
        <w:rPr>
          <w:rFonts w:cs="Arial"/>
          <w:color w:val="000000" w:themeColor="text1"/>
          <w:szCs w:val="19"/>
        </w:rPr>
        <w:t>Przeciętna partia polityczna zrzeszała w 2018 r. 4,1 tys. członków, tj. o 0,6 tys. mniej niż w 2016</w:t>
      </w:r>
      <w:r w:rsidR="00E65A5C">
        <w:rPr>
          <w:rFonts w:cs="Arial"/>
          <w:color w:val="000000" w:themeColor="text1"/>
          <w:szCs w:val="19"/>
        </w:rPr>
        <w:t> </w:t>
      </w:r>
      <w:r w:rsidRPr="00C67BE7">
        <w:rPr>
          <w:rFonts w:cs="Arial"/>
          <w:color w:val="000000" w:themeColor="text1"/>
          <w:szCs w:val="19"/>
        </w:rPr>
        <w:t xml:space="preserve">r. Jednocześnie połowa partii posiadała nie więcej niż </w:t>
      </w:r>
      <w:r w:rsidR="00BB2E5A">
        <w:rPr>
          <w:rFonts w:cs="Arial"/>
          <w:color w:val="000000" w:themeColor="text1"/>
          <w:szCs w:val="19"/>
        </w:rPr>
        <w:t xml:space="preserve">0,3 tys. </w:t>
      </w:r>
      <w:r w:rsidRPr="00C67BE7">
        <w:rPr>
          <w:rFonts w:cs="Arial"/>
          <w:color w:val="000000" w:themeColor="text1"/>
          <w:szCs w:val="19"/>
        </w:rPr>
        <w:t>członków, co oznacza spadek mediany o</w:t>
      </w:r>
      <w:r w:rsidR="00BB2E5A">
        <w:rPr>
          <w:rFonts w:cs="Arial"/>
          <w:color w:val="000000" w:themeColor="text1"/>
          <w:szCs w:val="19"/>
        </w:rPr>
        <w:t xml:space="preserve"> 0,1 tys. </w:t>
      </w:r>
      <w:r w:rsidRPr="00C67BE7">
        <w:rPr>
          <w:rFonts w:cs="Arial"/>
          <w:color w:val="000000" w:themeColor="text1"/>
          <w:szCs w:val="19"/>
        </w:rPr>
        <w:t>członków w stosunku do 2016 r.</w:t>
      </w:r>
    </w:p>
    <w:p w:rsidR="00C67BE7" w:rsidRPr="00C67BE7" w:rsidRDefault="00C67BE7" w:rsidP="00C67BE7">
      <w:pPr>
        <w:rPr>
          <w:b/>
          <w:spacing w:val="-2"/>
          <w:sz w:val="18"/>
        </w:rPr>
      </w:pPr>
      <w:r w:rsidRPr="006A6405">
        <w:rPr>
          <w:rFonts w:cs="Arial"/>
          <w:noProof/>
          <w:color w:val="339966"/>
          <w:sz w:val="17"/>
          <w:szCs w:val="17"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651F9B73" wp14:editId="5715BA96">
            <wp:simplePos x="0" y="0"/>
            <wp:positionH relativeFrom="column">
              <wp:posOffset>3810</wp:posOffset>
            </wp:positionH>
            <wp:positionV relativeFrom="paragraph">
              <wp:posOffset>213006</wp:posOffset>
            </wp:positionV>
            <wp:extent cx="5104130" cy="1733550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BE7">
        <w:rPr>
          <w:b/>
          <w:spacing w:val="-2"/>
          <w:sz w:val="18"/>
        </w:rPr>
        <w:t>Wy</w:t>
      </w:r>
      <w:r w:rsidR="007153A7">
        <w:rPr>
          <w:b/>
          <w:spacing w:val="-2"/>
          <w:sz w:val="18"/>
        </w:rPr>
        <w:t>kres 3. Aktywne</w:t>
      </w:r>
      <w:r w:rsidR="00BB2E5A">
        <w:rPr>
          <w:b/>
          <w:spacing w:val="-2"/>
          <w:sz w:val="18"/>
        </w:rPr>
        <w:t xml:space="preserve"> </w:t>
      </w:r>
      <w:r w:rsidR="007153A7">
        <w:rPr>
          <w:b/>
          <w:spacing w:val="-2"/>
          <w:sz w:val="18"/>
        </w:rPr>
        <w:t>partie polityczne</w:t>
      </w:r>
      <w:r w:rsidRPr="00C67BE7">
        <w:rPr>
          <w:b/>
          <w:spacing w:val="-2"/>
          <w:sz w:val="18"/>
        </w:rPr>
        <w:t xml:space="preserve"> według liczby członków w 2018 r.</w:t>
      </w:r>
    </w:p>
    <w:p w:rsidR="00C67BE7" w:rsidRPr="00C67BE7" w:rsidRDefault="00C67BE7" w:rsidP="00C67BE7">
      <w:pPr>
        <w:rPr>
          <w:sz w:val="18"/>
        </w:rPr>
      </w:pPr>
    </w:p>
    <w:p w:rsidR="00C67BE7" w:rsidRPr="00C67BE7" w:rsidRDefault="00C67BE7" w:rsidP="00C67BE7">
      <w:pPr>
        <w:rPr>
          <w:rFonts w:cs="Arial"/>
          <w:color w:val="000000" w:themeColor="text1"/>
          <w:szCs w:val="19"/>
        </w:rPr>
      </w:pPr>
      <w:r w:rsidRPr="00C67BE7">
        <w:rPr>
          <w:rFonts w:cs="Arial"/>
          <w:szCs w:val="19"/>
        </w:rPr>
        <w:t>Odsetek kobiet wśród zrzeszonych członków</w:t>
      </w:r>
      <w:r w:rsidR="0003264B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 xml:space="preserve">nieznacznie zmalał między 2016 r. a 2018 r. </w:t>
      </w:r>
      <w:r w:rsidR="00A16D94">
        <w:rPr>
          <w:rFonts w:cs="Arial"/>
          <w:szCs w:val="19"/>
        </w:rPr>
        <w:t>(</w:t>
      </w:r>
      <w:r w:rsidRPr="00C67BE7">
        <w:rPr>
          <w:rFonts w:cs="Arial"/>
          <w:szCs w:val="19"/>
        </w:rPr>
        <w:t>o</w:t>
      </w:r>
      <w:r w:rsidR="00692F32">
        <w:rPr>
          <w:rFonts w:cs="Arial"/>
          <w:szCs w:val="19"/>
        </w:rPr>
        <w:t> </w:t>
      </w:r>
      <w:r w:rsidRPr="00C67BE7">
        <w:rPr>
          <w:rFonts w:cs="Arial"/>
          <w:szCs w:val="19"/>
        </w:rPr>
        <w:t>0,7</w:t>
      </w:r>
      <w:r w:rsidR="00692F32">
        <w:rPr>
          <w:rFonts w:cs="Arial"/>
          <w:szCs w:val="19"/>
        </w:rPr>
        <w:t> </w:t>
      </w:r>
      <w:r w:rsidRPr="00C67BE7">
        <w:rPr>
          <w:rFonts w:cs="Arial"/>
          <w:szCs w:val="19"/>
        </w:rPr>
        <w:t>p.</w:t>
      </w:r>
      <w:r w:rsidR="00692F32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>proc.</w:t>
      </w:r>
      <w:r w:rsidR="00A16D94">
        <w:rPr>
          <w:rFonts w:cs="Arial"/>
          <w:szCs w:val="19"/>
        </w:rPr>
        <w:t>)</w:t>
      </w:r>
      <w:r w:rsidR="00003912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>i</w:t>
      </w:r>
      <w:r w:rsidR="00003912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>wyniósł 31,1%. Ogólna liczba kobiet zmniejszyła się z 79,7 tys. w</w:t>
      </w:r>
      <w:r w:rsidR="00003912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>2016</w:t>
      </w:r>
      <w:r w:rsidR="00003912">
        <w:rPr>
          <w:rFonts w:cs="Arial"/>
          <w:szCs w:val="19"/>
        </w:rPr>
        <w:t xml:space="preserve"> </w:t>
      </w:r>
      <w:r w:rsidRPr="00C67BE7">
        <w:rPr>
          <w:rFonts w:cs="Arial"/>
          <w:szCs w:val="19"/>
        </w:rPr>
        <w:t>r. do 75,2</w:t>
      </w:r>
      <w:r w:rsidR="00375937">
        <w:rPr>
          <w:rFonts w:cs="Arial"/>
          <w:szCs w:val="19"/>
        </w:rPr>
        <w:t> </w:t>
      </w:r>
      <w:r w:rsidRPr="00C67BE7">
        <w:rPr>
          <w:rFonts w:cs="Arial"/>
          <w:szCs w:val="19"/>
        </w:rPr>
        <w:t xml:space="preserve">tys. w 2018 r., przy czym spadek ten był wyższy niż w przypadku członkostw ogółem (5,7% wobec 3,6%). </w:t>
      </w:r>
    </w:p>
    <w:p w:rsidR="00C67BE7" w:rsidRPr="00C67BE7" w:rsidRDefault="00C67BE7" w:rsidP="00C67BE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C67BE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Praca społeczna </w:t>
      </w:r>
    </w:p>
    <w:p w:rsidR="00C67BE7" w:rsidRPr="00C67BE7" w:rsidRDefault="00C67BE7" w:rsidP="00C67BE7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C67BE7">
        <w:rPr>
          <w:rFonts w:eastAsia="Times New Roman" w:cs="Arial"/>
          <w:color w:val="000000" w:themeColor="text1"/>
          <w:szCs w:val="19"/>
          <w:lang w:eastAsia="pl-PL"/>
        </w:rPr>
        <w:t xml:space="preserve">Wszystkie partie polityczne prowadzące działalność w 2018 r. korzystały z pracy społecznej członków, a 1/3 partii – z wolontariuszy zewnętrznych. </w:t>
      </w:r>
      <w:r w:rsidR="00782A20">
        <w:rPr>
          <w:rFonts w:eastAsia="Times New Roman" w:cs="Arial"/>
          <w:color w:val="000000" w:themeColor="text1"/>
          <w:szCs w:val="19"/>
          <w:lang w:eastAsia="pl-PL"/>
        </w:rPr>
        <w:t>D</w:t>
      </w:r>
      <w:r w:rsidRPr="00C67BE7">
        <w:rPr>
          <w:rFonts w:eastAsia="Times New Roman" w:cs="Arial"/>
          <w:color w:val="000000" w:themeColor="text1"/>
          <w:szCs w:val="19"/>
          <w:lang w:eastAsia="pl-PL"/>
        </w:rPr>
        <w:t>obrowolną i</w:t>
      </w:r>
      <w:r w:rsidR="0000391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C67BE7">
        <w:rPr>
          <w:rFonts w:eastAsia="Times New Roman" w:cs="Arial"/>
          <w:color w:val="000000" w:themeColor="text1"/>
          <w:szCs w:val="19"/>
          <w:lang w:eastAsia="pl-PL"/>
        </w:rPr>
        <w:t xml:space="preserve">nieodpłatną pracę na rzecz partii świadczyło </w:t>
      </w:r>
      <w:r w:rsidR="00782A20">
        <w:rPr>
          <w:rFonts w:eastAsia="Times New Roman" w:cs="Arial"/>
          <w:color w:val="000000" w:themeColor="text1"/>
          <w:szCs w:val="19"/>
          <w:lang w:eastAsia="pl-PL"/>
        </w:rPr>
        <w:t>łącznie</w:t>
      </w:r>
      <w:r w:rsidRPr="00C67BE7">
        <w:rPr>
          <w:rFonts w:eastAsia="Times New Roman" w:cs="Arial"/>
          <w:color w:val="000000" w:themeColor="text1"/>
          <w:szCs w:val="19"/>
          <w:lang w:eastAsia="pl-PL"/>
        </w:rPr>
        <w:t xml:space="preserve"> 62,6 tys. osób, z czego 28,2% stanowiły kobiety. </w:t>
      </w:r>
    </w:p>
    <w:p w:rsidR="00C67BE7" w:rsidRPr="00C67BE7" w:rsidRDefault="00C67BE7" w:rsidP="00C67BE7">
      <w:pPr>
        <w:rPr>
          <w:rFonts w:cs="Arial"/>
          <w:color w:val="000000" w:themeColor="text1"/>
          <w:szCs w:val="19"/>
        </w:rPr>
      </w:pPr>
      <w:r w:rsidRPr="00C67BE7">
        <w:rPr>
          <w:rFonts w:cs="Arial"/>
          <w:color w:val="000000" w:themeColor="text1"/>
          <w:szCs w:val="19"/>
        </w:rPr>
        <w:t xml:space="preserve">Przeciętna partia polityczna korzystała z pracy społecznej blisko 1,1 tys. osób, co oznacza spadek średniej o 0,3 tys. wolontariuszy w stosunku do 2016 r. Jednocześnie w połowie partii politycznych </w:t>
      </w:r>
      <w:r w:rsidR="005F7E07">
        <w:rPr>
          <w:rFonts w:cs="Arial"/>
          <w:color w:val="000000" w:themeColor="text1"/>
          <w:szCs w:val="19"/>
        </w:rPr>
        <w:t>angażowało</w:t>
      </w:r>
      <w:r w:rsidR="005F7E07" w:rsidRPr="00C67BE7">
        <w:rPr>
          <w:rFonts w:cs="Arial"/>
          <w:color w:val="000000" w:themeColor="text1"/>
          <w:szCs w:val="19"/>
        </w:rPr>
        <w:t xml:space="preserve"> </w:t>
      </w:r>
      <w:r w:rsidRPr="00C67BE7">
        <w:rPr>
          <w:rFonts w:cs="Arial"/>
          <w:color w:val="000000" w:themeColor="text1"/>
          <w:szCs w:val="19"/>
        </w:rPr>
        <w:t>się w 2018 r. nie więcej niż 36 osób pracujących społecznie</w:t>
      </w:r>
      <w:r w:rsidRPr="00C67BE7">
        <w:t xml:space="preserve"> </w:t>
      </w:r>
      <w:r w:rsidR="00134E76">
        <w:rPr>
          <w:rFonts w:cs="Arial"/>
          <w:color w:val="000000" w:themeColor="text1"/>
          <w:szCs w:val="19"/>
        </w:rPr>
        <w:t>(</w:t>
      </w:r>
      <w:r w:rsidRPr="00C67BE7">
        <w:rPr>
          <w:rFonts w:cs="Arial"/>
          <w:color w:val="000000" w:themeColor="text1"/>
          <w:szCs w:val="19"/>
        </w:rPr>
        <w:t>45</w:t>
      </w:r>
      <w:r w:rsidR="00692F32">
        <w:rPr>
          <w:rFonts w:cs="Arial"/>
          <w:color w:val="000000" w:themeColor="text1"/>
          <w:szCs w:val="19"/>
        </w:rPr>
        <w:t> </w:t>
      </w:r>
      <w:r w:rsidR="00BC2D9A">
        <w:rPr>
          <w:rFonts w:cs="Arial"/>
          <w:color w:val="000000" w:themeColor="text1"/>
          <w:szCs w:val="19"/>
        </w:rPr>
        <w:t>w </w:t>
      </w:r>
      <w:r w:rsidRPr="00C67BE7">
        <w:rPr>
          <w:rFonts w:cs="Arial"/>
          <w:color w:val="000000" w:themeColor="text1"/>
          <w:szCs w:val="19"/>
        </w:rPr>
        <w:t>2016 r.</w:t>
      </w:r>
      <w:r w:rsidR="00134E76">
        <w:rPr>
          <w:rFonts w:cs="Arial"/>
          <w:color w:val="000000" w:themeColor="text1"/>
          <w:szCs w:val="19"/>
        </w:rPr>
        <w:t>).</w:t>
      </w:r>
    </w:p>
    <w:p w:rsidR="00C67BE7" w:rsidRPr="00C67BE7" w:rsidRDefault="00C67BE7" w:rsidP="00C67BE7">
      <w:pPr>
        <w:keepNext/>
        <w:tabs>
          <w:tab w:val="left" w:pos="1134"/>
        </w:tabs>
        <w:ind w:left="851" w:hanging="851"/>
        <w:rPr>
          <w:b/>
          <w:spacing w:val="-2"/>
          <w:sz w:val="18"/>
        </w:rPr>
      </w:pPr>
      <w:r w:rsidRPr="00C67BE7">
        <w:rPr>
          <w:rFonts w:asciiTheme="minorHAnsi" w:hAnsiTheme="minorHAnsi"/>
          <w:b/>
          <w:bCs/>
          <w:noProof/>
          <w:color w:val="00B050"/>
          <w:sz w:val="22"/>
          <w:szCs w:val="18"/>
          <w:lang w:eastAsia="pl-PL"/>
        </w:rPr>
        <w:drawing>
          <wp:anchor distT="0" distB="0" distL="114300" distR="114300" simplePos="0" relativeHeight="251748352" behindDoc="0" locked="0" layoutInCell="1" allowOverlap="1" wp14:anchorId="51F33392" wp14:editId="5453BBDC">
            <wp:simplePos x="0" y="0"/>
            <wp:positionH relativeFrom="column">
              <wp:posOffset>6350</wp:posOffset>
            </wp:positionH>
            <wp:positionV relativeFrom="paragraph">
              <wp:posOffset>346075</wp:posOffset>
            </wp:positionV>
            <wp:extent cx="5117465" cy="2562860"/>
            <wp:effectExtent l="0" t="0" r="0" b="889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BE7">
        <w:rPr>
          <w:b/>
          <w:spacing w:val="-2"/>
          <w:sz w:val="18"/>
        </w:rPr>
        <w:t xml:space="preserve">Wykres 4. Liczba osób pracujących społecznie w partiach politycznych według rodzaju partii </w:t>
      </w:r>
      <w:r w:rsidRPr="00C67BE7">
        <w:rPr>
          <w:b/>
          <w:spacing w:val="-2"/>
          <w:sz w:val="18"/>
        </w:rPr>
        <w:br/>
      </w:r>
      <w:bookmarkStart w:id="0" w:name="_GoBack"/>
      <w:bookmarkEnd w:id="0"/>
      <w:r w:rsidRPr="00C67BE7">
        <w:rPr>
          <w:b/>
          <w:spacing w:val="-2"/>
          <w:sz w:val="18"/>
        </w:rPr>
        <w:t>w 2018</w:t>
      </w:r>
      <w:r w:rsidR="00375937">
        <w:rPr>
          <w:b/>
          <w:spacing w:val="-2"/>
          <w:sz w:val="18"/>
        </w:rPr>
        <w:t xml:space="preserve"> </w:t>
      </w:r>
      <w:r w:rsidRPr="00C67BE7">
        <w:rPr>
          <w:b/>
          <w:spacing w:val="-2"/>
          <w:sz w:val="18"/>
        </w:rPr>
        <w:t xml:space="preserve">r. </w:t>
      </w:r>
    </w:p>
    <w:p w:rsidR="00C67BE7" w:rsidRPr="00C67BE7" w:rsidRDefault="00C67BE7" w:rsidP="00C67BE7">
      <w:pPr>
        <w:contextualSpacing/>
        <w:rPr>
          <w:rFonts w:cs="Arial"/>
          <w:color w:val="000000" w:themeColor="text1"/>
          <w:szCs w:val="19"/>
        </w:rPr>
      </w:pPr>
    </w:p>
    <w:p w:rsidR="00FA4C53" w:rsidRPr="00C67BE7" w:rsidRDefault="00C67BE7" w:rsidP="00C67BE7">
      <w:pPr>
        <w:contextualSpacing/>
        <w:rPr>
          <w:rFonts w:cs="Arial"/>
          <w:strike/>
          <w:color w:val="000000" w:themeColor="text1"/>
          <w:szCs w:val="19"/>
        </w:rPr>
      </w:pPr>
      <w:r w:rsidRPr="00C67BE7">
        <w:rPr>
          <w:rFonts w:cs="Arial"/>
          <w:color w:val="000000" w:themeColor="text1"/>
          <w:szCs w:val="19"/>
        </w:rPr>
        <w:t>Wolontariuszami partii politycznych byli przede wszystkim ich członkowie – stanowili o</w:t>
      </w:r>
      <w:r w:rsidR="00311B61">
        <w:rPr>
          <w:rFonts w:cs="Arial"/>
          <w:color w:val="000000" w:themeColor="text1"/>
          <w:szCs w:val="19"/>
        </w:rPr>
        <w:t>ni, podobnie jak w 2016 r.</w:t>
      </w:r>
      <w:r w:rsidR="00620281">
        <w:rPr>
          <w:rFonts w:cs="Arial"/>
          <w:color w:val="000000" w:themeColor="text1"/>
          <w:szCs w:val="19"/>
        </w:rPr>
        <w:t>,</w:t>
      </w:r>
      <w:r w:rsidR="00311B61">
        <w:rPr>
          <w:rFonts w:cs="Arial"/>
          <w:color w:val="000000" w:themeColor="text1"/>
          <w:szCs w:val="19"/>
        </w:rPr>
        <w:t xml:space="preserve"> 97,0</w:t>
      </w:r>
      <w:r w:rsidRPr="00C67BE7">
        <w:rPr>
          <w:rFonts w:cs="Arial"/>
          <w:color w:val="000000" w:themeColor="text1"/>
          <w:szCs w:val="19"/>
        </w:rPr>
        <w:t xml:space="preserve">% wszystkich osób świadczących dobrowolną i nieodpłatną pracę na rzecz partii politycznych. Udział kobiet wśród osób pracujących społecznie </w:t>
      </w:r>
      <w:r w:rsidR="005F7E07" w:rsidRPr="00C67BE7">
        <w:rPr>
          <w:rFonts w:cs="Arial"/>
          <w:color w:val="000000" w:themeColor="text1"/>
          <w:szCs w:val="19"/>
        </w:rPr>
        <w:t>w</w:t>
      </w:r>
      <w:r w:rsidR="005F7E07">
        <w:rPr>
          <w:rFonts w:cs="Arial"/>
          <w:color w:val="000000" w:themeColor="text1"/>
          <w:szCs w:val="19"/>
        </w:rPr>
        <w:t xml:space="preserve"> </w:t>
      </w:r>
      <w:r w:rsidRPr="00C67BE7">
        <w:rPr>
          <w:rFonts w:cs="Arial"/>
          <w:color w:val="000000" w:themeColor="text1"/>
          <w:szCs w:val="19"/>
        </w:rPr>
        <w:t>partiach zmniejszył się o 8,8 p. proc.</w:t>
      </w:r>
    </w:p>
    <w:p w:rsidR="00FA4C53" w:rsidRDefault="00FA4C53" w:rsidP="00FA4C53">
      <w:pPr>
        <w:pStyle w:val="Nagwek1"/>
      </w:pPr>
      <w:r w:rsidRPr="00FA4C53">
        <w:t>Praca płatna</w:t>
      </w:r>
    </w:p>
    <w:p w:rsidR="00021FE0" w:rsidRDefault="00021FE0" w:rsidP="00995CF9">
      <w:pPr>
        <w:rPr>
          <w:lang w:eastAsia="pl-PL"/>
        </w:rPr>
      </w:pPr>
      <w:r>
        <w:rPr>
          <w:lang w:eastAsia="pl-PL"/>
        </w:rPr>
        <w:t xml:space="preserve">W 2018 r. blisko 4/5 partii politycznych nie korzystało z pracy płatnej. Spośród 59 partii 12 zadeklarowało, że miało personel płatny, przy czym 9 partii </w:t>
      </w:r>
      <w:r w:rsidR="001552B2">
        <w:rPr>
          <w:lang w:eastAsia="pl-PL"/>
        </w:rPr>
        <w:t xml:space="preserve">przyjęło do pracy </w:t>
      </w:r>
      <w:r>
        <w:rPr>
          <w:lang w:eastAsia="pl-PL"/>
        </w:rPr>
        <w:t>pracowników etatowych, a 3</w:t>
      </w:r>
      <w:r w:rsidR="00A13DE3">
        <w:rPr>
          <w:lang w:eastAsia="pl-PL"/>
        </w:rPr>
        <w:t xml:space="preserve"> zatrudniały</w:t>
      </w:r>
      <w:r>
        <w:rPr>
          <w:lang w:eastAsia="pl-PL"/>
        </w:rPr>
        <w:t xml:space="preserve"> wyłącznie na podstawie umów cywilnoprawnych. Łącznie na k</w:t>
      </w:r>
      <w:r>
        <w:rPr>
          <w:lang w:eastAsia="pl-PL"/>
        </w:rPr>
        <w:t>o</w:t>
      </w:r>
      <w:r>
        <w:rPr>
          <w:lang w:eastAsia="pl-PL"/>
        </w:rPr>
        <w:t>niec 2018 r. we wszystkich partiach na pod</w:t>
      </w:r>
      <w:r w:rsidR="007458F3">
        <w:rPr>
          <w:lang w:eastAsia="pl-PL"/>
        </w:rPr>
        <w:t>stawie stosunku pracy zatrudnio</w:t>
      </w:r>
      <w:r>
        <w:rPr>
          <w:lang w:eastAsia="pl-PL"/>
        </w:rPr>
        <w:t xml:space="preserve">nych było 235 </w:t>
      </w:r>
      <w:r>
        <w:rPr>
          <w:lang w:eastAsia="pl-PL"/>
        </w:rPr>
        <w:lastRenderedPageBreak/>
        <w:t>pracowników, tj. o 6,8% więcej niż w 2</w:t>
      </w:r>
      <w:r w:rsidR="007458F3">
        <w:rPr>
          <w:lang w:eastAsia="pl-PL"/>
        </w:rPr>
        <w:t>016 r. Natomiast o 15,4% zmniej</w:t>
      </w:r>
      <w:r>
        <w:rPr>
          <w:lang w:eastAsia="pl-PL"/>
        </w:rPr>
        <w:t>szyła się liczba osób świadczących pracę na podstawie umów cywiln</w:t>
      </w:r>
      <w:r w:rsidR="001552B2">
        <w:rPr>
          <w:lang w:eastAsia="pl-PL"/>
        </w:rPr>
        <w:t>oprawnych i był</w:t>
      </w:r>
      <w:r w:rsidR="00A16D94">
        <w:rPr>
          <w:lang w:eastAsia="pl-PL"/>
        </w:rPr>
        <w:t>o</w:t>
      </w:r>
      <w:r w:rsidR="001552B2">
        <w:rPr>
          <w:lang w:eastAsia="pl-PL"/>
        </w:rPr>
        <w:t xml:space="preserve"> to łącznie 214 osób. </w:t>
      </w:r>
      <w:r>
        <w:rPr>
          <w:lang w:eastAsia="pl-PL"/>
        </w:rPr>
        <w:t>Kobiety stanowiły 56,6% pracowników etatowych, a wśród osób zatrudnionych na umowach cywiln</w:t>
      </w:r>
      <w:r>
        <w:rPr>
          <w:lang w:eastAsia="pl-PL"/>
        </w:rPr>
        <w:t>o</w:t>
      </w:r>
      <w:r>
        <w:rPr>
          <w:lang w:eastAsia="pl-PL"/>
        </w:rPr>
        <w:t>prawnych było ich 35,5%.</w:t>
      </w:r>
    </w:p>
    <w:p w:rsidR="00021FE0" w:rsidRPr="00021FE0" w:rsidRDefault="00021FE0" w:rsidP="00995CF9">
      <w:pPr>
        <w:rPr>
          <w:lang w:eastAsia="pl-PL"/>
        </w:rPr>
      </w:pPr>
      <w:r>
        <w:rPr>
          <w:lang w:eastAsia="pl-PL"/>
        </w:rPr>
        <w:t>Większość pracowników etatowych, jak i osób pracujących na podstawie umów cywilno-prawnych, zatrudniona była w partiach posiadających s</w:t>
      </w:r>
      <w:r w:rsidR="007458F3">
        <w:rPr>
          <w:lang w:eastAsia="pl-PL"/>
        </w:rPr>
        <w:t>woje przedstawicielstwo w parlame</w:t>
      </w:r>
      <w:r w:rsidR="007458F3">
        <w:rPr>
          <w:lang w:eastAsia="pl-PL"/>
        </w:rPr>
        <w:t>n</w:t>
      </w:r>
      <w:r>
        <w:rPr>
          <w:lang w:eastAsia="pl-PL"/>
        </w:rPr>
        <w:t>cie (odpowiednio 68,5% i 74,3%).</w:t>
      </w:r>
    </w:p>
    <w:p w:rsidR="00FA4C53" w:rsidRDefault="00FA4C53" w:rsidP="00FA4C53">
      <w:pPr>
        <w:pStyle w:val="Nagwek1"/>
      </w:pPr>
      <w:r>
        <w:t xml:space="preserve">Przychody partii politycznych </w:t>
      </w:r>
    </w:p>
    <w:p w:rsidR="00FA4C53" w:rsidRDefault="00FA4C53" w:rsidP="00FA4C53">
      <w:pPr>
        <w:rPr>
          <w:lang w:eastAsia="pl-PL"/>
        </w:rPr>
      </w:pPr>
      <w:r>
        <w:rPr>
          <w:lang w:eastAsia="pl-PL"/>
        </w:rPr>
        <w:t>W 2018 r. suma przychodów 57 partii politycznych uzyskujących przychody</w:t>
      </w:r>
      <w:r w:rsidR="00134E76">
        <w:rPr>
          <w:lang w:eastAsia="pl-PL"/>
        </w:rPr>
        <w:t xml:space="preserve"> </w:t>
      </w:r>
      <w:r>
        <w:rPr>
          <w:lang w:eastAsia="pl-PL"/>
        </w:rPr>
        <w:t>wyniosła 120,6</w:t>
      </w:r>
      <w:r w:rsidR="00A50E72">
        <w:rPr>
          <w:lang w:eastAsia="pl-PL"/>
        </w:rPr>
        <w:t> </w:t>
      </w:r>
      <w:r>
        <w:rPr>
          <w:lang w:eastAsia="pl-PL"/>
        </w:rPr>
        <w:t>mln</w:t>
      </w:r>
      <w:r w:rsidR="00A50E72">
        <w:rPr>
          <w:lang w:eastAsia="pl-PL"/>
        </w:rPr>
        <w:t> </w:t>
      </w:r>
      <w:r>
        <w:rPr>
          <w:lang w:eastAsia="pl-PL"/>
        </w:rPr>
        <w:t>zł i była niższa w stosunku do kwoty z 2016 r. o 7,0 mln zł. Partie, których repreze</w:t>
      </w:r>
      <w:r>
        <w:rPr>
          <w:lang w:eastAsia="pl-PL"/>
        </w:rPr>
        <w:t>n</w:t>
      </w:r>
      <w:r>
        <w:rPr>
          <w:lang w:eastAsia="pl-PL"/>
        </w:rPr>
        <w:t>tanci zasiadali w parlamencie RP uzyskały przychody w wysokości 97,2 mln zł, tj. 80,7% łącznej kwoty przychodów, przy czym odsetek ten w 2016 r. wynosił 87,4%. Partie uczestniczące we władzy tylko na szczeblu samorządowym uzyskały 14,7%, a nie biorące udziału we władzach –</w:t>
      </w:r>
      <w:r w:rsidR="001B4713">
        <w:rPr>
          <w:lang w:eastAsia="pl-PL"/>
        </w:rPr>
        <w:t xml:space="preserve"> </w:t>
      </w:r>
      <w:r>
        <w:rPr>
          <w:lang w:eastAsia="pl-PL"/>
        </w:rPr>
        <w:t>4,6% łącznej kwoty przychodów w 2018 r.</w:t>
      </w:r>
    </w:p>
    <w:p w:rsidR="00FA4C53" w:rsidRDefault="00FA4C53" w:rsidP="00FA4C53">
      <w:pPr>
        <w:pStyle w:val="tytuwykresu"/>
      </w:pPr>
      <w:r w:rsidRPr="00536583">
        <w:t xml:space="preserve">Wykres </w:t>
      </w:r>
      <w:r>
        <w:t>5</w:t>
      </w:r>
      <w:r w:rsidRPr="00536583">
        <w:t xml:space="preserve">. Przychody partii według udziału we </w:t>
      </w:r>
      <w:r w:rsidR="0093130E">
        <w:t xml:space="preserve">władzach </w:t>
      </w:r>
      <w:r w:rsidRPr="00536583">
        <w:t>(w mln zł)</w:t>
      </w:r>
    </w:p>
    <w:p w:rsidR="00FA4C53" w:rsidRPr="00536583" w:rsidRDefault="00FA4C53" w:rsidP="00FA4C53">
      <w:pPr>
        <w:pStyle w:val="tytuwykresu"/>
      </w:pPr>
      <w:r>
        <w:rPr>
          <w:noProof/>
          <w:color w:val="000000" w:themeColor="text1"/>
          <w:sz w:val="20"/>
          <w:lang w:eastAsia="pl-PL"/>
        </w:rPr>
        <w:drawing>
          <wp:anchor distT="0" distB="0" distL="114300" distR="114300" simplePos="0" relativeHeight="251737088" behindDoc="0" locked="0" layoutInCell="1" allowOverlap="1" wp14:anchorId="1169763F" wp14:editId="51EA4D97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5122545" cy="1787525"/>
            <wp:effectExtent l="0" t="0" r="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C53" w:rsidRDefault="00FA1A96" w:rsidP="00FA4C53">
      <w:pPr>
        <w:rPr>
          <w:lang w:eastAsia="pl-PL"/>
        </w:rPr>
      </w:pPr>
      <w:r w:rsidRPr="00FA4C5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0A55636" wp14:editId="71E93167">
                <wp:simplePos x="0" y="0"/>
                <wp:positionH relativeFrom="rightMargin">
                  <wp:align>left</wp:align>
                </wp:positionH>
                <wp:positionV relativeFrom="paragraph">
                  <wp:posOffset>1923415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FD1" w:rsidRPr="00D616D2" w:rsidRDefault="00117FD1" w:rsidP="00A3070E">
                            <w:pPr>
                              <w:pStyle w:val="tekstzboku"/>
                              <w:spacing w:before="0"/>
                            </w:pPr>
                            <w:r w:rsidRPr="00117FD1">
                              <w:t>W 2018 r. przeciętna p</w:t>
                            </w:r>
                            <w:r>
                              <w:t>artia osiągnęła przychody na p</w:t>
                            </w:r>
                            <w:r>
                              <w:t>o</w:t>
                            </w:r>
                            <w:r w:rsidRPr="00117FD1">
                              <w:t>ziomie 2,1 mln zł, jed</w:t>
                            </w:r>
                            <w:r>
                              <w:t>nak połowa partii miała przych</w:t>
                            </w:r>
                            <w:r>
                              <w:t>o</w:t>
                            </w:r>
                            <w:r w:rsidRPr="00117FD1">
                              <w:t>dy nie przekraczające 10,2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A55636" id="Pole tekstowe 14" o:spid="_x0000_s1029" type="#_x0000_t202" style="position:absolute;margin-left:0;margin-top:151.45pt;width:135.85pt;height:77.25pt;z-index:-2515773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wvEg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" filled="f" stroked="f">
                <v:textbox>
                  <w:txbxContent>
                    <w:p w14:paraId="769CE3B1" w14:textId="77777777" w:rsidR="00117FD1" w:rsidRPr="00D616D2" w:rsidRDefault="00117FD1" w:rsidP="00A3070E">
                      <w:pPr>
                        <w:pStyle w:val="tekstzboku"/>
                        <w:spacing w:before="0"/>
                      </w:pPr>
                      <w:r w:rsidRPr="00117FD1">
                        <w:t>W 2018 r. przeciętna p</w:t>
                      </w:r>
                      <w:r>
                        <w:t>artia osiągnęła przychody na po</w:t>
                      </w:r>
                      <w:r w:rsidRPr="00117FD1">
                        <w:t>ziomie 2,1 mln zł, jed</w:t>
                      </w:r>
                      <w:r>
                        <w:t>nak połowa partii miała przycho</w:t>
                      </w:r>
                      <w:r w:rsidRPr="00117FD1">
                        <w:t>dy nie przekraczające 10,2 tys.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FA4C53" w:rsidRDefault="00FA4C53" w:rsidP="00CD762B">
      <w:pPr>
        <w:rPr>
          <w:lang w:eastAsia="pl-PL"/>
        </w:rPr>
      </w:pPr>
      <w:r w:rsidRPr="00FA4C53">
        <w:rPr>
          <w:lang w:eastAsia="pl-PL"/>
        </w:rPr>
        <w:t>Dominującą grupą spośród partii mających przychody były</w:t>
      </w:r>
      <w:r w:rsidR="00DE4602">
        <w:rPr>
          <w:lang w:eastAsia="pl-PL"/>
        </w:rPr>
        <w:t xml:space="preserve"> </w:t>
      </w:r>
      <w:r w:rsidRPr="00FA4C53">
        <w:rPr>
          <w:lang w:eastAsia="pl-PL"/>
        </w:rPr>
        <w:t>partie polityczne deklarujące przychody nie przekraczające 10 tys. zł</w:t>
      </w:r>
      <w:r w:rsidR="00DE4602">
        <w:rPr>
          <w:lang w:eastAsia="pl-PL"/>
        </w:rPr>
        <w:t>. Ta grupa podmiotów</w:t>
      </w:r>
      <w:r w:rsidRPr="00FA4C53">
        <w:rPr>
          <w:lang w:eastAsia="pl-PL"/>
        </w:rPr>
        <w:t xml:space="preserve"> w 2018 r. stanowił</w:t>
      </w:r>
      <w:r w:rsidR="00DE4602">
        <w:rPr>
          <w:lang w:eastAsia="pl-PL"/>
        </w:rPr>
        <w:t>a</w:t>
      </w:r>
      <w:r w:rsidRPr="00FA4C53">
        <w:rPr>
          <w:lang w:eastAsia="pl-PL"/>
        </w:rPr>
        <w:t xml:space="preserve"> ponad poł</w:t>
      </w:r>
      <w:r w:rsidRPr="00FA4C53">
        <w:rPr>
          <w:lang w:eastAsia="pl-PL"/>
        </w:rPr>
        <w:t>o</w:t>
      </w:r>
      <w:r w:rsidRPr="00FA4C53">
        <w:rPr>
          <w:lang w:eastAsia="pl-PL"/>
        </w:rPr>
        <w:t>wę jednostek (56,2%). Odsetek partii osiągających dochody wyższe niż 10 tys. zł wyniósł 43,8%, w tym 8 partii</w:t>
      </w:r>
      <w:r w:rsidR="002E60E2">
        <w:rPr>
          <w:lang w:eastAsia="pl-PL"/>
        </w:rPr>
        <w:t xml:space="preserve"> politycznych osiągnęło w 2018 </w:t>
      </w:r>
      <w:r w:rsidRPr="00FA4C53">
        <w:rPr>
          <w:lang w:eastAsia="pl-PL"/>
        </w:rPr>
        <w:t>r. przychody przekraczające 1 mln zł.</w:t>
      </w:r>
    </w:p>
    <w:p w:rsidR="00714CBC" w:rsidRDefault="00FA1A96" w:rsidP="00CD762B">
      <w:pPr>
        <w:rPr>
          <w:lang w:eastAsia="pl-PL"/>
        </w:rPr>
      </w:pPr>
      <w:r w:rsidRPr="00117FD1">
        <w:rPr>
          <w:lang w:eastAsia="pl-PL"/>
        </w:rPr>
        <w:t>Średnia kwota środków, które przypadły na jedną partię w 2018 r. wyniosła 2115,3 tys. zł, je</w:t>
      </w:r>
      <w:r w:rsidRPr="00117FD1">
        <w:rPr>
          <w:lang w:eastAsia="pl-PL"/>
        </w:rPr>
        <w:t>d</w:t>
      </w:r>
      <w:r w:rsidRPr="00117FD1">
        <w:rPr>
          <w:lang w:eastAsia="pl-PL"/>
        </w:rPr>
        <w:t>nak połowa badanych partii politycznych deklarują</w:t>
      </w:r>
      <w:r>
        <w:rPr>
          <w:lang w:eastAsia="pl-PL"/>
        </w:rPr>
        <w:t>cych posiadanie przychodów osią</w:t>
      </w:r>
      <w:r w:rsidRPr="00117FD1">
        <w:rPr>
          <w:lang w:eastAsia="pl-PL"/>
        </w:rPr>
        <w:t xml:space="preserve">gnęła wpływy nie przekraczające 10,2 tys. zł. W 2016 r. </w:t>
      </w:r>
      <w:r>
        <w:rPr>
          <w:lang w:eastAsia="pl-PL"/>
        </w:rPr>
        <w:t>średnia i mediana wyn</w:t>
      </w:r>
      <w:r w:rsidR="00F15B9E">
        <w:rPr>
          <w:lang w:eastAsia="pl-PL"/>
        </w:rPr>
        <w:t>os</w:t>
      </w:r>
      <w:r>
        <w:rPr>
          <w:lang w:eastAsia="pl-PL"/>
        </w:rPr>
        <w:t>iły odpo</w:t>
      </w:r>
      <w:r w:rsidRPr="00117FD1">
        <w:rPr>
          <w:lang w:eastAsia="pl-PL"/>
        </w:rPr>
        <w:t>wiednio 26</w:t>
      </w:r>
      <w:r>
        <w:rPr>
          <w:lang w:eastAsia="pl-PL"/>
        </w:rPr>
        <w:t xml:space="preserve">02,6 tys. zł oraz 6,6 tys. zł. </w:t>
      </w:r>
    </w:p>
    <w:p w:rsidR="00FA4C53" w:rsidRDefault="00714CBC" w:rsidP="00CD762B">
      <w:pPr>
        <w:rPr>
          <w:lang w:eastAsia="pl-PL"/>
        </w:rPr>
      </w:pPr>
      <w:r>
        <w:rPr>
          <w:lang w:eastAsia="pl-PL"/>
        </w:rPr>
        <w:t>W</w:t>
      </w:r>
      <w:r w:rsidRPr="00117FD1">
        <w:rPr>
          <w:lang w:eastAsia="pl-PL"/>
        </w:rPr>
        <w:t xml:space="preserve"> 2018 r.</w:t>
      </w:r>
      <w:r>
        <w:rPr>
          <w:lang w:eastAsia="pl-PL"/>
        </w:rPr>
        <w:t xml:space="preserve"> o</w:t>
      </w:r>
      <w:r w:rsidR="00117FD1" w:rsidRPr="00117FD1">
        <w:rPr>
          <w:lang w:eastAsia="pl-PL"/>
        </w:rPr>
        <w:t xml:space="preserve">dmiennie niż w 2016 r. kształtowała się struktura przychodów partii politycznych, </w:t>
      </w:r>
      <w:r>
        <w:rPr>
          <w:lang w:eastAsia="pl-PL"/>
        </w:rPr>
        <w:t xml:space="preserve">co związane było z </w:t>
      </w:r>
      <w:r w:rsidR="00117FD1" w:rsidRPr="00117FD1">
        <w:rPr>
          <w:lang w:eastAsia="pl-PL"/>
        </w:rPr>
        <w:t>wybor</w:t>
      </w:r>
      <w:r>
        <w:rPr>
          <w:lang w:eastAsia="pl-PL"/>
        </w:rPr>
        <w:t>ami</w:t>
      </w:r>
      <w:r w:rsidR="00117FD1" w:rsidRPr="00117FD1">
        <w:rPr>
          <w:lang w:eastAsia="pl-PL"/>
        </w:rPr>
        <w:t xml:space="preserve"> samorządow</w:t>
      </w:r>
      <w:r>
        <w:rPr>
          <w:lang w:eastAsia="pl-PL"/>
        </w:rPr>
        <w:t>ymi w 2018 r</w:t>
      </w:r>
      <w:r w:rsidR="00117FD1" w:rsidRPr="00117FD1">
        <w:rPr>
          <w:lang w:eastAsia="pl-PL"/>
        </w:rPr>
        <w:t>. Ponad połowę przychodów w 2018 r. stanowiły środki przekazane przez osoby fizyczne, w tym w formie darowizn, spadków i zap</w:t>
      </w:r>
      <w:r w:rsidR="00117FD1" w:rsidRPr="00117FD1">
        <w:rPr>
          <w:lang w:eastAsia="pl-PL"/>
        </w:rPr>
        <w:t>i</w:t>
      </w:r>
      <w:r w:rsidR="00117FD1" w:rsidRPr="00117FD1">
        <w:rPr>
          <w:lang w:eastAsia="pl-PL"/>
        </w:rPr>
        <w:t xml:space="preserve">sów bądź składek członkowskich (53,2%). Środki publiczne przekazane w ramach określonych ustawami dotacji i subwencji, które składały się na znaczną część </w:t>
      </w:r>
      <w:r w:rsidR="00117FD1">
        <w:rPr>
          <w:lang w:eastAsia="pl-PL"/>
        </w:rPr>
        <w:t>przychodów w 2016 r. (88,4%), w </w:t>
      </w:r>
      <w:r w:rsidR="00117FD1" w:rsidRPr="00117FD1">
        <w:rPr>
          <w:lang w:eastAsia="pl-PL"/>
        </w:rPr>
        <w:t>2018 r. stanowiły 43,1%. Łącznie partie polityczne pozyskały w 2018 r. z budżetu państwa blisko 52,0 mln zł wobec 112,8 mln zł w 2016 r.</w:t>
      </w:r>
      <w:r w:rsidR="00F15B9E">
        <w:rPr>
          <w:lang w:eastAsia="pl-PL"/>
        </w:rPr>
        <w:t xml:space="preserve">, co wynika z tego, że w 2018 r. </w:t>
      </w:r>
      <w:r w:rsidR="00117FD1">
        <w:rPr>
          <w:lang w:eastAsia="pl-PL"/>
        </w:rPr>
        <w:t>nie przyznawano dotacji podmio</w:t>
      </w:r>
      <w:r w:rsidR="00117FD1" w:rsidRPr="00117FD1">
        <w:rPr>
          <w:lang w:eastAsia="pl-PL"/>
        </w:rPr>
        <w:t>towej. Podobnie jak w 2016 r. niewielką rolę odgrywały dochody z majątku partii (1,1%).</w:t>
      </w:r>
    </w:p>
    <w:p w:rsidR="00751C6F" w:rsidRDefault="00751C6F" w:rsidP="00751C6F">
      <w:pPr>
        <w:pStyle w:val="Nagwek1"/>
      </w:pPr>
      <w:r w:rsidRPr="00751C6F">
        <w:t>Informacja metodologiczna o badaniu</w:t>
      </w:r>
    </w:p>
    <w:p w:rsidR="00946F53" w:rsidRDefault="00751C6F" w:rsidP="00751C6F">
      <w:pPr>
        <w:rPr>
          <w:lang w:eastAsia="pl-PL"/>
        </w:rPr>
      </w:pPr>
      <w:r>
        <w:rPr>
          <w:lang w:eastAsia="pl-PL"/>
        </w:rPr>
        <w:t xml:space="preserve">Notatka została opracowana na podstawie wyników badania GUS zrealizowanego przez Urząd Statystyczny w Krakowie w 2019 r. przy użyciu formularza </w:t>
      </w:r>
      <w:r w:rsidRPr="00CD762B">
        <w:rPr>
          <w:i/>
          <w:lang w:eastAsia="pl-PL"/>
        </w:rPr>
        <w:t>Sprawozdanie z działalności partii politycznych w 2018 r.</w:t>
      </w:r>
      <w:r>
        <w:rPr>
          <w:lang w:eastAsia="pl-PL"/>
        </w:rPr>
        <w:t xml:space="preserve"> (SOF-3) oraz danych ze źródeł administracyjnych (Sąd Okręgowy w Warszawie, Państwowa Komisja Wyborcza, Zakład Ubezpieczeń Społecznych). Badaniem objęto 83</w:t>
      </w:r>
      <w:r w:rsidR="00564ECE">
        <w:rPr>
          <w:lang w:eastAsia="pl-PL"/>
        </w:rPr>
        <w:t> </w:t>
      </w:r>
      <w:r>
        <w:rPr>
          <w:lang w:eastAsia="pl-PL"/>
        </w:rPr>
        <w:t>parti</w:t>
      </w:r>
      <w:r w:rsidR="00A16D94">
        <w:rPr>
          <w:lang w:eastAsia="pl-PL"/>
        </w:rPr>
        <w:t>e</w:t>
      </w:r>
      <w:r>
        <w:rPr>
          <w:lang w:eastAsia="pl-PL"/>
        </w:rPr>
        <w:t xml:space="preserve"> wpisan</w:t>
      </w:r>
      <w:r w:rsidR="00A16D94">
        <w:rPr>
          <w:lang w:eastAsia="pl-PL"/>
        </w:rPr>
        <w:t>e</w:t>
      </w:r>
      <w:r>
        <w:rPr>
          <w:lang w:eastAsia="pl-PL"/>
        </w:rPr>
        <w:t xml:space="preserve"> do ewidencji partii politycznych. W wyniku realizacji badania oraz przy wykorzystaniu danych PKW ustalono, ż</w:t>
      </w:r>
      <w:r w:rsidR="00FA1A96">
        <w:rPr>
          <w:lang w:eastAsia="pl-PL"/>
        </w:rPr>
        <w:t>e aktywną działalność prowadziło</w:t>
      </w:r>
      <w:r>
        <w:rPr>
          <w:lang w:eastAsia="pl-PL"/>
        </w:rPr>
        <w:t xml:space="preserve"> </w:t>
      </w:r>
      <w:r w:rsidR="00FA1A96">
        <w:rPr>
          <w:lang w:eastAsia="pl-PL"/>
        </w:rPr>
        <w:t>60 partii</w:t>
      </w:r>
      <w:r>
        <w:rPr>
          <w:lang w:eastAsia="pl-PL"/>
        </w:rPr>
        <w:t xml:space="preserve">, zaś dane na formularzu SOF-3 pozyskano dla 59 z </w:t>
      </w:r>
      <w:r w:rsidR="00946F53">
        <w:rPr>
          <w:lang w:eastAsia="pl-PL"/>
        </w:rPr>
        <w:t xml:space="preserve">nich. </w:t>
      </w:r>
    </w:p>
    <w:p w:rsidR="00751C6F" w:rsidRDefault="00751C6F" w:rsidP="00751C6F">
      <w:pPr>
        <w:rPr>
          <w:lang w:eastAsia="pl-PL"/>
        </w:rPr>
      </w:pPr>
      <w:r>
        <w:rPr>
          <w:lang w:eastAsia="pl-PL"/>
        </w:rPr>
        <w:lastRenderedPageBreak/>
        <w:t xml:space="preserve">Za pomocą formularza SOF-3 zebrano dane dotyczące m.in. struktury organizacyjnej, zasięgu </w:t>
      </w:r>
      <w:r w:rsidR="00DE4602">
        <w:rPr>
          <w:lang w:eastAsia="pl-PL"/>
        </w:rPr>
        <w:t>i </w:t>
      </w:r>
      <w:r>
        <w:rPr>
          <w:lang w:eastAsia="pl-PL"/>
        </w:rPr>
        <w:t xml:space="preserve">formy statutowej działalności partii, członkostwa, pracy społecznej, współpracy z innymi podmiotami oraz warunków prowadzenia działalności. W oparciu o źródła administracyjne opracowano natomiast informacje nt.: </w:t>
      </w:r>
    </w:p>
    <w:p w:rsidR="00751C6F" w:rsidRDefault="00751C6F" w:rsidP="00751C6F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 xml:space="preserve">liczby partii w ewidencji partii politycznych (dane z Sądu Okręgowego w Warszawie), </w:t>
      </w:r>
    </w:p>
    <w:p w:rsidR="00751C6F" w:rsidRDefault="00751C6F" w:rsidP="00751C6F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>struktury przychodów, w tym kwot pochodzących z budżetu państwa (dane z Pa</w:t>
      </w:r>
      <w:r>
        <w:rPr>
          <w:lang w:eastAsia="pl-PL"/>
        </w:rPr>
        <w:t>ń</w:t>
      </w:r>
      <w:r>
        <w:rPr>
          <w:lang w:eastAsia="pl-PL"/>
        </w:rPr>
        <w:t xml:space="preserve">stwowej Komisji Wyborczej), </w:t>
      </w:r>
    </w:p>
    <w:p w:rsidR="00B8518B" w:rsidRDefault="00751C6F" w:rsidP="00B8518B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>skali i form zatrudniania (dane z Z</w:t>
      </w:r>
      <w:r w:rsidR="00BD7A47">
        <w:rPr>
          <w:lang w:eastAsia="pl-PL"/>
        </w:rPr>
        <w:t>akładu Ubezpieczeń Społecznych).</w:t>
      </w:r>
    </w:p>
    <w:p w:rsidR="00B8518B" w:rsidRDefault="00B8518B" w:rsidP="00B8518B">
      <w:pPr>
        <w:rPr>
          <w:lang w:eastAsia="pl-PL"/>
        </w:rPr>
      </w:pPr>
    </w:p>
    <w:p w:rsidR="00B8518B" w:rsidRPr="00BD7A47" w:rsidRDefault="00B8518B" w:rsidP="00B8518B">
      <w:pPr>
        <w:rPr>
          <w:lang w:eastAsia="pl-PL"/>
        </w:rPr>
        <w:sectPr w:rsidR="00B8518B" w:rsidRPr="00BD7A47" w:rsidSect="00BD7A4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96DAA" w:rsidRPr="00626747" w:rsidRDefault="00796DAA" w:rsidP="00796DA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:rsidR="00796DAA" w:rsidRDefault="00796DAA" w:rsidP="00134E7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34E76">
              <w:rPr>
                <w:rFonts w:cs="Arial"/>
                <w:b/>
                <w:color w:val="000000" w:themeColor="text1"/>
                <w:sz w:val="20"/>
              </w:rPr>
              <w:t>Małgorzata Żyra</w:t>
            </w:r>
          </w:p>
          <w:p w:rsidR="00796DAA" w:rsidRDefault="00796DAA" w:rsidP="00796DA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34E76">
              <w:rPr>
                <w:rFonts w:cs="Arial"/>
                <w:color w:val="000000" w:themeColor="text1"/>
                <w:sz w:val="20"/>
              </w:rPr>
              <w:t>Tel.</w:t>
            </w:r>
            <w:r>
              <w:rPr>
                <w:rFonts w:cs="Arial"/>
                <w:color w:val="000000" w:themeColor="text1"/>
                <w:sz w:val="20"/>
              </w:rPr>
              <w:t xml:space="preserve"> 22 608 32 40</w:t>
            </w:r>
          </w:p>
          <w:p w:rsidR="00B8518B" w:rsidRPr="00830000" w:rsidRDefault="00B8518B" w:rsidP="00B8518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30000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B8518B" w:rsidRPr="00D2451E" w:rsidRDefault="00B8518B" w:rsidP="00B8518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2451E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:rsidR="000470AA" w:rsidRDefault="00B8518B" w:rsidP="00B8518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2451E">
              <w:rPr>
                <w:rFonts w:ascii="Fira Sans" w:hAnsi="Fira Sans" w:cs="Arial"/>
                <w:color w:val="000000" w:themeColor="text1"/>
                <w:sz w:val="20"/>
              </w:rPr>
              <w:t>Tel: 12 42 04</w:t>
            </w:r>
            <w:r w:rsidR="00D2451E" w:rsidRPr="00134E76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Pr="00D2451E">
              <w:rPr>
                <w:rFonts w:ascii="Fira Sans" w:hAnsi="Fira Sans" w:cs="Arial"/>
                <w:color w:val="000000" w:themeColor="text1"/>
                <w:sz w:val="20"/>
              </w:rPr>
              <w:t>050</w:t>
            </w:r>
          </w:p>
          <w:p w:rsidR="00D2451E" w:rsidRPr="00134E76" w:rsidRDefault="00D2451E" w:rsidP="00134E76">
            <w:pPr>
              <w:spacing w:before="0" w:after="0" w:line="276" w:lineRule="auto"/>
            </w:pPr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CB2F90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134E76" w:rsidRDefault="000470AA" w:rsidP="00CB2F90">
            <w:pPr>
              <w:rPr>
                <w:sz w:val="18"/>
                <w:lang w:val="en-US"/>
              </w:rPr>
            </w:pPr>
            <w:r w:rsidRPr="00134E76">
              <w:rPr>
                <w:b/>
                <w:sz w:val="20"/>
                <w:lang w:val="en-US"/>
              </w:rPr>
              <w:t>e-mail:</w:t>
            </w:r>
            <w:r w:rsidRPr="00134E76">
              <w:rPr>
                <w:sz w:val="20"/>
                <w:lang w:val="en-US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34E7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A1929D1" wp14:editId="5265F1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BFDB629" wp14:editId="3F41FFD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1FF9BE3" wp14:editId="260C3E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ECDBD01" wp14:editId="6DC005CA">
                <wp:simplePos x="0" y="0"/>
                <wp:positionH relativeFrom="margin">
                  <wp:posOffset>22860</wp:posOffset>
                </wp:positionH>
                <wp:positionV relativeFrom="paragraph">
                  <wp:posOffset>419735</wp:posOffset>
                </wp:positionV>
                <wp:extent cx="6559550" cy="1150620"/>
                <wp:effectExtent l="0" t="0" r="12700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150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673C26" w:rsidRPr="00134E76" w:rsidRDefault="00D2451E" w:rsidP="00AB6D25">
                            <w:pPr>
                              <w:rPr>
                                <w:rStyle w:val="Hipercze"/>
                              </w:rPr>
                            </w:pPr>
                            <w:r w:rsidRPr="00134E76">
                              <w:rPr>
                                <w:rStyle w:val="Hipercze"/>
                              </w:rPr>
                              <w:t xml:space="preserve">Sektor non-profit w 2016 r. </w:t>
                            </w: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CDBD01" id="_x0000_s1030" type="#_x0000_t202" style="position:absolute;margin-left:1.8pt;margin-top:33.05pt;width:516.5pt;height:9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" fillcolor="#f2f2f2 [3052]" strokecolor="white [3212]">
                <v:textbox>
                  <w:txbxContent>
                    <w:p w14:paraId="297E0018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1D656FC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6D3D936" w14:textId="008B5F8A" w:rsidR="00673C26" w:rsidRPr="00134E76" w:rsidRDefault="00D2451E" w:rsidP="00AB6D25">
                      <w:pPr>
                        <w:rPr>
                          <w:rStyle w:val="Hipercze"/>
                        </w:rPr>
                      </w:pPr>
                      <w:r w:rsidRPr="00134E76">
                        <w:rPr>
                          <w:rStyle w:val="Hipercze"/>
                        </w:rPr>
                        <w:t xml:space="preserve">Sektor non-profit w 2016 r. </w:t>
                      </w:r>
                    </w:p>
                    <w:p w14:paraId="2B06E5DA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47D43B5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3F" w:rsidRDefault="0021543F" w:rsidP="000662E2">
      <w:pPr>
        <w:spacing w:after="0" w:line="240" w:lineRule="auto"/>
      </w:pPr>
      <w:r>
        <w:separator/>
      </w:r>
    </w:p>
  </w:endnote>
  <w:endnote w:type="continuationSeparator" w:id="0">
    <w:p w:rsidR="0021543F" w:rsidRDefault="002154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559801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E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850706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E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E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3F" w:rsidRDefault="0021543F" w:rsidP="000662E2">
      <w:pPr>
        <w:spacing w:after="0" w:line="240" w:lineRule="auto"/>
      </w:pPr>
      <w:r>
        <w:separator/>
      </w:r>
    </w:p>
  </w:footnote>
  <w:footnote w:type="continuationSeparator" w:id="0">
    <w:p w:rsidR="0021543F" w:rsidRDefault="002154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015208" wp14:editId="22B4EF2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124844E7" wp14:editId="79880431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15C76E" wp14:editId="4890BC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215C76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2A256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8BFB24" wp14:editId="5C2E96E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5FFB75" wp14:editId="373E5B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6715B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F57A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F57A7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25FFB7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2165F8F" w14:textId="23FBAC32" w:rsidR="00F37172" w:rsidRPr="00C97596" w:rsidRDefault="006715B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F57A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F57A7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5C1900"/>
    <w:multiLevelType w:val="hybridMultilevel"/>
    <w:tmpl w:val="A12C90D6"/>
    <w:lvl w:ilvl="0" w:tplc="AFC83B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542F6"/>
    <w:multiLevelType w:val="hybridMultilevel"/>
    <w:tmpl w:val="366E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3912"/>
    <w:rsid w:val="0000709F"/>
    <w:rsid w:val="000108B8"/>
    <w:rsid w:val="000152F5"/>
    <w:rsid w:val="00021FE0"/>
    <w:rsid w:val="00031FB7"/>
    <w:rsid w:val="0003264B"/>
    <w:rsid w:val="00044726"/>
    <w:rsid w:val="0004582E"/>
    <w:rsid w:val="000470AA"/>
    <w:rsid w:val="00056C72"/>
    <w:rsid w:val="00056CE5"/>
    <w:rsid w:val="00057CA1"/>
    <w:rsid w:val="000662E2"/>
    <w:rsid w:val="00066883"/>
    <w:rsid w:val="00074DD8"/>
    <w:rsid w:val="00075759"/>
    <w:rsid w:val="000806F7"/>
    <w:rsid w:val="00081203"/>
    <w:rsid w:val="00097840"/>
    <w:rsid w:val="000B0727"/>
    <w:rsid w:val="000C0256"/>
    <w:rsid w:val="000C135D"/>
    <w:rsid w:val="000D142C"/>
    <w:rsid w:val="000D1D43"/>
    <w:rsid w:val="000D225C"/>
    <w:rsid w:val="000D2A5C"/>
    <w:rsid w:val="000E0918"/>
    <w:rsid w:val="000E79A9"/>
    <w:rsid w:val="001011C3"/>
    <w:rsid w:val="00110D87"/>
    <w:rsid w:val="00114DB9"/>
    <w:rsid w:val="00116087"/>
    <w:rsid w:val="00117FD1"/>
    <w:rsid w:val="00130296"/>
    <w:rsid w:val="00134E76"/>
    <w:rsid w:val="00136736"/>
    <w:rsid w:val="001423B6"/>
    <w:rsid w:val="001448A7"/>
    <w:rsid w:val="00146621"/>
    <w:rsid w:val="001552B2"/>
    <w:rsid w:val="001617E3"/>
    <w:rsid w:val="00162325"/>
    <w:rsid w:val="001951DA"/>
    <w:rsid w:val="001B4713"/>
    <w:rsid w:val="001C3269"/>
    <w:rsid w:val="001D1DB4"/>
    <w:rsid w:val="001D61ED"/>
    <w:rsid w:val="0021543F"/>
    <w:rsid w:val="00230E15"/>
    <w:rsid w:val="0024035C"/>
    <w:rsid w:val="002574F9"/>
    <w:rsid w:val="00262B61"/>
    <w:rsid w:val="00263E08"/>
    <w:rsid w:val="00276811"/>
    <w:rsid w:val="002777E9"/>
    <w:rsid w:val="00282699"/>
    <w:rsid w:val="002926DF"/>
    <w:rsid w:val="00296697"/>
    <w:rsid w:val="002B0472"/>
    <w:rsid w:val="002B6B12"/>
    <w:rsid w:val="002E60E2"/>
    <w:rsid w:val="002E6140"/>
    <w:rsid w:val="002E6985"/>
    <w:rsid w:val="002E71B6"/>
    <w:rsid w:val="002F77C8"/>
    <w:rsid w:val="00302C8C"/>
    <w:rsid w:val="00304F22"/>
    <w:rsid w:val="00306C7C"/>
    <w:rsid w:val="00311B61"/>
    <w:rsid w:val="00317F4D"/>
    <w:rsid w:val="00322EDD"/>
    <w:rsid w:val="003309FA"/>
    <w:rsid w:val="00332320"/>
    <w:rsid w:val="00347D72"/>
    <w:rsid w:val="00350F89"/>
    <w:rsid w:val="00353F45"/>
    <w:rsid w:val="00357611"/>
    <w:rsid w:val="0036141E"/>
    <w:rsid w:val="00367237"/>
    <w:rsid w:val="0037077F"/>
    <w:rsid w:val="00372411"/>
    <w:rsid w:val="00373882"/>
    <w:rsid w:val="00375937"/>
    <w:rsid w:val="003843DB"/>
    <w:rsid w:val="00393761"/>
    <w:rsid w:val="00394E26"/>
    <w:rsid w:val="00396691"/>
    <w:rsid w:val="00397D18"/>
    <w:rsid w:val="003A1B36"/>
    <w:rsid w:val="003A1E55"/>
    <w:rsid w:val="003B1454"/>
    <w:rsid w:val="003B18B6"/>
    <w:rsid w:val="003B467C"/>
    <w:rsid w:val="003C161B"/>
    <w:rsid w:val="003C59E0"/>
    <w:rsid w:val="003C6C8D"/>
    <w:rsid w:val="003D2656"/>
    <w:rsid w:val="003D4F95"/>
    <w:rsid w:val="003D5F42"/>
    <w:rsid w:val="003D60A9"/>
    <w:rsid w:val="003F4C97"/>
    <w:rsid w:val="003F666D"/>
    <w:rsid w:val="003F7FE6"/>
    <w:rsid w:val="00400193"/>
    <w:rsid w:val="00412147"/>
    <w:rsid w:val="004212E7"/>
    <w:rsid w:val="00423C88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B696C"/>
    <w:rsid w:val="004C0FA4"/>
    <w:rsid w:val="004C1895"/>
    <w:rsid w:val="004C6D40"/>
    <w:rsid w:val="004D52F3"/>
    <w:rsid w:val="004E6AA8"/>
    <w:rsid w:val="004F0C3C"/>
    <w:rsid w:val="004F63FC"/>
    <w:rsid w:val="00505A92"/>
    <w:rsid w:val="005203F1"/>
    <w:rsid w:val="00521BC3"/>
    <w:rsid w:val="00533632"/>
    <w:rsid w:val="00540C5C"/>
    <w:rsid w:val="00541E6E"/>
    <w:rsid w:val="0054251F"/>
    <w:rsid w:val="00546D81"/>
    <w:rsid w:val="005520D8"/>
    <w:rsid w:val="00556CF1"/>
    <w:rsid w:val="00564ECE"/>
    <w:rsid w:val="005762A7"/>
    <w:rsid w:val="005916D7"/>
    <w:rsid w:val="0059427F"/>
    <w:rsid w:val="005A698C"/>
    <w:rsid w:val="005B34A7"/>
    <w:rsid w:val="005E0799"/>
    <w:rsid w:val="005F0E0D"/>
    <w:rsid w:val="005F5A80"/>
    <w:rsid w:val="005F7E07"/>
    <w:rsid w:val="006044FF"/>
    <w:rsid w:val="00607CC5"/>
    <w:rsid w:val="0061090C"/>
    <w:rsid w:val="006125F9"/>
    <w:rsid w:val="00615373"/>
    <w:rsid w:val="00620281"/>
    <w:rsid w:val="00633014"/>
    <w:rsid w:val="00634076"/>
    <w:rsid w:val="0063437B"/>
    <w:rsid w:val="006673CA"/>
    <w:rsid w:val="006715B1"/>
    <w:rsid w:val="00673C26"/>
    <w:rsid w:val="00674DE5"/>
    <w:rsid w:val="006812AF"/>
    <w:rsid w:val="0068327D"/>
    <w:rsid w:val="00691534"/>
    <w:rsid w:val="00692F32"/>
    <w:rsid w:val="00694AF0"/>
    <w:rsid w:val="006A4686"/>
    <w:rsid w:val="006A6405"/>
    <w:rsid w:val="006B0E9E"/>
    <w:rsid w:val="006B5AE4"/>
    <w:rsid w:val="006D1507"/>
    <w:rsid w:val="006D4054"/>
    <w:rsid w:val="006E02EC"/>
    <w:rsid w:val="006E73E6"/>
    <w:rsid w:val="00714CBC"/>
    <w:rsid w:val="007153A7"/>
    <w:rsid w:val="007211B1"/>
    <w:rsid w:val="007277DA"/>
    <w:rsid w:val="007458F3"/>
    <w:rsid w:val="00746187"/>
    <w:rsid w:val="00751C6F"/>
    <w:rsid w:val="0076254F"/>
    <w:rsid w:val="007801F5"/>
    <w:rsid w:val="00782A20"/>
    <w:rsid w:val="00783CA4"/>
    <w:rsid w:val="007842FB"/>
    <w:rsid w:val="00786124"/>
    <w:rsid w:val="0079514B"/>
    <w:rsid w:val="00795252"/>
    <w:rsid w:val="0079672F"/>
    <w:rsid w:val="00796DAA"/>
    <w:rsid w:val="007A2DC1"/>
    <w:rsid w:val="007C049C"/>
    <w:rsid w:val="007D14C4"/>
    <w:rsid w:val="007D3319"/>
    <w:rsid w:val="007D335D"/>
    <w:rsid w:val="007E3314"/>
    <w:rsid w:val="007E4B03"/>
    <w:rsid w:val="007F324B"/>
    <w:rsid w:val="007F6878"/>
    <w:rsid w:val="0080553C"/>
    <w:rsid w:val="00805B46"/>
    <w:rsid w:val="00825DC2"/>
    <w:rsid w:val="00830000"/>
    <w:rsid w:val="00834AD3"/>
    <w:rsid w:val="00843795"/>
    <w:rsid w:val="00847F0F"/>
    <w:rsid w:val="00852448"/>
    <w:rsid w:val="008722C9"/>
    <w:rsid w:val="00877F6C"/>
    <w:rsid w:val="0088258A"/>
    <w:rsid w:val="00886332"/>
    <w:rsid w:val="0089448A"/>
    <w:rsid w:val="00897877"/>
    <w:rsid w:val="008A26D9"/>
    <w:rsid w:val="008A7B5B"/>
    <w:rsid w:val="008C0C29"/>
    <w:rsid w:val="008D31E7"/>
    <w:rsid w:val="008D36D3"/>
    <w:rsid w:val="008D76BC"/>
    <w:rsid w:val="008E7DBA"/>
    <w:rsid w:val="008F0829"/>
    <w:rsid w:val="008F3638"/>
    <w:rsid w:val="008F4441"/>
    <w:rsid w:val="008F6B20"/>
    <w:rsid w:val="008F6F31"/>
    <w:rsid w:val="008F74DF"/>
    <w:rsid w:val="009127BA"/>
    <w:rsid w:val="009227A6"/>
    <w:rsid w:val="00926592"/>
    <w:rsid w:val="0093130E"/>
    <w:rsid w:val="00933EC1"/>
    <w:rsid w:val="00946F53"/>
    <w:rsid w:val="009530DB"/>
    <w:rsid w:val="00953676"/>
    <w:rsid w:val="00956F30"/>
    <w:rsid w:val="009705EE"/>
    <w:rsid w:val="00977927"/>
    <w:rsid w:val="0098135C"/>
    <w:rsid w:val="0098156A"/>
    <w:rsid w:val="00991BAC"/>
    <w:rsid w:val="00995CF9"/>
    <w:rsid w:val="009A6EA0"/>
    <w:rsid w:val="009C1335"/>
    <w:rsid w:val="009C1AB2"/>
    <w:rsid w:val="009C21DE"/>
    <w:rsid w:val="009C7251"/>
    <w:rsid w:val="009E2E91"/>
    <w:rsid w:val="009F6589"/>
    <w:rsid w:val="00A04B28"/>
    <w:rsid w:val="00A139F5"/>
    <w:rsid w:val="00A13DE3"/>
    <w:rsid w:val="00A16D94"/>
    <w:rsid w:val="00A3070E"/>
    <w:rsid w:val="00A365F4"/>
    <w:rsid w:val="00A47D80"/>
    <w:rsid w:val="00A50E72"/>
    <w:rsid w:val="00A53132"/>
    <w:rsid w:val="00A563F2"/>
    <w:rsid w:val="00A566E8"/>
    <w:rsid w:val="00A810F9"/>
    <w:rsid w:val="00A86ECC"/>
    <w:rsid w:val="00A86FCC"/>
    <w:rsid w:val="00AA710D"/>
    <w:rsid w:val="00AB64F3"/>
    <w:rsid w:val="00AB6D25"/>
    <w:rsid w:val="00AE2D4B"/>
    <w:rsid w:val="00AE4F99"/>
    <w:rsid w:val="00AF57A7"/>
    <w:rsid w:val="00B11B69"/>
    <w:rsid w:val="00B14952"/>
    <w:rsid w:val="00B31E5A"/>
    <w:rsid w:val="00B4061A"/>
    <w:rsid w:val="00B50DE9"/>
    <w:rsid w:val="00B653AB"/>
    <w:rsid w:val="00B65F9E"/>
    <w:rsid w:val="00B66B19"/>
    <w:rsid w:val="00B8518B"/>
    <w:rsid w:val="00B914E9"/>
    <w:rsid w:val="00B956EE"/>
    <w:rsid w:val="00BA2BA1"/>
    <w:rsid w:val="00BA3447"/>
    <w:rsid w:val="00BA3562"/>
    <w:rsid w:val="00BB2E5A"/>
    <w:rsid w:val="00BB4F09"/>
    <w:rsid w:val="00BB67DF"/>
    <w:rsid w:val="00BC2D9A"/>
    <w:rsid w:val="00BD4E33"/>
    <w:rsid w:val="00BD7A47"/>
    <w:rsid w:val="00BD7B99"/>
    <w:rsid w:val="00C030DE"/>
    <w:rsid w:val="00C051A8"/>
    <w:rsid w:val="00C12CAB"/>
    <w:rsid w:val="00C22105"/>
    <w:rsid w:val="00C244B6"/>
    <w:rsid w:val="00C27BF1"/>
    <w:rsid w:val="00C36B1F"/>
    <w:rsid w:val="00C3702F"/>
    <w:rsid w:val="00C4500A"/>
    <w:rsid w:val="00C64A37"/>
    <w:rsid w:val="00C67BE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5205"/>
    <w:rsid w:val="00CC1AFB"/>
    <w:rsid w:val="00CC739E"/>
    <w:rsid w:val="00CD58B7"/>
    <w:rsid w:val="00CD762B"/>
    <w:rsid w:val="00CE6A89"/>
    <w:rsid w:val="00CF055E"/>
    <w:rsid w:val="00CF4099"/>
    <w:rsid w:val="00D00796"/>
    <w:rsid w:val="00D016C9"/>
    <w:rsid w:val="00D10AA6"/>
    <w:rsid w:val="00D2451E"/>
    <w:rsid w:val="00D261A2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648E"/>
    <w:rsid w:val="00DC6708"/>
    <w:rsid w:val="00DD011A"/>
    <w:rsid w:val="00DE4602"/>
    <w:rsid w:val="00E01436"/>
    <w:rsid w:val="00E036E5"/>
    <w:rsid w:val="00E045BD"/>
    <w:rsid w:val="00E17B77"/>
    <w:rsid w:val="00E205B2"/>
    <w:rsid w:val="00E23337"/>
    <w:rsid w:val="00E259EA"/>
    <w:rsid w:val="00E32061"/>
    <w:rsid w:val="00E42FF9"/>
    <w:rsid w:val="00E4714C"/>
    <w:rsid w:val="00E51AEB"/>
    <w:rsid w:val="00E522A7"/>
    <w:rsid w:val="00E54452"/>
    <w:rsid w:val="00E63B0C"/>
    <w:rsid w:val="00E65A5C"/>
    <w:rsid w:val="00E664C5"/>
    <w:rsid w:val="00E671A2"/>
    <w:rsid w:val="00E76D26"/>
    <w:rsid w:val="00E76EE5"/>
    <w:rsid w:val="00EB1390"/>
    <w:rsid w:val="00EB2C71"/>
    <w:rsid w:val="00EB3333"/>
    <w:rsid w:val="00EB4340"/>
    <w:rsid w:val="00EB556D"/>
    <w:rsid w:val="00EB593E"/>
    <w:rsid w:val="00EB5A7D"/>
    <w:rsid w:val="00ED55C0"/>
    <w:rsid w:val="00ED682B"/>
    <w:rsid w:val="00EE41D5"/>
    <w:rsid w:val="00F037A4"/>
    <w:rsid w:val="00F15B9E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1A96"/>
    <w:rsid w:val="00FA49EC"/>
    <w:rsid w:val="00FA4C53"/>
    <w:rsid w:val="00FA5128"/>
    <w:rsid w:val="00FB42D4"/>
    <w:rsid w:val="00FB5906"/>
    <w:rsid w:val="00FB762F"/>
    <w:rsid w:val="00FC2AED"/>
    <w:rsid w:val="00FD42AE"/>
    <w:rsid w:val="00FD5EA7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AE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unhideWhenUsed/>
    <w:rsid w:val="00FA4C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7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7BE7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BE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0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07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D42AE"/>
    <w:pPr>
      <w:spacing w:after="0" w:line="240" w:lineRule="auto"/>
    </w:pPr>
    <w:rPr>
      <w:rFonts w:ascii="Fira Sans" w:hAnsi="Fira Sans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unhideWhenUsed/>
    <w:rsid w:val="00FA4C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7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7BE7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BE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0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07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D42A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379194887277559E-2"/>
          <c:y val="0.2724519620232656"/>
          <c:w val="0.91425081257726581"/>
          <c:h val="0.579358413531641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partie nowo zarejestrowane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8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19</c:v>
                </c:pt>
                <c:pt idx="6">
                  <c:v>2</c:v>
                </c:pt>
                <c:pt idx="7">
                  <c:v>1</c:v>
                </c:pt>
                <c:pt idx="8">
                  <c:v>15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partie wykreślone z ewidencji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Arkusz1!$C$2:$C$10</c:f>
              <c:numCache>
                <c:formatCode>General</c:formatCode>
                <c:ptCount val="9"/>
                <c:pt idx="0">
                  <c:v>12</c:v>
                </c:pt>
                <c:pt idx="1">
                  <c:v>5</c:v>
                </c:pt>
                <c:pt idx="2">
                  <c:v>2</c:v>
                </c:pt>
                <c:pt idx="3">
                  <c:v>10</c:v>
                </c:pt>
                <c:pt idx="4">
                  <c:v>9</c:v>
                </c:pt>
                <c:pt idx="5">
                  <c:v>7</c:v>
                </c:pt>
                <c:pt idx="6">
                  <c:v>1</c:v>
                </c:pt>
                <c:pt idx="7">
                  <c:v>16</c:v>
                </c:pt>
                <c:pt idx="8">
                  <c:v>3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liczba partii na koniec roku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chemeClr val="tx1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Arkusz1!$D$2:$D$10</c:f>
              <c:numCache>
                <c:formatCode>General</c:formatCode>
                <c:ptCount val="9"/>
                <c:pt idx="0">
                  <c:v>77</c:v>
                </c:pt>
                <c:pt idx="1">
                  <c:v>80</c:v>
                </c:pt>
                <c:pt idx="2">
                  <c:v>82</c:v>
                </c:pt>
                <c:pt idx="3">
                  <c:v>77</c:v>
                </c:pt>
                <c:pt idx="4">
                  <c:v>73</c:v>
                </c:pt>
                <c:pt idx="5">
                  <c:v>85</c:v>
                </c:pt>
                <c:pt idx="6">
                  <c:v>86</c:v>
                </c:pt>
                <c:pt idx="7">
                  <c:v>71</c:v>
                </c:pt>
                <c:pt idx="8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1680640"/>
        <c:axId val="274600704"/>
      </c:barChart>
      <c:catAx>
        <c:axId val="38168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74600704"/>
        <c:crosses val="autoZero"/>
        <c:auto val="1"/>
        <c:lblAlgn val="ctr"/>
        <c:lblOffset val="100"/>
        <c:noMultiLvlLbl val="0"/>
      </c:catAx>
      <c:valAx>
        <c:axId val="274600704"/>
        <c:scaling>
          <c:orientation val="minMax"/>
          <c:max val="90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381680640"/>
        <c:crosses val="autoZero"/>
        <c:crossBetween val="between"/>
        <c:majorUnit val="90"/>
      </c:valAx>
      <c:spPr>
        <a:noFill/>
        <a:ln>
          <a:noFill/>
        </a:ln>
      </c:spPr>
    </c:plotArea>
    <c:legend>
      <c:legendPos val="t"/>
      <c:legendEntry>
        <c:idx val="0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2.1050038269768107E-2"/>
          <c:y val="3.6866359447004608E-2"/>
          <c:w val="0.9"/>
          <c:h val="0.12624785092768931"/>
        </c:manualLayout>
      </c:layout>
      <c:overlay val="0"/>
      <c:txPr>
        <a:bodyPr/>
        <a:lstStyle/>
        <a:p>
          <a:pPr>
            <a:defRPr sz="85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97960269876803"/>
          <c:y val="8.9645854127388999E-2"/>
          <c:w val="0.50921951774938035"/>
          <c:h val="0.88970530911358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058708578039233E-3"/>
                  <c:y val="3.6967210084654913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060445621001545E-3"/>
                  <c:y val="4.303549659049011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0">
                    <a:solidFill>
                      <a:sysClr val="windowText" lastClr="000000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44</c:v>
                </c:pt>
                <c:pt idx="1">
                  <c:v>30</c:v>
                </c:pt>
                <c:pt idx="2">
                  <c:v>34</c:v>
                </c:pt>
                <c:pt idx="3">
                  <c:v>28</c:v>
                </c:pt>
                <c:pt idx="4">
                  <c:v>24</c:v>
                </c:pt>
                <c:pt idx="5">
                  <c:v>33</c:v>
                </c:pt>
                <c:pt idx="6">
                  <c:v>13</c:v>
                </c:pt>
                <c:pt idx="7">
                  <c:v>7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1090163025396474E-6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38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111288868507583E-7"/>
                  <c:y val="-9.3885623451998076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35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370429624858045E-7"/>
                  <c:y val="-4.6944660086503274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33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40859247693909E-7"/>
                  <c:y val="-4.694096336549481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27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4.6948356807511738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27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7370429622835862E-7"/>
                  <c:y val="-9.3893016894015004E-3"/>
                </c:manualLayout>
              </c:layout>
              <c:tx>
                <c:rich>
                  <a:bodyPr/>
                  <a:lstStyle/>
                  <a:p>
                    <a:fld id="{CFBC5CF2-D31C-4845-B950-BA82BFD890FA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38</c:v>
                </c:pt>
                <c:pt idx="1">
                  <c:v>35</c:v>
                </c:pt>
                <c:pt idx="2">
                  <c:v>33</c:v>
                </c:pt>
                <c:pt idx="3">
                  <c:v>29</c:v>
                </c:pt>
                <c:pt idx="4">
                  <c:v>27</c:v>
                </c:pt>
                <c:pt idx="5">
                  <c:v>27</c:v>
                </c:pt>
                <c:pt idx="6">
                  <c:v>18</c:v>
                </c:pt>
                <c:pt idx="7">
                  <c:v>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74635392"/>
        <c:axId val="274637184"/>
      </c:barChart>
      <c:catAx>
        <c:axId val="2746353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898989"/>
            </a:solidFill>
            <a:round/>
          </a:ln>
          <a:effectLst/>
        </c:spPr>
        <c:txPr>
          <a:bodyPr rot="-60000000" vert="horz" anchor="ctr" anchorCtr="1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74637184"/>
        <c:crosses val="autoZero"/>
        <c:auto val="1"/>
        <c:lblAlgn val="ctr"/>
        <c:lblOffset val="100"/>
        <c:noMultiLvlLbl val="0"/>
      </c:catAx>
      <c:valAx>
        <c:axId val="274637184"/>
        <c:scaling>
          <c:orientation val="minMax"/>
          <c:max val="50"/>
        </c:scaling>
        <c:delete val="0"/>
        <c:axPos val="t"/>
        <c:numFmt formatCode="General" sourceLinked="1"/>
        <c:majorTickMark val="out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274635392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egendEntry>
        <c:idx val="1"/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0465626724356897"/>
          <c:y val="0"/>
          <c:w val="0.19621567820236899"/>
          <c:h val="7.4880411075376144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5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85778572336221"/>
          <c:y val="4.0994471435751384E-2"/>
          <c:w val="0.86723614014533323"/>
          <c:h val="0.737673560035764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Partie polityczne zrzeszające:</c:v>
                </c:pt>
              </c:strCache>
            </c:strRef>
          </c:tx>
          <c:spPr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D0D5E6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3.5961074659148573E-3"/>
                  <c:y val="0.15813619451414726"/>
                </c:manualLayout>
              </c:layout>
              <c:tx>
                <c:rich>
                  <a:bodyPr/>
                  <a:lstStyle/>
                  <a:p>
                    <a:pPr>
                      <a:defRPr sz="85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21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7632779729347299E-4"/>
                  <c:y val="0.16849845692365378"/>
                </c:manualLayout>
              </c:layout>
              <c:tx>
                <c:rich>
                  <a:bodyPr/>
                  <a:lstStyle/>
                  <a:p>
                    <a:pPr>
                      <a:defRPr sz="85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21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896494156928206E-2"/>
                      <c:h val="0.11534174045011873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2.7524769157525378E-3"/>
                  <c:y val="0.13261803812984915"/>
                </c:manualLayout>
              </c:layout>
              <c:tx>
                <c:rich>
                  <a:bodyPr/>
                  <a:lstStyle/>
                  <a:p>
                    <a:pPr>
                      <a:defRPr sz="85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13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3774100581293971E-3"/>
                  <c:y val="0.12833838077932566"/>
                </c:manualLayout>
              </c:layout>
              <c:tx>
                <c:rich>
                  <a:bodyPr/>
                  <a:lstStyle/>
                  <a:p>
                    <a:pPr>
                      <a:defRPr sz="850">
                        <a:solidFill>
                          <a:schemeClr val="bg1"/>
                        </a:solidFill>
                        <a:latin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4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Arkusz1!$A$2:$A$5</c:f>
              <c:strCache>
                <c:ptCount val="4"/>
                <c:pt idx="0">
                  <c:v>do 100 członków</c:v>
                </c:pt>
                <c:pt idx="1">
                  <c:v>powyżej 100 do 1 tys. członków</c:v>
                </c:pt>
                <c:pt idx="2">
                  <c:v>powyżej 1 tys. do 10 tys. członków</c:v>
                </c:pt>
                <c:pt idx="3">
                  <c:v>powyżej 10 tys. członków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35.593220338983052</c:v>
                </c:pt>
                <c:pt idx="1">
                  <c:v>35.593220338983052</c:v>
                </c:pt>
                <c:pt idx="2">
                  <c:v>22.033898305084747</c:v>
                </c:pt>
                <c:pt idx="3">
                  <c:v>6.7796610169491522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4695680"/>
        <c:axId val="294697216"/>
      </c:barChart>
      <c:catAx>
        <c:axId val="294695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94697216"/>
        <c:crosses val="autoZero"/>
        <c:auto val="1"/>
        <c:lblAlgn val="ctr"/>
        <c:lblOffset val="100"/>
        <c:noMultiLvlLbl val="0"/>
      </c:catAx>
      <c:valAx>
        <c:axId val="294697216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94695680"/>
        <c:crosses val="autoZero"/>
        <c:crossBetween val="between"/>
        <c:majorUnit val="10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759477981918926"/>
          <c:y val="0.19477977604870395"/>
          <c:w val="0.75654655147273253"/>
          <c:h val="0.5648037708304212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suma osób pracujących społecznie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62,6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55,5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9487529470157502E-2"/>
                  <c:y val="1.8773947855130597E-2"/>
                </c:manualLayout>
              </c:layout>
              <c:tx>
                <c:rich>
                  <a:bodyPr/>
                  <a:lstStyle/>
                  <a:p>
                    <a:pPr>
                      <a:defRPr sz="850" b="1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3,1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1969324655859881E-2"/>
                  <c:y val="3.1299797882053552E-2"/>
                </c:manualLayout>
              </c:layout>
              <c:tx>
                <c:rich>
                  <a:bodyPr/>
                  <a:lstStyle/>
                  <a:p>
                    <a:pPr>
                      <a:defRPr sz="850" b="1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b="1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4,0</a:t>
                    </a:r>
                  </a:p>
                </c:rich>
              </c:tx>
              <c:numFmt formatCode="#,##0.0" sourceLinked="0"/>
              <c:spPr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595208760587504E-2"/>
                      <c:h val="8.0302474579181077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 mające udziału we władzy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62.6</c:v>
                </c:pt>
                <c:pt idx="1">
                  <c:v>55.5</c:v>
                </c:pt>
                <c:pt idx="2">
                  <c:v>3.1</c:v>
                </c:pt>
                <c:pt idx="3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4679680"/>
        <c:axId val="294681216"/>
      </c:barChar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średnia liczba osób pracujących społecznie</c:v>
                </c:pt>
              </c:strCache>
            </c:strRef>
          </c:tx>
          <c:spPr>
            <a:noFill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2C74070-2616-4301-9EF2-78F2EEFEEDC6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"/>
                  <c:y val="-1.26582278481012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4.01992193669201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rgbClr val="B3BCD7"/>
              </a:solidFill>
              <a:ln>
                <a:noFill/>
              </a:ln>
            </c:spPr>
            <c:txPr>
              <a:bodyPr/>
              <a:lstStyle/>
              <a:p>
                <a:pPr>
                  <a:defRPr sz="850"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 mające udziału we władzy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1.1000000000000001</c:v>
                </c:pt>
                <c:pt idx="1">
                  <c:v>5</c:v>
                </c:pt>
                <c:pt idx="2">
                  <c:v>0.2</c:v>
                </c:pt>
                <c:pt idx="3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8019456"/>
        <c:axId val="318017920"/>
      </c:barChart>
      <c:catAx>
        <c:axId val="294679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94681216"/>
        <c:crosses val="autoZero"/>
        <c:auto val="1"/>
        <c:lblAlgn val="ctr"/>
        <c:lblOffset val="100"/>
        <c:noMultiLvlLbl val="0"/>
      </c:catAx>
      <c:valAx>
        <c:axId val="294681216"/>
        <c:scaling>
          <c:orientation val="minMax"/>
          <c:max val="70"/>
          <c:min val="0"/>
        </c:scaling>
        <c:delete val="0"/>
        <c:axPos val="l"/>
        <c:numFmt formatCode="#,##0.0&quot; tys.&quot;" sourceLinked="0"/>
        <c:majorTickMark val="out"/>
        <c:minorTickMark val="none"/>
        <c:tickLblPos val="nextTo"/>
        <c:spPr>
          <a:solidFill>
            <a:srgbClr val="001D77"/>
          </a:solidFill>
        </c:spPr>
        <c:txPr>
          <a:bodyPr/>
          <a:lstStyle/>
          <a:p>
            <a:pPr>
              <a:defRPr sz="850">
                <a:solidFill>
                  <a:schemeClr val="bg1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94679680"/>
        <c:crosses val="autoZero"/>
        <c:crossBetween val="between"/>
        <c:majorUnit val="70"/>
      </c:valAx>
      <c:valAx>
        <c:axId val="318017920"/>
        <c:scaling>
          <c:orientation val="minMax"/>
          <c:max val="7"/>
          <c:min val="0"/>
        </c:scaling>
        <c:delete val="0"/>
        <c:axPos val="r"/>
        <c:numFmt formatCode="#,##0.0&quot; tys.&quot;" sourceLinked="0"/>
        <c:majorTickMark val="out"/>
        <c:minorTickMark val="none"/>
        <c:tickLblPos val="nextTo"/>
        <c:spPr>
          <a:solidFill>
            <a:srgbClr val="B3BCD7"/>
          </a:solidFill>
        </c:spPr>
        <c:txPr>
          <a:bodyPr/>
          <a:lstStyle/>
          <a:p>
            <a:pPr>
              <a:defRPr sz="850"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318019456"/>
        <c:crosses val="max"/>
        <c:crossBetween val="between"/>
        <c:majorUnit val="7"/>
      </c:valAx>
      <c:catAx>
        <c:axId val="318019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8017920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6.9444799215022382E-3"/>
          <c:y val="1.5583490660158707E-2"/>
          <c:w val="0.86527777777777781"/>
          <c:h val="7.0498687664041992E-2"/>
        </c:manualLayout>
      </c:layout>
      <c:overlay val="0"/>
      <c:txPr>
        <a:bodyPr/>
        <a:lstStyle/>
        <a:p>
          <a:pPr>
            <a:defRPr sz="850"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53970633737717E-2"/>
          <c:y val="6.535947712418301E-2"/>
          <c:w val="0.90527442901916921"/>
          <c:h val="0.7010039020433280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 mające udziału we władzy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97.232613999999998</c:v>
                </c:pt>
                <c:pt idx="1">
                  <c:v>17.769825999999998</c:v>
                </c:pt>
                <c:pt idx="2">
                  <c:v>5.5690910000000002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BB-47A5-A9AC-172D933204E3}"/>
            </c:ext>
          </c:extLst>
        </c:ser>
        <c:ser>
          <c:idx val="0"/>
          <c:order val="1"/>
          <c:tx>
            <c:strRef>
              <c:f>Arkusz1!$B$1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 mające udziału we władzy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111.45474400000001</c:v>
                </c:pt>
                <c:pt idx="1">
                  <c:v>6.8287839999999997</c:v>
                </c:pt>
                <c:pt idx="2">
                  <c:v>9.2432970000000001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BB-47A5-A9AC-172D933204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5920384"/>
        <c:axId val="295921920"/>
      </c:barChart>
      <c:catAx>
        <c:axId val="29592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95921920"/>
        <c:crosses val="autoZero"/>
        <c:auto val="1"/>
        <c:lblAlgn val="ctr"/>
        <c:lblOffset val="100"/>
        <c:noMultiLvlLbl val="0"/>
      </c:catAx>
      <c:valAx>
        <c:axId val="295921920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9592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194191559078536"/>
          <c:y val="1.0662787933035938E-3"/>
          <c:w val="0.19761975065616799"/>
          <c:h val="9.73470903388302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0.41928</cdr:x>
      <cdr:y>0.03784</cdr:y>
    </cdr:from>
    <cdr:to>
      <cdr:x>0.42992</cdr:x>
      <cdr:y>0.05676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2145630" y="100631"/>
          <a:ext cx="54450" cy="50315"/>
        </a:xfrm>
        <a:prstGeom xmlns:a="http://schemas.openxmlformats.org/drawingml/2006/main" prst="rect">
          <a:avLst/>
        </a:prstGeom>
        <a:solidFill xmlns:a="http://schemas.openxmlformats.org/drawingml/2006/main">
          <a:srgbClr val="B3BCD7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19A3024-26CC-42E8-BCB4-6D6B8D27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polityczne w 2018 roku</dc:title>
  <dc:subject>Partie polityczne w 2018 roku</dc:subject>
  <dc:creator>Główny Urząd Statystyczny</dc:creator>
  <cp:keywords>partie polityczne; ugrupowania; sektor non-profit</cp:keywords>
  <cp:lastModifiedBy>Dariusz Mazurek</cp:lastModifiedBy>
  <cp:revision>2</cp:revision>
  <cp:lastPrinted>2020-02-04T14:32:00Z</cp:lastPrinted>
  <dcterms:created xsi:type="dcterms:W3CDTF">2020-02-06T07:59:00Z</dcterms:created>
  <dcterms:modified xsi:type="dcterms:W3CDTF">2020-02-06T07:59:00Z</dcterms:modified>
  <cp:category>Gospodarka społeczna; Trzeci sektor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