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emf" ContentType="image/x-emf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drawings/drawing2.xml" ContentType="application/vnd.openxmlformats-officedocument.drawingml.chartshape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5C" w:rsidRDefault="00AB5E5E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>
        <w:rPr>
          <w:shd w:val="clear" w:color="auto" w:fill="FFFFFF"/>
        </w:rPr>
        <w:t>w I</w:t>
      </w:r>
      <w:r w:rsidR="00EB6D7C">
        <w:rPr>
          <w:shd w:val="clear" w:color="auto" w:fill="FFFFFF"/>
        </w:rPr>
        <w:t xml:space="preserve"> kwartale 2020</w:t>
      </w:r>
      <w:r w:rsidR="00673DCD">
        <w:rPr>
          <w:shd w:val="clear" w:color="auto" w:fill="FFFFFF"/>
        </w:rPr>
        <w:t xml:space="preserve"> roku</w:t>
      </w:r>
    </w:p>
    <w:p w:rsidR="00393761" w:rsidRPr="00001C5B" w:rsidRDefault="002B7091" w:rsidP="00074DD8">
      <w:pPr>
        <w:pStyle w:val="tytuinformacji"/>
        <w:rPr>
          <w:sz w:val="32"/>
        </w:rPr>
      </w:pPr>
      <w:r w:rsidRPr="002B7091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2.15pt;margin-top:19.7pt;width:135.85pt;height:82.1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0D4DBF" w:rsidRPr="0006777F" w:rsidRDefault="000D4DBF" w:rsidP="0006777F"/>
              </w:txbxContent>
            </v:textbox>
            <w10:wrap type="tight"/>
          </v:shape>
        </w:pict>
      </w:r>
    </w:p>
    <w:p w:rsidR="00A25920" w:rsidRPr="00E57747" w:rsidRDefault="002B7091" w:rsidP="00A25920">
      <w:pPr>
        <w:pStyle w:val="LID"/>
        <w:rPr>
          <w:color w:val="000000" w:themeColor="text1"/>
        </w:rPr>
      </w:pPr>
      <w:r>
        <w:rPr>
          <w:color w:val="000000" w:themeColor="text1"/>
        </w:rPr>
        <w:pict>
          <v:shape id="_x0000_s1027" type="#_x0000_t202" style="position:absolute;margin-left:0;margin-top:6.9pt;width:151.2pt;height:118.8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:rsidR="000D4DBF" w:rsidRPr="00B66B19" w:rsidRDefault="000D4DBF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11,8%</w:t>
                  </w:r>
                </w:p>
                <w:p w:rsidR="000D4DBF" w:rsidRDefault="000D4DBF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:rsidR="000D4DBF" w:rsidRPr="00B93657" w:rsidRDefault="00050DFB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Spadek liczby </w:t>
                  </w:r>
                  <w:r>
                    <w:rPr>
                      <w:sz w:val="18"/>
                      <w:szCs w:val="18"/>
                    </w:rPr>
                    <w:t>rejestracji</w:t>
                  </w:r>
                  <w:r w:rsidR="000D4DBF" w:rsidRPr="00B93657">
                    <w:rPr>
                      <w:sz w:val="18"/>
                      <w:szCs w:val="18"/>
                    </w:rPr>
                    <w:t xml:space="preserve"> podmi</w:t>
                  </w:r>
                  <w:r w:rsidR="000D4DBF" w:rsidRPr="00B93657">
                    <w:rPr>
                      <w:sz w:val="18"/>
                      <w:szCs w:val="18"/>
                    </w:rPr>
                    <w:t>o</w:t>
                  </w:r>
                  <w:r w:rsidR="000D4DBF" w:rsidRPr="00B93657">
                    <w:rPr>
                      <w:sz w:val="18"/>
                      <w:szCs w:val="18"/>
                    </w:rPr>
                    <w:t>tów g</w:t>
                  </w:r>
                  <w:r w:rsidR="000D4DBF" w:rsidRPr="00B93657">
                    <w:rPr>
                      <w:sz w:val="18"/>
                      <w:szCs w:val="18"/>
                    </w:rPr>
                    <w:t>o</w:t>
                  </w:r>
                  <w:r w:rsidR="000D4DBF" w:rsidRPr="00B93657">
                    <w:rPr>
                      <w:sz w:val="18"/>
                      <w:szCs w:val="18"/>
                    </w:rPr>
                    <w:t xml:space="preserve">spodarczych w I </w:t>
                  </w:r>
                  <w:r w:rsidR="000D4DBF">
                    <w:rPr>
                      <w:sz w:val="18"/>
                      <w:szCs w:val="18"/>
                    </w:rPr>
                    <w:t>kwartale 2020 roku</w:t>
                  </w:r>
                  <w:r w:rsidR="000D4DBF" w:rsidRPr="00B93657">
                    <w:rPr>
                      <w:sz w:val="18"/>
                      <w:szCs w:val="18"/>
                    </w:rPr>
                    <w:t xml:space="preserve"> w stosunku do anal</w:t>
                  </w:r>
                  <w:r w:rsidR="000D4DBF" w:rsidRPr="00B93657">
                    <w:rPr>
                      <w:sz w:val="18"/>
                      <w:szCs w:val="18"/>
                    </w:rPr>
                    <w:t>o</w:t>
                  </w:r>
                  <w:r w:rsidR="000D4DBF" w:rsidRPr="00B93657">
                    <w:rPr>
                      <w:sz w:val="18"/>
                      <w:szCs w:val="18"/>
                    </w:rPr>
                    <w:t>gicz</w:t>
                  </w:r>
                  <w:r w:rsidR="000D4DBF">
                    <w:rPr>
                      <w:sz w:val="18"/>
                      <w:szCs w:val="18"/>
                    </w:rPr>
                    <w:t>n</w:t>
                  </w:r>
                  <w:r w:rsidR="000D4DBF">
                    <w:rPr>
                      <w:sz w:val="18"/>
                      <w:szCs w:val="18"/>
                    </w:rPr>
                    <w:t>e</w:t>
                  </w:r>
                  <w:r w:rsidR="000D4DBF">
                    <w:rPr>
                      <w:sz w:val="18"/>
                      <w:szCs w:val="18"/>
                    </w:rPr>
                    <w:t>go okresu ubiegłego</w:t>
                  </w:r>
                  <w:r w:rsidR="00A11055">
                    <w:rPr>
                      <w:sz w:val="18"/>
                      <w:szCs w:val="18"/>
                    </w:rPr>
                    <w:t xml:space="preserve"> roku</w:t>
                  </w:r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>
          <v:shape id="_x0000_s1028" type="#_x0000_t202" style="position:absolute;margin-left:0;margin-top:6.55pt;width:151.2pt;height:106.9pt;z-index:25165824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0D4DBF" w:rsidRPr="00B66B19" w:rsidRDefault="000D4DBF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0D4DBF" w:rsidRPr="00074DD8" w:rsidRDefault="000D4DBF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 w:rsidRPr="00E57747">
        <w:rPr>
          <w:color w:val="000000" w:themeColor="text1"/>
        </w:rPr>
        <w:t xml:space="preserve">W I kwartale </w:t>
      </w:r>
      <w:r w:rsidR="00425D94" w:rsidRPr="00E57747">
        <w:rPr>
          <w:color w:val="000000" w:themeColor="text1"/>
        </w:rPr>
        <w:t>20</w:t>
      </w:r>
      <w:r w:rsidR="00C650D6" w:rsidRPr="00E57747">
        <w:rPr>
          <w:color w:val="000000" w:themeColor="text1"/>
        </w:rPr>
        <w:t>20</w:t>
      </w:r>
      <w:r w:rsidR="0068031E" w:rsidRPr="00E57747">
        <w:rPr>
          <w:color w:val="000000" w:themeColor="text1"/>
        </w:rPr>
        <w:t xml:space="preserve"> </w:t>
      </w:r>
      <w:r w:rsidR="007D4B18" w:rsidRPr="00E57747">
        <w:rPr>
          <w:color w:val="000000" w:themeColor="text1"/>
        </w:rPr>
        <w:t>roku</w:t>
      </w:r>
      <w:r w:rsidR="00A25920" w:rsidRPr="00E57747">
        <w:rPr>
          <w:color w:val="000000" w:themeColor="text1"/>
        </w:rPr>
        <w:t xml:space="preserve"> </w:t>
      </w:r>
      <w:r w:rsidR="006F5947">
        <w:rPr>
          <w:color w:val="000000" w:themeColor="text1"/>
        </w:rPr>
        <w:t>odnotowano 84 099</w:t>
      </w:r>
      <w:r w:rsidR="00A25920" w:rsidRPr="00E57747">
        <w:rPr>
          <w:color w:val="000000" w:themeColor="text1"/>
        </w:rPr>
        <w:t xml:space="preserve"> rejestracji podmiotów gospodarczych</w:t>
      </w:r>
      <w:r w:rsidR="00CE74CF" w:rsidRPr="00E57747">
        <w:rPr>
          <w:color w:val="000000" w:themeColor="text1"/>
        </w:rPr>
        <w:t xml:space="preserve"> </w:t>
      </w:r>
      <w:r w:rsidR="00CB739F" w:rsidRPr="00E57747">
        <w:rPr>
          <w:color w:val="000000" w:themeColor="text1"/>
        </w:rPr>
        <w:t xml:space="preserve">tj. </w:t>
      </w:r>
      <w:r w:rsidR="00B820F5" w:rsidRPr="00E57747">
        <w:rPr>
          <w:color w:val="000000" w:themeColor="text1"/>
        </w:rPr>
        <w:t>o 11</w:t>
      </w:r>
      <w:r w:rsidR="00AC3650" w:rsidRPr="00E57747">
        <w:rPr>
          <w:color w:val="000000" w:themeColor="text1"/>
        </w:rPr>
        <w:t>,</w:t>
      </w:r>
      <w:r w:rsidR="00B820F5" w:rsidRPr="00E57747">
        <w:rPr>
          <w:color w:val="000000" w:themeColor="text1"/>
        </w:rPr>
        <w:t>8</w:t>
      </w:r>
      <w:r w:rsidR="00AC3650" w:rsidRPr="00E57747">
        <w:rPr>
          <w:color w:val="000000" w:themeColor="text1"/>
        </w:rPr>
        <w:t>% mniej</w:t>
      </w:r>
      <w:r w:rsidR="00A25920" w:rsidRPr="00E57747">
        <w:rPr>
          <w:color w:val="000000" w:themeColor="text1"/>
        </w:rPr>
        <w:t xml:space="preserve"> niż </w:t>
      </w:r>
      <w:r w:rsidR="00CB739F" w:rsidRPr="00E57747">
        <w:rPr>
          <w:color w:val="000000" w:themeColor="text1"/>
        </w:rPr>
        <w:t xml:space="preserve">w analogicznym okresie ub. roku oraz </w:t>
      </w:r>
      <w:r w:rsidR="00752BA7" w:rsidRPr="00E57747">
        <w:rPr>
          <w:color w:val="000000" w:themeColor="text1"/>
        </w:rPr>
        <w:t>1</w:t>
      </w:r>
      <w:r w:rsidR="00E57747" w:rsidRPr="00E57747">
        <w:rPr>
          <w:color w:val="000000" w:themeColor="text1"/>
        </w:rPr>
        <w:t>42</w:t>
      </w:r>
      <w:r w:rsidR="007D4B18" w:rsidRPr="00E57747">
        <w:rPr>
          <w:color w:val="000000" w:themeColor="text1"/>
        </w:rPr>
        <w:t xml:space="preserve"> upadłości podmiotów gospodarczych</w:t>
      </w:r>
      <w:r w:rsidR="00CB739F" w:rsidRPr="00E57747">
        <w:rPr>
          <w:color w:val="000000" w:themeColor="text1"/>
        </w:rPr>
        <w:t xml:space="preserve"> tj.</w:t>
      </w:r>
      <w:r w:rsidR="0036723D" w:rsidRPr="00E57747">
        <w:rPr>
          <w:color w:val="000000" w:themeColor="text1"/>
        </w:rPr>
        <w:t xml:space="preserve"> o </w:t>
      </w:r>
      <w:r w:rsidR="00E57747" w:rsidRPr="00E57747">
        <w:rPr>
          <w:color w:val="000000" w:themeColor="text1"/>
        </w:rPr>
        <w:t>8,4</w:t>
      </w:r>
      <w:r w:rsidR="00BB5DA4" w:rsidRPr="00E57747">
        <w:rPr>
          <w:color w:val="000000" w:themeColor="text1"/>
        </w:rPr>
        <w:t>%</w:t>
      </w:r>
      <w:r w:rsidR="00E57747" w:rsidRPr="00E57747">
        <w:rPr>
          <w:color w:val="000000" w:themeColor="text1"/>
        </w:rPr>
        <w:t xml:space="preserve"> mniej</w:t>
      </w:r>
      <w:r w:rsidR="007D4B18" w:rsidRPr="00E57747">
        <w:rPr>
          <w:color w:val="000000" w:themeColor="text1"/>
        </w:rPr>
        <w:t xml:space="preserve"> niż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  <w:bookmarkStart w:id="0" w:name="_GoBack"/>
      <w:bookmarkEnd w:id="0"/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2B7091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5.3pt;width:135.85pt;height:141.7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0D4DBF" w:rsidRDefault="000D4DBF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Największy spadek liczby rejestracji (o</w:t>
                  </w:r>
                  <w:proofErr w:type="gramStart"/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19,</w:t>
                  </w:r>
                  <w:r w:rsidR="004E00E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0%) nastąpił</w:t>
                  </w:r>
                  <w:proofErr w:type="gramEnd"/>
                  <w:r w:rsidR="004E00E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 sekcji transport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i gosp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darka magazynowa</w:t>
                  </w:r>
                </w:p>
                <w:p w:rsidR="000D4DBF" w:rsidRPr="00D616D2" w:rsidRDefault="000D4DBF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5D52D8" w:rsidRPr="00F54B64" w:rsidRDefault="002B28FE" w:rsidP="00E76D26">
      <w:pPr>
        <w:rPr>
          <w:color w:val="000000" w:themeColor="text1"/>
          <w:sz w:val="18"/>
        </w:rPr>
      </w:pPr>
      <w:r w:rsidRPr="00F54B64">
        <w:rPr>
          <w:color w:val="000000" w:themeColor="text1"/>
          <w:shd w:val="clear" w:color="auto" w:fill="FFFFFF"/>
        </w:rPr>
        <w:t>Liczba rejestracj</w:t>
      </w:r>
      <w:r w:rsidR="00523377" w:rsidRPr="00F54B64">
        <w:rPr>
          <w:color w:val="000000" w:themeColor="text1"/>
          <w:shd w:val="clear" w:color="auto" w:fill="FFFFFF"/>
        </w:rPr>
        <w:t>i podmiotów gospodarczych</w:t>
      </w:r>
      <w:r w:rsidRPr="00F54B64">
        <w:rPr>
          <w:color w:val="000000" w:themeColor="text1"/>
          <w:shd w:val="clear" w:color="auto" w:fill="FFFFFF"/>
        </w:rPr>
        <w:t xml:space="preserve"> w I</w:t>
      </w:r>
      <w:r w:rsidR="002B0D00" w:rsidRPr="00F54B64">
        <w:rPr>
          <w:color w:val="000000" w:themeColor="text1"/>
          <w:shd w:val="clear" w:color="auto" w:fill="FFFFFF"/>
        </w:rPr>
        <w:t xml:space="preserve"> kwartale 2020</w:t>
      </w:r>
      <w:r w:rsidRPr="00F54B64">
        <w:rPr>
          <w:color w:val="000000" w:themeColor="text1"/>
          <w:shd w:val="clear" w:color="auto" w:fill="FFFFFF"/>
        </w:rPr>
        <w:t xml:space="preserve"> r. </w:t>
      </w:r>
      <w:r w:rsidR="006F5947">
        <w:rPr>
          <w:color w:val="000000" w:themeColor="text1"/>
          <w:shd w:val="clear" w:color="auto" w:fill="FFFFFF"/>
        </w:rPr>
        <w:t>wyniosła 84 099</w:t>
      </w:r>
      <w:r w:rsidR="002B0D00" w:rsidRPr="00F54B64">
        <w:rPr>
          <w:color w:val="000000" w:themeColor="text1"/>
          <w:shd w:val="clear" w:color="auto" w:fill="FFFFFF"/>
        </w:rPr>
        <w:t xml:space="preserve"> wobec 95 300</w:t>
      </w:r>
      <w:r w:rsidR="00CD4617" w:rsidRPr="00F54B64">
        <w:rPr>
          <w:color w:val="000000" w:themeColor="text1"/>
          <w:shd w:val="clear" w:color="auto" w:fill="FFFFFF"/>
        </w:rPr>
        <w:t xml:space="preserve"> w </w:t>
      </w:r>
      <w:r w:rsidRPr="00F54B64">
        <w:rPr>
          <w:color w:val="000000" w:themeColor="text1"/>
          <w:shd w:val="clear" w:color="auto" w:fill="FFFFFF"/>
        </w:rPr>
        <w:t xml:space="preserve">analogicznym okresie roku poprzedniego. </w:t>
      </w:r>
      <w:r w:rsidR="00003928" w:rsidRPr="00F54B64">
        <w:rPr>
          <w:color w:val="000000" w:themeColor="text1"/>
          <w:shd w:val="clear" w:color="auto" w:fill="FFFFFF"/>
        </w:rPr>
        <w:t>W I kwartale 2020</w:t>
      </w:r>
      <w:r w:rsidR="007A6750" w:rsidRPr="00F54B64">
        <w:rPr>
          <w:color w:val="000000" w:themeColor="text1"/>
          <w:shd w:val="clear" w:color="auto" w:fill="FFFFFF"/>
        </w:rPr>
        <w:t xml:space="preserve"> r. zaobserwowano mniejszą liczbę rejestracji niż rok wcześniej</w:t>
      </w:r>
      <w:r w:rsidR="00DD461C" w:rsidRPr="00F54B64">
        <w:rPr>
          <w:color w:val="000000" w:themeColor="text1"/>
          <w:shd w:val="clear" w:color="auto" w:fill="FFFFFF"/>
        </w:rPr>
        <w:t xml:space="preserve"> we wszystkich analizowanych rodzajach działa</w:t>
      </w:r>
      <w:r w:rsidR="00DD461C" w:rsidRPr="00F54B64">
        <w:rPr>
          <w:color w:val="000000" w:themeColor="text1"/>
          <w:shd w:val="clear" w:color="auto" w:fill="FFFFFF"/>
        </w:rPr>
        <w:t>l</w:t>
      </w:r>
      <w:r w:rsidR="00DD461C" w:rsidRPr="00F54B64">
        <w:rPr>
          <w:color w:val="000000" w:themeColor="text1"/>
          <w:shd w:val="clear" w:color="auto" w:fill="FFFFFF"/>
        </w:rPr>
        <w:t>ności,</w:t>
      </w:r>
      <w:r w:rsidR="004D73EB" w:rsidRPr="00F54B64">
        <w:rPr>
          <w:color w:val="000000" w:themeColor="text1"/>
          <w:shd w:val="clear" w:color="auto" w:fill="FFFFFF"/>
        </w:rPr>
        <w:t xml:space="preserve"> w</w:t>
      </w:r>
      <w:r w:rsidR="00DD461C" w:rsidRPr="00F54B64">
        <w:rPr>
          <w:color w:val="000000" w:themeColor="text1"/>
          <w:shd w:val="clear" w:color="auto" w:fill="FFFFFF"/>
        </w:rPr>
        <w:t xml:space="preserve"> tym w</w:t>
      </w:r>
      <w:r w:rsidR="00D1064C" w:rsidRPr="00F54B64">
        <w:rPr>
          <w:color w:val="000000" w:themeColor="text1"/>
          <w:shd w:val="clear" w:color="auto" w:fill="FFFFFF"/>
        </w:rPr>
        <w:t xml:space="preserve"> </w:t>
      </w:r>
      <w:r w:rsidR="00210C2D" w:rsidRPr="00F54B64">
        <w:rPr>
          <w:color w:val="000000" w:themeColor="text1"/>
          <w:shd w:val="clear" w:color="auto" w:fill="FFFFFF"/>
        </w:rPr>
        <w:t xml:space="preserve">sekcji transport </w:t>
      </w:r>
      <w:r w:rsidR="00F96B33" w:rsidRPr="00F54B64">
        <w:rPr>
          <w:color w:val="000000" w:themeColor="text1"/>
          <w:shd w:val="clear" w:color="auto" w:fill="FFFFFF"/>
        </w:rPr>
        <w:t>i gospodarka magazy</w:t>
      </w:r>
      <w:r w:rsidR="00003928" w:rsidRPr="00F54B64">
        <w:rPr>
          <w:color w:val="000000" w:themeColor="text1"/>
          <w:shd w:val="clear" w:color="auto" w:fill="FFFFFF"/>
        </w:rPr>
        <w:t>nowa o 19,0</w:t>
      </w:r>
      <w:r w:rsidR="00CD4617" w:rsidRPr="00F54B64">
        <w:rPr>
          <w:color w:val="000000" w:themeColor="text1"/>
          <w:shd w:val="clear" w:color="auto" w:fill="FFFFFF"/>
        </w:rPr>
        <w:t>%</w:t>
      </w:r>
      <w:r w:rsidR="00F96B33" w:rsidRPr="00F54B64">
        <w:rPr>
          <w:color w:val="000000" w:themeColor="text1"/>
          <w:shd w:val="clear" w:color="auto" w:fill="FFFFFF"/>
        </w:rPr>
        <w:t>,</w:t>
      </w:r>
      <w:r w:rsidR="00F54B64" w:rsidRPr="00F54B64">
        <w:rPr>
          <w:color w:val="000000" w:themeColor="text1"/>
          <w:shd w:val="clear" w:color="auto" w:fill="FFFFFF"/>
        </w:rPr>
        <w:t xml:space="preserve"> zakwaterowaniu i gastr</w:t>
      </w:r>
      <w:r w:rsidR="00F54B64" w:rsidRPr="00F54B64">
        <w:rPr>
          <w:color w:val="000000" w:themeColor="text1"/>
          <w:shd w:val="clear" w:color="auto" w:fill="FFFFFF"/>
        </w:rPr>
        <w:t>o</w:t>
      </w:r>
      <w:r w:rsidR="00F54B64" w:rsidRPr="00F54B64">
        <w:rPr>
          <w:color w:val="000000" w:themeColor="text1"/>
          <w:shd w:val="clear" w:color="auto" w:fill="FFFFFF"/>
        </w:rPr>
        <w:t>nomii o 17,9%,</w:t>
      </w:r>
      <w:r w:rsidR="001C222A" w:rsidRPr="00F54B64">
        <w:rPr>
          <w:color w:val="000000" w:themeColor="text1"/>
          <w:shd w:val="clear" w:color="auto" w:fill="FFFFFF"/>
        </w:rPr>
        <w:t xml:space="preserve"> </w:t>
      </w:r>
      <w:r w:rsidR="00F54B64" w:rsidRPr="00F54B64">
        <w:rPr>
          <w:color w:val="000000" w:themeColor="text1"/>
          <w:shd w:val="clear" w:color="auto" w:fill="FFFFFF"/>
        </w:rPr>
        <w:t xml:space="preserve">handlu; naprawie pojazdów samochodowych o 15,3%, </w:t>
      </w:r>
      <w:r w:rsidR="00720AC4" w:rsidRPr="00F54B64">
        <w:rPr>
          <w:color w:val="000000" w:themeColor="text1"/>
          <w:shd w:val="clear" w:color="auto" w:fill="FFFFFF"/>
        </w:rPr>
        <w:t>informacji i komunikacji</w:t>
      </w:r>
      <w:r w:rsidR="00CD4617" w:rsidRPr="00F54B64">
        <w:rPr>
          <w:color w:val="000000" w:themeColor="text1"/>
          <w:shd w:val="clear" w:color="auto" w:fill="FFFFFF"/>
        </w:rPr>
        <w:t xml:space="preserve"> </w:t>
      </w:r>
      <w:r w:rsidR="00B12B70" w:rsidRPr="00F54B64">
        <w:rPr>
          <w:color w:val="000000" w:themeColor="text1"/>
          <w:shd w:val="clear" w:color="auto" w:fill="FFFFFF"/>
        </w:rPr>
        <w:t>o 10,7</w:t>
      </w:r>
      <w:r w:rsidR="00CD4617" w:rsidRPr="00F54B64">
        <w:rPr>
          <w:color w:val="000000" w:themeColor="text1"/>
          <w:shd w:val="clear" w:color="auto" w:fill="FFFFFF"/>
        </w:rPr>
        <w:t>%</w:t>
      </w:r>
      <w:r w:rsidR="00561A01" w:rsidRPr="00F54B64">
        <w:rPr>
          <w:color w:val="000000" w:themeColor="text1"/>
          <w:shd w:val="clear" w:color="auto" w:fill="FFFFFF"/>
        </w:rPr>
        <w:t xml:space="preserve">, </w:t>
      </w:r>
      <w:r w:rsidR="00F96B33" w:rsidRPr="00F54B64">
        <w:rPr>
          <w:color w:val="000000" w:themeColor="text1"/>
          <w:shd w:val="clear" w:color="auto" w:fill="FFFFFF"/>
        </w:rPr>
        <w:t>usłu</w:t>
      </w:r>
      <w:r w:rsidR="00CD4617" w:rsidRPr="00F54B64">
        <w:rPr>
          <w:color w:val="000000" w:themeColor="text1"/>
          <w:shd w:val="clear" w:color="auto" w:fill="FFFFFF"/>
        </w:rPr>
        <w:t xml:space="preserve">gach </w:t>
      </w:r>
      <w:r w:rsidR="00B12B70" w:rsidRPr="00F54B64">
        <w:rPr>
          <w:color w:val="000000" w:themeColor="text1"/>
          <w:shd w:val="clear" w:color="auto" w:fill="FFFFFF"/>
        </w:rPr>
        <w:t>o 10,6</w:t>
      </w:r>
      <w:r w:rsidR="00CD4617" w:rsidRPr="00F54B64">
        <w:rPr>
          <w:color w:val="000000" w:themeColor="text1"/>
          <w:shd w:val="clear" w:color="auto" w:fill="FFFFFF"/>
        </w:rPr>
        <w:t>%</w:t>
      </w:r>
      <w:r w:rsidR="00561A01" w:rsidRPr="00F54B64">
        <w:rPr>
          <w:color w:val="000000" w:themeColor="text1"/>
          <w:shd w:val="clear" w:color="auto" w:fill="FFFFFF"/>
        </w:rPr>
        <w:t>,</w:t>
      </w:r>
      <w:r w:rsidR="00210C2D" w:rsidRPr="00F54B64">
        <w:rPr>
          <w:color w:val="000000" w:themeColor="text1"/>
          <w:shd w:val="clear" w:color="auto" w:fill="FFFFFF"/>
        </w:rPr>
        <w:t xml:space="preserve"> prze</w:t>
      </w:r>
      <w:r w:rsidR="003F784E" w:rsidRPr="00F54B64">
        <w:rPr>
          <w:color w:val="000000" w:themeColor="text1"/>
          <w:shd w:val="clear" w:color="auto" w:fill="FFFFFF"/>
        </w:rPr>
        <w:t>myśle o 10,6</w:t>
      </w:r>
      <w:r w:rsidR="00CD4617" w:rsidRPr="00F54B64">
        <w:rPr>
          <w:color w:val="000000" w:themeColor="text1"/>
          <w:shd w:val="clear" w:color="auto" w:fill="FFFFFF"/>
        </w:rPr>
        <w:t>%</w:t>
      </w:r>
      <w:r w:rsidR="00F54B64" w:rsidRPr="00F54B64">
        <w:rPr>
          <w:color w:val="000000" w:themeColor="text1"/>
          <w:shd w:val="clear" w:color="auto" w:fill="FFFFFF"/>
        </w:rPr>
        <w:t xml:space="preserve"> </w:t>
      </w:r>
      <w:r w:rsidR="00F96B33" w:rsidRPr="00F54B64">
        <w:rPr>
          <w:color w:val="000000" w:themeColor="text1"/>
          <w:shd w:val="clear" w:color="auto" w:fill="FFFFFF"/>
        </w:rPr>
        <w:t xml:space="preserve">oraz </w:t>
      </w:r>
      <w:r w:rsidR="003F784E" w:rsidRPr="00F54B64">
        <w:rPr>
          <w:color w:val="000000" w:themeColor="text1"/>
          <w:shd w:val="clear" w:color="auto" w:fill="FFFFFF"/>
        </w:rPr>
        <w:t>w budownictwie o 9,1</w:t>
      </w:r>
      <w:r w:rsidR="00CD4617" w:rsidRPr="00F54B64">
        <w:rPr>
          <w:color w:val="000000" w:themeColor="text1"/>
          <w:shd w:val="clear" w:color="auto" w:fill="FFFFFF"/>
        </w:rPr>
        <w:t>%</w:t>
      </w:r>
      <w:r w:rsidR="001C222A" w:rsidRPr="00F54B64">
        <w:rPr>
          <w:color w:val="000000" w:themeColor="text1"/>
          <w:shd w:val="clear" w:color="auto" w:fill="FFFFFF"/>
        </w:rPr>
        <w:t>.</w:t>
      </w:r>
      <w:r w:rsidR="000D4DBF" w:rsidRPr="000D4DBF">
        <w:rPr>
          <w:color w:val="000000" w:themeColor="text1"/>
          <w:shd w:val="clear" w:color="auto" w:fill="FFFFFF"/>
        </w:rPr>
        <w:t xml:space="preserve"> </w:t>
      </w:r>
      <w:r w:rsidR="000D4DBF">
        <w:rPr>
          <w:color w:val="000000" w:themeColor="text1"/>
          <w:shd w:val="clear" w:color="auto" w:fill="FFFFFF"/>
        </w:rPr>
        <w:t>Liczba rejestracji w I kwartale 2020 r. w stosunku do I kwartału 2019 r. zmniejszyła się we wszystkich wyróżni</w:t>
      </w:r>
      <w:r w:rsidR="000D4DBF">
        <w:rPr>
          <w:color w:val="000000" w:themeColor="text1"/>
          <w:shd w:val="clear" w:color="auto" w:fill="FFFFFF"/>
        </w:rPr>
        <w:t>o</w:t>
      </w:r>
      <w:r w:rsidR="000D4DBF">
        <w:rPr>
          <w:color w:val="000000" w:themeColor="text1"/>
          <w:shd w:val="clear" w:color="auto" w:fill="FFFFFF"/>
        </w:rPr>
        <w:t>nych formach prawnych, z wyjątkiem spółek z ograniczoną odpowiedzialnością (wzrost o 8,0%) i spółd</w:t>
      </w:r>
      <w:r w:rsidR="003F2259">
        <w:rPr>
          <w:color w:val="000000" w:themeColor="text1"/>
          <w:shd w:val="clear" w:color="auto" w:fill="FFFFFF"/>
        </w:rPr>
        <w:t>zielni (46 podmiotów wobec 42).</w:t>
      </w:r>
      <w:r w:rsidR="001C222A" w:rsidRPr="00F54B64">
        <w:rPr>
          <w:color w:val="000000" w:themeColor="text1"/>
          <w:shd w:val="clear" w:color="auto" w:fill="FFFFFF"/>
        </w:rPr>
        <w:t xml:space="preserve"> </w:t>
      </w:r>
      <w:r w:rsidRPr="00F54B64">
        <w:rPr>
          <w:color w:val="000000" w:themeColor="text1"/>
          <w:shd w:val="clear" w:color="auto" w:fill="FFFFFF"/>
        </w:rPr>
        <w:t>Osoby fizyczne prowadzące działal</w:t>
      </w:r>
      <w:r w:rsidR="00CB28D3" w:rsidRPr="00F54B64">
        <w:rPr>
          <w:color w:val="000000" w:themeColor="text1"/>
          <w:shd w:val="clear" w:color="auto" w:fill="FFFFFF"/>
        </w:rPr>
        <w:t>ność gosp</w:t>
      </w:r>
      <w:r w:rsidR="00CB28D3" w:rsidRPr="00F54B64">
        <w:rPr>
          <w:color w:val="000000" w:themeColor="text1"/>
          <w:shd w:val="clear" w:color="auto" w:fill="FFFFFF"/>
        </w:rPr>
        <w:t>o</w:t>
      </w:r>
      <w:r w:rsidR="00CB28D3" w:rsidRPr="00F54B64">
        <w:rPr>
          <w:color w:val="000000" w:themeColor="text1"/>
          <w:shd w:val="clear" w:color="auto" w:fill="FFFFFF"/>
        </w:rPr>
        <w:t>darczą stanowi</w:t>
      </w:r>
      <w:r w:rsidR="00F96B33" w:rsidRPr="00F54B64">
        <w:rPr>
          <w:color w:val="000000" w:themeColor="text1"/>
          <w:shd w:val="clear" w:color="auto" w:fill="FFFFFF"/>
        </w:rPr>
        <w:t>ły</w:t>
      </w:r>
      <w:proofErr w:type="gramStart"/>
      <w:r w:rsidR="00F96B33" w:rsidRPr="00F54B64">
        <w:rPr>
          <w:color w:val="000000" w:themeColor="text1"/>
          <w:shd w:val="clear" w:color="auto" w:fill="FFFFFF"/>
        </w:rPr>
        <w:t xml:space="preserve"> 82</w:t>
      </w:r>
      <w:r w:rsidR="00141031" w:rsidRPr="00F54B64">
        <w:rPr>
          <w:color w:val="000000" w:themeColor="text1"/>
          <w:shd w:val="clear" w:color="auto" w:fill="FFFFFF"/>
        </w:rPr>
        <w:t>,6</w:t>
      </w:r>
      <w:r w:rsidRPr="00F54B64">
        <w:rPr>
          <w:color w:val="000000" w:themeColor="text1"/>
          <w:shd w:val="clear" w:color="auto" w:fill="FFFFFF"/>
        </w:rPr>
        <w:t>%</w:t>
      </w:r>
      <w:r w:rsidR="008010A5" w:rsidRPr="00F54B64">
        <w:rPr>
          <w:color w:val="000000" w:themeColor="text1"/>
          <w:shd w:val="clear" w:color="auto" w:fill="FFFFFF"/>
        </w:rPr>
        <w:t xml:space="preserve"> </w:t>
      </w:r>
      <w:r w:rsidRPr="00F54B64">
        <w:rPr>
          <w:color w:val="000000" w:themeColor="text1"/>
          <w:shd w:val="clear" w:color="auto" w:fill="FFFFFF"/>
        </w:rPr>
        <w:t>wszystkich</w:t>
      </w:r>
      <w:proofErr w:type="gramEnd"/>
      <w:r w:rsidRPr="00F54B64">
        <w:rPr>
          <w:color w:val="000000" w:themeColor="text1"/>
          <w:shd w:val="clear" w:color="auto" w:fill="FFFFFF"/>
        </w:rPr>
        <w:t xml:space="preserve"> rejestracji podmiotów go</w:t>
      </w:r>
      <w:r w:rsidR="003F2259">
        <w:rPr>
          <w:color w:val="000000" w:themeColor="text1"/>
          <w:shd w:val="clear" w:color="auto" w:fill="FFFFFF"/>
        </w:rPr>
        <w:t>spodarczych, a spółki z ogran</w:t>
      </w:r>
      <w:r w:rsidR="003F2259">
        <w:rPr>
          <w:color w:val="000000" w:themeColor="text1"/>
          <w:shd w:val="clear" w:color="auto" w:fill="FFFFFF"/>
        </w:rPr>
        <w:t>i</w:t>
      </w:r>
      <w:r w:rsidR="003F2259">
        <w:rPr>
          <w:color w:val="000000" w:themeColor="text1"/>
          <w:shd w:val="clear" w:color="auto" w:fill="FFFFFF"/>
        </w:rPr>
        <w:t>czoną odpowiedzialnością 13,4%</w:t>
      </w:r>
      <w:r w:rsidR="003F2259" w:rsidRPr="00F54B64">
        <w:rPr>
          <w:color w:val="000000" w:themeColor="text1"/>
          <w:shd w:val="clear" w:color="auto" w:fill="FFFFFF"/>
        </w:rPr>
        <w:t>.</w:t>
      </w:r>
    </w:p>
    <w:p w:rsidR="0082507A" w:rsidRDefault="0082507A" w:rsidP="0082507A">
      <w:pPr>
        <w:pStyle w:val="tytuwykresu"/>
      </w:pPr>
    </w:p>
    <w:p w:rsidR="0082507A" w:rsidRDefault="00ED35FE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0</wp:posOffset>
            </wp:positionH>
            <wp:positionV relativeFrom="line">
              <wp:posOffset>287626</wp:posOffset>
            </wp:positionV>
            <wp:extent cx="5104701" cy="2617365"/>
            <wp:effectExtent l="0" t="0" r="0" b="0"/>
            <wp:wrapTopAndBottom/>
            <wp:docPr id="19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C0653C" w:rsidRDefault="00C0653C" w:rsidP="00E76D26">
      <w:pPr>
        <w:rPr>
          <w:b/>
          <w:spacing w:val="-2"/>
          <w:sz w:val="18"/>
          <w:shd w:val="clear" w:color="auto" w:fill="FFFFFF"/>
        </w:rPr>
      </w:pPr>
    </w:p>
    <w:p w:rsidR="00881524" w:rsidRDefault="00881524" w:rsidP="00E76D26">
      <w:pPr>
        <w:rPr>
          <w:b/>
          <w:spacing w:val="-2"/>
          <w:sz w:val="18"/>
          <w:shd w:val="clear" w:color="auto" w:fill="FFFFFF"/>
        </w:rPr>
      </w:pPr>
    </w:p>
    <w:p w:rsidR="00881524" w:rsidRDefault="00881524" w:rsidP="00E76D26">
      <w:pPr>
        <w:rPr>
          <w:b/>
          <w:spacing w:val="-2"/>
          <w:sz w:val="18"/>
          <w:shd w:val="clear" w:color="auto" w:fill="FFFFFF"/>
        </w:rPr>
      </w:pPr>
    </w:p>
    <w:p w:rsidR="00881524" w:rsidRDefault="00881524" w:rsidP="00E76D26">
      <w:pPr>
        <w:rPr>
          <w:b/>
          <w:spacing w:val="-2"/>
          <w:sz w:val="18"/>
          <w:shd w:val="clear" w:color="auto" w:fill="FFFFFF"/>
        </w:rPr>
        <w:sectPr w:rsidR="00881524" w:rsidSect="00867C8E"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3" w:footer="284" w:gutter="0"/>
          <w:cols w:space="708"/>
          <w:titlePg/>
          <w:docGrid w:linePitch="360"/>
        </w:sectPr>
      </w:pPr>
    </w:p>
    <w:p w:rsidR="000F61F3" w:rsidRPr="000F61F3" w:rsidRDefault="002B7091" w:rsidP="00074DD8">
      <w:pPr>
        <w:pStyle w:val="tytuinformacji"/>
        <w:rPr>
          <w:shd w:val="clear" w:color="auto" w:fill="FFFFFF"/>
        </w:rPr>
      </w:pPr>
      <w:r w:rsidRPr="002B7091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lastRenderedPageBreak/>
        <w:pict>
          <v:shape id="_x0000_s1030" type="#_x0000_t202" style="position:absolute;margin-left:412.1pt;margin-top:8.6pt;width:135.85pt;height:77.2pt;z-index:-2515763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30">
              <w:txbxContent>
                <w:p w:rsidR="000D4DBF" w:rsidRPr="004E3261" w:rsidRDefault="000D4DBF" w:rsidP="004E3261">
                  <w:pPr>
                    <w:pStyle w:val="tekstzboku"/>
                  </w:pPr>
                  <w:r>
                    <w:t>W I kwartale 2020 r. liczba upadłości podmiotów gosp</w:t>
                  </w:r>
                  <w:r>
                    <w:t>o</w:t>
                  </w:r>
                  <w:r>
                    <w:t>darczych zmniejszyła się o</w:t>
                  </w:r>
                  <w:proofErr w:type="gramStart"/>
                  <w:r>
                    <w:t xml:space="preserve"> 8,4% </w:t>
                  </w:r>
                  <w:r w:rsidRPr="004E3261">
                    <w:t>w</w:t>
                  </w:r>
                  <w:proofErr w:type="gramEnd"/>
                  <w:r w:rsidRPr="004E3261">
                    <w:t xml:space="preserve"> stosunku do anal</w:t>
                  </w:r>
                  <w:r w:rsidRPr="004E3261">
                    <w:t>o</w:t>
                  </w:r>
                  <w:r w:rsidR="00A11055">
                    <w:t>gicznego kwartału ub. roku</w:t>
                  </w:r>
                </w:p>
                <w:p w:rsidR="000D4DBF" w:rsidRPr="00074DD8" w:rsidRDefault="000D4DBF" w:rsidP="00074DD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U</w:t>
      </w:r>
      <w:r w:rsidR="001019A7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padłości </w: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podmiotów gospodarczych</w:t>
      </w:r>
    </w:p>
    <w:p w:rsidR="00C17C58" w:rsidRPr="000D54C3" w:rsidRDefault="00D65E44" w:rsidP="00C17C58">
      <w:pPr>
        <w:rPr>
          <w:color w:val="000000" w:themeColor="text1"/>
          <w:shd w:val="clear" w:color="auto" w:fill="FFFFFF"/>
        </w:rPr>
      </w:pPr>
      <w:r w:rsidRPr="000D54C3">
        <w:rPr>
          <w:color w:val="000000" w:themeColor="text1"/>
          <w:shd w:val="clear" w:color="auto" w:fill="FFFFFF"/>
        </w:rPr>
        <w:t xml:space="preserve">Liczba upadłości </w:t>
      </w:r>
      <w:r w:rsidR="000F61F3" w:rsidRPr="000D54C3">
        <w:rPr>
          <w:color w:val="000000" w:themeColor="text1"/>
          <w:shd w:val="clear" w:color="auto" w:fill="FFFFFF"/>
        </w:rPr>
        <w:t>podmiotów gospodarczych w I</w:t>
      </w:r>
      <w:r w:rsidR="00E57747" w:rsidRPr="000D54C3">
        <w:rPr>
          <w:color w:val="000000" w:themeColor="text1"/>
          <w:shd w:val="clear" w:color="auto" w:fill="FFFFFF"/>
        </w:rPr>
        <w:t xml:space="preserve"> kwartale 2020</w:t>
      </w:r>
      <w:r w:rsidR="000F61F3" w:rsidRPr="000D54C3">
        <w:rPr>
          <w:color w:val="000000" w:themeColor="text1"/>
          <w:shd w:val="clear" w:color="auto" w:fill="FFFFFF"/>
        </w:rPr>
        <w:t xml:space="preserve"> r. </w:t>
      </w:r>
      <w:r w:rsidR="009E3C8C" w:rsidRPr="000D54C3">
        <w:rPr>
          <w:color w:val="000000" w:themeColor="text1"/>
          <w:shd w:val="clear" w:color="auto" w:fill="FFFFFF"/>
        </w:rPr>
        <w:t xml:space="preserve">wyniosła </w:t>
      </w:r>
      <w:r w:rsidR="00E57747" w:rsidRPr="000D54C3">
        <w:rPr>
          <w:color w:val="000000" w:themeColor="text1"/>
          <w:shd w:val="clear" w:color="auto" w:fill="FFFFFF"/>
        </w:rPr>
        <w:t>142 i była o 8,4% mniejsza</w:t>
      </w:r>
      <w:r w:rsidR="000F61F3" w:rsidRPr="000D54C3">
        <w:rPr>
          <w:color w:val="000000" w:themeColor="text1"/>
          <w:shd w:val="clear" w:color="auto" w:fill="FFFFFF"/>
        </w:rPr>
        <w:t xml:space="preserve"> niż w analogicznym okresie roku poprzedniego.</w:t>
      </w:r>
      <w:r w:rsidR="004E3261" w:rsidRPr="000D54C3">
        <w:rPr>
          <w:color w:val="000000" w:themeColor="text1"/>
          <w:shd w:val="clear" w:color="auto" w:fill="FFFFFF"/>
        </w:rPr>
        <w:t xml:space="preserve"> </w:t>
      </w:r>
      <w:r w:rsidR="00C17C58" w:rsidRPr="000D54C3">
        <w:rPr>
          <w:color w:val="000000" w:themeColor="text1"/>
          <w:shd w:val="clear" w:color="auto" w:fill="FFFFFF"/>
        </w:rPr>
        <w:t>Spadek liczby upadłości odnotow</w:t>
      </w:r>
      <w:r w:rsidR="00C17C58" w:rsidRPr="000D54C3">
        <w:rPr>
          <w:color w:val="000000" w:themeColor="text1"/>
          <w:shd w:val="clear" w:color="auto" w:fill="FFFFFF"/>
        </w:rPr>
        <w:t>a</w:t>
      </w:r>
      <w:r w:rsidR="006F5947">
        <w:rPr>
          <w:color w:val="000000" w:themeColor="text1"/>
          <w:shd w:val="clear" w:color="auto" w:fill="FFFFFF"/>
        </w:rPr>
        <w:t>no w</w:t>
      </w:r>
      <w:r w:rsidR="00C17C58" w:rsidRPr="000D54C3">
        <w:rPr>
          <w:color w:val="000000" w:themeColor="text1"/>
          <w:shd w:val="clear" w:color="auto" w:fill="FFFFFF"/>
        </w:rPr>
        <w:t xml:space="preserve"> handlu; naprawie pojazdów samochodowych (38 wobec 51), przemyśle (33 wobec 41) i budownictwie (20 wobec 24)</w:t>
      </w:r>
      <w:r w:rsidR="00C17C58">
        <w:rPr>
          <w:color w:val="000000" w:themeColor="text1"/>
          <w:shd w:val="clear" w:color="auto" w:fill="FFFFFF"/>
        </w:rPr>
        <w:t>.</w:t>
      </w:r>
      <w:r w:rsidR="004E3261" w:rsidRPr="000D54C3">
        <w:rPr>
          <w:color w:val="000000" w:themeColor="text1"/>
          <w:shd w:val="clear" w:color="auto" w:fill="FFFFFF"/>
        </w:rPr>
        <w:t>W</w:t>
      </w:r>
      <w:r w:rsidR="0043630E" w:rsidRPr="000D54C3">
        <w:rPr>
          <w:color w:val="000000" w:themeColor="text1"/>
          <w:shd w:val="clear" w:color="auto" w:fill="FFFFFF"/>
        </w:rPr>
        <w:t xml:space="preserve">zrost liczby upadłości zanotowano </w:t>
      </w:r>
      <w:r w:rsidR="00FD62BA" w:rsidRPr="000D54C3">
        <w:rPr>
          <w:color w:val="000000" w:themeColor="text1"/>
          <w:shd w:val="clear" w:color="auto" w:fill="FFFFFF"/>
        </w:rPr>
        <w:t>w zakwaterowaniu i gastr</w:t>
      </w:r>
      <w:r w:rsidR="00FD62BA" w:rsidRPr="000D54C3">
        <w:rPr>
          <w:color w:val="000000" w:themeColor="text1"/>
          <w:shd w:val="clear" w:color="auto" w:fill="FFFFFF"/>
        </w:rPr>
        <w:t>o</w:t>
      </w:r>
      <w:r w:rsidR="00FD62BA" w:rsidRPr="000D54C3">
        <w:rPr>
          <w:color w:val="000000" w:themeColor="text1"/>
          <w:shd w:val="clear" w:color="auto" w:fill="FFFFFF"/>
        </w:rPr>
        <w:t>nomii (10 wobec 2)</w:t>
      </w:r>
      <w:r w:rsidR="00C00A32" w:rsidRPr="000D54C3">
        <w:rPr>
          <w:color w:val="000000" w:themeColor="text1"/>
          <w:shd w:val="clear" w:color="auto" w:fill="FFFFFF"/>
        </w:rPr>
        <w:t xml:space="preserve"> </w:t>
      </w:r>
      <w:r w:rsidR="00FD62BA" w:rsidRPr="000D54C3">
        <w:rPr>
          <w:color w:val="000000" w:themeColor="text1"/>
          <w:shd w:val="clear" w:color="auto" w:fill="FFFFFF"/>
        </w:rPr>
        <w:t>w usługach (21 wobec 17)</w:t>
      </w:r>
      <w:r w:rsidR="000D54C3" w:rsidRPr="000D54C3">
        <w:rPr>
          <w:color w:val="000000" w:themeColor="text1"/>
          <w:shd w:val="clear" w:color="auto" w:fill="FFFFFF"/>
        </w:rPr>
        <w:t xml:space="preserve"> oraz transporcie i gospodarce magazynowej (13 wobec 10) oraz informacji i komunikacji (5 wobec 4)</w:t>
      </w:r>
      <w:r w:rsidR="00FD62BA" w:rsidRPr="000D54C3">
        <w:rPr>
          <w:color w:val="000000" w:themeColor="text1"/>
          <w:shd w:val="clear" w:color="auto" w:fill="FFFFFF"/>
        </w:rPr>
        <w:t xml:space="preserve">. </w:t>
      </w:r>
      <w:r w:rsidR="00C17C58" w:rsidRPr="000D54C3">
        <w:rPr>
          <w:color w:val="000000" w:themeColor="text1"/>
          <w:shd w:val="clear" w:color="auto" w:fill="FFFFFF"/>
        </w:rPr>
        <w:t xml:space="preserve">Według form prawnych </w:t>
      </w:r>
      <w:r w:rsidR="003706FB">
        <w:rPr>
          <w:color w:val="000000" w:themeColor="text1"/>
          <w:shd w:val="clear" w:color="auto" w:fill="FFFFFF"/>
        </w:rPr>
        <w:t>w I kwartale</w:t>
      </w:r>
      <w:r w:rsidR="007C4B64">
        <w:rPr>
          <w:color w:val="000000" w:themeColor="text1"/>
          <w:shd w:val="clear" w:color="auto" w:fill="FFFFFF"/>
        </w:rPr>
        <w:t> </w:t>
      </w:r>
      <w:r w:rsidR="003706FB">
        <w:rPr>
          <w:color w:val="000000" w:themeColor="text1"/>
          <w:shd w:val="clear" w:color="auto" w:fill="FFFFFF"/>
        </w:rPr>
        <w:t xml:space="preserve"> 2020 </w:t>
      </w:r>
      <w:r w:rsidR="00C17C58">
        <w:rPr>
          <w:color w:val="000000" w:themeColor="text1"/>
          <w:shd w:val="clear" w:color="auto" w:fill="FFFFFF"/>
        </w:rPr>
        <w:t>r. w stosunku do analogicznego okresu ub. roku upadło więcej osób fizycznych prow</w:t>
      </w:r>
      <w:r w:rsidR="00C17C58">
        <w:rPr>
          <w:color w:val="000000" w:themeColor="text1"/>
          <w:shd w:val="clear" w:color="auto" w:fill="FFFFFF"/>
        </w:rPr>
        <w:t>a</w:t>
      </w:r>
      <w:r w:rsidR="00C17C58">
        <w:rPr>
          <w:color w:val="000000" w:themeColor="text1"/>
          <w:shd w:val="clear" w:color="auto" w:fill="FFFFFF"/>
        </w:rPr>
        <w:t>dzących działalność gospodarczą oraz spółek komandytowych i komandytowo-akcyjnych. W</w:t>
      </w:r>
      <w:r w:rsidR="00C17C58" w:rsidRPr="000D54C3">
        <w:rPr>
          <w:color w:val="000000" w:themeColor="text1"/>
          <w:shd w:val="clear" w:color="auto" w:fill="FFFFFF"/>
        </w:rPr>
        <w:t>śród podmiotów, dla których ogłoszono upadłość</w:t>
      </w:r>
      <w:proofErr w:type="gramStart"/>
      <w:r w:rsidR="00C17C58" w:rsidRPr="000D54C3">
        <w:rPr>
          <w:color w:val="000000" w:themeColor="text1"/>
          <w:shd w:val="clear" w:color="auto" w:fill="FFFFFF"/>
        </w:rPr>
        <w:t xml:space="preserve"> 56,3% stanowiły</w:t>
      </w:r>
      <w:proofErr w:type="gramEnd"/>
      <w:r w:rsidR="00C17C58" w:rsidRPr="000D54C3">
        <w:rPr>
          <w:color w:val="000000" w:themeColor="text1"/>
          <w:shd w:val="clear" w:color="auto" w:fill="FFFFFF"/>
        </w:rPr>
        <w:t xml:space="preserve"> spółki z ograniczoną odpowiedzialnością</w:t>
      </w:r>
      <w:r w:rsidR="00C17C58">
        <w:rPr>
          <w:color w:val="000000" w:themeColor="text1"/>
          <w:shd w:val="clear" w:color="auto" w:fill="FFFFFF"/>
        </w:rPr>
        <w:t>, 27,5% osoby fizyczne prowadzące działalność, a 5,6% łącznie spółki k</w:t>
      </w:r>
      <w:r w:rsidR="00C17C58">
        <w:rPr>
          <w:color w:val="000000" w:themeColor="text1"/>
          <w:shd w:val="clear" w:color="auto" w:fill="FFFFFF"/>
        </w:rPr>
        <w:t>o</w:t>
      </w:r>
      <w:r w:rsidR="00C17C58">
        <w:rPr>
          <w:color w:val="000000" w:themeColor="text1"/>
          <w:shd w:val="clear" w:color="auto" w:fill="FFFFFF"/>
        </w:rPr>
        <w:t>mandytowe i komandytowo-akcyjne</w:t>
      </w:r>
      <w:r w:rsidR="006F5947">
        <w:rPr>
          <w:color w:val="000000" w:themeColor="text1"/>
          <w:shd w:val="clear" w:color="auto" w:fill="FFFFFF"/>
        </w:rPr>
        <w:t>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491C54" w:rsidP="00523377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0</wp:posOffset>
            </wp:positionH>
            <wp:positionV relativeFrom="line">
              <wp:posOffset>288290</wp:posOffset>
            </wp:positionV>
            <wp:extent cx="5121479" cy="2416029"/>
            <wp:effectExtent l="0" t="0" r="0" b="0"/>
            <wp:wrapTopAndBottom/>
            <wp:docPr id="20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0F61F3" w:rsidRPr="00001C5B">
        <w:t xml:space="preserve">Wykres </w:t>
      </w:r>
      <w:r w:rsidR="000F61F3">
        <w:t>2.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3C50EE" w:rsidRDefault="003C50EE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DC6337" w:rsidRDefault="00DC6337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7D4B18" w:rsidRPr="00A11055" w:rsidRDefault="007D4B18" w:rsidP="007D4B18">
      <w:pPr>
        <w:spacing w:line="240" w:lineRule="auto"/>
        <w:rPr>
          <w:bCs/>
          <w:szCs w:val="19"/>
        </w:rPr>
      </w:pPr>
      <w:r w:rsidRPr="00A11055">
        <w:rPr>
          <w:rFonts w:eastAsia="Times New Roman" w:cs="Times New Roman"/>
          <w:szCs w:val="19"/>
          <w:lang w:eastAsia="pl-PL"/>
        </w:rPr>
        <w:t>Dane prezentowane w niniejszym opracowaniu są przygo</w:t>
      </w:r>
      <w:r w:rsidR="001D5820" w:rsidRPr="00A11055">
        <w:rPr>
          <w:rFonts w:eastAsia="Times New Roman" w:cs="Times New Roman"/>
          <w:szCs w:val="19"/>
          <w:lang w:eastAsia="pl-PL"/>
        </w:rPr>
        <w:t xml:space="preserve">towywane zgodnie z wytycznymi </w:t>
      </w:r>
      <w:r w:rsidR="00A24680" w:rsidRPr="00A11055">
        <w:rPr>
          <w:rFonts w:eastAsia="Times New Roman" w:cs="Times New Roman"/>
          <w:szCs w:val="19"/>
          <w:lang w:eastAsia="pl-PL"/>
        </w:rPr>
        <w:t>opracowanymi przez Eurostat</w:t>
      </w:r>
      <w:r w:rsidRPr="00A11055">
        <w:rPr>
          <w:rFonts w:eastAsia="Times New Roman" w:cs="Times New Roman"/>
          <w:szCs w:val="19"/>
          <w:lang w:eastAsia="pl-PL"/>
        </w:rPr>
        <w:t xml:space="preserve"> i zawierają informacje dotyczące rejestracji i upadłości po</w:t>
      </w:r>
      <w:r w:rsidRPr="00A11055">
        <w:rPr>
          <w:rFonts w:eastAsia="Times New Roman" w:cs="Times New Roman"/>
          <w:szCs w:val="19"/>
          <w:lang w:eastAsia="pl-PL"/>
        </w:rPr>
        <w:t>d</w:t>
      </w:r>
      <w:r w:rsidRPr="00A11055">
        <w:rPr>
          <w:rFonts w:eastAsia="Times New Roman" w:cs="Times New Roman"/>
          <w:szCs w:val="19"/>
          <w:lang w:eastAsia="pl-PL"/>
        </w:rPr>
        <w:t xml:space="preserve">miotów gospodarczych </w:t>
      </w:r>
      <w:r w:rsidRPr="00A11055">
        <w:rPr>
          <w:szCs w:val="19"/>
        </w:rPr>
        <w:t>o przeważającym rodzaju działalności zaliczanym</w:t>
      </w:r>
      <w:r w:rsidR="00D168F1" w:rsidRPr="00A11055">
        <w:rPr>
          <w:szCs w:val="19"/>
        </w:rPr>
        <w:t xml:space="preserve"> według PKD 2007 </w:t>
      </w:r>
      <w:r w:rsidR="003956C9" w:rsidRPr="00A11055">
        <w:rPr>
          <w:szCs w:val="19"/>
        </w:rPr>
        <w:t>d</w:t>
      </w:r>
      <w:r w:rsidRPr="00A11055">
        <w:rPr>
          <w:szCs w:val="19"/>
        </w:rPr>
        <w:t>o sekcji</w:t>
      </w:r>
      <w:r w:rsidR="003956C9" w:rsidRPr="00A11055">
        <w:rPr>
          <w:szCs w:val="19"/>
        </w:rPr>
        <w:t xml:space="preserve"> od</w:t>
      </w:r>
      <w:r w:rsidRPr="00A11055">
        <w:rPr>
          <w:szCs w:val="19"/>
        </w:rPr>
        <w:t xml:space="preserve"> B</w:t>
      </w:r>
      <w:r w:rsidRPr="00A11055">
        <w:rPr>
          <w:color w:val="FF0000"/>
          <w:szCs w:val="19"/>
        </w:rPr>
        <w:t xml:space="preserve"> </w:t>
      </w:r>
      <w:r w:rsidR="00C72CB6" w:rsidRPr="00A11055">
        <w:rPr>
          <w:szCs w:val="19"/>
        </w:rPr>
        <w:t>(</w:t>
      </w:r>
      <w:r w:rsidRPr="00A11055">
        <w:rPr>
          <w:rFonts w:cs="Times New Roman"/>
          <w:szCs w:val="19"/>
        </w:rPr>
        <w:t>górnictwo i wydobywanie</w:t>
      </w:r>
      <w:r w:rsidR="00D65E44" w:rsidRPr="00A11055">
        <w:rPr>
          <w:szCs w:val="19"/>
        </w:rPr>
        <w:t xml:space="preserve">) do </w:t>
      </w:r>
      <w:r w:rsidRPr="00A11055">
        <w:rPr>
          <w:szCs w:val="19"/>
        </w:rPr>
        <w:t xml:space="preserve">S </w:t>
      </w:r>
      <w:r w:rsidR="00C72CB6" w:rsidRPr="00A11055">
        <w:rPr>
          <w:rFonts w:cs="Times New Roman"/>
          <w:szCs w:val="19"/>
        </w:rPr>
        <w:t>(</w:t>
      </w:r>
      <w:r w:rsidRPr="00A11055">
        <w:rPr>
          <w:rFonts w:cs="Times New Roman"/>
          <w:szCs w:val="19"/>
        </w:rPr>
        <w:t>pozostała działalność usługowa)</w:t>
      </w:r>
      <w:r w:rsidRPr="00A11055">
        <w:rPr>
          <w:szCs w:val="19"/>
        </w:rPr>
        <w:t xml:space="preserve"> z wyłączeniem sekcji O (</w:t>
      </w:r>
      <w:r w:rsidRPr="00A11055">
        <w:rPr>
          <w:rStyle w:val="mw-headline"/>
          <w:szCs w:val="19"/>
        </w:rPr>
        <w:t>administracja publiczna i obrona narodowa; obowiązkowe zabezpieczenia społec</w:t>
      </w:r>
      <w:r w:rsidRPr="00A11055">
        <w:rPr>
          <w:rStyle w:val="mw-headline"/>
          <w:szCs w:val="19"/>
        </w:rPr>
        <w:t>z</w:t>
      </w:r>
      <w:r w:rsidRPr="00A11055">
        <w:rPr>
          <w:rStyle w:val="mw-headline"/>
          <w:szCs w:val="19"/>
        </w:rPr>
        <w:t>ne)</w:t>
      </w:r>
      <w:r w:rsidRPr="00A11055">
        <w:rPr>
          <w:szCs w:val="19"/>
        </w:rPr>
        <w:t xml:space="preserve"> oraz działu 94 </w:t>
      </w:r>
      <w:r w:rsidRPr="00A11055">
        <w:rPr>
          <w:bCs/>
          <w:szCs w:val="19"/>
        </w:rPr>
        <w:t>(działalność organizacji członkowskich)</w:t>
      </w:r>
      <w:r w:rsidR="00D168F1" w:rsidRPr="00A11055">
        <w:rPr>
          <w:bCs/>
          <w:szCs w:val="19"/>
        </w:rPr>
        <w:t>.</w:t>
      </w:r>
    </w:p>
    <w:p w:rsidR="007D4B18" w:rsidRPr="00A11055" w:rsidRDefault="001D5820" w:rsidP="00A24680">
      <w:pPr>
        <w:spacing w:line="240" w:lineRule="auto"/>
        <w:rPr>
          <w:rFonts w:cs="Times New Roman"/>
          <w:szCs w:val="19"/>
        </w:rPr>
      </w:pPr>
      <w:r w:rsidRPr="00A11055">
        <w:rPr>
          <w:rFonts w:cs="Times New Roman"/>
          <w:szCs w:val="19"/>
        </w:rPr>
        <w:t xml:space="preserve">W </w:t>
      </w:r>
      <w:r w:rsidR="00A24680" w:rsidRPr="00A11055">
        <w:rPr>
          <w:rFonts w:cs="Times New Roman"/>
          <w:szCs w:val="19"/>
        </w:rPr>
        <w:t>opracowaniu wprowadzono dodatkowe</w:t>
      </w:r>
      <w:r w:rsidR="007D4B18" w:rsidRPr="00A11055">
        <w:rPr>
          <w:rFonts w:cs="Times New Roman"/>
          <w:szCs w:val="19"/>
        </w:rPr>
        <w:t xml:space="preserve"> grupowania w stosunku do ogólnie przyjętych przekrojów klasyfikacyjnych</w:t>
      </w:r>
      <w:r w:rsidR="00A24680" w:rsidRPr="00A11055">
        <w:rPr>
          <w:rFonts w:cs="Times New Roman"/>
          <w:szCs w:val="19"/>
        </w:rPr>
        <w:t>,</w:t>
      </w:r>
      <w:r w:rsidR="007D4B18" w:rsidRPr="00A11055">
        <w:rPr>
          <w:rFonts w:cs="Times New Roman"/>
          <w:szCs w:val="19"/>
        </w:rPr>
        <w:t xml:space="preserve"> ujmując pod pojęciem:</w:t>
      </w:r>
    </w:p>
    <w:p w:rsidR="007D4B18" w:rsidRPr="00A11055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A11055">
        <w:rPr>
          <w:rFonts w:cs="Times New Roman"/>
          <w:szCs w:val="19"/>
        </w:rPr>
        <w:t>„przemysł” sekcje</w:t>
      </w:r>
      <w:r w:rsidR="00773384" w:rsidRPr="00A11055">
        <w:rPr>
          <w:rFonts w:cs="Times New Roman"/>
          <w:szCs w:val="19"/>
        </w:rPr>
        <w:t>: górnictwo i wydobywanie</w:t>
      </w:r>
      <w:r w:rsidR="000B0C6C" w:rsidRPr="00A11055">
        <w:rPr>
          <w:rFonts w:cs="Times New Roman"/>
          <w:szCs w:val="19"/>
        </w:rPr>
        <w:t xml:space="preserve"> (sekcja B),</w:t>
      </w:r>
      <w:r w:rsidR="00773384" w:rsidRPr="00A11055">
        <w:rPr>
          <w:rFonts w:cs="Times New Roman"/>
          <w:szCs w:val="19"/>
        </w:rPr>
        <w:t xml:space="preserve"> przetwórstwo przemysłowe</w:t>
      </w:r>
      <w:r w:rsidR="000B0C6C" w:rsidRPr="00A11055">
        <w:rPr>
          <w:rFonts w:cs="Times New Roman"/>
          <w:szCs w:val="19"/>
        </w:rPr>
        <w:t xml:space="preserve"> (sekcja C), </w:t>
      </w:r>
      <w:r w:rsidR="00773384" w:rsidRPr="00A11055">
        <w:rPr>
          <w:rFonts w:cs="Times New Roman"/>
          <w:szCs w:val="19"/>
        </w:rPr>
        <w:t>wytwarzanie i zaopatrywanie w energię elektryczną, gaz, parę wodną, g</w:t>
      </w:r>
      <w:r w:rsidR="00773384" w:rsidRPr="00A11055">
        <w:rPr>
          <w:rFonts w:cs="Times New Roman"/>
          <w:szCs w:val="19"/>
        </w:rPr>
        <w:t>o</w:t>
      </w:r>
      <w:r w:rsidR="00773384" w:rsidRPr="00A11055">
        <w:rPr>
          <w:rFonts w:cs="Times New Roman"/>
          <w:szCs w:val="19"/>
        </w:rPr>
        <w:t>rącą wodę</w:t>
      </w:r>
      <w:r w:rsidR="000B0C6C" w:rsidRPr="00A11055">
        <w:rPr>
          <w:rFonts w:cs="Times New Roman"/>
          <w:szCs w:val="19"/>
        </w:rPr>
        <w:t xml:space="preserve"> (sekcja D),</w:t>
      </w:r>
      <w:r w:rsidR="00773384" w:rsidRPr="00A11055">
        <w:rPr>
          <w:rFonts w:cs="Times New Roman"/>
          <w:szCs w:val="19"/>
        </w:rPr>
        <w:t xml:space="preserve"> dostawa wo</w:t>
      </w:r>
      <w:r w:rsidR="003114B0" w:rsidRPr="00A11055">
        <w:rPr>
          <w:rFonts w:cs="Times New Roman"/>
          <w:szCs w:val="19"/>
        </w:rPr>
        <w:t>dy;</w:t>
      </w:r>
      <w:r w:rsidR="00773384" w:rsidRPr="00A11055">
        <w:rPr>
          <w:rFonts w:cs="Times New Roman"/>
          <w:szCs w:val="19"/>
        </w:rPr>
        <w:t xml:space="preserve"> gospodarowanie ściekami i odpadami, rekult</w:t>
      </w:r>
      <w:r w:rsidR="00773384" w:rsidRPr="00A11055">
        <w:rPr>
          <w:rFonts w:cs="Times New Roman"/>
          <w:szCs w:val="19"/>
        </w:rPr>
        <w:t>y</w:t>
      </w:r>
      <w:r w:rsidR="00773384" w:rsidRPr="00A11055">
        <w:rPr>
          <w:rFonts w:cs="Times New Roman"/>
          <w:szCs w:val="19"/>
        </w:rPr>
        <w:t>wacja</w:t>
      </w:r>
      <w:r w:rsidR="000B0C6C" w:rsidRPr="00A11055">
        <w:rPr>
          <w:rFonts w:cs="Times New Roman"/>
          <w:szCs w:val="19"/>
        </w:rPr>
        <w:t xml:space="preserve"> (sekcja E)</w:t>
      </w:r>
      <w:r w:rsidR="00A24680" w:rsidRPr="00A11055">
        <w:rPr>
          <w:rFonts w:cs="Times New Roman"/>
          <w:szCs w:val="19"/>
        </w:rPr>
        <w:t>;</w:t>
      </w:r>
    </w:p>
    <w:p w:rsidR="007D4B18" w:rsidRPr="00A11055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A11055">
        <w:rPr>
          <w:rFonts w:cs="Times New Roman"/>
          <w:szCs w:val="19"/>
        </w:rPr>
        <w:t>„usług</w:t>
      </w:r>
      <w:r w:rsidR="00773384" w:rsidRPr="00A11055">
        <w:rPr>
          <w:rFonts w:cs="Times New Roman"/>
          <w:szCs w:val="19"/>
        </w:rPr>
        <w:t>i</w:t>
      </w:r>
      <w:r w:rsidRPr="00A11055">
        <w:rPr>
          <w:rFonts w:cs="Times New Roman"/>
          <w:szCs w:val="19"/>
        </w:rPr>
        <w:t>”</w:t>
      </w:r>
      <w:r w:rsidR="00270565" w:rsidRPr="00A11055">
        <w:rPr>
          <w:rFonts w:cs="Times New Roman"/>
          <w:szCs w:val="19"/>
        </w:rPr>
        <w:t xml:space="preserve"> </w:t>
      </w:r>
      <w:r w:rsidRPr="00A11055">
        <w:rPr>
          <w:rFonts w:cs="Times New Roman"/>
          <w:szCs w:val="19"/>
        </w:rPr>
        <w:t>sekcje</w:t>
      </w:r>
      <w:r w:rsidR="00773384" w:rsidRPr="00A11055">
        <w:rPr>
          <w:rFonts w:cs="Times New Roman"/>
          <w:szCs w:val="19"/>
        </w:rPr>
        <w:t>:</w:t>
      </w:r>
      <w:r w:rsidR="001D5820" w:rsidRPr="00A11055">
        <w:rPr>
          <w:rFonts w:cs="Times New Roman"/>
          <w:szCs w:val="19"/>
        </w:rPr>
        <w:t xml:space="preserve"> działalność </w:t>
      </w:r>
      <w:r w:rsidR="00773384" w:rsidRPr="00A11055">
        <w:rPr>
          <w:rFonts w:cs="Times New Roman"/>
          <w:szCs w:val="19"/>
        </w:rPr>
        <w:t>finansowa i ubezpieczeniowa</w:t>
      </w:r>
      <w:r w:rsidR="000B0C6C" w:rsidRPr="00A11055">
        <w:rPr>
          <w:rFonts w:cs="Times New Roman"/>
          <w:szCs w:val="19"/>
        </w:rPr>
        <w:t xml:space="preserve"> (sekcja K),</w:t>
      </w:r>
      <w:r w:rsidR="00773384" w:rsidRPr="00A11055">
        <w:rPr>
          <w:rFonts w:cs="Times New Roman"/>
          <w:szCs w:val="19"/>
        </w:rPr>
        <w:t xml:space="preserve"> obsługa rynku nieruchomości</w:t>
      </w:r>
      <w:r w:rsidR="000B0C6C" w:rsidRPr="00A11055">
        <w:rPr>
          <w:rFonts w:cs="Times New Roman"/>
          <w:szCs w:val="19"/>
        </w:rPr>
        <w:t xml:space="preserve"> (sekcja L),</w:t>
      </w:r>
      <w:r w:rsidR="00270565" w:rsidRPr="00A11055">
        <w:rPr>
          <w:rFonts w:cs="Times New Roman"/>
          <w:szCs w:val="19"/>
        </w:rPr>
        <w:t xml:space="preserve"> </w:t>
      </w:r>
      <w:r w:rsidR="00773384" w:rsidRPr="00A11055">
        <w:rPr>
          <w:rFonts w:cs="Times New Roman"/>
          <w:szCs w:val="19"/>
        </w:rPr>
        <w:t>działalność profesjonalna, naukowa i techniczna</w:t>
      </w:r>
      <w:r w:rsidR="000B0C6C" w:rsidRPr="00A11055">
        <w:rPr>
          <w:rFonts w:cs="Times New Roman"/>
          <w:szCs w:val="19"/>
        </w:rPr>
        <w:t xml:space="preserve"> (sekcja M), </w:t>
      </w:r>
      <w:r w:rsidR="00773384" w:rsidRPr="00A11055">
        <w:rPr>
          <w:rFonts w:cs="Times New Roman"/>
          <w:szCs w:val="19"/>
        </w:rPr>
        <w:t>administrowanie i działalność wspierająca</w:t>
      </w:r>
      <w:r w:rsidR="000B0C6C" w:rsidRPr="00A11055">
        <w:rPr>
          <w:rFonts w:cs="Times New Roman"/>
          <w:szCs w:val="19"/>
        </w:rPr>
        <w:t xml:space="preserve"> (sekcja N)</w:t>
      </w:r>
      <w:r w:rsidR="00A24680" w:rsidRPr="00A11055">
        <w:rPr>
          <w:rFonts w:cs="Times New Roman"/>
          <w:szCs w:val="19"/>
        </w:rPr>
        <w:t>;</w:t>
      </w:r>
    </w:p>
    <w:p w:rsidR="007D4B18" w:rsidRPr="00A11055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A11055">
        <w:rPr>
          <w:rFonts w:cs="Times New Roman"/>
          <w:szCs w:val="19"/>
        </w:rPr>
        <w:t xml:space="preserve">„pozostałe sekcje” </w:t>
      </w:r>
      <w:r w:rsidR="00773384" w:rsidRPr="00A11055">
        <w:rPr>
          <w:rFonts w:cs="Times New Roman"/>
          <w:szCs w:val="19"/>
        </w:rPr>
        <w:t>sekcje</w:t>
      </w:r>
      <w:r w:rsidR="000B0C6C" w:rsidRPr="00A11055">
        <w:rPr>
          <w:rFonts w:cs="Times New Roman"/>
          <w:szCs w:val="19"/>
        </w:rPr>
        <w:t xml:space="preserve">: </w:t>
      </w:r>
      <w:r w:rsidR="00773384" w:rsidRPr="00A11055">
        <w:rPr>
          <w:rFonts w:cs="Times New Roman"/>
          <w:szCs w:val="19"/>
        </w:rPr>
        <w:t>edukacja</w:t>
      </w:r>
      <w:r w:rsidR="000B0C6C" w:rsidRPr="00A11055">
        <w:rPr>
          <w:rFonts w:cs="Times New Roman"/>
          <w:szCs w:val="19"/>
        </w:rPr>
        <w:t xml:space="preserve"> (sekcja P), </w:t>
      </w:r>
      <w:r w:rsidR="00773384" w:rsidRPr="00A11055">
        <w:rPr>
          <w:rFonts w:cs="Times New Roman"/>
          <w:szCs w:val="19"/>
        </w:rPr>
        <w:t>opieka zdrowotna i pomoc społeczna</w:t>
      </w:r>
      <w:r w:rsidR="000B0C6C" w:rsidRPr="00A11055">
        <w:rPr>
          <w:rFonts w:cs="Times New Roman"/>
          <w:szCs w:val="19"/>
        </w:rPr>
        <w:t xml:space="preserve"> (sekcja Q),</w:t>
      </w:r>
      <w:r w:rsidR="00773384" w:rsidRPr="00A11055">
        <w:rPr>
          <w:rFonts w:cs="Times New Roman"/>
          <w:szCs w:val="19"/>
        </w:rPr>
        <w:t xml:space="preserve"> kultura, rozrywka i rekreacja</w:t>
      </w:r>
      <w:r w:rsidR="000B0C6C" w:rsidRPr="00A11055">
        <w:rPr>
          <w:rFonts w:cs="Times New Roman"/>
          <w:szCs w:val="19"/>
        </w:rPr>
        <w:t xml:space="preserve"> (sekcja R),</w:t>
      </w:r>
      <w:r w:rsidR="00773384" w:rsidRPr="00A11055">
        <w:rPr>
          <w:rFonts w:cs="Times New Roman"/>
          <w:szCs w:val="19"/>
        </w:rPr>
        <w:t xml:space="preserve"> pozostała działalność usługowa</w:t>
      </w:r>
      <w:r w:rsidR="00A24680" w:rsidRPr="00A11055">
        <w:rPr>
          <w:rFonts w:cs="Times New Roman"/>
          <w:szCs w:val="19"/>
        </w:rPr>
        <w:t xml:space="preserve"> (sekcja S</w:t>
      </w:r>
      <w:r w:rsidR="00773384" w:rsidRPr="00A11055">
        <w:rPr>
          <w:rFonts w:cs="Times New Roman"/>
          <w:szCs w:val="19"/>
        </w:rPr>
        <w:t xml:space="preserve"> z wyłączeniem działu 94 działalność organizacji członkowskich</w:t>
      </w:r>
      <w:r w:rsidR="00A24680" w:rsidRPr="00A11055">
        <w:rPr>
          <w:rFonts w:cs="Times New Roman"/>
          <w:szCs w:val="19"/>
        </w:rPr>
        <w:t>)</w:t>
      </w:r>
      <w:r w:rsidR="00773384" w:rsidRPr="00A11055">
        <w:rPr>
          <w:rFonts w:cs="Times New Roman"/>
          <w:szCs w:val="19"/>
        </w:rPr>
        <w:t>.</w:t>
      </w:r>
    </w:p>
    <w:p w:rsidR="007D4B18" w:rsidRPr="00A11055" w:rsidRDefault="007D4B18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11055">
        <w:rPr>
          <w:rFonts w:eastAsia="Times New Roman" w:cs="Times New Roman"/>
          <w:bCs/>
          <w:szCs w:val="19"/>
          <w:lang w:eastAsia="pl-PL"/>
        </w:rPr>
        <w:t>Liczba upadłości</w:t>
      </w:r>
      <w:r w:rsidR="003956C9" w:rsidRPr="00A11055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A11055">
        <w:rPr>
          <w:rFonts w:eastAsia="Times New Roman" w:cs="Times New Roman"/>
          <w:szCs w:val="19"/>
          <w:lang w:eastAsia="pl-PL"/>
        </w:rPr>
        <w:t xml:space="preserve"> podmiotów gospodarczych, wobec któr</w:t>
      </w:r>
      <w:r w:rsidR="00067CFA" w:rsidRPr="00A11055">
        <w:rPr>
          <w:rFonts w:eastAsia="Times New Roman" w:cs="Times New Roman"/>
          <w:szCs w:val="19"/>
          <w:lang w:eastAsia="pl-PL"/>
        </w:rPr>
        <w:t>ych</w:t>
      </w:r>
      <w:r w:rsidR="00270565" w:rsidRPr="00A11055">
        <w:rPr>
          <w:rFonts w:eastAsia="Times New Roman" w:cs="Times New Roman"/>
          <w:szCs w:val="19"/>
          <w:lang w:eastAsia="pl-PL"/>
        </w:rPr>
        <w:t xml:space="preserve"> zost</w:t>
      </w:r>
      <w:r w:rsidR="00270565" w:rsidRPr="00A11055">
        <w:rPr>
          <w:rFonts w:eastAsia="Times New Roman" w:cs="Times New Roman"/>
          <w:szCs w:val="19"/>
          <w:lang w:eastAsia="pl-PL"/>
        </w:rPr>
        <w:t>a</w:t>
      </w:r>
      <w:r w:rsidR="00270565" w:rsidRPr="00A11055">
        <w:rPr>
          <w:rFonts w:eastAsia="Times New Roman" w:cs="Times New Roman"/>
          <w:szCs w:val="19"/>
          <w:lang w:eastAsia="pl-PL"/>
        </w:rPr>
        <w:t>ło wydane</w:t>
      </w:r>
      <w:r w:rsidR="001D5820" w:rsidRPr="00A11055">
        <w:rPr>
          <w:rFonts w:eastAsia="Times New Roman" w:cs="Times New Roman"/>
          <w:szCs w:val="19"/>
          <w:lang w:eastAsia="pl-PL"/>
        </w:rPr>
        <w:t>,</w:t>
      </w:r>
      <w:r w:rsidR="00270565" w:rsidRPr="00A11055">
        <w:rPr>
          <w:rFonts w:eastAsia="Times New Roman" w:cs="Times New Roman"/>
          <w:szCs w:val="19"/>
          <w:lang w:eastAsia="pl-PL"/>
        </w:rPr>
        <w:t xml:space="preserve"> w danym kwartale</w:t>
      </w:r>
      <w:r w:rsidR="00067CFA" w:rsidRPr="00A11055">
        <w:rPr>
          <w:rFonts w:eastAsia="Times New Roman" w:cs="Times New Roman"/>
          <w:szCs w:val="19"/>
          <w:lang w:eastAsia="pl-PL"/>
        </w:rPr>
        <w:t xml:space="preserve"> przez właściwy Sąd Rejonowy</w:t>
      </w:r>
      <w:r w:rsidRPr="00A11055">
        <w:rPr>
          <w:rFonts w:eastAsia="Times New Roman" w:cs="Times New Roman"/>
          <w:szCs w:val="19"/>
          <w:lang w:eastAsia="pl-PL"/>
        </w:rPr>
        <w:t>, postanowienie o ogłoszeniu upadłości.</w:t>
      </w:r>
    </w:p>
    <w:p w:rsidR="007D4B18" w:rsidRPr="00A11055" w:rsidRDefault="007D4B18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11055">
        <w:rPr>
          <w:rFonts w:eastAsia="Times New Roman" w:cs="Times New Roman"/>
          <w:bCs/>
          <w:szCs w:val="19"/>
          <w:lang w:eastAsia="pl-PL"/>
        </w:rPr>
        <w:t>Liczba rejestracji</w:t>
      </w:r>
      <w:r w:rsidR="00270565" w:rsidRPr="00A11055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A11055">
        <w:rPr>
          <w:rFonts w:eastAsia="Times New Roman" w:cs="Times New Roman"/>
          <w:szCs w:val="19"/>
          <w:lang w:eastAsia="pl-PL"/>
        </w:rPr>
        <w:t xml:space="preserve"> podmiotów gospodarczych, które zostały</w:t>
      </w:r>
      <w:r w:rsidR="00270565" w:rsidRPr="00A11055">
        <w:rPr>
          <w:rFonts w:eastAsia="Times New Roman" w:cs="Times New Roman"/>
          <w:szCs w:val="19"/>
          <w:lang w:eastAsia="pl-PL"/>
        </w:rPr>
        <w:t xml:space="preserve"> w d</w:t>
      </w:r>
      <w:r w:rsidR="00270565" w:rsidRPr="00A11055">
        <w:rPr>
          <w:rFonts w:eastAsia="Times New Roman" w:cs="Times New Roman"/>
          <w:szCs w:val="19"/>
          <w:lang w:eastAsia="pl-PL"/>
        </w:rPr>
        <w:t>a</w:t>
      </w:r>
      <w:r w:rsidR="00270565" w:rsidRPr="00A11055">
        <w:rPr>
          <w:rFonts w:eastAsia="Times New Roman" w:cs="Times New Roman"/>
          <w:szCs w:val="19"/>
          <w:lang w:eastAsia="pl-PL"/>
        </w:rPr>
        <w:t>nym kwartale</w:t>
      </w:r>
      <w:r w:rsidRPr="00A11055">
        <w:rPr>
          <w:rFonts w:eastAsia="Times New Roman" w:cs="Times New Roman"/>
          <w:szCs w:val="19"/>
          <w:lang w:eastAsia="pl-PL"/>
        </w:rPr>
        <w:t xml:space="preserve"> wpisane do Krajowego Rejestru Urzędowego</w:t>
      </w:r>
      <w:r w:rsidR="00270565" w:rsidRPr="00A11055">
        <w:rPr>
          <w:rFonts w:eastAsia="Times New Roman" w:cs="Times New Roman"/>
          <w:szCs w:val="19"/>
          <w:lang w:eastAsia="pl-PL"/>
        </w:rPr>
        <w:t xml:space="preserve"> Podmiotów Gospodarki Narod</w:t>
      </w:r>
      <w:r w:rsidR="00270565" w:rsidRPr="00A11055">
        <w:rPr>
          <w:rFonts w:eastAsia="Times New Roman" w:cs="Times New Roman"/>
          <w:szCs w:val="19"/>
          <w:lang w:eastAsia="pl-PL"/>
        </w:rPr>
        <w:t>o</w:t>
      </w:r>
      <w:r w:rsidR="00270565" w:rsidRPr="00A11055">
        <w:rPr>
          <w:rFonts w:eastAsia="Times New Roman" w:cs="Times New Roman"/>
          <w:szCs w:val="19"/>
          <w:lang w:eastAsia="pl-PL"/>
        </w:rPr>
        <w:t>wej (REGON).</w:t>
      </w:r>
      <w:r w:rsidRPr="00A11055">
        <w:rPr>
          <w:rFonts w:eastAsia="Times New Roman" w:cs="Times New Roman"/>
          <w:szCs w:val="19"/>
          <w:lang w:eastAsia="pl-PL"/>
        </w:rPr>
        <w:t xml:space="preserve"> </w:t>
      </w:r>
      <w:r w:rsidR="000C5C62" w:rsidRPr="00A11055">
        <w:rPr>
          <w:rFonts w:eastAsia="Times New Roman" w:cs="Times New Roman"/>
          <w:szCs w:val="19"/>
          <w:lang w:eastAsia="pl-PL"/>
        </w:rPr>
        <w:t xml:space="preserve">Rejestracje </w:t>
      </w:r>
      <w:r w:rsidRPr="00A11055">
        <w:rPr>
          <w:rFonts w:eastAsia="Times New Roman" w:cs="Times New Roman"/>
          <w:szCs w:val="19"/>
          <w:lang w:eastAsia="pl-PL"/>
        </w:rPr>
        <w:t xml:space="preserve">obejmują </w:t>
      </w:r>
      <w:r w:rsidR="000C5C62" w:rsidRPr="00A11055">
        <w:rPr>
          <w:rFonts w:eastAsia="Times New Roman" w:cs="Times New Roman"/>
          <w:szCs w:val="19"/>
          <w:lang w:eastAsia="pl-PL"/>
        </w:rPr>
        <w:t>także</w:t>
      </w:r>
      <w:r w:rsidRPr="00A11055">
        <w:rPr>
          <w:rFonts w:eastAsia="Times New Roman" w:cs="Times New Roman"/>
          <w:szCs w:val="19"/>
          <w:lang w:eastAsia="pl-PL"/>
        </w:rPr>
        <w:t xml:space="preserve"> osoby fizyczne</w:t>
      </w:r>
      <w:r w:rsidR="000C5C62" w:rsidRPr="00A11055">
        <w:rPr>
          <w:rFonts w:eastAsia="Times New Roman" w:cs="Times New Roman"/>
          <w:szCs w:val="19"/>
          <w:lang w:eastAsia="pl-PL"/>
        </w:rPr>
        <w:t>,</w:t>
      </w:r>
      <w:r w:rsidRPr="00A11055">
        <w:rPr>
          <w:rFonts w:eastAsia="Times New Roman" w:cs="Times New Roman"/>
          <w:szCs w:val="19"/>
          <w:lang w:eastAsia="pl-PL"/>
        </w:rPr>
        <w:t xml:space="preserve"> które zlikwidowały i ponownie po</w:t>
      </w:r>
      <w:r w:rsidRPr="00A11055">
        <w:rPr>
          <w:rFonts w:eastAsia="Times New Roman" w:cs="Times New Roman"/>
          <w:szCs w:val="19"/>
          <w:lang w:eastAsia="pl-PL"/>
        </w:rPr>
        <w:t>d</w:t>
      </w:r>
      <w:r w:rsidRPr="00A11055">
        <w:rPr>
          <w:rFonts w:eastAsia="Times New Roman" w:cs="Times New Roman"/>
          <w:szCs w:val="19"/>
          <w:lang w:eastAsia="pl-PL"/>
        </w:rPr>
        <w:t xml:space="preserve">jęły działalność gospodarczą. </w:t>
      </w:r>
    </w:p>
    <w:p w:rsidR="00061332" w:rsidRDefault="00061332" w:rsidP="00104D74">
      <w:pPr>
        <w:rPr>
          <w:b/>
          <w:spacing w:val="-2"/>
          <w:sz w:val="18"/>
          <w:shd w:val="clear" w:color="auto" w:fill="FFFFFF"/>
        </w:rPr>
      </w:pPr>
    </w:p>
    <w:p w:rsidR="00501E06" w:rsidRDefault="00501E06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head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3697"/>
        <w:gridCol w:w="912"/>
        <w:gridCol w:w="962"/>
        <w:gridCol w:w="1014"/>
        <w:gridCol w:w="1008"/>
        <w:gridCol w:w="912"/>
      </w:tblGrid>
      <w:tr w:rsidR="00200AEA" w:rsidRPr="00FA5128" w:rsidTr="005E6E13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2D6A0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200AEA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:rsidR="00200AEA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200AEA" w:rsidRPr="00FA5128" w:rsidTr="005E6E13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200AEA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200AEA" w:rsidRPr="00FA5128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200AEA" w:rsidRPr="00FA5128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200AEA" w:rsidRPr="00FA5128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504B50" w:rsidRPr="00334CB9" w:rsidTr="000D4DBF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504B50" w:rsidRPr="00FA5128" w:rsidRDefault="00504B50" w:rsidP="0053761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504B50" w:rsidRPr="000C5C62" w:rsidRDefault="00504B50" w:rsidP="00537616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504B50" w:rsidRPr="000C5C62" w:rsidRDefault="00504B50" w:rsidP="005376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504B50" w:rsidRDefault="00504B50" w:rsidP="005376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504B50" w:rsidRPr="00334CB9" w:rsidRDefault="00504B50" w:rsidP="00537616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504B50" w:rsidRPr="00504B50" w:rsidRDefault="00504B50">
            <w:pPr>
              <w:jc w:val="right"/>
              <w:rPr>
                <w:b/>
                <w:bCs/>
                <w:sz w:val="16"/>
                <w:szCs w:val="16"/>
              </w:rPr>
            </w:pPr>
            <w:r w:rsidRPr="00504B50">
              <w:rPr>
                <w:b/>
                <w:bCs/>
                <w:sz w:val="16"/>
                <w:szCs w:val="16"/>
              </w:rPr>
              <w:t>84 099</w:t>
            </w:r>
          </w:p>
        </w:tc>
      </w:tr>
      <w:tr w:rsidR="00504B50" w:rsidRPr="00334CB9" w:rsidTr="000D4DBF">
        <w:trPr>
          <w:trHeight w:val="397"/>
        </w:trPr>
        <w:tc>
          <w:tcPr>
            <w:tcW w:w="0" w:type="auto"/>
            <w:vAlign w:val="center"/>
          </w:tcPr>
          <w:p w:rsidR="00504B50" w:rsidRDefault="00504B50" w:rsidP="0053761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504B50" w:rsidRPr="00FA5128" w:rsidRDefault="00504B50" w:rsidP="0053761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0" w:type="auto"/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0" w:type="auto"/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  <w:tc>
          <w:tcPr>
            <w:tcW w:w="0" w:type="auto"/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6 980</w:t>
            </w:r>
          </w:p>
        </w:tc>
      </w:tr>
      <w:tr w:rsidR="00504B50" w:rsidRPr="00334CB9" w:rsidTr="000D4DBF">
        <w:trPr>
          <w:trHeight w:val="397"/>
        </w:trPr>
        <w:tc>
          <w:tcPr>
            <w:tcW w:w="0" w:type="auto"/>
            <w:vAlign w:val="center"/>
          </w:tcPr>
          <w:p w:rsidR="00504B50" w:rsidRDefault="00504B50" w:rsidP="0053761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504B50" w:rsidRPr="00FA5128" w:rsidRDefault="00504B50" w:rsidP="0053761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0" w:type="auto"/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0" w:type="auto"/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  <w:tc>
          <w:tcPr>
            <w:tcW w:w="0" w:type="auto"/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19 529</w:t>
            </w:r>
          </w:p>
        </w:tc>
      </w:tr>
      <w:tr w:rsidR="00504B50" w:rsidRPr="00334CB9" w:rsidTr="000D4DBF">
        <w:trPr>
          <w:trHeight w:val="57"/>
        </w:trPr>
        <w:tc>
          <w:tcPr>
            <w:tcW w:w="0" w:type="auto"/>
            <w:vAlign w:val="center"/>
          </w:tcPr>
          <w:p w:rsidR="00504B50" w:rsidRDefault="00504B50" w:rsidP="0053761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504B50" w:rsidRPr="00FA5128" w:rsidRDefault="00504B50" w:rsidP="0053761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0" w:type="auto"/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0" w:type="auto"/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  <w:tc>
          <w:tcPr>
            <w:tcW w:w="0" w:type="auto"/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14 285</w:t>
            </w:r>
          </w:p>
        </w:tc>
      </w:tr>
      <w:tr w:rsidR="00504B50" w:rsidRPr="00334CB9" w:rsidTr="000D4DBF">
        <w:trPr>
          <w:trHeight w:val="397"/>
        </w:trPr>
        <w:tc>
          <w:tcPr>
            <w:tcW w:w="0" w:type="auto"/>
            <w:vAlign w:val="center"/>
          </w:tcPr>
          <w:p w:rsidR="00504B50" w:rsidRDefault="00504B50" w:rsidP="0053761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504B50" w:rsidRPr="00FA5128" w:rsidRDefault="00504B50" w:rsidP="0053761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0" w:type="auto"/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0" w:type="auto"/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  <w:tc>
          <w:tcPr>
            <w:tcW w:w="0" w:type="auto"/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5 586</w:t>
            </w:r>
          </w:p>
        </w:tc>
      </w:tr>
      <w:tr w:rsidR="00504B50" w:rsidRPr="00334CB9" w:rsidTr="00504B50">
        <w:trPr>
          <w:trHeight w:val="397"/>
        </w:trPr>
        <w:tc>
          <w:tcPr>
            <w:tcW w:w="0" w:type="auto"/>
            <w:vAlign w:val="center"/>
          </w:tcPr>
          <w:p w:rsidR="00504B50" w:rsidRDefault="00504B50" w:rsidP="0053761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504B50" w:rsidRDefault="00504B50" w:rsidP="0053761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504B50" w:rsidRPr="00694AF0" w:rsidRDefault="00504B50" w:rsidP="0053761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0" w:type="auto"/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0" w:type="auto"/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  <w:tc>
          <w:tcPr>
            <w:tcW w:w="0" w:type="auto"/>
            <w:vAlign w:val="center"/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2 798</w:t>
            </w:r>
          </w:p>
        </w:tc>
      </w:tr>
      <w:tr w:rsidR="00504B50" w:rsidRPr="00334CB9" w:rsidTr="000D4DBF">
        <w:trPr>
          <w:trHeight w:val="397"/>
        </w:trPr>
        <w:tc>
          <w:tcPr>
            <w:tcW w:w="0" w:type="auto"/>
            <w:vAlign w:val="center"/>
          </w:tcPr>
          <w:p w:rsidR="00504B50" w:rsidRDefault="00504B50" w:rsidP="0053761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504B50" w:rsidRPr="00C3702F" w:rsidRDefault="00504B50" w:rsidP="0053761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0" w:type="auto"/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0" w:type="auto"/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0" w:type="auto"/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  <w:tc>
          <w:tcPr>
            <w:tcW w:w="0" w:type="auto"/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5 544</w:t>
            </w:r>
          </w:p>
        </w:tc>
      </w:tr>
      <w:tr w:rsidR="00504B50" w:rsidRPr="00334CB9" w:rsidTr="000D4DBF">
        <w:trPr>
          <w:trHeight w:val="397"/>
        </w:trPr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504B50" w:rsidRDefault="00504B50" w:rsidP="0053761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504B50" w:rsidRPr="00FA5128" w:rsidRDefault="00504B50" w:rsidP="0053761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  <w:tc>
          <w:tcPr>
            <w:tcW w:w="0" w:type="auto"/>
            <w:tcBorders>
              <w:bottom w:val="single" w:sz="4" w:space="0" w:color="212492"/>
            </w:tcBorders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18 182</w:t>
            </w:r>
          </w:p>
        </w:tc>
      </w:tr>
      <w:tr w:rsidR="00504B50" w:rsidRPr="00334CB9" w:rsidTr="000D4DBF">
        <w:trPr>
          <w:trHeight w:val="57"/>
        </w:trPr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504B50" w:rsidRDefault="00504B50" w:rsidP="0053761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504B50" w:rsidRPr="00FA5128" w:rsidRDefault="00504B50" w:rsidP="0053761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504B50" w:rsidRPr="000C5C62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504B50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504B50" w:rsidRPr="00334CB9" w:rsidRDefault="00504B50" w:rsidP="00537616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  <w:tc>
          <w:tcPr>
            <w:tcW w:w="0" w:type="auto"/>
            <w:tcBorders>
              <w:top w:val="single" w:sz="4" w:space="0" w:color="212492"/>
              <w:bottom w:val="nil"/>
            </w:tcBorders>
          </w:tcPr>
          <w:p w:rsidR="00504B50" w:rsidRPr="00504B50" w:rsidRDefault="00504B50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11 195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501E06">
          <w:headerReference w:type="first" r:id="rId18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3312"/>
        <w:gridCol w:w="846"/>
        <w:gridCol w:w="893"/>
        <w:gridCol w:w="941"/>
        <w:gridCol w:w="935"/>
        <w:gridCol w:w="846"/>
      </w:tblGrid>
      <w:tr w:rsidR="00200AEA" w:rsidRPr="00FA5128" w:rsidTr="005E6E13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200AEA" w:rsidRDefault="00200AEA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200AEA" w:rsidRDefault="00200AEA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200AEA" w:rsidRPr="00FA5128" w:rsidTr="005E6E13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886D1F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200AEA" w:rsidRDefault="00200AEA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200AEA" w:rsidRPr="00FA5128" w:rsidRDefault="00200AEA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Pr="00FA5128" w:rsidRDefault="00231788" w:rsidP="00200AE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Pr="00F53E71" w:rsidRDefault="00231788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Pr="00F53E71" w:rsidRDefault="00231788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231788" w:rsidRDefault="00231788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231788" w:rsidRPr="00454293" w:rsidRDefault="00231788" w:rsidP="00200AE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231788" w:rsidRPr="00231788" w:rsidRDefault="00231788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1788">
              <w:rPr>
                <w:b/>
                <w:bCs/>
                <w:color w:val="000000"/>
                <w:sz w:val="16"/>
                <w:szCs w:val="16"/>
              </w:rPr>
              <w:t>84 099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1D5820" w:rsidRDefault="00231788" w:rsidP="00200AE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0" w:type="auto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0" w:type="auto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1 455</w:t>
            </w:r>
          </w:p>
        </w:tc>
      </w:tr>
      <w:tr w:rsidR="00231788" w:rsidRPr="00FA5128" w:rsidTr="000D4DBF">
        <w:trPr>
          <w:trHeight w:val="57"/>
        </w:trPr>
        <w:tc>
          <w:tcPr>
            <w:tcW w:w="0" w:type="auto"/>
            <w:vAlign w:val="center"/>
          </w:tcPr>
          <w:p w:rsidR="00231788" w:rsidRDefault="00231788" w:rsidP="00200AE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231788" w:rsidRPr="00FA5128" w:rsidRDefault="00231788" w:rsidP="00200AE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69 472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FA512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FA5128" w:rsidRDefault="00231788" w:rsidP="00200AE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68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694AF0" w:rsidRDefault="00231788" w:rsidP="00200AE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11 299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C3702F" w:rsidRDefault="00231788" w:rsidP="00200AE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261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FA512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1 385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Pr="00FA5128" w:rsidRDefault="00231788" w:rsidP="00200AE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231788" w:rsidRPr="00F53E71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231788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231788" w:rsidRPr="00454293" w:rsidRDefault="00231788" w:rsidP="00200AEA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22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501E06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3431"/>
        <w:gridCol w:w="846"/>
        <w:gridCol w:w="893"/>
        <w:gridCol w:w="941"/>
        <w:gridCol w:w="935"/>
        <w:gridCol w:w="846"/>
      </w:tblGrid>
      <w:tr w:rsidR="005E6E13" w:rsidRPr="00FA5128" w:rsidTr="005E6E13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5E6E13" w:rsidRPr="00FA5128" w:rsidRDefault="005E6E13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5E6E13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5E6E13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5E6E13" w:rsidRPr="00FA5128" w:rsidTr="005E6E13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5E6E13" w:rsidRPr="00FA5128" w:rsidRDefault="005E6E13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5E6E13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5E6E13" w:rsidRPr="00FA5128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5E6E13" w:rsidRPr="00FA5128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5E6E13" w:rsidRPr="00FA5128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5E6E13" w:rsidRPr="00FA5128" w:rsidRDefault="005E6E1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Pr="00FA5128" w:rsidRDefault="00231788" w:rsidP="005E6E1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Default="00231788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231788" w:rsidRDefault="00231788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single" w:sz="12" w:space="0" w:color="212492"/>
            </w:tcBorders>
          </w:tcPr>
          <w:p w:rsidR="00231788" w:rsidRPr="00231788" w:rsidRDefault="00231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231788" w:rsidRPr="00FA5128" w:rsidRDefault="00231788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231788" w:rsidRPr="00FA5128" w:rsidRDefault="00231788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231788" w:rsidRPr="00FA5128" w:rsidRDefault="00231788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231788" w:rsidRPr="00FA5128" w:rsidRDefault="00231788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231788" w:rsidRPr="00694AF0" w:rsidRDefault="00231788" w:rsidP="005E6E1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231788" w:rsidRPr="00C3702F" w:rsidRDefault="00231788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231788" w:rsidRPr="00FA5128" w:rsidRDefault="00231788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</w:tr>
      <w:tr w:rsidR="00231788" w:rsidRPr="00FA5128" w:rsidTr="000D4DBF">
        <w:trPr>
          <w:trHeight w:val="397"/>
        </w:trPr>
        <w:tc>
          <w:tcPr>
            <w:tcW w:w="0" w:type="auto"/>
            <w:vAlign w:val="center"/>
          </w:tcPr>
          <w:p w:rsidR="00231788" w:rsidRDefault="00231788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231788" w:rsidRPr="00FA5128" w:rsidRDefault="00231788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231788" w:rsidRPr="00FA512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31788" w:rsidRDefault="00231788" w:rsidP="005E6E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231788" w:rsidRPr="00231788" w:rsidRDefault="0023178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501E06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3312"/>
        <w:gridCol w:w="846"/>
        <w:gridCol w:w="893"/>
        <w:gridCol w:w="941"/>
        <w:gridCol w:w="935"/>
        <w:gridCol w:w="846"/>
      </w:tblGrid>
      <w:tr w:rsidR="00BF4BA3" w:rsidRPr="00FA5128" w:rsidTr="00BF4BA3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BF4BA3" w:rsidRPr="00FA5128" w:rsidRDefault="00BF4BA3" w:rsidP="00E2506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0" w:type="auto"/>
            <w:gridSpan w:val="4"/>
            <w:tcBorders>
              <w:bottom w:val="single" w:sz="12" w:space="0" w:color="212492"/>
            </w:tcBorders>
          </w:tcPr>
          <w:p w:rsidR="00BF4BA3" w:rsidRDefault="00BF4BA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BF4BA3" w:rsidRDefault="00BF4BA3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F4BA3" w:rsidRPr="00FA5128" w:rsidTr="00BF4BA3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BF4BA3" w:rsidRPr="00FA5128" w:rsidRDefault="00BF4BA3" w:rsidP="00E25069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212492"/>
            </w:tcBorders>
          </w:tcPr>
          <w:p w:rsidR="00BF4BA3" w:rsidRDefault="00BF4BA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BF4BA3" w:rsidRPr="00FA5128" w:rsidRDefault="00BF4BA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BF4BA3" w:rsidRPr="00FA5128" w:rsidRDefault="00BF4BA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BF4BA3" w:rsidRPr="00FA5128" w:rsidRDefault="00BF4BA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0" w:type="auto"/>
            <w:tcBorders>
              <w:bottom w:val="single" w:sz="12" w:space="0" w:color="212492"/>
            </w:tcBorders>
            <w:vAlign w:val="center"/>
          </w:tcPr>
          <w:p w:rsidR="00BF4BA3" w:rsidRPr="00FA5128" w:rsidRDefault="00BF4BA3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</w:tr>
      <w:tr w:rsidR="00BF4BA3" w:rsidRPr="00FA5128" w:rsidTr="00BF4BA3">
        <w:trPr>
          <w:trHeight w:val="56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F4BA3" w:rsidRPr="00FA5128" w:rsidRDefault="00BF4BA3" w:rsidP="005E6E1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F4BA3" w:rsidRPr="00F53E71" w:rsidRDefault="00BF4BA3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F4BA3" w:rsidRPr="00F53E71" w:rsidRDefault="00BF4BA3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F4BA3" w:rsidRDefault="00BF4BA3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F4BA3" w:rsidRDefault="00BF4BA3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F4BA3" w:rsidRPr="00F53E71" w:rsidRDefault="00293C65" w:rsidP="005E6E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</w:tr>
      <w:tr w:rsidR="00BF4BA3" w:rsidRPr="00FA5128" w:rsidTr="00BF4BA3">
        <w:trPr>
          <w:trHeight w:val="57"/>
        </w:trPr>
        <w:tc>
          <w:tcPr>
            <w:tcW w:w="0" w:type="auto"/>
            <w:vAlign w:val="center"/>
          </w:tcPr>
          <w:p w:rsidR="00BF4BA3" w:rsidRDefault="00BF4BA3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BF4BA3" w:rsidRPr="00FA5128" w:rsidRDefault="00BF4BA3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28746A" w:rsidRDefault="00BF4BA3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28746A" w:rsidRDefault="00BF4BA3" w:rsidP="005E6E1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28746A" w:rsidRDefault="00BF4BA3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FA5128" w:rsidRDefault="00BF4BA3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28746A" w:rsidRDefault="00BF4BA3" w:rsidP="005E6E1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C3702F" w:rsidRDefault="00BF4BA3" w:rsidP="005E6E1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FA5128" w:rsidRDefault="00BF4BA3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F4BA3" w:rsidRPr="00FA5128" w:rsidTr="00BF4BA3">
        <w:trPr>
          <w:trHeight w:hRule="exact" w:val="567"/>
        </w:trPr>
        <w:tc>
          <w:tcPr>
            <w:tcW w:w="0" w:type="auto"/>
            <w:vAlign w:val="center"/>
          </w:tcPr>
          <w:p w:rsidR="00BF4BA3" w:rsidRPr="00FA5128" w:rsidRDefault="00BF4BA3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BF4BA3" w:rsidRPr="00FA5128" w:rsidTr="00BF4BA3">
        <w:trPr>
          <w:trHeight w:hRule="exact" w:val="817"/>
        </w:trPr>
        <w:tc>
          <w:tcPr>
            <w:tcW w:w="0" w:type="auto"/>
            <w:vAlign w:val="center"/>
          </w:tcPr>
          <w:p w:rsidR="00BF4BA3" w:rsidRDefault="00BF4BA3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293C65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F4BA3" w:rsidRPr="00FA5128" w:rsidTr="00BF4BA3">
        <w:trPr>
          <w:trHeight w:hRule="exact" w:val="944"/>
        </w:trPr>
        <w:tc>
          <w:tcPr>
            <w:tcW w:w="0" w:type="auto"/>
            <w:vAlign w:val="center"/>
          </w:tcPr>
          <w:p w:rsidR="00BF4BA3" w:rsidRPr="00FA5128" w:rsidRDefault="00BF4BA3" w:rsidP="005E6E1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0" w:type="auto"/>
            <w:vAlign w:val="center"/>
          </w:tcPr>
          <w:p w:rsidR="00BF4BA3" w:rsidRPr="00F53E71" w:rsidRDefault="00BF4BA3" w:rsidP="005E6E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19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2B7091" w:rsidP="00E76D26">
      <w:pPr>
        <w:rPr>
          <w:sz w:val="18"/>
        </w:rPr>
      </w:pPr>
      <w:r w:rsidRPr="002B7091"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7483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0D4DBF" w:rsidRDefault="000D4DBF" w:rsidP="009D1D06">
                  <w:pPr>
                    <w:rPr>
                      <w:b/>
                    </w:rPr>
                  </w:pPr>
                </w:p>
                <w:p w:rsidR="000D4DBF" w:rsidRDefault="000D4DBF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0D4DBF" w:rsidRDefault="002B7091" w:rsidP="009D1D06">
                  <w:hyperlink r:id="rId23" w:tooltip="Rejestracje i upadłości podmiotow gospodarczych w I kwartale 2019 roku" w:history="1"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:rsidR="000D4DBF" w:rsidRDefault="002B7091" w:rsidP="00EC6A41">
                  <w:hyperlink r:id="rId24" w:tooltip="Rejestracje i upadłości podmiotow gospodarczych w I kwartale 2019 roku" w:history="1"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0D4DB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0D4DBF" w:rsidRDefault="002B7091" w:rsidP="009D1D06">
                  <w:hyperlink r:id="rId25" w:tooltip="Rejestracje i upadłości podmiotow gospodarczych w I kwartale 2019 roku" w:history="1"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0D4DB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II</w:t>
                    </w:r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0D4DBF" w:rsidRDefault="002B7091" w:rsidP="00513B60">
                  <w:hyperlink r:id="rId26" w:tooltip="Rejestracje i upadłości podmiotow gospodarczych w I kwartale 2019 roku" w:history="1"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0D4DB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V</w:t>
                    </w:r>
                    <w:r w:rsidR="000D4DB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0D4DBF" w:rsidRPr="00A203E3" w:rsidRDefault="000D4DBF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464" w:rsidRDefault="004B3464" w:rsidP="000662E2">
      <w:pPr>
        <w:spacing w:after="0" w:line="240" w:lineRule="auto"/>
      </w:pPr>
      <w:r>
        <w:separator/>
      </w:r>
    </w:p>
  </w:endnote>
  <w:endnote w:type="continuationSeparator" w:id="0">
    <w:p w:rsidR="004B3464" w:rsidRDefault="004B34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8D88863-34E0-413C-B1D1-61681D4120D9}"/>
    <w:embedBold r:id="rId2" w:fontKey="{18CAD9A4-D89D-4A0B-AF01-BFA05D9D333C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5217E79-AD5C-4AA8-898F-37F2B3A65E0E}"/>
    <w:embedBold r:id="rId4" w:fontKey="{5E2E9741-4516-4ACC-95AC-76A3908AD6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EE8A62D-4E31-44F9-BC2B-973474A15A8E}"/>
    <w:embedBold r:id="rId6" w:fontKey="{E8633766-2398-45FE-8F1B-446A0523C2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E82FFA9-5FB4-4114-AC74-FB4EDC7072BD}"/>
    <w:embedItalic r:id="rId8" w:fontKey="{0E62A2E8-9F12-476A-BD13-A80A19E4FC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3D8A91F-F35A-41B8-9B3C-D280A4A094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336ABDA-7732-4E60-8CA7-22BBA8F504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525F428E-6E10-47E0-AB06-F0F3F67C783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4845"/>
      <w:docPartObj>
        <w:docPartGallery w:val="Page Numbers (Bottom of Page)"/>
        <w:docPartUnique/>
      </w:docPartObj>
    </w:sdtPr>
    <w:sdtContent>
      <w:p w:rsidR="000D4DBF" w:rsidRDefault="002B709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D4DB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110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4846"/>
      <w:docPartObj>
        <w:docPartGallery w:val="Page Numbers (Bottom of Page)"/>
        <w:docPartUnique/>
      </w:docPartObj>
    </w:sdtPr>
    <w:sdtContent>
      <w:p w:rsidR="000D4DBF" w:rsidRDefault="002B7091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D4DB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50D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BF" w:rsidRPr="00C3020D" w:rsidRDefault="000D4DBF" w:rsidP="00C302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464" w:rsidRDefault="004B3464" w:rsidP="000662E2">
      <w:pPr>
        <w:spacing w:after="0" w:line="240" w:lineRule="auto"/>
      </w:pPr>
      <w:r>
        <w:separator/>
      </w:r>
    </w:p>
  </w:footnote>
  <w:footnote w:type="continuationSeparator" w:id="0">
    <w:p w:rsidR="004B3464" w:rsidRDefault="004B346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BF" w:rsidRDefault="002B7091" w:rsidP="00867C8E">
    <w:pPr>
      <w:pStyle w:val="Nagwek"/>
      <w:tabs>
        <w:tab w:val="clear" w:pos="4536"/>
        <w:tab w:val="clear" w:pos="9072"/>
        <w:tab w:val="left" w:pos="2696"/>
        <w:tab w:val="center" w:pos="4033"/>
      </w:tabs>
      <w:rPr>
        <w:noProof/>
        <w:lang w:eastAsia="pl-PL"/>
      </w:rPr>
    </w:pPr>
    <w:r>
      <w:rPr>
        <w:noProof/>
        <w:lang w:eastAsia="pl-PL"/>
      </w:rPr>
      <w:pict>
        <v:rect id="Prostokąt 10" o:spid="_x0000_s2051" style="position:absolute;margin-left:411.45pt;margin-top:-53.8pt;width:147.4pt;height:1301.4pt;z-index:-251643904;visibility:visible;mso-position-horizontal-relative:margin;mso-position-vertical-relative:margin;mso-width-relative:margin;mso-height-relative:bottom-margin-area;v-text-anchor:middle" wrapcoords="-110 0 -110 21591 21600 21591 21600 0 -110 0" o:allowoverlap="f" fillcolor="#f2f2f2" stroked="f" strokeweight="1pt">
          <v:path arrowok="t"/>
          <w10:wrap type="square" anchorx="margin" anchory="margin"/>
        </v:rect>
      </w:pict>
    </w: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7360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0D4DBF" w:rsidRPr="003C6C8D" w:rsidRDefault="000D4DBF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0D4DBF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4DBF">
      <w:rPr>
        <w:noProof/>
        <w:lang w:eastAsia="pl-PL"/>
      </w:rPr>
      <w:tab/>
    </w:r>
    <w:r w:rsidR="000D4DBF">
      <w:rPr>
        <w:noProof/>
        <w:lang w:eastAsia="pl-PL"/>
      </w:rPr>
      <w:tab/>
    </w:r>
  </w:p>
  <w:p w:rsidR="000D4DBF" w:rsidRDefault="002B7091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pt;margin-top:20.95pt;width:112.8pt;height:26.5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<v:textbox style="mso-next-textbox:#_x0000_s2050">
            <w:txbxContent>
              <w:p w:rsidR="000D4DBF" w:rsidRPr="00C97596" w:rsidRDefault="000D4DB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13.05.2020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BF" w:rsidRDefault="002B7091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0.95pt;margin-top:40.3pt;width:147.4pt;height:1803.55pt;z-index:-25163980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<v:path arrowok="t"/>
          <w10:wrap type="tight"/>
        </v:rect>
      </w:pict>
    </w:r>
    <w:r w:rsidR="000D4DBF">
      <w:rPr>
        <w:noProof/>
        <w:lang w:eastAsia="pl-PL"/>
      </w:rPr>
      <w:tab/>
    </w:r>
  </w:p>
  <w:p w:rsidR="000D4DBF" w:rsidRDefault="000D4DBF">
    <w:pPr>
      <w:pStyle w:val="Nagwek"/>
      <w:rPr>
        <w:noProof/>
        <w:lang w:eastAsia="pl-P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BF" w:rsidRDefault="000D4DBF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0D4DBF" w:rsidRDefault="000D4DBF">
    <w:pPr>
      <w:pStyle w:val="Nagwek"/>
      <w:rPr>
        <w:noProof/>
        <w:lang w:eastAsia="pl-PL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BF" w:rsidRPr="00C3020D" w:rsidRDefault="000D4DBF" w:rsidP="00C302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pt;height:125.05pt;visibility:visible;mso-wrap-style:square" o:bullet="t">
        <v:imagedata r:id="rId1" o:title=""/>
      </v:shape>
    </w:pict>
  </w:numPicBullet>
  <w:numPicBullet w:numPicBulletId="1">
    <w:pict>
      <v:shape id="_x0000_i1031" type="#_x0000_t75" style="width:124.05pt;height:125.0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embedTrueTypeFonts/>
  <w:hideGrammaticalErrors/>
  <w:activeWritingStyle w:appName="MSWord" w:lang="pl-PL" w:vendorID="12" w:dllVersion="512" w:checkStyle="1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40962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22021"/>
    <w:rsid w:val="0002531A"/>
    <w:rsid w:val="0002550E"/>
    <w:rsid w:val="0003070F"/>
    <w:rsid w:val="000368A8"/>
    <w:rsid w:val="0004582E"/>
    <w:rsid w:val="000470AA"/>
    <w:rsid w:val="00050DFB"/>
    <w:rsid w:val="00057CA1"/>
    <w:rsid w:val="00061332"/>
    <w:rsid w:val="000662E2"/>
    <w:rsid w:val="00066883"/>
    <w:rsid w:val="0006777F"/>
    <w:rsid w:val="00067CFA"/>
    <w:rsid w:val="00074DD8"/>
    <w:rsid w:val="000806F7"/>
    <w:rsid w:val="000817C0"/>
    <w:rsid w:val="00087116"/>
    <w:rsid w:val="0009080C"/>
    <w:rsid w:val="00097840"/>
    <w:rsid w:val="000A39E2"/>
    <w:rsid w:val="000B0727"/>
    <w:rsid w:val="000B0C6C"/>
    <w:rsid w:val="000C135D"/>
    <w:rsid w:val="000C152E"/>
    <w:rsid w:val="000C5C62"/>
    <w:rsid w:val="000D1D43"/>
    <w:rsid w:val="000D225C"/>
    <w:rsid w:val="000D2A5C"/>
    <w:rsid w:val="000D2DDB"/>
    <w:rsid w:val="000D4885"/>
    <w:rsid w:val="000D4DBF"/>
    <w:rsid w:val="000D54C3"/>
    <w:rsid w:val="000E0918"/>
    <w:rsid w:val="000F227A"/>
    <w:rsid w:val="000F2595"/>
    <w:rsid w:val="000F46FB"/>
    <w:rsid w:val="000F61F3"/>
    <w:rsid w:val="001011C3"/>
    <w:rsid w:val="001019A7"/>
    <w:rsid w:val="00104CCA"/>
    <w:rsid w:val="00104D74"/>
    <w:rsid w:val="00106E2B"/>
    <w:rsid w:val="00110D87"/>
    <w:rsid w:val="00113025"/>
    <w:rsid w:val="00114DB9"/>
    <w:rsid w:val="00116087"/>
    <w:rsid w:val="0011707E"/>
    <w:rsid w:val="00117EDD"/>
    <w:rsid w:val="00130296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57D3"/>
    <w:rsid w:val="00162325"/>
    <w:rsid w:val="00171519"/>
    <w:rsid w:val="00171A60"/>
    <w:rsid w:val="00172B0E"/>
    <w:rsid w:val="00191BE6"/>
    <w:rsid w:val="001949C4"/>
    <w:rsid w:val="001951DA"/>
    <w:rsid w:val="001A24E9"/>
    <w:rsid w:val="001A67B0"/>
    <w:rsid w:val="001B0055"/>
    <w:rsid w:val="001B287F"/>
    <w:rsid w:val="001B3B0E"/>
    <w:rsid w:val="001B7BA5"/>
    <w:rsid w:val="001C222A"/>
    <w:rsid w:val="001C3269"/>
    <w:rsid w:val="001C36F3"/>
    <w:rsid w:val="001C7645"/>
    <w:rsid w:val="001D1DB4"/>
    <w:rsid w:val="001D5820"/>
    <w:rsid w:val="001E0A25"/>
    <w:rsid w:val="001F18F7"/>
    <w:rsid w:val="001F69CE"/>
    <w:rsid w:val="00200AEA"/>
    <w:rsid w:val="0020450A"/>
    <w:rsid w:val="00205890"/>
    <w:rsid w:val="00210C2D"/>
    <w:rsid w:val="00213135"/>
    <w:rsid w:val="0022460C"/>
    <w:rsid w:val="00224674"/>
    <w:rsid w:val="002278DA"/>
    <w:rsid w:val="00231788"/>
    <w:rsid w:val="002317E2"/>
    <w:rsid w:val="002574F9"/>
    <w:rsid w:val="00262B61"/>
    <w:rsid w:val="00270565"/>
    <w:rsid w:val="00276811"/>
    <w:rsid w:val="00277C35"/>
    <w:rsid w:val="00282699"/>
    <w:rsid w:val="00283A1F"/>
    <w:rsid w:val="00284845"/>
    <w:rsid w:val="00284FBA"/>
    <w:rsid w:val="0029178E"/>
    <w:rsid w:val="002926DF"/>
    <w:rsid w:val="00293C65"/>
    <w:rsid w:val="00296697"/>
    <w:rsid w:val="002A7A79"/>
    <w:rsid w:val="002B0472"/>
    <w:rsid w:val="002B0D00"/>
    <w:rsid w:val="002B28FE"/>
    <w:rsid w:val="002B6B12"/>
    <w:rsid w:val="002B7091"/>
    <w:rsid w:val="002C4FA2"/>
    <w:rsid w:val="002D6A0B"/>
    <w:rsid w:val="002E11B1"/>
    <w:rsid w:val="002E3D77"/>
    <w:rsid w:val="002E6140"/>
    <w:rsid w:val="002E6985"/>
    <w:rsid w:val="002E71B6"/>
    <w:rsid w:val="002F2619"/>
    <w:rsid w:val="002F77C8"/>
    <w:rsid w:val="00304F22"/>
    <w:rsid w:val="00306C7C"/>
    <w:rsid w:val="003111E0"/>
    <w:rsid w:val="003114B0"/>
    <w:rsid w:val="003117CC"/>
    <w:rsid w:val="00322EDD"/>
    <w:rsid w:val="003235D0"/>
    <w:rsid w:val="00332320"/>
    <w:rsid w:val="00334CB9"/>
    <w:rsid w:val="003457BF"/>
    <w:rsid w:val="00347D72"/>
    <w:rsid w:val="00350EC4"/>
    <w:rsid w:val="00355A1D"/>
    <w:rsid w:val="00357611"/>
    <w:rsid w:val="00367237"/>
    <w:rsid w:val="0036723D"/>
    <w:rsid w:val="003706FB"/>
    <w:rsid w:val="0037077F"/>
    <w:rsid w:val="00372411"/>
    <w:rsid w:val="00373882"/>
    <w:rsid w:val="00376E9C"/>
    <w:rsid w:val="00380789"/>
    <w:rsid w:val="003843DB"/>
    <w:rsid w:val="00386C06"/>
    <w:rsid w:val="00393761"/>
    <w:rsid w:val="003956C9"/>
    <w:rsid w:val="00397D18"/>
    <w:rsid w:val="003A1B36"/>
    <w:rsid w:val="003B1454"/>
    <w:rsid w:val="003B18B6"/>
    <w:rsid w:val="003B1DCD"/>
    <w:rsid w:val="003B39E4"/>
    <w:rsid w:val="003C15D6"/>
    <w:rsid w:val="003C3C73"/>
    <w:rsid w:val="003C50EE"/>
    <w:rsid w:val="003C59E0"/>
    <w:rsid w:val="003C6C8D"/>
    <w:rsid w:val="003D4F95"/>
    <w:rsid w:val="003D513A"/>
    <w:rsid w:val="003D5254"/>
    <w:rsid w:val="003D5F42"/>
    <w:rsid w:val="003D60A9"/>
    <w:rsid w:val="003E24E4"/>
    <w:rsid w:val="003E2BAE"/>
    <w:rsid w:val="003E42C5"/>
    <w:rsid w:val="003E5210"/>
    <w:rsid w:val="003E74E6"/>
    <w:rsid w:val="003E7CBC"/>
    <w:rsid w:val="003F1364"/>
    <w:rsid w:val="003F2259"/>
    <w:rsid w:val="003F4C97"/>
    <w:rsid w:val="003F6A12"/>
    <w:rsid w:val="003F784E"/>
    <w:rsid w:val="003F7FE6"/>
    <w:rsid w:val="00400193"/>
    <w:rsid w:val="004041C7"/>
    <w:rsid w:val="00407D39"/>
    <w:rsid w:val="004132A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630E"/>
    <w:rsid w:val="00437395"/>
    <w:rsid w:val="00445047"/>
    <w:rsid w:val="00454293"/>
    <w:rsid w:val="004555C7"/>
    <w:rsid w:val="00456E76"/>
    <w:rsid w:val="004614A0"/>
    <w:rsid w:val="00462544"/>
    <w:rsid w:val="004634BB"/>
    <w:rsid w:val="00463E39"/>
    <w:rsid w:val="004657FC"/>
    <w:rsid w:val="004733F6"/>
    <w:rsid w:val="00474E69"/>
    <w:rsid w:val="0047507D"/>
    <w:rsid w:val="00490C69"/>
    <w:rsid w:val="00491C54"/>
    <w:rsid w:val="00492879"/>
    <w:rsid w:val="00494E7E"/>
    <w:rsid w:val="0049621B"/>
    <w:rsid w:val="004A1A2E"/>
    <w:rsid w:val="004A2318"/>
    <w:rsid w:val="004A6373"/>
    <w:rsid w:val="004B21FB"/>
    <w:rsid w:val="004B3464"/>
    <w:rsid w:val="004B38C0"/>
    <w:rsid w:val="004B4D93"/>
    <w:rsid w:val="004C1895"/>
    <w:rsid w:val="004C511D"/>
    <w:rsid w:val="004C6D40"/>
    <w:rsid w:val="004C784C"/>
    <w:rsid w:val="004D1639"/>
    <w:rsid w:val="004D73EB"/>
    <w:rsid w:val="004E00E8"/>
    <w:rsid w:val="004E3261"/>
    <w:rsid w:val="004F0A29"/>
    <w:rsid w:val="004F0C3C"/>
    <w:rsid w:val="004F4377"/>
    <w:rsid w:val="004F63FC"/>
    <w:rsid w:val="00501E06"/>
    <w:rsid w:val="00504B50"/>
    <w:rsid w:val="00505A92"/>
    <w:rsid w:val="00513B60"/>
    <w:rsid w:val="0051472D"/>
    <w:rsid w:val="005203F1"/>
    <w:rsid w:val="00521BC3"/>
    <w:rsid w:val="00523377"/>
    <w:rsid w:val="00533632"/>
    <w:rsid w:val="00534C89"/>
    <w:rsid w:val="00537616"/>
    <w:rsid w:val="00541E6E"/>
    <w:rsid w:val="00542382"/>
    <w:rsid w:val="0054251F"/>
    <w:rsid w:val="00545EE6"/>
    <w:rsid w:val="005520D8"/>
    <w:rsid w:val="00556C11"/>
    <w:rsid w:val="00556CF1"/>
    <w:rsid w:val="00557FB3"/>
    <w:rsid w:val="00561A01"/>
    <w:rsid w:val="0056425B"/>
    <w:rsid w:val="0057190E"/>
    <w:rsid w:val="005762A7"/>
    <w:rsid w:val="00576F6F"/>
    <w:rsid w:val="00580A8C"/>
    <w:rsid w:val="00580F3B"/>
    <w:rsid w:val="005916D0"/>
    <w:rsid w:val="005916D7"/>
    <w:rsid w:val="0059443F"/>
    <w:rsid w:val="00597826"/>
    <w:rsid w:val="005A108F"/>
    <w:rsid w:val="005A698C"/>
    <w:rsid w:val="005B15F0"/>
    <w:rsid w:val="005B1B25"/>
    <w:rsid w:val="005B2190"/>
    <w:rsid w:val="005B2225"/>
    <w:rsid w:val="005B77FD"/>
    <w:rsid w:val="005C2522"/>
    <w:rsid w:val="005C7A93"/>
    <w:rsid w:val="005D030D"/>
    <w:rsid w:val="005D17A1"/>
    <w:rsid w:val="005D3149"/>
    <w:rsid w:val="005D3EC6"/>
    <w:rsid w:val="005D52D8"/>
    <w:rsid w:val="005E0799"/>
    <w:rsid w:val="005E0A95"/>
    <w:rsid w:val="005E30CE"/>
    <w:rsid w:val="005E6E13"/>
    <w:rsid w:val="005F046D"/>
    <w:rsid w:val="005F5A80"/>
    <w:rsid w:val="005F665C"/>
    <w:rsid w:val="005F6CC7"/>
    <w:rsid w:val="006019E5"/>
    <w:rsid w:val="00604116"/>
    <w:rsid w:val="006044FF"/>
    <w:rsid w:val="00607CC5"/>
    <w:rsid w:val="00607E84"/>
    <w:rsid w:val="00623CA4"/>
    <w:rsid w:val="00630B15"/>
    <w:rsid w:val="00633014"/>
    <w:rsid w:val="00633576"/>
    <w:rsid w:val="0063437B"/>
    <w:rsid w:val="00637F9B"/>
    <w:rsid w:val="00640E57"/>
    <w:rsid w:val="00642034"/>
    <w:rsid w:val="00655C11"/>
    <w:rsid w:val="00661546"/>
    <w:rsid w:val="00661EBA"/>
    <w:rsid w:val="00667322"/>
    <w:rsid w:val="006673CA"/>
    <w:rsid w:val="00673C26"/>
    <w:rsid w:val="00673DCD"/>
    <w:rsid w:val="00675602"/>
    <w:rsid w:val="0068031E"/>
    <w:rsid w:val="006812AF"/>
    <w:rsid w:val="00683048"/>
    <w:rsid w:val="0068327D"/>
    <w:rsid w:val="006937E0"/>
    <w:rsid w:val="00694521"/>
    <w:rsid w:val="00694AF0"/>
    <w:rsid w:val="006972F5"/>
    <w:rsid w:val="006A16C6"/>
    <w:rsid w:val="006A4686"/>
    <w:rsid w:val="006A4BF5"/>
    <w:rsid w:val="006B0E9E"/>
    <w:rsid w:val="006B5AE4"/>
    <w:rsid w:val="006C28B7"/>
    <w:rsid w:val="006C3398"/>
    <w:rsid w:val="006D1507"/>
    <w:rsid w:val="006D4054"/>
    <w:rsid w:val="006D417C"/>
    <w:rsid w:val="006E02EC"/>
    <w:rsid w:val="006E2C18"/>
    <w:rsid w:val="006E4055"/>
    <w:rsid w:val="006E62BB"/>
    <w:rsid w:val="006F5947"/>
    <w:rsid w:val="00700980"/>
    <w:rsid w:val="00715D48"/>
    <w:rsid w:val="00720AC4"/>
    <w:rsid w:val="007211B1"/>
    <w:rsid w:val="00723305"/>
    <w:rsid w:val="00746187"/>
    <w:rsid w:val="00752BA7"/>
    <w:rsid w:val="00753311"/>
    <w:rsid w:val="007539A1"/>
    <w:rsid w:val="007565F8"/>
    <w:rsid w:val="0076254F"/>
    <w:rsid w:val="00770054"/>
    <w:rsid w:val="00773384"/>
    <w:rsid w:val="00776AB4"/>
    <w:rsid w:val="007801F5"/>
    <w:rsid w:val="00781436"/>
    <w:rsid w:val="00783CA4"/>
    <w:rsid w:val="007842FB"/>
    <w:rsid w:val="00785B63"/>
    <w:rsid w:val="00786124"/>
    <w:rsid w:val="00790919"/>
    <w:rsid w:val="0079514B"/>
    <w:rsid w:val="00796206"/>
    <w:rsid w:val="007A2DC1"/>
    <w:rsid w:val="007A6750"/>
    <w:rsid w:val="007B55D7"/>
    <w:rsid w:val="007C1AF3"/>
    <w:rsid w:val="007C32E6"/>
    <w:rsid w:val="007C4B64"/>
    <w:rsid w:val="007D0874"/>
    <w:rsid w:val="007D3319"/>
    <w:rsid w:val="007D335D"/>
    <w:rsid w:val="007D4B18"/>
    <w:rsid w:val="007D6BEB"/>
    <w:rsid w:val="007E0E22"/>
    <w:rsid w:val="007E146C"/>
    <w:rsid w:val="007E3314"/>
    <w:rsid w:val="007E36AE"/>
    <w:rsid w:val="007E4B03"/>
    <w:rsid w:val="007E656E"/>
    <w:rsid w:val="007F324B"/>
    <w:rsid w:val="007F3281"/>
    <w:rsid w:val="007F6E48"/>
    <w:rsid w:val="007F7A68"/>
    <w:rsid w:val="008010A5"/>
    <w:rsid w:val="0080553C"/>
    <w:rsid w:val="00805B46"/>
    <w:rsid w:val="008069A2"/>
    <w:rsid w:val="00824AF7"/>
    <w:rsid w:val="0082507A"/>
    <w:rsid w:val="00825DC2"/>
    <w:rsid w:val="00831F90"/>
    <w:rsid w:val="00834AD3"/>
    <w:rsid w:val="00834B80"/>
    <w:rsid w:val="00837721"/>
    <w:rsid w:val="00841E66"/>
    <w:rsid w:val="00843795"/>
    <w:rsid w:val="00846DC0"/>
    <w:rsid w:val="00847F0F"/>
    <w:rsid w:val="00852448"/>
    <w:rsid w:val="008569B5"/>
    <w:rsid w:val="00861F2A"/>
    <w:rsid w:val="00861F45"/>
    <w:rsid w:val="00862E89"/>
    <w:rsid w:val="008655F4"/>
    <w:rsid w:val="00865EDD"/>
    <w:rsid w:val="00867C8E"/>
    <w:rsid w:val="00875CD9"/>
    <w:rsid w:val="008774BF"/>
    <w:rsid w:val="00881524"/>
    <w:rsid w:val="0088258A"/>
    <w:rsid w:val="00886332"/>
    <w:rsid w:val="00886D1F"/>
    <w:rsid w:val="008870B0"/>
    <w:rsid w:val="008A26D9"/>
    <w:rsid w:val="008A62A5"/>
    <w:rsid w:val="008B575C"/>
    <w:rsid w:val="008B684D"/>
    <w:rsid w:val="008C0C29"/>
    <w:rsid w:val="008C5BFD"/>
    <w:rsid w:val="008C5EE0"/>
    <w:rsid w:val="008D06A2"/>
    <w:rsid w:val="008D2C91"/>
    <w:rsid w:val="008E799E"/>
    <w:rsid w:val="008E79D2"/>
    <w:rsid w:val="008F3638"/>
    <w:rsid w:val="008F4441"/>
    <w:rsid w:val="008F6F31"/>
    <w:rsid w:val="008F74DF"/>
    <w:rsid w:val="00905421"/>
    <w:rsid w:val="00910E3B"/>
    <w:rsid w:val="009127BA"/>
    <w:rsid w:val="00921002"/>
    <w:rsid w:val="00922726"/>
    <w:rsid w:val="009227A6"/>
    <w:rsid w:val="00933EC1"/>
    <w:rsid w:val="009409BA"/>
    <w:rsid w:val="00952686"/>
    <w:rsid w:val="009530DB"/>
    <w:rsid w:val="00953676"/>
    <w:rsid w:val="00954031"/>
    <w:rsid w:val="009609DB"/>
    <w:rsid w:val="009705EE"/>
    <w:rsid w:val="009754CD"/>
    <w:rsid w:val="00977927"/>
    <w:rsid w:val="0098135C"/>
    <w:rsid w:val="0098156A"/>
    <w:rsid w:val="00985C43"/>
    <w:rsid w:val="00991BAC"/>
    <w:rsid w:val="0099638A"/>
    <w:rsid w:val="009A368D"/>
    <w:rsid w:val="009A6EA0"/>
    <w:rsid w:val="009B1B11"/>
    <w:rsid w:val="009C0C94"/>
    <w:rsid w:val="009C1335"/>
    <w:rsid w:val="009C1AB2"/>
    <w:rsid w:val="009C408D"/>
    <w:rsid w:val="009C665C"/>
    <w:rsid w:val="009C7251"/>
    <w:rsid w:val="009D11C2"/>
    <w:rsid w:val="009D144A"/>
    <w:rsid w:val="009D1D06"/>
    <w:rsid w:val="009D603B"/>
    <w:rsid w:val="009E18F2"/>
    <w:rsid w:val="009E2E91"/>
    <w:rsid w:val="009E3C8C"/>
    <w:rsid w:val="009E7AF8"/>
    <w:rsid w:val="009F4721"/>
    <w:rsid w:val="009F53BA"/>
    <w:rsid w:val="00A01B38"/>
    <w:rsid w:val="00A06D8B"/>
    <w:rsid w:val="00A10600"/>
    <w:rsid w:val="00A11055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DD0"/>
    <w:rsid w:val="00A365F4"/>
    <w:rsid w:val="00A47D80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6ECC"/>
    <w:rsid w:val="00A86FCC"/>
    <w:rsid w:val="00A918AB"/>
    <w:rsid w:val="00A9731D"/>
    <w:rsid w:val="00AA710D"/>
    <w:rsid w:val="00AB5E5E"/>
    <w:rsid w:val="00AB6D25"/>
    <w:rsid w:val="00AC2781"/>
    <w:rsid w:val="00AC3650"/>
    <w:rsid w:val="00AC3D12"/>
    <w:rsid w:val="00AD161F"/>
    <w:rsid w:val="00AE2D4B"/>
    <w:rsid w:val="00AE4BCB"/>
    <w:rsid w:val="00AE4F99"/>
    <w:rsid w:val="00AE6142"/>
    <w:rsid w:val="00AF1349"/>
    <w:rsid w:val="00AF1502"/>
    <w:rsid w:val="00AF5B30"/>
    <w:rsid w:val="00AF6E79"/>
    <w:rsid w:val="00B11B69"/>
    <w:rsid w:val="00B120BE"/>
    <w:rsid w:val="00B12B70"/>
    <w:rsid w:val="00B14952"/>
    <w:rsid w:val="00B25298"/>
    <w:rsid w:val="00B31A1C"/>
    <w:rsid w:val="00B31E5A"/>
    <w:rsid w:val="00B46A3B"/>
    <w:rsid w:val="00B653AB"/>
    <w:rsid w:val="00B6559B"/>
    <w:rsid w:val="00B65F9E"/>
    <w:rsid w:val="00B66B19"/>
    <w:rsid w:val="00B71AD8"/>
    <w:rsid w:val="00B7649E"/>
    <w:rsid w:val="00B820F5"/>
    <w:rsid w:val="00B84558"/>
    <w:rsid w:val="00B84B99"/>
    <w:rsid w:val="00B914E9"/>
    <w:rsid w:val="00B93657"/>
    <w:rsid w:val="00B93B5F"/>
    <w:rsid w:val="00B94737"/>
    <w:rsid w:val="00B956EE"/>
    <w:rsid w:val="00B967D2"/>
    <w:rsid w:val="00BA2BA1"/>
    <w:rsid w:val="00BA3562"/>
    <w:rsid w:val="00BA4526"/>
    <w:rsid w:val="00BA5A22"/>
    <w:rsid w:val="00BB4F09"/>
    <w:rsid w:val="00BB5DA4"/>
    <w:rsid w:val="00BC53E6"/>
    <w:rsid w:val="00BD4E33"/>
    <w:rsid w:val="00BD670B"/>
    <w:rsid w:val="00BE1212"/>
    <w:rsid w:val="00BE260B"/>
    <w:rsid w:val="00BE303D"/>
    <w:rsid w:val="00BF4BA3"/>
    <w:rsid w:val="00BF5B40"/>
    <w:rsid w:val="00C00A32"/>
    <w:rsid w:val="00C030DE"/>
    <w:rsid w:val="00C0653C"/>
    <w:rsid w:val="00C11A63"/>
    <w:rsid w:val="00C148E1"/>
    <w:rsid w:val="00C17C58"/>
    <w:rsid w:val="00C22105"/>
    <w:rsid w:val="00C244B6"/>
    <w:rsid w:val="00C25905"/>
    <w:rsid w:val="00C3020D"/>
    <w:rsid w:val="00C32C9C"/>
    <w:rsid w:val="00C32FED"/>
    <w:rsid w:val="00C33DFE"/>
    <w:rsid w:val="00C3702F"/>
    <w:rsid w:val="00C4500A"/>
    <w:rsid w:val="00C45AB3"/>
    <w:rsid w:val="00C53BF3"/>
    <w:rsid w:val="00C64A37"/>
    <w:rsid w:val="00C650D6"/>
    <w:rsid w:val="00C7158E"/>
    <w:rsid w:val="00C7250B"/>
    <w:rsid w:val="00C72CB6"/>
    <w:rsid w:val="00C7346B"/>
    <w:rsid w:val="00C76018"/>
    <w:rsid w:val="00C77C0E"/>
    <w:rsid w:val="00C8739F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C3A66"/>
    <w:rsid w:val="00CC7014"/>
    <w:rsid w:val="00CC739E"/>
    <w:rsid w:val="00CD303C"/>
    <w:rsid w:val="00CD4617"/>
    <w:rsid w:val="00CD58B7"/>
    <w:rsid w:val="00CD7D19"/>
    <w:rsid w:val="00CE0F97"/>
    <w:rsid w:val="00CE74CF"/>
    <w:rsid w:val="00CF2AEA"/>
    <w:rsid w:val="00CF4099"/>
    <w:rsid w:val="00CF4FEB"/>
    <w:rsid w:val="00D00796"/>
    <w:rsid w:val="00D01ECE"/>
    <w:rsid w:val="00D0547F"/>
    <w:rsid w:val="00D1064C"/>
    <w:rsid w:val="00D168F1"/>
    <w:rsid w:val="00D20E6B"/>
    <w:rsid w:val="00D215F1"/>
    <w:rsid w:val="00D21DA1"/>
    <w:rsid w:val="00D261A2"/>
    <w:rsid w:val="00D32DA0"/>
    <w:rsid w:val="00D5218F"/>
    <w:rsid w:val="00D56B98"/>
    <w:rsid w:val="00D616D2"/>
    <w:rsid w:val="00D63B5F"/>
    <w:rsid w:val="00D64819"/>
    <w:rsid w:val="00D65E44"/>
    <w:rsid w:val="00D65E82"/>
    <w:rsid w:val="00D65FB3"/>
    <w:rsid w:val="00D6793B"/>
    <w:rsid w:val="00D70EF7"/>
    <w:rsid w:val="00D71FA5"/>
    <w:rsid w:val="00D755CC"/>
    <w:rsid w:val="00D82DC6"/>
    <w:rsid w:val="00D8397C"/>
    <w:rsid w:val="00D86D31"/>
    <w:rsid w:val="00D87D52"/>
    <w:rsid w:val="00D9018C"/>
    <w:rsid w:val="00D94EED"/>
    <w:rsid w:val="00D96026"/>
    <w:rsid w:val="00DA07F5"/>
    <w:rsid w:val="00DA1DD4"/>
    <w:rsid w:val="00DA5FA7"/>
    <w:rsid w:val="00DA7C1C"/>
    <w:rsid w:val="00DA7F67"/>
    <w:rsid w:val="00DB147A"/>
    <w:rsid w:val="00DB1B7A"/>
    <w:rsid w:val="00DB227D"/>
    <w:rsid w:val="00DC1266"/>
    <w:rsid w:val="00DC3B5B"/>
    <w:rsid w:val="00DC6337"/>
    <w:rsid w:val="00DC6708"/>
    <w:rsid w:val="00DD037A"/>
    <w:rsid w:val="00DD461C"/>
    <w:rsid w:val="00DD4B22"/>
    <w:rsid w:val="00DD7DAB"/>
    <w:rsid w:val="00DF11BD"/>
    <w:rsid w:val="00DF2EE4"/>
    <w:rsid w:val="00DF49F4"/>
    <w:rsid w:val="00E01436"/>
    <w:rsid w:val="00E02DB5"/>
    <w:rsid w:val="00E045BD"/>
    <w:rsid w:val="00E04CFC"/>
    <w:rsid w:val="00E04E3F"/>
    <w:rsid w:val="00E1603C"/>
    <w:rsid w:val="00E17B77"/>
    <w:rsid w:val="00E23337"/>
    <w:rsid w:val="00E2364C"/>
    <w:rsid w:val="00E25069"/>
    <w:rsid w:val="00E259EA"/>
    <w:rsid w:val="00E27F79"/>
    <w:rsid w:val="00E32061"/>
    <w:rsid w:val="00E42FF9"/>
    <w:rsid w:val="00E4541C"/>
    <w:rsid w:val="00E4714C"/>
    <w:rsid w:val="00E51AEB"/>
    <w:rsid w:val="00E51C4E"/>
    <w:rsid w:val="00E522A7"/>
    <w:rsid w:val="00E54452"/>
    <w:rsid w:val="00E56FB7"/>
    <w:rsid w:val="00E57747"/>
    <w:rsid w:val="00E664C5"/>
    <w:rsid w:val="00E671A2"/>
    <w:rsid w:val="00E70F94"/>
    <w:rsid w:val="00E760A1"/>
    <w:rsid w:val="00E76D26"/>
    <w:rsid w:val="00E81845"/>
    <w:rsid w:val="00E830EE"/>
    <w:rsid w:val="00EA2EA9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6A41"/>
    <w:rsid w:val="00ED35FE"/>
    <w:rsid w:val="00ED55C0"/>
    <w:rsid w:val="00ED682B"/>
    <w:rsid w:val="00EE1FEC"/>
    <w:rsid w:val="00EE39A3"/>
    <w:rsid w:val="00EE3C22"/>
    <w:rsid w:val="00EE41D5"/>
    <w:rsid w:val="00EE61E8"/>
    <w:rsid w:val="00F037A4"/>
    <w:rsid w:val="00F12628"/>
    <w:rsid w:val="00F27C8F"/>
    <w:rsid w:val="00F32749"/>
    <w:rsid w:val="00F32D6D"/>
    <w:rsid w:val="00F37172"/>
    <w:rsid w:val="00F40719"/>
    <w:rsid w:val="00F41C14"/>
    <w:rsid w:val="00F4477E"/>
    <w:rsid w:val="00F53877"/>
    <w:rsid w:val="00F53E71"/>
    <w:rsid w:val="00F54B64"/>
    <w:rsid w:val="00F55220"/>
    <w:rsid w:val="00F554B0"/>
    <w:rsid w:val="00F55D16"/>
    <w:rsid w:val="00F67D8F"/>
    <w:rsid w:val="00F761EB"/>
    <w:rsid w:val="00F77308"/>
    <w:rsid w:val="00F802BE"/>
    <w:rsid w:val="00F80358"/>
    <w:rsid w:val="00F80E93"/>
    <w:rsid w:val="00F823AA"/>
    <w:rsid w:val="00F82ACD"/>
    <w:rsid w:val="00F86024"/>
    <w:rsid w:val="00F8611A"/>
    <w:rsid w:val="00F96B33"/>
    <w:rsid w:val="00FA25AD"/>
    <w:rsid w:val="00FA2F5E"/>
    <w:rsid w:val="00FA5128"/>
    <w:rsid w:val="00FA71C4"/>
    <w:rsid w:val="00FB1981"/>
    <w:rsid w:val="00FB30C2"/>
    <w:rsid w:val="00FB42D4"/>
    <w:rsid w:val="00FB5906"/>
    <w:rsid w:val="00FB7092"/>
    <w:rsid w:val="00FB762F"/>
    <w:rsid w:val="00FB7EC9"/>
    <w:rsid w:val="00FC2AED"/>
    <w:rsid w:val="00FC7867"/>
    <w:rsid w:val="00FD15D4"/>
    <w:rsid w:val="00FD4E98"/>
    <w:rsid w:val="00FD5EA7"/>
    <w:rsid w:val="00FD62BA"/>
    <w:rsid w:val="00FE18CA"/>
    <w:rsid w:val="00FE4F2D"/>
    <w:rsid w:val="00FE4F57"/>
    <w:rsid w:val="00FE592B"/>
    <w:rsid w:val="00FF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odmiotow-gospodarczych-w-iv-kwartale-2019-roku,29,4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ii-kwartale-2019-roku,29,3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BujnoT\Desktop\INFORMACJE%20SYGNALNE\I_2020\Wykresy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46"/>
          <c:y val="0.10373845916319289"/>
          <c:w val="0.7876903664555932"/>
          <c:h val="0.65605324942902021"/>
        </c:manualLayout>
      </c:layout>
      <c:lineChart>
        <c:grouping val="standard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3.7313432835820892E-2"/>
                  <c:y val="6.7878787878787927E-2"/>
                </c:manualLayout>
              </c:layout>
              <c:showVal val="1"/>
            </c:dLbl>
            <c:dLbl>
              <c:idx val="1"/>
              <c:layout>
                <c:manualLayout>
                  <c:x val="-6.2189054726368168E-2"/>
                  <c:y val="-6.3030303030303034E-2"/>
                </c:manualLayout>
              </c:layout>
              <c:showVal val="1"/>
            </c:dLbl>
            <c:dLbl>
              <c:idx val="2"/>
              <c:layout>
                <c:manualLayout>
                  <c:x val="-2.7533591883104287E-2"/>
                  <c:y val="-7.5882223812933067E-2"/>
                </c:manualLayout>
              </c:layout>
              <c:showVal val="1"/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Val val="1"/>
            </c:dLbl>
            <c:dLbl>
              <c:idx val="4"/>
              <c:layout>
                <c:manualLayout>
                  <c:x val="-5.8253809691698945E-2"/>
                  <c:y val="-6.392708184204289E-2"/>
                </c:manualLayout>
              </c:layout>
              <c:showVal val="1"/>
            </c:dLbl>
            <c:dLbl>
              <c:idx val="5"/>
              <c:layout>
                <c:manualLayout>
                  <c:x val="-2.4875817761586018E-2"/>
                  <c:y val="-6.9339823431162032E-2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2.4242424242424229E-2"/>
                </c:manualLayout>
              </c:layout>
              <c:showVal val="1"/>
            </c:dLbl>
            <c:dLbl>
              <c:idx val="7"/>
              <c:layout>
                <c:manualLayout>
                  <c:x val="-5.4726368159204133E-2"/>
                  <c:y val="6.3030303030302992E-2"/>
                </c:manualLayout>
              </c:layout>
              <c:showVal val="1"/>
            </c:dLbl>
            <c:dLbl>
              <c:idx val="8"/>
              <c:layout>
                <c:manualLayout>
                  <c:x val="-6.2189054726368077E-2"/>
                  <c:y val="-6.7878787878787927E-2"/>
                </c:manualLayout>
              </c:layout>
              <c:showVal val="1"/>
            </c:dLbl>
            <c:showVal val="1"/>
          </c:dLbls>
          <c:cat>
            <c:multiLvlStrRef>
              <c:f>'Tablica 1'!$B$3:$J$4</c:f>
              <c:multiLvlStrCache>
                <c:ptCount val="9"/>
                <c:lvl>
                  <c:pt idx="0">
                    <c:v>I 
kwartał
</c:v>
                  </c:pt>
                  <c:pt idx="1">
                    <c:v>II 
kwartał
</c:v>
                  </c:pt>
                  <c:pt idx="2">
                    <c:v>III 
kwartał
</c:v>
                  </c:pt>
                  <c:pt idx="3">
                    <c:v>IV 
kwartał
</c:v>
                  </c:pt>
                  <c:pt idx="4">
                    <c:v>I 
kwartał
</c:v>
                  </c:pt>
                  <c:pt idx="5">
                    <c:v>II 
kwartał
</c:v>
                  </c:pt>
                  <c:pt idx="6">
                    <c:v>III 
kwartał
</c:v>
                  </c:pt>
                  <c:pt idx="7">
                    <c:v>IV 
kwartał
</c:v>
                  </c:pt>
                  <c:pt idx="8">
                    <c:v>I 
kwartał
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'Tablica 1'!$B$5:$J$5</c:f>
              <c:numCache>
                <c:formatCode>#,##0</c:formatCode>
                <c:ptCount val="9"/>
                <c:pt idx="0">
                  <c:v>91412</c:v>
                </c:pt>
                <c:pt idx="1">
                  <c:v>99982</c:v>
                </c:pt>
                <c:pt idx="2">
                  <c:v>90114</c:v>
                </c:pt>
                <c:pt idx="3">
                  <c:v>84871</c:v>
                </c:pt>
                <c:pt idx="4">
                  <c:v>95300</c:v>
                </c:pt>
                <c:pt idx="5">
                  <c:v>94385</c:v>
                </c:pt>
                <c:pt idx="6">
                  <c:v>87788</c:v>
                </c:pt>
                <c:pt idx="7">
                  <c:v>78308</c:v>
                </c:pt>
                <c:pt idx="8">
                  <c:v>84099</c:v>
                </c:pt>
              </c:numCache>
            </c:numRef>
          </c:val>
        </c:ser>
        <c:marker val="1"/>
        <c:axId val="114402432"/>
        <c:axId val="114403968"/>
      </c:lineChart>
      <c:catAx>
        <c:axId val="114402432"/>
        <c:scaling>
          <c:orientation val="minMax"/>
        </c:scaling>
        <c:axPos val="b"/>
        <c:numFmt formatCode="d/mm" sourceLinked="0"/>
        <c:maj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03968"/>
        <c:crossesAt val="0"/>
        <c:lblAlgn val="ctr"/>
        <c:lblOffset val="100"/>
      </c:catAx>
      <c:valAx>
        <c:axId val="114403968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14402432"/>
        <c:crossesAt val="1"/>
        <c:crossBetween val="between"/>
      </c:valAx>
      <c:spPr>
        <a:noFill/>
        <a:ln cap="flat"/>
        <a:effectLst/>
      </c:spPr>
    </c:plotArea>
    <c:dispBlanksAs val="gap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roundedCorners val="1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2299142496"/>
          <c:y val="0.11425152595436561"/>
          <c:w val="0.78769036645559365"/>
          <c:h val="0.65605324942902044"/>
        </c:manualLayout>
      </c:layout>
      <c:lineChart>
        <c:grouping val="standard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Val val="1"/>
            </c:dLbl>
            <c:dLbl>
              <c:idx val="1"/>
              <c:layout>
                <c:manualLayout>
                  <c:x val="-4.0841030006384338E-2"/>
                  <c:y val="-4.5662100456621134E-2"/>
                </c:manualLayout>
              </c:layout>
              <c:showVal val="1"/>
            </c:dLbl>
            <c:dLbl>
              <c:idx val="2"/>
              <c:layout>
                <c:manualLayout>
                  <c:x val="-4.5645834811189175E-2"/>
                  <c:y val="5.4794520547945876E-2"/>
                </c:manualLayout>
              </c:layout>
              <c:showVal val="1"/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Val val="1"/>
            </c:dLbl>
            <c:dLbl>
              <c:idx val="4"/>
              <c:layout>
                <c:manualLayout>
                  <c:x val="-3.8592145115367481E-2"/>
                  <c:y val="-6.3926757407700069E-2"/>
                </c:manualLayout>
              </c:layout>
              <c:showVal val="1"/>
            </c:dLbl>
            <c:dLbl>
              <c:idx val="5"/>
              <c:layout>
                <c:manualLayout>
                  <c:x val="-3.6036036036036036E-2"/>
                  <c:y val="6.8493150684931503E-2"/>
                </c:manualLayout>
              </c:layout>
              <c:showVal val="1"/>
            </c:dLbl>
            <c:dLbl>
              <c:idx val="6"/>
              <c:layout>
                <c:manualLayout>
                  <c:x val="-3.5602810712253567E-2"/>
                  <c:y val="8.1828681965943534E-2"/>
                </c:manualLayout>
              </c:layout>
              <c:showVal val="1"/>
            </c:dLbl>
            <c:dLbl>
              <c:idx val="7"/>
              <c:layout>
                <c:manualLayout>
                  <c:x val="-4.1454979897687483E-2"/>
                  <c:y val="-7.2202167558439598E-2"/>
                </c:manualLayout>
              </c:layout>
              <c:showVal val="1"/>
            </c:dLbl>
            <c:dLbl>
              <c:idx val="8"/>
              <c:layout>
                <c:manualLayout>
                  <c:x val="-4.4078285305448814E-2"/>
                  <c:y val="7.2202167558439598E-2"/>
                </c:manualLayout>
              </c:layout>
              <c:showVal val="1"/>
            </c:dLbl>
            <c:showVal val="1"/>
          </c:dLbls>
          <c:cat>
            <c:multiLvlStrRef>
              <c:f>'Tablica 3'!$B$3:$J$4</c:f>
              <c:multiLvlStrCache>
                <c:ptCount val="9"/>
                <c:lvl>
                  <c:pt idx="0">
                    <c:v>I 
kwartał
</c:v>
                  </c:pt>
                  <c:pt idx="1">
                    <c:v>II 
kwartał
</c:v>
                  </c:pt>
                  <c:pt idx="2">
                    <c:v>III 
kwartał
</c:v>
                  </c:pt>
                  <c:pt idx="3">
                    <c:v>IV 
kwartał
</c:v>
                  </c:pt>
                  <c:pt idx="4">
                    <c:v>I 
kwartał
</c:v>
                  </c:pt>
                  <c:pt idx="5">
                    <c:v>II 
kwartał
</c:v>
                  </c:pt>
                  <c:pt idx="6">
                    <c:v>III 
kwartał
</c:v>
                  </c:pt>
                  <c:pt idx="7">
                    <c:v>IV 
kwartał
</c:v>
                  </c:pt>
                  <c:pt idx="8">
                    <c:v>I 
kwartał
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'Tablica 3'!$B$5:$J$5</c:f>
              <c:numCache>
                <c:formatCode>#,##0</c:formatCode>
                <c:ptCount val="9"/>
                <c:pt idx="0">
                  <c:v>139</c:v>
                </c:pt>
                <c:pt idx="1">
                  <c:v>177</c:v>
                </c:pt>
                <c:pt idx="2">
                  <c:v>118</c:v>
                </c:pt>
                <c:pt idx="3">
                  <c:v>154</c:v>
                </c:pt>
                <c:pt idx="4">
                  <c:v>155</c:v>
                </c:pt>
                <c:pt idx="5">
                  <c:v>131</c:v>
                </c:pt>
                <c:pt idx="6">
                  <c:v>133</c:v>
                </c:pt>
                <c:pt idx="7">
                  <c:v>159</c:v>
                </c:pt>
                <c:pt idx="8">
                  <c:v>142</c:v>
                </c:pt>
              </c:numCache>
            </c:numRef>
          </c:val>
        </c:ser>
        <c:marker val="1"/>
        <c:axId val="149379328"/>
        <c:axId val="154968064"/>
      </c:lineChart>
      <c:catAx>
        <c:axId val="149379328"/>
        <c:scaling>
          <c:orientation val="minMax"/>
        </c:scaling>
        <c:axPos val="b"/>
        <c:numFmt formatCode="d/mm" sourceLinked="0"/>
        <c:maj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54968064"/>
        <c:crossesAt val="0"/>
        <c:lblAlgn val="ctr"/>
        <c:lblOffset val="100"/>
      </c:catAx>
      <c:valAx>
        <c:axId val="154968064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49379328"/>
        <c:crossesAt val="1"/>
        <c:crossBetween val="between"/>
        <c:majorUnit val="40"/>
      </c:valAx>
      <c:spPr>
        <a:noFill/>
        <a:ln cap="flat"/>
        <a:effectLst/>
      </c:spPr>
    </c:plotArea>
    <c:dispBlanksAs val="gap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85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/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7B9CB1-90B6-4CF0-AFE0-F9ED8A54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1046</Words>
  <Characters>6278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2020-02-10T09:40:00Z</cp:lastPrinted>
  <dcterms:created xsi:type="dcterms:W3CDTF">2020-05-07T07:29:00Z</dcterms:created>
  <dcterms:modified xsi:type="dcterms:W3CDTF">2020-05-12T09:19:00Z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