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873" w:rsidRPr="00B8049B" w:rsidRDefault="00EC1873" w:rsidP="00EC1873">
      <w:pPr>
        <w:spacing w:before="0" w:after="0" w:line="240" w:lineRule="auto"/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</w:pPr>
      <w:r w:rsidRPr="00B8049B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 xml:space="preserve">Instrumenty finansowe przedsiębiorstw </w:t>
      </w:r>
    </w:p>
    <w:p w:rsidR="00EC1873" w:rsidRPr="00B8049B" w:rsidRDefault="00EC1873" w:rsidP="00EC1873">
      <w:pPr>
        <w:spacing w:before="0" w:after="0" w:line="240" w:lineRule="auto"/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</w:pPr>
      <w:r w:rsidRPr="00B8049B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>niefinansowych w 201</w:t>
      </w:r>
      <w:r w:rsidR="00F745F7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>8</w:t>
      </w:r>
      <w:r w:rsidRPr="00B8049B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 xml:space="preserve"> roku</w:t>
      </w:r>
    </w:p>
    <w:p w:rsidR="00EC1873" w:rsidRPr="00B8049B" w:rsidRDefault="005A394E" w:rsidP="00EC1873">
      <w:pPr>
        <w:spacing w:after="0" w:line="240" w:lineRule="auto"/>
        <w:rPr>
          <w:rFonts w:ascii="Fira Sans Extra Condensed SemiB" w:eastAsia="Fira Sans Light" w:hAnsi="Fira Sans Extra Condensed SemiB" w:cs="Times New Roman"/>
          <w:color w:val="000000"/>
          <w:sz w:val="32"/>
          <w:szCs w:val="26"/>
        </w:rPr>
      </w:pPr>
      <w:r w:rsidRPr="00B8049B">
        <w:rPr>
          <w:rFonts w:eastAsia="Fira Sans Light" w:cs="Times New Roman"/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52B0ADA6" wp14:editId="5F02917E">
                <wp:simplePos x="0" y="0"/>
                <wp:positionH relativeFrom="column">
                  <wp:posOffset>5213594</wp:posOffset>
                </wp:positionH>
                <wp:positionV relativeFrom="paragraph">
                  <wp:posOffset>247112</wp:posOffset>
                </wp:positionV>
                <wp:extent cx="1591945" cy="1047750"/>
                <wp:effectExtent l="0" t="0" r="0" b="0"/>
                <wp:wrapTight wrapText="bothSides">
                  <wp:wrapPolygon edited="0">
                    <wp:start x="775" y="0"/>
                    <wp:lineTo x="775" y="21207"/>
                    <wp:lineTo x="20678" y="21207"/>
                    <wp:lineTo x="20678" y="0"/>
                    <wp:lineTo x="77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94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6B29" w:rsidRPr="009711F5" w:rsidRDefault="006A6B29" w:rsidP="00EC1873">
                            <w:pPr>
                              <w:pStyle w:val="tekstzboku"/>
                              <w:jc w:val="both"/>
                            </w:pPr>
                            <w:r>
                              <w:t>I</w:t>
                            </w:r>
                            <w:r w:rsidRPr="000A68B1">
                              <w:t>nstrumenty finanso</w:t>
                            </w:r>
                            <w:r>
                              <w:t>we w aktywach </w:t>
                            </w:r>
                            <w:r w:rsidRPr="000A68B1">
                              <w:t>wyni</w:t>
                            </w:r>
                            <w:r>
                              <w:t>osły 429,3 </w:t>
                            </w:r>
                            <w:r w:rsidRPr="000A68B1">
                              <w:t>mld</w:t>
                            </w:r>
                            <w:r>
                              <w:t xml:space="preserve"> zł, </w:t>
                            </w:r>
                            <w:r w:rsidRPr="000A68B1">
                              <w:t xml:space="preserve">a w pasywach </w:t>
                            </w:r>
                            <w:r>
                              <w:t>429,0 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B0ADA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0.5pt;margin-top:19.45pt;width:125.35pt;height:82.5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" filled="f" stroked="f">
                <v:textbox>
                  <w:txbxContent>
                    <w:p w:rsidR="006A6B29" w:rsidRPr="009711F5" w:rsidRDefault="006A6B29" w:rsidP="00EC1873">
                      <w:pPr>
                        <w:pStyle w:val="tekstzboku"/>
                        <w:jc w:val="both"/>
                      </w:pPr>
                      <w:r>
                        <w:t>I</w:t>
                      </w:r>
                      <w:r w:rsidRPr="000A68B1">
                        <w:t>nstrumenty finanso</w:t>
                      </w:r>
                      <w:r>
                        <w:t>we w aktywach </w:t>
                      </w:r>
                      <w:r w:rsidRPr="000A68B1">
                        <w:t>wyni</w:t>
                      </w:r>
                      <w:r>
                        <w:t>osły 429,3 </w:t>
                      </w:r>
                      <w:r w:rsidRPr="000A68B1">
                        <w:t>mld</w:t>
                      </w:r>
                      <w:r>
                        <w:t xml:space="preserve"> zł, </w:t>
                      </w:r>
                      <w:r w:rsidRPr="000A68B1">
                        <w:t xml:space="preserve">a w pasywach </w:t>
                      </w:r>
                      <w:r>
                        <w:t>429,0 mld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EC1873" w:rsidRPr="00B8049B" w:rsidRDefault="00EC1873" w:rsidP="005A394E">
      <w:pPr>
        <w:spacing w:after="80"/>
        <w:rPr>
          <w:rFonts w:eastAsia="Fira Sans Light" w:cs="Times New Roman"/>
          <w:b/>
          <w:noProof/>
          <w:szCs w:val="19"/>
          <w:lang w:eastAsia="pl-PL"/>
        </w:rPr>
      </w:pPr>
      <w:r w:rsidRPr="00B8049B">
        <w:rPr>
          <w:rFonts w:eastAsia="Fira Sans Light" w:cs="Times New Roman"/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5000E8E1" wp14:editId="4DF2D1EF">
                <wp:simplePos x="0" y="0"/>
                <wp:positionH relativeFrom="margin">
                  <wp:posOffset>5080</wp:posOffset>
                </wp:positionH>
                <wp:positionV relativeFrom="paragraph">
                  <wp:posOffset>52705</wp:posOffset>
                </wp:positionV>
                <wp:extent cx="1714500" cy="1172210"/>
                <wp:effectExtent l="0" t="0" r="0" b="889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17221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6B29" w:rsidRPr="00B66B19" w:rsidRDefault="006A6B29" w:rsidP="00EC1873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t xml:space="preserve">   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96,5</w:t>
                            </w:r>
                            <w:r w:rsidRPr="00444DFA"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  <w:szCs w:val="56"/>
                              </w:rPr>
                              <w:t>%</w:t>
                            </w:r>
                          </w:p>
                          <w:p w:rsidR="006A6B29" w:rsidRDefault="006A6B29" w:rsidP="00EC1873">
                            <w:pPr>
                              <w:pStyle w:val="tekstnaniebieskimtle"/>
                            </w:pPr>
                            <w:r>
                              <w:t>ogółu badanych wykazało instrumenty finansowe w aktywach w 2018 r.</w:t>
                            </w:r>
                          </w:p>
                          <w:p w:rsidR="006A6B29" w:rsidRPr="007C7F88" w:rsidRDefault="006A6B29" w:rsidP="00EC1873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 </w:t>
                            </w:r>
                            <w:r w:rsidRPr="007C7F88">
                              <w:t>20</w:t>
                            </w:r>
                            <w:r>
                              <w:t>18</w:t>
                            </w:r>
                            <w:r w:rsidRPr="007C7F88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0E8E1" id="_x0000_s1027" type="#_x0000_t202" style="position:absolute;margin-left:.4pt;margin-top:4.15pt;width:135pt;height:92.3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" fillcolor="#001d77" stroked="f">
                <v:textbox>
                  <w:txbxContent>
                    <w:p w:rsidR="006A6B29" w:rsidRPr="00B66B19" w:rsidRDefault="006A6B29" w:rsidP="00EC1873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t xml:space="preserve">   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96,5</w:t>
                      </w:r>
                      <w:r w:rsidRPr="00444DFA">
                        <w:rPr>
                          <w:rFonts w:ascii="Fira Sans SemiBold" w:hAnsi="Fira Sans SemiBold"/>
                          <w:color w:val="FFFFFF" w:themeColor="background1"/>
                          <w:sz w:val="56"/>
                          <w:szCs w:val="56"/>
                        </w:rPr>
                        <w:t>%</w:t>
                      </w:r>
                    </w:p>
                    <w:p w:rsidR="006A6B29" w:rsidRDefault="006A6B29" w:rsidP="00EC1873">
                      <w:pPr>
                        <w:pStyle w:val="tekstnaniebieskimtle"/>
                      </w:pPr>
                      <w:r>
                        <w:t>ogółu badanych wykazało instrumenty finansowe w aktywach w 2018 r.</w:t>
                      </w:r>
                    </w:p>
                    <w:p w:rsidR="006A6B29" w:rsidRPr="007C7F88" w:rsidRDefault="006A6B29" w:rsidP="00EC1873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 </w:t>
                      </w:r>
                      <w:r w:rsidRPr="007C7F88">
                        <w:t>20</w:t>
                      </w:r>
                      <w:r>
                        <w:t>18</w:t>
                      </w:r>
                      <w:r w:rsidRPr="007C7F88"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87355">
        <w:rPr>
          <w:rFonts w:eastAsia="Fira Sans Light" w:cs="Times New Roman"/>
          <w:b/>
          <w:noProof/>
          <w:szCs w:val="19"/>
          <w:lang w:eastAsia="pl-PL"/>
        </w:rPr>
        <w:t>W badaniu uczestniczyły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F745F7">
        <w:rPr>
          <w:rFonts w:eastAsia="Fira Sans Light" w:cs="Times New Roman"/>
          <w:b/>
          <w:noProof/>
          <w:szCs w:val="19"/>
          <w:lang w:eastAsia="pl-PL"/>
        </w:rPr>
        <w:t>2034</w:t>
      </w:r>
      <w:r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F745F7">
        <w:rPr>
          <w:rFonts w:eastAsia="Fira Sans Light" w:cs="Times New Roman"/>
          <w:b/>
          <w:noProof/>
          <w:szCs w:val="19"/>
          <w:lang w:eastAsia="pl-PL"/>
        </w:rPr>
        <w:t>podmioty</w:t>
      </w:r>
      <w:r w:rsidRPr="00B8049B">
        <w:rPr>
          <w:rFonts w:eastAsia="Fira Sans Light" w:cs="Times New Roman"/>
          <w:b/>
          <w:noProof/>
          <w:szCs w:val="19"/>
          <w:vertAlign w:val="superscript"/>
          <w:lang w:eastAsia="pl-PL"/>
        </w:rPr>
        <w:footnoteReference w:id="1"/>
      </w:r>
      <w:r w:rsidRPr="00B8049B">
        <w:rPr>
          <w:rFonts w:eastAsia="Fira Sans Light" w:cs="Times New Roman"/>
          <w:b/>
          <w:noProof/>
          <w:szCs w:val="19"/>
          <w:lang w:eastAsia="pl-PL"/>
        </w:rPr>
        <w:t>. Instrumen</w:t>
      </w:r>
      <w:r w:rsidR="00D87355">
        <w:rPr>
          <w:rFonts w:eastAsia="Fira Sans Light" w:cs="Times New Roman"/>
          <w:b/>
          <w:noProof/>
          <w:szCs w:val="19"/>
          <w:lang w:eastAsia="pl-PL"/>
        </w:rPr>
        <w:t>ty finansowe w aktywach wykazały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F745F7">
        <w:rPr>
          <w:rFonts w:eastAsia="Fira Sans Light" w:cs="Times New Roman"/>
          <w:b/>
          <w:noProof/>
          <w:szCs w:val="19"/>
          <w:lang w:eastAsia="pl-PL"/>
        </w:rPr>
        <w:t>1962</w:t>
      </w:r>
      <w:r>
        <w:rPr>
          <w:rFonts w:eastAsia="Fira Sans Light" w:cs="Times New Roman"/>
          <w:b/>
          <w:noProof/>
          <w:szCs w:val="19"/>
          <w:lang w:eastAsia="pl-PL"/>
        </w:rPr>
        <w:t> </w:t>
      </w:r>
      <w:r w:rsidR="00F745F7">
        <w:rPr>
          <w:rFonts w:eastAsia="Fira Sans Light" w:cs="Times New Roman"/>
          <w:b/>
          <w:noProof/>
          <w:szCs w:val="19"/>
          <w:lang w:eastAsia="pl-PL"/>
        </w:rPr>
        <w:t>przedsiębiorstwa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 xml:space="preserve"> na kwotę </w:t>
      </w:r>
      <w:r w:rsidR="00F745F7">
        <w:rPr>
          <w:rFonts w:eastAsia="Fira Sans Light" w:cs="Times New Roman"/>
          <w:b/>
          <w:noProof/>
          <w:szCs w:val="19"/>
          <w:lang w:eastAsia="pl-PL"/>
        </w:rPr>
        <w:t>429,3</w:t>
      </w:r>
      <w:r w:rsidR="0012543B">
        <w:rPr>
          <w:rFonts w:eastAsia="Fira Sans Light" w:cs="Times New Roman"/>
          <w:b/>
          <w:noProof/>
          <w:szCs w:val="19"/>
          <w:lang w:eastAsia="pl-PL"/>
        </w:rPr>
        <w:t> 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>mld</w:t>
      </w:r>
      <w:r w:rsidR="0012543B">
        <w:rPr>
          <w:rFonts w:eastAsia="Fira Sans Light" w:cs="Times New Roman"/>
          <w:b/>
          <w:noProof/>
          <w:szCs w:val="19"/>
          <w:lang w:eastAsia="pl-PL"/>
        </w:rPr>
        <w:t> 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 xml:space="preserve">zł, </w:t>
      </w:r>
      <w:r w:rsidR="00CD08AE">
        <w:rPr>
          <w:rFonts w:eastAsia="Fira Sans Light" w:cs="Times New Roman"/>
          <w:b/>
          <w:noProof/>
          <w:szCs w:val="19"/>
          <w:lang w:eastAsia="pl-PL"/>
        </w:rPr>
        <w:t>a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 xml:space="preserve"> w</w:t>
      </w:r>
      <w:r>
        <w:rPr>
          <w:rFonts w:eastAsia="Fira Sans Light" w:cs="Times New Roman"/>
          <w:b/>
          <w:noProof/>
          <w:szCs w:val="19"/>
          <w:lang w:eastAsia="pl-PL"/>
        </w:rPr>
        <w:t> 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>pasywach instrumenty finansowe wykazało 1</w:t>
      </w:r>
      <w:r w:rsidR="00F745F7">
        <w:rPr>
          <w:rFonts w:eastAsia="Fira Sans Light" w:cs="Times New Roman"/>
          <w:b/>
          <w:noProof/>
          <w:szCs w:val="19"/>
          <w:lang w:eastAsia="pl-PL"/>
        </w:rPr>
        <w:t>756</w:t>
      </w:r>
      <w:r>
        <w:rPr>
          <w:rFonts w:eastAsia="Fira Sans Light" w:cs="Times New Roman"/>
          <w:b/>
          <w:noProof/>
          <w:szCs w:val="19"/>
          <w:lang w:eastAsia="pl-PL"/>
        </w:rPr>
        <w:t> 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>przedsiębiors</w:t>
      </w:r>
      <w:r>
        <w:rPr>
          <w:rFonts w:eastAsia="Fira Sans Light" w:cs="Times New Roman"/>
          <w:b/>
          <w:noProof/>
          <w:szCs w:val="19"/>
          <w:lang w:eastAsia="pl-PL"/>
        </w:rPr>
        <w:t xml:space="preserve">tw </w:t>
      </w:r>
      <w:r w:rsidR="00364D0F">
        <w:rPr>
          <w:rFonts w:eastAsia="Fira Sans Light" w:cs="Times New Roman"/>
          <w:b/>
          <w:noProof/>
          <w:szCs w:val="19"/>
          <w:lang w:eastAsia="pl-PL"/>
        </w:rPr>
        <w:t>na kwotę</w:t>
      </w:r>
      <w:r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C17D57">
        <w:rPr>
          <w:rFonts w:eastAsia="Fira Sans Light" w:cs="Times New Roman"/>
          <w:b/>
          <w:noProof/>
          <w:szCs w:val="19"/>
          <w:lang w:eastAsia="pl-PL"/>
        </w:rPr>
        <w:t>429,0</w:t>
      </w:r>
      <w:r>
        <w:rPr>
          <w:rFonts w:eastAsia="Fira Sans Light" w:cs="Times New Roman"/>
          <w:b/>
          <w:noProof/>
          <w:szCs w:val="19"/>
          <w:lang w:eastAsia="pl-PL"/>
        </w:rPr>
        <w:t xml:space="preserve"> mld zł. 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 xml:space="preserve">Instrumenty pochodne w aktywach </w:t>
      </w:r>
      <w:r>
        <w:rPr>
          <w:rFonts w:eastAsia="Fira Sans Light" w:cs="Times New Roman"/>
          <w:b/>
          <w:noProof/>
          <w:szCs w:val="19"/>
          <w:lang w:eastAsia="pl-PL"/>
        </w:rPr>
        <w:t>i pasywach wykazały odpowiednio 3</w:t>
      </w:r>
      <w:r w:rsidR="00C17D57">
        <w:rPr>
          <w:rFonts w:eastAsia="Fira Sans Light" w:cs="Times New Roman"/>
          <w:b/>
          <w:noProof/>
          <w:szCs w:val="19"/>
          <w:lang w:eastAsia="pl-PL"/>
        </w:rPr>
        <w:t>90</w:t>
      </w:r>
      <w:r>
        <w:rPr>
          <w:rFonts w:eastAsia="Fira Sans Light" w:cs="Times New Roman"/>
          <w:b/>
          <w:noProof/>
          <w:szCs w:val="19"/>
          <w:lang w:eastAsia="pl-PL"/>
        </w:rPr>
        <w:t xml:space="preserve"> i 3</w:t>
      </w:r>
      <w:r w:rsidR="00C17D57">
        <w:rPr>
          <w:rFonts w:eastAsia="Fira Sans Light" w:cs="Times New Roman"/>
          <w:b/>
          <w:noProof/>
          <w:szCs w:val="19"/>
          <w:lang w:eastAsia="pl-PL"/>
        </w:rPr>
        <w:t>33</w:t>
      </w:r>
      <w:r>
        <w:rPr>
          <w:rFonts w:eastAsia="Fira Sans Light" w:cs="Times New Roman"/>
          <w:b/>
          <w:noProof/>
          <w:szCs w:val="19"/>
          <w:lang w:eastAsia="pl-PL"/>
        </w:rPr>
        <w:t xml:space="preserve"> badane podmioty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 xml:space="preserve"> na kwotę </w:t>
      </w:r>
      <w:r w:rsidR="00C17D57">
        <w:rPr>
          <w:rFonts w:eastAsia="Fira Sans Light" w:cs="Times New Roman"/>
          <w:b/>
          <w:noProof/>
          <w:szCs w:val="19"/>
          <w:lang w:eastAsia="pl-PL"/>
        </w:rPr>
        <w:t>9,4</w:t>
      </w:r>
      <w:r>
        <w:rPr>
          <w:rFonts w:eastAsia="Fira Sans Light" w:cs="Times New Roman"/>
          <w:b/>
          <w:noProof/>
          <w:szCs w:val="19"/>
          <w:lang w:eastAsia="pl-PL"/>
        </w:rPr>
        <w:t xml:space="preserve"> mld zł i </w:t>
      </w:r>
      <w:r w:rsidR="00C17D57">
        <w:rPr>
          <w:rFonts w:eastAsia="Fira Sans Light" w:cs="Times New Roman"/>
          <w:b/>
          <w:noProof/>
          <w:szCs w:val="19"/>
          <w:lang w:eastAsia="pl-PL"/>
        </w:rPr>
        <w:t>9,2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> mld zł.</w:t>
      </w:r>
    </w:p>
    <w:p w:rsidR="00E30938" w:rsidRDefault="00E30938" w:rsidP="00EC1873">
      <w:pPr>
        <w:rPr>
          <w:rFonts w:eastAsia="Fira Sans Light" w:cs="Times New Roman"/>
          <w:b/>
          <w:spacing w:val="-2"/>
          <w:sz w:val="18"/>
          <w:shd w:val="clear" w:color="auto" w:fill="FFFFFF"/>
        </w:rPr>
      </w:pPr>
    </w:p>
    <w:p w:rsidR="00EC1873" w:rsidRPr="00B8049B" w:rsidRDefault="00EC1873" w:rsidP="00E30938">
      <w:pPr>
        <w:spacing w:before="0" w:after="0"/>
        <w:rPr>
          <w:rFonts w:eastAsia="Fira Sans Light" w:cs="Times New Roman"/>
          <w:b/>
          <w:spacing w:val="-2"/>
          <w:sz w:val="18"/>
          <w:shd w:val="clear" w:color="auto" w:fill="FFFFFF"/>
        </w:rPr>
      </w:pPr>
      <w:r w:rsidRPr="00B8049B">
        <w:rPr>
          <w:rFonts w:eastAsia="Fira Sans Light" w:cs="Times New Roman"/>
          <w:b/>
          <w:spacing w:val="-2"/>
          <w:sz w:val="18"/>
          <w:shd w:val="clear" w:color="auto" w:fill="FFFFFF"/>
        </w:rPr>
        <w:t>Tablica 1. Instrumenty finansowe i pochodne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08"/>
        <w:gridCol w:w="1503"/>
        <w:gridCol w:w="1658"/>
        <w:gridCol w:w="1657"/>
        <w:gridCol w:w="1657"/>
      </w:tblGrid>
      <w:tr w:rsidR="00EC1873" w:rsidRPr="00B8049B" w:rsidTr="0012543B">
        <w:trPr>
          <w:trHeight w:val="57"/>
        </w:trPr>
        <w:tc>
          <w:tcPr>
            <w:tcW w:w="1092" w:type="pct"/>
            <w:vMerge w:val="restart"/>
            <w:vAlign w:val="center"/>
          </w:tcPr>
          <w:p w:rsidR="00EC1873" w:rsidRPr="008D45C1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</w:pPr>
            <w:r w:rsidRPr="008D45C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907" w:type="pc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1001" w:type="pct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dominujące w grupie kapitałowej</w:t>
            </w:r>
          </w:p>
        </w:tc>
        <w:tc>
          <w:tcPr>
            <w:tcW w:w="1000" w:type="pc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zależne w grupie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kapitałowej</w:t>
            </w:r>
          </w:p>
        </w:tc>
        <w:tc>
          <w:tcPr>
            <w:tcW w:w="1000" w:type="pc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 dominujące i zależne w grupie kapitałowej</w:t>
            </w:r>
          </w:p>
        </w:tc>
      </w:tr>
      <w:tr w:rsidR="00EC1873" w:rsidRPr="00B8049B" w:rsidTr="0012543B">
        <w:trPr>
          <w:trHeight w:val="112"/>
        </w:trPr>
        <w:tc>
          <w:tcPr>
            <w:tcW w:w="1092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908" w:type="pct"/>
            <w:gridSpan w:val="4"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sz w:val="16"/>
                <w:szCs w:val="16"/>
              </w:rPr>
              <w:t>w mln zł</w:t>
            </w:r>
          </w:p>
        </w:tc>
      </w:tr>
      <w:tr w:rsidR="00EC1873" w:rsidRPr="00B8049B" w:rsidTr="0012543B">
        <w:trPr>
          <w:trHeight w:val="57"/>
        </w:trPr>
        <w:tc>
          <w:tcPr>
            <w:tcW w:w="1092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finansowe - aktywa</w:t>
            </w:r>
          </w:p>
        </w:tc>
        <w:tc>
          <w:tcPr>
            <w:tcW w:w="907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A66EA9" w:rsidP="00A66EA9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2 5407,8</w:t>
            </w:r>
          </w:p>
        </w:tc>
        <w:tc>
          <w:tcPr>
            <w:tcW w:w="1001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A66EA9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233 706,8</w:t>
            </w:r>
          </w:p>
        </w:tc>
        <w:tc>
          <w:tcPr>
            <w:tcW w:w="1000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A66EA9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62 408,1</w:t>
            </w:r>
          </w:p>
        </w:tc>
        <w:tc>
          <w:tcPr>
            <w:tcW w:w="1000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A66EA9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107 765,0</w:t>
            </w:r>
          </w:p>
        </w:tc>
      </w:tr>
      <w:tr w:rsidR="00EC1873" w:rsidRPr="00B8049B" w:rsidTr="0012543B">
        <w:trPr>
          <w:trHeight w:val="57"/>
        </w:trPr>
        <w:tc>
          <w:tcPr>
            <w:tcW w:w="1092" w:type="pct"/>
            <w:tcBorders>
              <w:top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finansowe - pasywa</w:t>
            </w:r>
          </w:p>
        </w:tc>
        <w:tc>
          <w:tcPr>
            <w:tcW w:w="907" w:type="pct"/>
            <w:tcBorders>
              <w:top w:val="single" w:sz="4" w:space="0" w:color="212492"/>
            </w:tcBorders>
            <w:vAlign w:val="bottom"/>
          </w:tcPr>
          <w:p w:rsidR="00EC1873" w:rsidRPr="00B8049B" w:rsidRDefault="00A66EA9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30 179,0</w:t>
            </w:r>
          </w:p>
        </w:tc>
        <w:tc>
          <w:tcPr>
            <w:tcW w:w="1001" w:type="pct"/>
            <w:tcBorders>
              <w:top w:val="single" w:sz="4" w:space="0" w:color="212492"/>
            </w:tcBorders>
            <w:vAlign w:val="bottom"/>
          </w:tcPr>
          <w:p w:rsidR="00EC1873" w:rsidRPr="00B8049B" w:rsidRDefault="00A66EA9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150 496,0</w:t>
            </w:r>
          </w:p>
        </w:tc>
        <w:tc>
          <w:tcPr>
            <w:tcW w:w="1000" w:type="pct"/>
            <w:tcBorders>
              <w:top w:val="single" w:sz="4" w:space="0" w:color="212492"/>
            </w:tcBorders>
            <w:vAlign w:val="bottom"/>
          </w:tcPr>
          <w:p w:rsidR="00EC1873" w:rsidRPr="00B8049B" w:rsidRDefault="00A66EA9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72 305,7</w:t>
            </w:r>
          </w:p>
        </w:tc>
        <w:tc>
          <w:tcPr>
            <w:tcW w:w="1000" w:type="pct"/>
            <w:tcBorders>
              <w:top w:val="single" w:sz="4" w:space="0" w:color="212492"/>
            </w:tcBorders>
            <w:vAlign w:val="bottom"/>
          </w:tcPr>
          <w:p w:rsidR="00EC1873" w:rsidRPr="00B8049B" w:rsidRDefault="00A66EA9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176 033,9</w:t>
            </w:r>
          </w:p>
        </w:tc>
      </w:tr>
      <w:tr w:rsidR="00EC1873" w:rsidRPr="00B8049B" w:rsidTr="0012543B">
        <w:trPr>
          <w:trHeight w:val="57"/>
        </w:trPr>
        <w:tc>
          <w:tcPr>
            <w:tcW w:w="1092" w:type="pct"/>
            <w:vAlign w:val="bottom"/>
          </w:tcPr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pochodne - aktywa</w:t>
            </w:r>
          </w:p>
        </w:tc>
        <w:tc>
          <w:tcPr>
            <w:tcW w:w="907" w:type="pct"/>
            <w:vAlign w:val="bottom"/>
          </w:tcPr>
          <w:p w:rsidR="00EC1873" w:rsidRPr="00B8049B" w:rsidRDefault="00EC1873" w:rsidP="00C17D57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4</w:t>
            </w:r>
            <w:r w:rsidR="00C17D57">
              <w:rPr>
                <w:rFonts w:eastAsia="Fira Sans Light" w:cs="Times New Roman"/>
                <w:sz w:val="16"/>
                <w:szCs w:val="16"/>
              </w:rPr>
              <w:t>21,0</w:t>
            </w:r>
          </w:p>
        </w:tc>
        <w:tc>
          <w:tcPr>
            <w:tcW w:w="1001" w:type="pct"/>
            <w:vAlign w:val="bottom"/>
          </w:tcPr>
          <w:p w:rsidR="00EC1873" w:rsidRPr="00B8049B" w:rsidRDefault="00C17D57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2 482,6</w:t>
            </w:r>
          </w:p>
        </w:tc>
        <w:tc>
          <w:tcPr>
            <w:tcW w:w="1000" w:type="pct"/>
            <w:vAlign w:val="bottom"/>
          </w:tcPr>
          <w:p w:rsidR="00EC1873" w:rsidRPr="00B8049B" w:rsidRDefault="00C17D57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5 769,2</w:t>
            </w:r>
          </w:p>
        </w:tc>
        <w:tc>
          <w:tcPr>
            <w:tcW w:w="1000" w:type="pct"/>
            <w:vAlign w:val="bottom"/>
          </w:tcPr>
          <w:p w:rsidR="00EC1873" w:rsidRPr="00B8049B" w:rsidRDefault="00C17D57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704,8</w:t>
            </w:r>
          </w:p>
        </w:tc>
      </w:tr>
      <w:tr w:rsidR="00EC1873" w:rsidRPr="00B8049B" w:rsidTr="0012543B">
        <w:trPr>
          <w:trHeight w:val="57"/>
        </w:trPr>
        <w:tc>
          <w:tcPr>
            <w:tcW w:w="1092" w:type="pct"/>
            <w:vAlign w:val="bottom"/>
          </w:tcPr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pochodne - pasywa</w:t>
            </w:r>
          </w:p>
        </w:tc>
        <w:tc>
          <w:tcPr>
            <w:tcW w:w="907" w:type="pct"/>
            <w:vAlign w:val="bottom"/>
          </w:tcPr>
          <w:p w:rsidR="00EC1873" w:rsidRPr="00B8049B" w:rsidRDefault="00C17D57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501,6</w:t>
            </w:r>
          </w:p>
        </w:tc>
        <w:tc>
          <w:tcPr>
            <w:tcW w:w="1001" w:type="pct"/>
            <w:vAlign w:val="bottom"/>
          </w:tcPr>
          <w:p w:rsidR="00EC1873" w:rsidRPr="00B8049B" w:rsidRDefault="00C17D57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1 756,3</w:t>
            </w:r>
          </w:p>
        </w:tc>
        <w:tc>
          <w:tcPr>
            <w:tcW w:w="1000" w:type="pct"/>
            <w:vAlign w:val="bottom"/>
          </w:tcPr>
          <w:p w:rsidR="00EC1873" w:rsidRPr="00B8049B" w:rsidRDefault="00C17D57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6 395,8</w:t>
            </w:r>
          </w:p>
        </w:tc>
        <w:tc>
          <w:tcPr>
            <w:tcW w:w="1000" w:type="pct"/>
            <w:vAlign w:val="bottom"/>
          </w:tcPr>
          <w:p w:rsidR="00EC1873" w:rsidRPr="00B8049B" w:rsidRDefault="00C17D57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541,3</w:t>
            </w:r>
          </w:p>
        </w:tc>
      </w:tr>
    </w:tbl>
    <w:p w:rsidR="00EC1873" w:rsidRPr="00B8049B" w:rsidRDefault="005A394E" w:rsidP="004C66CD">
      <w:pPr>
        <w:keepNext/>
        <w:spacing w:before="240" w:after="24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B8049B">
        <w:rPr>
          <w:rFonts w:eastAsia="Times New Roman" w:cs="Times New Roman"/>
          <w:bCs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1" locked="0" layoutInCell="1" allowOverlap="1" wp14:anchorId="0F485A7A" wp14:editId="65C3AA92">
                <wp:simplePos x="0" y="0"/>
                <wp:positionH relativeFrom="column">
                  <wp:posOffset>5219700</wp:posOffset>
                </wp:positionH>
                <wp:positionV relativeFrom="paragraph">
                  <wp:posOffset>2298065</wp:posOffset>
                </wp:positionV>
                <wp:extent cx="1725295" cy="971550"/>
                <wp:effectExtent l="0" t="0" r="0" b="0"/>
                <wp:wrapTight wrapText="bothSides">
                  <wp:wrapPolygon edited="0">
                    <wp:start x="715" y="0"/>
                    <wp:lineTo x="715" y="21176"/>
                    <wp:lineTo x="20749" y="21176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6B29" w:rsidRPr="00D616D2" w:rsidRDefault="006A6B29" w:rsidP="00EC187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 badaniu uczestniczyły 2034 podmioty, w tym 1886 to jednostki z sektora prywatnego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5A7A" id="_x0000_s1028" type="#_x0000_t202" style="position:absolute;margin-left:411pt;margin-top:180.95pt;width:135.85pt;height:76.5pt;z-index:-251578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" filled="f" stroked="f">
                <v:textbox>
                  <w:txbxContent>
                    <w:p w:rsidR="006A6B29" w:rsidRPr="00D616D2" w:rsidRDefault="006A6B29" w:rsidP="00EC1873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 badaniu uczestniczyły 2034 podmioty, w tym 1886 to jednostki z sektora prywatnego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C1873"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Podstawowe in</w:t>
      </w:r>
      <w:r w:rsidR="00EC1873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formacje na temat badanych przedsiębiorstw</w:t>
      </w:r>
    </w:p>
    <w:p w:rsidR="00EC1873" w:rsidRPr="00B8049B" w:rsidRDefault="00EC1873" w:rsidP="005A394E">
      <w:pPr>
        <w:keepNext/>
        <w:spacing w:line="240" w:lineRule="auto"/>
        <w:outlineLvl w:val="0"/>
        <w:rPr>
          <w:rFonts w:eastAsia="Times New Roman" w:cs="Times New Roman"/>
          <w:bCs/>
          <w:szCs w:val="24"/>
          <w:shd w:val="clear" w:color="auto" w:fill="FFFFFF"/>
          <w:lang w:eastAsia="pl-PL"/>
        </w:rPr>
      </w:pPr>
      <w:r w:rsidRPr="00B8049B">
        <w:rPr>
          <w:rFonts w:eastAsia="Times New Roman" w:cs="Times New Roman"/>
          <w:bCs/>
          <w:szCs w:val="24"/>
          <w:shd w:val="clear" w:color="auto" w:fill="FFFFFF"/>
          <w:lang w:eastAsia="pl-PL"/>
        </w:rPr>
        <w:t>W niniejszej informacji przedstawiono wyniki badania przedsiębiorstw niefinansowych, które wykazały w b</w:t>
      </w:r>
      <w:r>
        <w:rPr>
          <w:rFonts w:eastAsia="Times New Roman" w:cs="Times New Roman"/>
          <w:bCs/>
          <w:szCs w:val="24"/>
          <w:shd w:val="clear" w:color="auto" w:fill="FFFFFF"/>
          <w:lang w:eastAsia="pl-PL"/>
        </w:rPr>
        <w:t>ilansach instrumenty finansowe</w:t>
      </w:r>
      <w:r w:rsidRPr="00B8049B">
        <w:rPr>
          <w:rFonts w:eastAsia="Times New Roman" w:cs="Times New Roman"/>
          <w:bCs/>
          <w:szCs w:val="24"/>
          <w:shd w:val="clear" w:color="auto" w:fill="FFFFFF"/>
          <w:vertAlign w:val="superscript"/>
          <w:lang w:eastAsia="pl-PL"/>
        </w:rPr>
        <w:footnoteReference w:id="2"/>
      </w:r>
      <w:r w:rsidRPr="00B8049B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. Wśród badanych przedsiębiorstw zdecydowaną większość, czyli </w:t>
      </w:r>
      <w:r w:rsidR="00F731B8">
        <w:rPr>
          <w:rFonts w:eastAsia="Times New Roman" w:cs="Times New Roman"/>
          <w:bCs/>
          <w:szCs w:val="24"/>
          <w:shd w:val="clear" w:color="auto" w:fill="FFFFFF"/>
          <w:lang w:eastAsia="pl-PL"/>
        </w:rPr>
        <w:t>92,7</w:t>
      </w:r>
      <w:r w:rsidRPr="00B8049B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%, stanowiły podmioty należące do sektora prywatnego. Udział przedsiębiorstw należących do sektora publicznego wyniósł </w:t>
      </w:r>
      <w:r w:rsidR="00F731B8">
        <w:rPr>
          <w:rFonts w:eastAsia="Times New Roman" w:cs="Times New Roman"/>
          <w:bCs/>
          <w:szCs w:val="24"/>
          <w:shd w:val="clear" w:color="auto" w:fill="FFFFFF"/>
          <w:lang w:eastAsia="pl-PL"/>
        </w:rPr>
        <w:t>7,3</w:t>
      </w:r>
      <w:r w:rsidRPr="00B8049B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%. </w:t>
      </w:r>
    </w:p>
    <w:p w:rsidR="00EC1873" w:rsidRDefault="00EC1873" w:rsidP="004C66CD">
      <w:pPr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 xml:space="preserve">Wykres 1. Badane przedsiębiorstwa niefinansowe według sekcji </w:t>
      </w:r>
      <w:bookmarkStart w:id="0" w:name="_GoBack"/>
      <w:bookmarkEnd w:id="0"/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>PKD</w:t>
      </w:r>
    </w:p>
    <w:p w:rsidR="00FE50B2" w:rsidRPr="00F02A73" w:rsidRDefault="009A7959" w:rsidP="00F02A73">
      <w:pPr>
        <w:keepNext/>
        <w:spacing w:before="24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9A7959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editId="36B11C9B">
                <wp:simplePos x="0" y="0"/>
                <wp:positionH relativeFrom="column">
                  <wp:posOffset>0</wp:posOffset>
                </wp:positionH>
                <wp:positionV relativeFrom="paragraph">
                  <wp:posOffset>-1904</wp:posOffset>
                </wp:positionV>
                <wp:extent cx="257175" cy="342900"/>
                <wp:effectExtent l="0" t="0" r="9525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6B29" w:rsidRPr="00A91897" w:rsidRDefault="006A6B2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91897"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0;margin-top:-.15pt;width:20.25pt;height:27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" stroked="f">
                <v:textbox>
                  <w:txbxContent>
                    <w:p w:rsidR="006A6B29" w:rsidRPr="00A91897" w:rsidRDefault="006A6B29">
                      <w:pPr>
                        <w:rPr>
                          <w:sz w:val="16"/>
                          <w:szCs w:val="16"/>
                        </w:rPr>
                      </w:pPr>
                      <w:r w:rsidRPr="00A91897"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F02A73">
        <w:rPr>
          <w:noProof/>
          <w:lang w:eastAsia="pl-PL"/>
        </w:rPr>
        <w:drawing>
          <wp:inline distT="0" distB="0" distL="0" distR="0" wp14:anchorId="43FBE368" wp14:editId="314FD59D">
            <wp:extent cx="5038725" cy="1219200"/>
            <wp:effectExtent l="0" t="0" r="9525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="00EC1873" w:rsidRPr="00B8049B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1CF9B83" wp14:editId="248DD0A6">
                <wp:simplePos x="0" y="0"/>
                <wp:positionH relativeFrom="column">
                  <wp:posOffset>3362325</wp:posOffset>
                </wp:positionH>
                <wp:positionV relativeFrom="paragraph">
                  <wp:posOffset>1397000</wp:posOffset>
                </wp:positionV>
                <wp:extent cx="495300" cy="333375"/>
                <wp:effectExtent l="0" t="0" r="0" b="0"/>
                <wp:wrapNone/>
                <wp:docPr id="17" name="Pole tekstow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6B29" w:rsidRPr="000F14E6" w:rsidRDefault="006A6B29" w:rsidP="00EC187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F9B83" id="Pole tekstowe 17" o:spid="_x0000_s1030" type="#_x0000_t202" style="position:absolute;margin-left:264.75pt;margin-top:110pt;width:39pt;height:26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" filled="f" stroked="f" strokeweight=".5pt">
                <v:textbox>
                  <w:txbxContent>
                    <w:p w:rsidR="006A6B29" w:rsidRPr="000F14E6" w:rsidRDefault="006A6B29" w:rsidP="00EC1873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873" w:rsidRPr="00B8049B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E55180C" wp14:editId="01886ED6">
                <wp:simplePos x="0" y="0"/>
                <wp:positionH relativeFrom="column">
                  <wp:posOffset>3333750</wp:posOffset>
                </wp:positionH>
                <wp:positionV relativeFrom="paragraph">
                  <wp:posOffset>2006600</wp:posOffset>
                </wp:positionV>
                <wp:extent cx="457200" cy="323850"/>
                <wp:effectExtent l="0" t="0" r="0" b="0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6B29" w:rsidRPr="000F14E6" w:rsidRDefault="006A6B29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5180C" id="Pole tekstowe 15" o:spid="_x0000_s1031" type="#_x0000_t202" style="position:absolute;margin-left:262.5pt;margin-top:158pt;width:36pt;height:25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" filled="f" stroked="f" strokeweight=".5pt">
                <v:textbox>
                  <w:txbxContent>
                    <w:p w:rsidR="006A6B29" w:rsidRPr="000F14E6" w:rsidRDefault="006A6B29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873" w:rsidRPr="00B8049B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E18C651" wp14:editId="377CC49A">
                <wp:simplePos x="0" y="0"/>
                <wp:positionH relativeFrom="column">
                  <wp:posOffset>3114676</wp:posOffset>
                </wp:positionH>
                <wp:positionV relativeFrom="paragraph">
                  <wp:posOffset>2759075</wp:posOffset>
                </wp:positionV>
                <wp:extent cx="400050" cy="361950"/>
                <wp:effectExtent l="0" t="0" r="0" b="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6B29" w:rsidRPr="00775B09" w:rsidRDefault="006A6B29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8C651" id="Pole tekstowe 13" o:spid="_x0000_s1032" type="#_x0000_t202" style="position:absolute;margin-left:245.25pt;margin-top:217.25pt;width:31.5pt;height:28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" filled="f" stroked="f" strokeweight=".5pt">
                <v:textbox>
                  <w:txbxContent>
                    <w:p w:rsidR="006A6B29" w:rsidRPr="00775B09" w:rsidRDefault="006A6B29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873" w:rsidRPr="00B8049B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88F241B" wp14:editId="366909AF">
                <wp:simplePos x="0" y="0"/>
                <wp:positionH relativeFrom="column">
                  <wp:posOffset>2905125</wp:posOffset>
                </wp:positionH>
                <wp:positionV relativeFrom="paragraph">
                  <wp:posOffset>1730375</wp:posOffset>
                </wp:positionV>
                <wp:extent cx="485775" cy="400050"/>
                <wp:effectExtent l="0" t="0" r="0" b="0"/>
                <wp:wrapNone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6B29" w:rsidRPr="00775B09" w:rsidRDefault="006A6B29" w:rsidP="00EC187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F241B" id="Pole tekstowe 12" o:spid="_x0000_s1033" type="#_x0000_t202" style="position:absolute;margin-left:228.75pt;margin-top:136.25pt;width:38.25pt;height:31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" filled="f" stroked="f" strokeweight=".5pt">
                <v:textbox>
                  <w:txbxContent>
                    <w:p w:rsidR="006A6B29" w:rsidRPr="00775B09" w:rsidRDefault="006A6B29" w:rsidP="00EC1873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873" w:rsidRPr="00B8049B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6A54B4C" wp14:editId="3E46A2D0">
                <wp:simplePos x="0" y="0"/>
                <wp:positionH relativeFrom="column">
                  <wp:posOffset>2905125</wp:posOffset>
                </wp:positionH>
                <wp:positionV relativeFrom="paragraph">
                  <wp:posOffset>2378075</wp:posOffset>
                </wp:positionV>
                <wp:extent cx="485775" cy="323850"/>
                <wp:effectExtent l="0" t="0" r="0" b="0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6B29" w:rsidRPr="00775B09" w:rsidRDefault="006A6B29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54B4C" id="Pole tekstowe 7" o:spid="_x0000_s1034" type="#_x0000_t202" style="position:absolute;margin-left:228.75pt;margin-top:187.25pt;width:38.25pt;height:25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" filled="f" stroked="f" strokeweight=".5pt">
                <v:textbox>
                  <w:txbxContent>
                    <w:p w:rsidR="006A6B29" w:rsidRPr="00775B09" w:rsidRDefault="006A6B29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C1873" w:rsidRPr="008416A1" w:rsidRDefault="00F02A73" w:rsidP="005A394E">
      <w:pPr>
        <w:spacing w:before="0" w:after="0" w:line="240" w:lineRule="auto"/>
        <w:rPr>
          <w:rFonts w:eastAsia="Fira Sans Light" w:cs="Times New Roman"/>
          <w:sz w:val="16"/>
          <w:szCs w:val="16"/>
          <w:shd w:val="clear" w:color="auto" w:fill="FFFFFF"/>
        </w:rPr>
      </w:pPr>
      <w:r w:rsidRPr="008416A1">
        <w:rPr>
          <w:rFonts w:eastAsia="Fira Sans Light" w:cs="Times New Roman"/>
          <w:sz w:val="16"/>
          <w:szCs w:val="16"/>
          <w:shd w:val="clear" w:color="auto" w:fill="FFFFFF"/>
        </w:rPr>
        <w:t>B</w:t>
      </w:r>
      <w:r w:rsidR="00EC1873" w:rsidRPr="008416A1">
        <w:rPr>
          <w:rFonts w:eastAsia="Fira Sans Light" w:cs="Times New Roman"/>
          <w:sz w:val="16"/>
          <w:szCs w:val="16"/>
          <w:shd w:val="clear" w:color="auto" w:fill="FFFFFF"/>
        </w:rPr>
        <w:t>adane podmioty niefinansowe działające w sekcjach PKD 2007:</w:t>
      </w:r>
      <w:r w:rsidR="00401AC7" w:rsidRPr="008416A1">
        <w:rPr>
          <w:rFonts w:eastAsia="Fira Sans Light" w:cs="Times New Roman"/>
          <w:sz w:val="16"/>
          <w:szCs w:val="16"/>
          <w:shd w:val="clear" w:color="auto" w:fill="FFFFFF"/>
        </w:rPr>
        <w:t xml:space="preserve"> </w:t>
      </w:r>
      <w:r w:rsidR="00EC1873" w:rsidRPr="008416A1">
        <w:rPr>
          <w:rFonts w:eastAsia="Fira Sans Light" w:cs="Times New Roman"/>
          <w:sz w:val="16"/>
          <w:szCs w:val="16"/>
          <w:shd w:val="clear" w:color="auto" w:fill="FFFFFF"/>
        </w:rPr>
        <w:t>B – Górnictwo i wydobywanie, C – Przetwórstwo przemysłowe, D – Wytwarzanie i zaopatrywanie w energię elektryczną, gaz, parę wodną i gorącą wodę, E – Dostawa wody, gospodarowanie ściekami i odpadami, rekultywacja, F – Budownictwo, G – Handel hurtowy i</w:t>
      </w:r>
      <w:r w:rsidR="00664D6E" w:rsidRPr="008416A1">
        <w:rPr>
          <w:rFonts w:eastAsia="Fira Sans Light" w:cs="Times New Roman"/>
          <w:sz w:val="16"/>
          <w:szCs w:val="16"/>
          <w:shd w:val="clear" w:color="auto" w:fill="FFFFFF"/>
        </w:rPr>
        <w:t> </w:t>
      </w:r>
      <w:r w:rsidR="00EC1873" w:rsidRPr="008416A1">
        <w:rPr>
          <w:rFonts w:eastAsia="Fira Sans Light" w:cs="Times New Roman"/>
          <w:sz w:val="16"/>
          <w:szCs w:val="16"/>
          <w:shd w:val="clear" w:color="auto" w:fill="FFFFFF"/>
        </w:rPr>
        <w:t>detaliczny, naprawa pojazdów samochodowych, motocykli, H – Transport i gospodarka magazynowa,</w:t>
      </w:r>
      <w:r w:rsidR="00401AC7" w:rsidRPr="008416A1">
        <w:rPr>
          <w:rFonts w:eastAsia="Fira Sans Light" w:cs="Times New Roman"/>
          <w:sz w:val="16"/>
          <w:szCs w:val="16"/>
          <w:shd w:val="clear" w:color="auto" w:fill="FFFFFF"/>
        </w:rPr>
        <w:t xml:space="preserve"> </w:t>
      </w:r>
      <w:r w:rsidR="00EC1873" w:rsidRPr="008416A1">
        <w:rPr>
          <w:rFonts w:eastAsia="Fira Sans Light" w:cs="Times New Roman"/>
          <w:sz w:val="16"/>
          <w:szCs w:val="16"/>
          <w:shd w:val="clear" w:color="auto" w:fill="FFFFFF"/>
        </w:rPr>
        <w:t>J – In</w:t>
      </w:r>
      <w:r w:rsidR="00EC1873" w:rsidRPr="008416A1">
        <w:rPr>
          <w:rFonts w:eastAsia="Fira Sans Light" w:cs="Times New Roman"/>
          <w:sz w:val="16"/>
          <w:szCs w:val="16"/>
          <w:shd w:val="clear" w:color="auto" w:fill="FFFFFF"/>
        </w:rPr>
        <w:lastRenderedPageBreak/>
        <w:t>formacja i komunikacja,  L – Działalność związana z obsługą rynku nieruchomości, M – Działalność profesjonalna, naukowa i techniczna, N – Działalność w zakresie usług administrowania i działalność wspiera</w:t>
      </w:r>
      <w:r w:rsidR="00E30938" w:rsidRPr="008416A1">
        <w:rPr>
          <w:rFonts w:eastAsia="Fira Sans Light" w:cs="Times New Roman"/>
          <w:sz w:val="16"/>
          <w:szCs w:val="16"/>
          <w:shd w:val="clear" w:color="auto" w:fill="FFFFFF"/>
        </w:rPr>
        <w:t xml:space="preserve">jąca, </w:t>
      </w:r>
      <w:r w:rsidR="00CD08AE" w:rsidRPr="008416A1">
        <w:rPr>
          <w:rFonts w:eastAsia="Fira Sans Light" w:cs="Times New Roman"/>
          <w:sz w:val="16"/>
          <w:szCs w:val="16"/>
          <w:shd w:val="clear" w:color="auto" w:fill="FFFFFF"/>
        </w:rPr>
        <w:t xml:space="preserve">oraz pozostałe sekcje: A – Rolnictwo, leśnictwo, łowiectwo i rybactwo, I – Działalność związana z zakwaterowaniem i usługami gastronomicznymi, </w:t>
      </w:r>
      <w:r w:rsidR="00E30938" w:rsidRPr="008416A1">
        <w:rPr>
          <w:rFonts w:eastAsia="Fira Sans Light" w:cs="Times New Roman"/>
          <w:sz w:val="16"/>
          <w:szCs w:val="16"/>
          <w:shd w:val="clear" w:color="auto" w:fill="FFFFFF"/>
        </w:rPr>
        <w:t>R – Działalność związana z kulturą, rozrywką i rekreacją</w:t>
      </w:r>
      <w:r w:rsidR="00C206E7" w:rsidRPr="008416A1">
        <w:rPr>
          <w:rFonts w:eastAsia="Fira Sans Light" w:cs="Times New Roman"/>
          <w:sz w:val="16"/>
          <w:szCs w:val="16"/>
          <w:shd w:val="clear" w:color="auto" w:fill="FFFFFF"/>
        </w:rPr>
        <w:t>.</w:t>
      </w:r>
    </w:p>
    <w:p w:rsidR="00EC1873" w:rsidRPr="00B8049B" w:rsidRDefault="005A394E" w:rsidP="005A394E">
      <w:pPr>
        <w:rPr>
          <w:rFonts w:eastAsia="Fira Sans Light" w:cs="Times New Roman"/>
          <w:shd w:val="clear" w:color="auto" w:fill="FFFFFF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BECA025" wp14:editId="5FC87099">
                <wp:simplePos x="0" y="0"/>
                <wp:positionH relativeFrom="column">
                  <wp:posOffset>5210175</wp:posOffset>
                </wp:positionH>
                <wp:positionV relativeFrom="paragraph">
                  <wp:posOffset>1080770</wp:posOffset>
                </wp:positionV>
                <wp:extent cx="1720850" cy="1076325"/>
                <wp:effectExtent l="0" t="0" r="0" b="0"/>
                <wp:wrapNone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0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6B29" w:rsidRPr="00FB7557" w:rsidRDefault="006A6B29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Przedsiębiorstwa o liczbie pracujących powyżej 249 osób stanowiły 47,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5% ogółu badanych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CA025" id="Pole tekstowe 5" o:spid="_x0000_s1035" type="#_x0000_t202" style="position:absolute;margin-left:410.25pt;margin-top:85.1pt;width:135.5pt;height:84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" filled="f" stroked="f" strokeweight=".5pt">
                <v:textbox>
                  <w:txbxContent>
                    <w:p w:rsidR="006A6B29" w:rsidRPr="00FB7557" w:rsidRDefault="006A6B29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FB7557">
                        <w:rPr>
                          <w:color w:val="002060"/>
                          <w:sz w:val="18"/>
                          <w:szCs w:val="18"/>
                        </w:rPr>
                        <w:t>Przedsiębiorstwa o liczbie pracujących powyżej 249 osób stanowiły 47,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5% ogółu badanych</w:t>
                      </w:r>
                    </w:p>
                  </w:txbxContent>
                </v:textbox>
              </v:shape>
            </w:pict>
          </mc:Fallback>
        </mc:AlternateContent>
      </w:r>
      <w:r w:rsidR="00C206E7">
        <w:rPr>
          <w:rFonts w:eastAsia="Fira Sans Light" w:cs="Times New Roman"/>
          <w:shd w:val="clear" w:color="auto" w:fill="FFFFFF"/>
        </w:rPr>
        <w:t xml:space="preserve">Ze względu na formę prawną </w:t>
      </w:r>
      <w:r w:rsidR="00EC1873" w:rsidRPr="00B8049B">
        <w:rPr>
          <w:rFonts w:eastAsia="Fira Sans Light" w:cs="Times New Roman"/>
          <w:shd w:val="clear" w:color="auto" w:fill="FFFFFF"/>
        </w:rPr>
        <w:t>97,</w:t>
      </w:r>
      <w:r w:rsidR="00F02A73">
        <w:rPr>
          <w:rFonts w:eastAsia="Fira Sans Light" w:cs="Times New Roman"/>
          <w:shd w:val="clear" w:color="auto" w:fill="FFFFFF"/>
        </w:rPr>
        <w:t>2</w:t>
      </w:r>
      <w:r w:rsidR="00EC1873" w:rsidRPr="00B8049B">
        <w:rPr>
          <w:rFonts w:eastAsia="Fira Sans Light" w:cs="Times New Roman"/>
          <w:shd w:val="clear" w:color="auto" w:fill="FFFFFF"/>
        </w:rPr>
        <w:t xml:space="preserve">% ogólnej liczby </w:t>
      </w:r>
      <w:r w:rsidR="00F84E15">
        <w:rPr>
          <w:rFonts w:eastAsia="Fira Sans Light" w:cs="Times New Roman"/>
          <w:shd w:val="clear" w:color="auto" w:fill="FFFFFF"/>
        </w:rPr>
        <w:t xml:space="preserve">badanych </w:t>
      </w:r>
      <w:r w:rsidR="00EC1873" w:rsidRPr="00B8049B">
        <w:rPr>
          <w:rFonts w:eastAsia="Fira Sans Light" w:cs="Times New Roman"/>
          <w:shd w:val="clear" w:color="auto" w:fill="FFFFFF"/>
        </w:rPr>
        <w:t>podmiotów było zorganizowanych w formie spółek: akcyjnych – 6</w:t>
      </w:r>
      <w:r w:rsidR="00F02A73">
        <w:rPr>
          <w:rFonts w:eastAsia="Fira Sans Light" w:cs="Times New Roman"/>
          <w:shd w:val="clear" w:color="auto" w:fill="FFFFFF"/>
        </w:rPr>
        <w:t>93</w:t>
      </w:r>
      <w:r w:rsidR="00EC1873" w:rsidRPr="00B8049B">
        <w:rPr>
          <w:rFonts w:eastAsia="Fira Sans Light" w:cs="Times New Roman"/>
          <w:shd w:val="clear" w:color="auto" w:fill="FFFFFF"/>
        </w:rPr>
        <w:t xml:space="preserve">, z ograniczoną odpowiedzialnością – </w:t>
      </w:r>
      <w:r w:rsidR="00F02A73">
        <w:rPr>
          <w:rFonts w:eastAsia="Fira Sans Light" w:cs="Times New Roman"/>
          <w:shd w:val="clear" w:color="auto" w:fill="FFFFFF"/>
        </w:rPr>
        <w:t>1125</w:t>
      </w:r>
      <w:r w:rsidR="00EC1873" w:rsidRPr="00B8049B">
        <w:rPr>
          <w:rFonts w:eastAsia="Fira Sans Light" w:cs="Times New Roman"/>
          <w:shd w:val="clear" w:color="auto" w:fill="FFFFFF"/>
        </w:rPr>
        <w:t xml:space="preserve">, jawnych – </w:t>
      </w:r>
      <w:r w:rsidR="00F02A73">
        <w:rPr>
          <w:rFonts w:eastAsia="Fira Sans Light" w:cs="Times New Roman"/>
          <w:shd w:val="clear" w:color="auto" w:fill="FFFFFF"/>
        </w:rPr>
        <w:t>47</w:t>
      </w:r>
      <w:r w:rsidR="00EC1873" w:rsidRPr="00B8049B">
        <w:rPr>
          <w:rFonts w:eastAsia="Fira Sans Light" w:cs="Times New Roman"/>
          <w:shd w:val="clear" w:color="auto" w:fill="FFFFFF"/>
        </w:rPr>
        <w:t xml:space="preserve">, komandytowych – </w:t>
      </w:r>
      <w:r w:rsidR="00F02A73">
        <w:rPr>
          <w:rFonts w:eastAsia="Fira Sans Light" w:cs="Times New Roman"/>
          <w:shd w:val="clear" w:color="auto" w:fill="FFFFFF"/>
        </w:rPr>
        <w:t>103</w:t>
      </w:r>
      <w:r w:rsidR="00EC1873" w:rsidRPr="00B8049B">
        <w:rPr>
          <w:rFonts w:eastAsia="Fira Sans Light" w:cs="Times New Roman"/>
          <w:shd w:val="clear" w:color="auto" w:fill="FFFFFF"/>
        </w:rPr>
        <w:t xml:space="preserve"> oraz komandytowo-akcyjnych – 9. Pozostałe podmioty stanowiły 2,</w:t>
      </w:r>
      <w:r w:rsidR="00F02A73">
        <w:rPr>
          <w:rFonts w:eastAsia="Fira Sans Light" w:cs="Times New Roman"/>
          <w:shd w:val="clear" w:color="auto" w:fill="FFFFFF"/>
        </w:rPr>
        <w:t>8</w:t>
      </w:r>
      <w:r w:rsidR="00EC1873" w:rsidRPr="00B8049B">
        <w:rPr>
          <w:rFonts w:eastAsia="Fira Sans Light" w:cs="Times New Roman"/>
          <w:shd w:val="clear" w:color="auto" w:fill="FFFFFF"/>
        </w:rPr>
        <w:t xml:space="preserve">% ogółu badanych, wśród nich było </w:t>
      </w:r>
      <w:r w:rsidR="00F02A73">
        <w:rPr>
          <w:rFonts w:eastAsia="Fira Sans Light" w:cs="Times New Roman"/>
          <w:shd w:val="clear" w:color="auto" w:fill="FFFFFF"/>
        </w:rPr>
        <w:t>50</w:t>
      </w:r>
      <w:r w:rsidR="00EC1873" w:rsidRPr="00B8049B">
        <w:rPr>
          <w:rFonts w:eastAsia="Fira Sans Light" w:cs="Times New Roman"/>
          <w:shd w:val="clear" w:color="auto" w:fill="FFFFFF"/>
        </w:rPr>
        <w:t xml:space="preserve"> spółdzielni. Spośród badanych przedsiębiorstw 1</w:t>
      </w:r>
      <w:r w:rsidR="00F02A73">
        <w:rPr>
          <w:rFonts w:eastAsia="Fira Sans Light" w:cs="Times New Roman"/>
          <w:shd w:val="clear" w:color="auto" w:fill="FFFFFF"/>
        </w:rPr>
        <w:t>88</w:t>
      </w:r>
      <w:r w:rsidR="00EC1873" w:rsidRPr="00B8049B">
        <w:rPr>
          <w:rFonts w:eastAsia="Fira Sans Light" w:cs="Times New Roman"/>
          <w:shd w:val="clear" w:color="auto" w:fill="FFFFFF"/>
        </w:rPr>
        <w:t xml:space="preserve"> to spółki, których akcje notowane były na rynku regulowanym, z tego</w:t>
      </w:r>
      <w:r w:rsidR="00EC1873">
        <w:rPr>
          <w:rFonts w:eastAsia="Fira Sans Light" w:cs="Times New Roman"/>
          <w:shd w:val="clear" w:color="auto" w:fill="FFFFFF"/>
        </w:rPr>
        <w:t>:</w:t>
      </w:r>
      <w:r w:rsidR="00EC1873" w:rsidRPr="00B8049B">
        <w:rPr>
          <w:rFonts w:eastAsia="Fira Sans Light" w:cs="Times New Roman"/>
          <w:shd w:val="clear" w:color="auto" w:fill="FFFFFF"/>
        </w:rPr>
        <w:t xml:space="preserve"> jednost</w:t>
      </w:r>
      <w:r w:rsidR="00EC1873">
        <w:rPr>
          <w:rFonts w:eastAsia="Fira Sans Light" w:cs="Times New Roman"/>
          <w:shd w:val="clear" w:color="auto" w:fill="FFFFFF"/>
        </w:rPr>
        <w:t xml:space="preserve">ki </w:t>
      </w:r>
      <w:r w:rsidR="00EC1873" w:rsidRPr="00B8049B">
        <w:rPr>
          <w:rFonts w:eastAsia="Fira Sans Light" w:cs="Times New Roman"/>
          <w:shd w:val="clear" w:color="auto" w:fill="FFFFFF"/>
        </w:rPr>
        <w:t>dominujące w grupie kapitałowej – 1</w:t>
      </w:r>
      <w:r w:rsidR="00F02A73">
        <w:rPr>
          <w:rFonts w:eastAsia="Fira Sans Light" w:cs="Times New Roman"/>
          <w:shd w:val="clear" w:color="auto" w:fill="FFFFFF"/>
        </w:rPr>
        <w:t>1</w:t>
      </w:r>
      <w:r w:rsidR="00EC1873" w:rsidRPr="00B8049B">
        <w:rPr>
          <w:rFonts w:eastAsia="Fira Sans Light" w:cs="Times New Roman"/>
          <w:shd w:val="clear" w:color="auto" w:fill="FFFFFF"/>
        </w:rPr>
        <w:t xml:space="preserve">5, zależne – </w:t>
      </w:r>
      <w:r w:rsidR="00F02A73">
        <w:rPr>
          <w:rFonts w:eastAsia="Fira Sans Light" w:cs="Times New Roman"/>
          <w:shd w:val="clear" w:color="auto" w:fill="FFFFFF"/>
        </w:rPr>
        <w:t>12</w:t>
      </w:r>
      <w:r w:rsidR="00EC1873" w:rsidRPr="00B8049B">
        <w:rPr>
          <w:rFonts w:eastAsia="Fira Sans Light" w:cs="Times New Roman"/>
          <w:shd w:val="clear" w:color="auto" w:fill="FFFFFF"/>
        </w:rPr>
        <w:t xml:space="preserve">, dominujące i zależne – </w:t>
      </w:r>
      <w:r w:rsidR="00F02A73">
        <w:rPr>
          <w:rFonts w:eastAsia="Fira Sans Light" w:cs="Times New Roman"/>
          <w:shd w:val="clear" w:color="auto" w:fill="FFFFFF"/>
        </w:rPr>
        <w:t>44</w:t>
      </w:r>
      <w:r w:rsidR="00EC1873" w:rsidRPr="00B8049B">
        <w:rPr>
          <w:rFonts w:eastAsia="Fira Sans Light" w:cs="Times New Roman"/>
          <w:shd w:val="clear" w:color="auto" w:fill="FFFFFF"/>
        </w:rPr>
        <w:t xml:space="preserve"> oraz 1</w:t>
      </w:r>
      <w:r w:rsidR="00F02A73">
        <w:rPr>
          <w:rFonts w:eastAsia="Fira Sans Light" w:cs="Times New Roman"/>
          <w:shd w:val="clear" w:color="auto" w:fill="FFFFFF"/>
        </w:rPr>
        <w:t>7</w:t>
      </w:r>
      <w:r w:rsidR="00664D6E">
        <w:rPr>
          <w:rFonts w:eastAsia="Fira Sans Light" w:cs="Times New Roman"/>
          <w:shd w:val="clear" w:color="auto" w:fill="FFFFFF"/>
        </w:rPr>
        <w:t> </w:t>
      </w:r>
      <w:r w:rsidR="00EC1873" w:rsidRPr="00B8049B">
        <w:rPr>
          <w:rFonts w:eastAsia="Fira Sans Light" w:cs="Times New Roman"/>
          <w:shd w:val="clear" w:color="auto" w:fill="FFFFFF"/>
        </w:rPr>
        <w:t xml:space="preserve">przedsiębiorstw działających samodzielnie. </w:t>
      </w:r>
    </w:p>
    <w:p w:rsidR="00EC1873" w:rsidRPr="00B8049B" w:rsidRDefault="00EC1873" w:rsidP="005A394E">
      <w:pPr>
        <w:rPr>
          <w:rFonts w:eastAsia="Fira Sans Light" w:cs="Times New Roman"/>
          <w:shd w:val="clear" w:color="auto" w:fill="FFFFFF"/>
        </w:rPr>
      </w:pPr>
      <w:r w:rsidRPr="00B8049B">
        <w:rPr>
          <w:rFonts w:eastAsia="Fira Sans Light" w:cs="Times New Roman"/>
          <w:shd w:val="clear" w:color="auto" w:fill="FFFFFF"/>
        </w:rPr>
        <w:t>W 201</w:t>
      </w:r>
      <w:r w:rsidR="00CF7041">
        <w:rPr>
          <w:rFonts w:eastAsia="Fira Sans Light" w:cs="Times New Roman"/>
          <w:shd w:val="clear" w:color="auto" w:fill="FFFFFF"/>
        </w:rPr>
        <w:t>8</w:t>
      </w:r>
      <w:r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r. w badanych przedsiębiorstwach pracowało 1</w:t>
      </w:r>
      <w:r w:rsidR="005F4D84">
        <w:rPr>
          <w:rFonts w:eastAsia="Fira Sans Light" w:cs="Times New Roman"/>
          <w:shd w:val="clear" w:color="auto" w:fill="FFFFFF"/>
        </w:rPr>
        <w:t> 725,4</w:t>
      </w:r>
      <w:r w:rsidR="0012543B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tys. osób, z tego w podmiotach o</w:t>
      </w:r>
      <w:r w:rsidR="0012543B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liczbie prac</w:t>
      </w:r>
      <w:r w:rsidR="00C206E7">
        <w:rPr>
          <w:rFonts w:eastAsia="Fira Sans Light" w:cs="Times New Roman"/>
          <w:shd w:val="clear" w:color="auto" w:fill="FFFFFF"/>
        </w:rPr>
        <w:t xml:space="preserve">ujących powyżej 249 pracowało </w:t>
      </w:r>
      <w:r w:rsidRPr="00B8049B">
        <w:rPr>
          <w:rFonts w:eastAsia="Fira Sans Light" w:cs="Times New Roman"/>
          <w:shd w:val="clear" w:color="auto" w:fill="FFFFFF"/>
        </w:rPr>
        <w:t>1</w:t>
      </w:r>
      <w:r w:rsidR="005F4D84">
        <w:rPr>
          <w:rFonts w:eastAsia="Fira Sans Light" w:cs="Times New Roman"/>
          <w:shd w:val="clear" w:color="auto" w:fill="FFFFFF"/>
        </w:rPr>
        <w:t> 557,9</w:t>
      </w:r>
      <w:r w:rsidR="0012543B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tys. osób, a w przedsiębiorstwach o</w:t>
      </w:r>
      <w:r w:rsidR="0012543B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liczbie pracujących do 249 było to 1</w:t>
      </w:r>
      <w:r w:rsidR="005F4D84">
        <w:rPr>
          <w:rFonts w:eastAsia="Fira Sans Light" w:cs="Times New Roman"/>
          <w:shd w:val="clear" w:color="auto" w:fill="FFFFFF"/>
        </w:rPr>
        <w:t>67,5</w:t>
      </w:r>
      <w:r w:rsidRPr="00B8049B">
        <w:rPr>
          <w:rFonts w:eastAsia="Fira Sans Light" w:cs="Times New Roman"/>
          <w:shd w:val="clear" w:color="auto" w:fill="FFFFFF"/>
        </w:rPr>
        <w:t xml:space="preserve"> tys. osób. W przedsiębiorstwach działających samodzielnie zatrudnionych było </w:t>
      </w:r>
      <w:r w:rsidR="005F4D84">
        <w:rPr>
          <w:rFonts w:eastAsia="Fira Sans Light" w:cs="Times New Roman"/>
          <w:shd w:val="clear" w:color="auto" w:fill="FFFFFF"/>
        </w:rPr>
        <w:t>229,8</w:t>
      </w:r>
      <w:r w:rsidR="0012543B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 xml:space="preserve">tys. osób, w jednostkach dominujących – </w:t>
      </w:r>
      <w:r w:rsidR="005F4D84">
        <w:rPr>
          <w:rFonts w:eastAsia="Fira Sans Light" w:cs="Times New Roman"/>
          <w:shd w:val="clear" w:color="auto" w:fill="FFFFFF"/>
        </w:rPr>
        <w:t>301,5</w:t>
      </w:r>
      <w:r w:rsidRPr="00B8049B">
        <w:rPr>
          <w:rFonts w:eastAsia="Fira Sans Light" w:cs="Times New Roman"/>
          <w:shd w:val="clear" w:color="auto" w:fill="FFFFFF"/>
        </w:rPr>
        <w:t xml:space="preserve"> tys., w</w:t>
      </w:r>
      <w:r w:rsidR="0012543B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 xml:space="preserve">zależnych – </w:t>
      </w:r>
      <w:r w:rsidR="005F4D84">
        <w:rPr>
          <w:rFonts w:eastAsia="Fira Sans Light" w:cs="Times New Roman"/>
          <w:shd w:val="clear" w:color="auto" w:fill="FFFFFF"/>
        </w:rPr>
        <w:t>438,6</w:t>
      </w:r>
      <w:r w:rsidR="0012543B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 xml:space="preserve">tys., a w dominujących i zależnych – </w:t>
      </w:r>
      <w:r w:rsidR="005F4D84">
        <w:rPr>
          <w:rFonts w:eastAsia="Fira Sans Light" w:cs="Times New Roman"/>
          <w:shd w:val="clear" w:color="auto" w:fill="FFFFFF"/>
        </w:rPr>
        <w:t>409,5</w:t>
      </w:r>
      <w:r w:rsidR="0012543B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tys. osób.</w:t>
      </w:r>
    </w:p>
    <w:p w:rsidR="00EC1873" w:rsidRPr="00B8049B" w:rsidRDefault="00EC1873" w:rsidP="00EC1873">
      <w:pPr>
        <w:spacing w:before="0" w:after="0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 xml:space="preserve">Tablica 2. Badane przedsiębiorstwa niefinansowe według liczby pracujących i statusu </w:t>
      </w:r>
    </w:p>
    <w:p w:rsidR="00EC1873" w:rsidRPr="00B8049B" w:rsidRDefault="00EC1873" w:rsidP="00EC1873">
      <w:pPr>
        <w:spacing w:before="0" w:after="0"/>
        <w:ind w:left="708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 xml:space="preserve">   organizacyjnego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376"/>
        <w:gridCol w:w="1397"/>
        <w:gridCol w:w="1128"/>
        <w:gridCol w:w="1128"/>
        <w:gridCol w:w="1128"/>
        <w:gridCol w:w="1126"/>
      </w:tblGrid>
      <w:tr w:rsidR="00EC1873" w:rsidRPr="00B8049B" w:rsidTr="0012543B">
        <w:trPr>
          <w:trHeight w:val="369"/>
        </w:trPr>
        <w:tc>
          <w:tcPr>
            <w:tcW w:w="1434" w:type="pct"/>
            <w:vMerge w:val="restart"/>
            <w:vAlign w:val="center"/>
          </w:tcPr>
          <w:p w:rsidR="00EC1873" w:rsidRPr="008D45C1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8D45C1">
              <w:rPr>
                <w:rFonts w:eastAsia="Times New Roman" w:cs="Times New Roman"/>
                <w:b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843" w:type="pct"/>
            <w:vMerge w:val="restar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</w:t>
            </w:r>
          </w:p>
        </w:tc>
        <w:tc>
          <w:tcPr>
            <w:tcW w:w="681" w:type="pct"/>
            <w:vMerge w:val="restar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  <w:proofErr w:type="spellStart"/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ięb</w:t>
            </w:r>
            <w:proofErr w:type="spellEnd"/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.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prac. &lt;=249</w:t>
            </w:r>
          </w:p>
        </w:tc>
        <w:tc>
          <w:tcPr>
            <w:tcW w:w="681" w:type="pc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s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truktura</w:t>
            </w:r>
          </w:p>
        </w:tc>
        <w:tc>
          <w:tcPr>
            <w:tcW w:w="681" w:type="pct"/>
            <w:vMerge w:val="restar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  <w:proofErr w:type="spellStart"/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ięb</w:t>
            </w:r>
            <w:proofErr w:type="spellEnd"/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. o liczbie prac. &gt;249</w:t>
            </w:r>
          </w:p>
        </w:tc>
        <w:tc>
          <w:tcPr>
            <w:tcW w:w="680" w:type="pc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s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truktura</w:t>
            </w:r>
          </w:p>
        </w:tc>
      </w:tr>
      <w:tr w:rsidR="00EC1873" w:rsidRPr="00B8049B" w:rsidTr="0012543B">
        <w:trPr>
          <w:trHeight w:val="57"/>
        </w:trPr>
        <w:tc>
          <w:tcPr>
            <w:tcW w:w="1434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center"/>
              <w:rPr>
                <w:rFonts w:eastAsia="Fira Sans Light" w:cs="Times New Roman"/>
                <w:sz w:val="16"/>
                <w:szCs w:val="16"/>
              </w:rPr>
            </w:pPr>
          </w:p>
        </w:tc>
        <w:tc>
          <w:tcPr>
            <w:tcW w:w="843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center"/>
              <w:rPr>
                <w:rFonts w:eastAsia="Fira Sans Light" w:cs="Times New Roman"/>
                <w:sz w:val="16"/>
                <w:szCs w:val="16"/>
              </w:rPr>
            </w:pPr>
          </w:p>
        </w:tc>
        <w:tc>
          <w:tcPr>
            <w:tcW w:w="681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center"/>
              <w:rPr>
                <w:rFonts w:eastAsia="Fira Sans Light" w:cs="Times New Roman"/>
                <w:sz w:val="16"/>
                <w:szCs w:val="16"/>
              </w:rPr>
            </w:pPr>
          </w:p>
        </w:tc>
        <w:tc>
          <w:tcPr>
            <w:tcW w:w="681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center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 xml:space="preserve">w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%</w:t>
            </w:r>
          </w:p>
        </w:tc>
        <w:tc>
          <w:tcPr>
            <w:tcW w:w="681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center"/>
              <w:rPr>
                <w:rFonts w:eastAsia="Fira Sans Light" w:cs="Times New Roman"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center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 xml:space="preserve">w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%</w:t>
            </w:r>
          </w:p>
        </w:tc>
      </w:tr>
      <w:tr w:rsidR="00EC1873" w:rsidRPr="00B8049B" w:rsidTr="0012543B">
        <w:trPr>
          <w:trHeight w:val="57"/>
        </w:trPr>
        <w:tc>
          <w:tcPr>
            <w:tcW w:w="1434" w:type="pct"/>
            <w:tcBorders>
              <w:top w:val="single" w:sz="12" w:space="0" w:color="212492"/>
              <w:bottom w:val="single" w:sz="4" w:space="0" w:color="212492"/>
            </w:tcBorders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Ogółem, z tego:</w:t>
            </w:r>
          </w:p>
        </w:tc>
        <w:tc>
          <w:tcPr>
            <w:tcW w:w="843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Calibri"/>
                <w:b/>
                <w:bCs/>
                <w:sz w:val="16"/>
                <w:szCs w:val="16"/>
              </w:rPr>
            </w:pPr>
            <w:r>
              <w:rPr>
                <w:rFonts w:eastAsia="Fira Sans Light" w:cs="Calibri"/>
                <w:b/>
                <w:bCs/>
                <w:sz w:val="16"/>
                <w:szCs w:val="16"/>
              </w:rPr>
              <w:t>2034</w:t>
            </w:r>
          </w:p>
        </w:tc>
        <w:tc>
          <w:tcPr>
            <w:tcW w:w="68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Calibri"/>
                <w:b/>
                <w:sz w:val="16"/>
                <w:szCs w:val="16"/>
              </w:rPr>
            </w:pPr>
            <w:r>
              <w:rPr>
                <w:rFonts w:eastAsia="Fira Sans Light" w:cs="Calibri"/>
                <w:b/>
                <w:sz w:val="16"/>
                <w:szCs w:val="16"/>
              </w:rPr>
              <w:t>1068</w:t>
            </w:r>
          </w:p>
        </w:tc>
        <w:tc>
          <w:tcPr>
            <w:tcW w:w="68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68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Calibri" w:cs="Calibri"/>
                <w:b/>
                <w:sz w:val="16"/>
                <w:szCs w:val="16"/>
              </w:rPr>
            </w:pPr>
            <w:r>
              <w:rPr>
                <w:rFonts w:eastAsia="Calibri" w:cs="Calibri"/>
                <w:b/>
                <w:sz w:val="16"/>
                <w:szCs w:val="16"/>
              </w:rPr>
              <w:t>966</w:t>
            </w:r>
          </w:p>
        </w:tc>
        <w:tc>
          <w:tcPr>
            <w:tcW w:w="68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color w:val="000000"/>
                <w:sz w:val="16"/>
                <w:szCs w:val="16"/>
              </w:rPr>
              <w:t>100,0</w:t>
            </w:r>
          </w:p>
        </w:tc>
      </w:tr>
      <w:tr w:rsidR="00EC1873" w:rsidRPr="00B8049B" w:rsidTr="0012543B">
        <w:trPr>
          <w:trHeight w:val="57"/>
        </w:trPr>
        <w:tc>
          <w:tcPr>
            <w:tcW w:w="1434" w:type="pct"/>
            <w:tcBorders>
              <w:top w:val="single" w:sz="4" w:space="0" w:color="212492"/>
            </w:tcBorders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843" w:type="pct"/>
            <w:tcBorders>
              <w:top w:val="single" w:sz="4" w:space="0" w:color="212492"/>
            </w:tcBorders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792</w:t>
            </w:r>
          </w:p>
        </w:tc>
        <w:tc>
          <w:tcPr>
            <w:tcW w:w="681" w:type="pct"/>
            <w:tcBorders>
              <w:top w:val="single" w:sz="4" w:space="0" w:color="212492"/>
            </w:tcBorders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574</w:t>
            </w:r>
          </w:p>
        </w:tc>
        <w:tc>
          <w:tcPr>
            <w:tcW w:w="681" w:type="pct"/>
            <w:tcBorders>
              <w:top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53,7</w:t>
            </w:r>
          </w:p>
        </w:tc>
        <w:tc>
          <w:tcPr>
            <w:tcW w:w="681" w:type="pct"/>
            <w:tcBorders>
              <w:top w:val="single" w:sz="4" w:space="0" w:color="212492"/>
            </w:tcBorders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218</w:t>
            </w:r>
          </w:p>
        </w:tc>
        <w:tc>
          <w:tcPr>
            <w:tcW w:w="680" w:type="pct"/>
            <w:tcBorders>
              <w:top w:val="single" w:sz="4" w:space="0" w:color="212492"/>
            </w:tcBorders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>
              <w:rPr>
                <w:rFonts w:eastAsia="Fira Sans Light" w:cs="Times New Roman"/>
                <w:color w:val="000000"/>
                <w:sz w:val="16"/>
                <w:szCs w:val="16"/>
              </w:rPr>
              <w:t>22,6</w:t>
            </w:r>
          </w:p>
        </w:tc>
      </w:tr>
      <w:tr w:rsidR="00EC1873" w:rsidRPr="00B8049B" w:rsidTr="0012543B">
        <w:trPr>
          <w:trHeight w:val="507"/>
        </w:trPr>
        <w:tc>
          <w:tcPr>
            <w:tcW w:w="1434" w:type="pct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w grupie kapitałowej</w:t>
            </w:r>
          </w:p>
        </w:tc>
        <w:tc>
          <w:tcPr>
            <w:tcW w:w="843" w:type="pct"/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337</w:t>
            </w:r>
          </w:p>
        </w:tc>
        <w:tc>
          <w:tcPr>
            <w:tcW w:w="681" w:type="pct"/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145</w:t>
            </w:r>
          </w:p>
        </w:tc>
        <w:tc>
          <w:tcPr>
            <w:tcW w:w="681" w:type="pct"/>
            <w:vAlign w:val="center"/>
          </w:tcPr>
          <w:p w:rsidR="00EC1873" w:rsidRPr="00B8049B" w:rsidRDefault="00EC1873" w:rsidP="00F02A73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13,</w:t>
            </w:r>
            <w:r w:rsidR="00F02A73">
              <w:rPr>
                <w:rFonts w:eastAsia="Fira Sans Light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81" w:type="pct"/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192</w:t>
            </w:r>
          </w:p>
        </w:tc>
        <w:tc>
          <w:tcPr>
            <w:tcW w:w="680" w:type="pct"/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>
              <w:rPr>
                <w:rFonts w:eastAsia="Fira Sans Light" w:cs="Times New Roman"/>
                <w:color w:val="000000"/>
                <w:sz w:val="16"/>
                <w:szCs w:val="16"/>
              </w:rPr>
              <w:t>19,9</w:t>
            </w:r>
          </w:p>
        </w:tc>
      </w:tr>
      <w:tr w:rsidR="00EC1873" w:rsidRPr="00B8049B" w:rsidTr="0012543B">
        <w:trPr>
          <w:trHeight w:val="57"/>
        </w:trPr>
        <w:tc>
          <w:tcPr>
            <w:tcW w:w="1434" w:type="pct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zależne w grupie kapitałowej</w:t>
            </w:r>
          </w:p>
        </w:tc>
        <w:tc>
          <w:tcPr>
            <w:tcW w:w="843" w:type="pct"/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620</w:t>
            </w:r>
          </w:p>
        </w:tc>
        <w:tc>
          <w:tcPr>
            <w:tcW w:w="681" w:type="pct"/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271</w:t>
            </w:r>
          </w:p>
        </w:tc>
        <w:tc>
          <w:tcPr>
            <w:tcW w:w="681" w:type="pct"/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>
              <w:rPr>
                <w:rFonts w:eastAsia="Fira Sans Light" w:cs="Times New Roman"/>
                <w:color w:val="000000"/>
                <w:sz w:val="16"/>
                <w:szCs w:val="16"/>
              </w:rPr>
              <w:t>25,4</w:t>
            </w:r>
          </w:p>
        </w:tc>
        <w:tc>
          <w:tcPr>
            <w:tcW w:w="681" w:type="pct"/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349</w:t>
            </w:r>
          </w:p>
        </w:tc>
        <w:tc>
          <w:tcPr>
            <w:tcW w:w="680" w:type="pct"/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>
              <w:rPr>
                <w:rFonts w:eastAsia="Fira Sans Light" w:cs="Times New Roman"/>
                <w:color w:val="000000"/>
                <w:sz w:val="16"/>
                <w:szCs w:val="16"/>
              </w:rPr>
              <w:t>36,1</w:t>
            </w:r>
          </w:p>
        </w:tc>
      </w:tr>
      <w:tr w:rsidR="00EC1873" w:rsidRPr="00B8049B" w:rsidTr="0012543B">
        <w:trPr>
          <w:trHeight w:val="57"/>
        </w:trPr>
        <w:tc>
          <w:tcPr>
            <w:tcW w:w="1434" w:type="pct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i zależne w grupie kapitałowej</w:t>
            </w:r>
          </w:p>
        </w:tc>
        <w:tc>
          <w:tcPr>
            <w:tcW w:w="843" w:type="pct"/>
            <w:vAlign w:val="center"/>
          </w:tcPr>
          <w:p w:rsidR="00EC1873" w:rsidRPr="00B8049B" w:rsidRDefault="00F02A73" w:rsidP="0012543B">
            <w:pPr>
              <w:keepLines/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285</w:t>
            </w:r>
          </w:p>
        </w:tc>
        <w:tc>
          <w:tcPr>
            <w:tcW w:w="681" w:type="pct"/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78</w:t>
            </w:r>
          </w:p>
        </w:tc>
        <w:tc>
          <w:tcPr>
            <w:tcW w:w="681" w:type="pct"/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>
              <w:rPr>
                <w:rFonts w:eastAsia="Fira Sans Light" w:cs="Times New Roman"/>
                <w:color w:val="000000"/>
                <w:sz w:val="16"/>
                <w:szCs w:val="16"/>
              </w:rPr>
              <w:t>7,3</w:t>
            </w:r>
          </w:p>
        </w:tc>
        <w:tc>
          <w:tcPr>
            <w:tcW w:w="681" w:type="pct"/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207</w:t>
            </w:r>
          </w:p>
        </w:tc>
        <w:tc>
          <w:tcPr>
            <w:tcW w:w="680" w:type="pct"/>
            <w:vAlign w:val="center"/>
          </w:tcPr>
          <w:p w:rsidR="00EC1873" w:rsidRPr="00B8049B" w:rsidRDefault="00F02A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>
              <w:rPr>
                <w:rFonts w:eastAsia="Fira Sans Light" w:cs="Times New Roman"/>
                <w:color w:val="000000"/>
                <w:sz w:val="16"/>
                <w:szCs w:val="16"/>
              </w:rPr>
              <w:t>21,4</w:t>
            </w:r>
          </w:p>
        </w:tc>
      </w:tr>
    </w:tbl>
    <w:p w:rsidR="00EC1873" w:rsidRPr="00B8049B" w:rsidRDefault="00EC1873" w:rsidP="005A394E">
      <w:pPr>
        <w:spacing w:before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Instrumenty finansowe, w tym instrumenty pochodne badanych przedsiębiorstw</w:t>
      </w:r>
      <w:r>
        <w:rPr>
          <w:rStyle w:val="Odwoanieprzypisudolnego"/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footnoteReference w:id="3"/>
      </w:r>
    </w:p>
    <w:p w:rsidR="00EC1873" w:rsidRPr="00B8049B" w:rsidRDefault="004C66CD" w:rsidP="005A394E">
      <w:pPr>
        <w:spacing w:before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a. </w:t>
      </w:r>
      <w:r w:rsidR="00EC1873"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Instrumenty finansowe</w:t>
      </w:r>
    </w:p>
    <w:p w:rsidR="00EC1873" w:rsidRPr="00B8049B" w:rsidRDefault="00EC1873" w:rsidP="005A394E">
      <w:pPr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>Instrumenty finansowe po stronie aktywów lub pasywów wykazało w 201</w:t>
      </w:r>
      <w:r w:rsidR="00364A1B">
        <w:rPr>
          <w:rFonts w:eastAsia="Times New Roman" w:cs="Times New Roman"/>
          <w:bCs/>
          <w:szCs w:val="24"/>
          <w:lang w:eastAsia="pl-PL"/>
        </w:rPr>
        <w:t>8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r. łącznie </w:t>
      </w:r>
      <w:r w:rsidR="00364A1B">
        <w:rPr>
          <w:rFonts w:eastAsia="Times New Roman" w:cs="Times New Roman"/>
          <w:bCs/>
          <w:szCs w:val="24"/>
          <w:lang w:eastAsia="pl-PL"/>
        </w:rPr>
        <w:t>2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="00364A1B">
        <w:rPr>
          <w:rFonts w:eastAsia="Times New Roman" w:cs="Times New Roman"/>
          <w:bCs/>
          <w:szCs w:val="24"/>
          <w:lang w:eastAsia="pl-PL"/>
        </w:rPr>
        <w:t>025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podmiotów. Instrumen</w:t>
      </w:r>
      <w:r w:rsidR="00D87355">
        <w:rPr>
          <w:rFonts w:eastAsia="Times New Roman" w:cs="Times New Roman"/>
          <w:bCs/>
          <w:szCs w:val="24"/>
          <w:lang w:eastAsia="pl-PL"/>
        </w:rPr>
        <w:t>ty finansowe w aktywach wykazały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1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="00364A1B">
        <w:rPr>
          <w:rFonts w:eastAsia="Times New Roman" w:cs="Times New Roman"/>
          <w:bCs/>
          <w:szCs w:val="24"/>
          <w:lang w:eastAsia="pl-PL"/>
        </w:rPr>
        <w:t>962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przedsię</w:t>
      </w:r>
      <w:r w:rsidR="00364A1B">
        <w:rPr>
          <w:rFonts w:eastAsia="Times New Roman" w:cs="Times New Roman"/>
          <w:bCs/>
          <w:szCs w:val="24"/>
          <w:lang w:eastAsia="pl-PL"/>
        </w:rPr>
        <w:t>biorstwa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i stanowiły one 9</w:t>
      </w:r>
      <w:r w:rsidR="00DB1F35">
        <w:rPr>
          <w:rFonts w:eastAsia="Times New Roman" w:cs="Times New Roman"/>
          <w:bCs/>
          <w:szCs w:val="24"/>
          <w:lang w:eastAsia="pl-PL"/>
        </w:rPr>
        <w:t>6,5</w:t>
      </w:r>
      <w:r w:rsidRPr="00B8049B">
        <w:rPr>
          <w:rFonts w:eastAsia="Times New Roman" w:cs="Times New Roman"/>
          <w:bCs/>
          <w:szCs w:val="24"/>
          <w:lang w:eastAsia="pl-PL"/>
        </w:rPr>
        <w:t>% ogółu badanych podmiotów. Instrumenty finansowe w pasywach wykazało 1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="00364A1B">
        <w:rPr>
          <w:rFonts w:eastAsia="Times New Roman" w:cs="Times New Roman"/>
          <w:bCs/>
          <w:szCs w:val="24"/>
          <w:lang w:eastAsia="pl-PL"/>
        </w:rPr>
        <w:t>756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podmiotów, czyli 8</w:t>
      </w:r>
      <w:r w:rsidR="00DB1F35">
        <w:rPr>
          <w:rFonts w:eastAsia="Times New Roman" w:cs="Times New Roman"/>
          <w:bCs/>
          <w:szCs w:val="24"/>
          <w:lang w:eastAsia="pl-PL"/>
        </w:rPr>
        <w:t>6,3</w:t>
      </w:r>
      <w:r w:rsidRPr="00B8049B">
        <w:rPr>
          <w:rFonts w:eastAsia="Times New Roman" w:cs="Times New Roman"/>
          <w:bCs/>
          <w:szCs w:val="24"/>
          <w:lang w:eastAsia="pl-PL"/>
        </w:rPr>
        <w:t>% ogółu.</w:t>
      </w:r>
    </w:p>
    <w:p w:rsidR="00EC1873" w:rsidRPr="00B8049B" w:rsidRDefault="00693789" w:rsidP="00EC1873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622A18A" wp14:editId="599C0EF9">
                <wp:simplePos x="0" y="0"/>
                <wp:positionH relativeFrom="column">
                  <wp:posOffset>5353050</wp:posOffset>
                </wp:positionH>
                <wp:positionV relativeFrom="paragraph">
                  <wp:posOffset>742950</wp:posOffset>
                </wp:positionV>
                <wp:extent cx="1731645" cy="1123950"/>
                <wp:effectExtent l="0" t="0" r="0" b="0"/>
                <wp:wrapNone/>
                <wp:docPr id="198" name="Pole tekstow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6B29" w:rsidRDefault="006A6B29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J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>ednostki dominujące w grupie kapitałowej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wykazały największą wartość instrumentów finansowych w aktywach – 233,7 mld zł</w:t>
                            </w:r>
                          </w:p>
                          <w:p w:rsidR="006A6B29" w:rsidRDefault="006A6B29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6A6B29" w:rsidRDefault="006A6B29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6A6B29" w:rsidRDefault="006A6B29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6A6B29" w:rsidRDefault="006A6B29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6A6B29" w:rsidRDefault="006A6B29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6A6B29" w:rsidRPr="00644C13" w:rsidRDefault="006A6B29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2A18A" id="Pole tekstowe 198" o:spid="_x0000_s1036" type="#_x0000_t202" style="position:absolute;left:0;text-align:left;margin-left:421.5pt;margin-top:58.5pt;width:136.35pt;height:88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" filled="f" stroked="f" strokeweight=".5pt">
                <v:textbox>
                  <w:txbxContent>
                    <w:p w:rsidR="006A6B29" w:rsidRDefault="006A6B29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J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>ednostki dominujące w grupie kapitałowej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wykazały największą wartość instrumentów finansowych w aktywach – 233,7 mld zł</w:t>
                      </w:r>
                    </w:p>
                    <w:p w:rsidR="006A6B29" w:rsidRDefault="006A6B29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6A6B29" w:rsidRDefault="006A6B29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6A6B29" w:rsidRDefault="006A6B29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6A6B29" w:rsidRDefault="006A6B29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6A6B29" w:rsidRDefault="006A6B29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6A6B29" w:rsidRPr="00644C13" w:rsidRDefault="006A6B29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Tablica 4. </w:t>
      </w:r>
      <w:r w:rsidR="00C206E7">
        <w:rPr>
          <w:rFonts w:eastAsia="Times New Roman" w:cs="Times New Roman"/>
          <w:b/>
          <w:bCs/>
          <w:sz w:val="18"/>
          <w:szCs w:val="18"/>
          <w:lang w:eastAsia="pl-PL"/>
        </w:rPr>
        <w:t>Wartość instrumentów finansowych</w:t>
      </w:r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077"/>
        <w:gridCol w:w="1474"/>
        <w:gridCol w:w="1367"/>
        <w:gridCol w:w="1365"/>
      </w:tblGrid>
      <w:tr w:rsidR="00EC1873" w:rsidRPr="00B8049B" w:rsidTr="0012543B">
        <w:trPr>
          <w:trHeight w:hRule="exact" w:val="619"/>
        </w:trPr>
        <w:tc>
          <w:tcPr>
            <w:tcW w:w="2461" w:type="pct"/>
            <w:vMerge w:val="restart"/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890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</w:t>
            </w:r>
          </w:p>
        </w:tc>
        <w:tc>
          <w:tcPr>
            <w:tcW w:w="825" w:type="pct"/>
            <w:tcBorders>
              <w:lef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Wartość</w:t>
            </w:r>
          </w:p>
        </w:tc>
        <w:tc>
          <w:tcPr>
            <w:tcW w:w="824" w:type="pct"/>
            <w:tcBorders>
              <w:top w:val="nil"/>
              <w:right w:val="nil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Struktura wg wartości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90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25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</w:tc>
        <w:tc>
          <w:tcPr>
            <w:tcW w:w="824" w:type="pct"/>
            <w:tcBorders>
              <w:bottom w:val="single" w:sz="12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%</w:t>
            </w:r>
          </w:p>
        </w:tc>
      </w:tr>
      <w:tr w:rsidR="008B56FF" w:rsidRPr="00B8049B" w:rsidTr="00D81FCA">
        <w:trPr>
          <w:trHeight w:hRule="exact" w:val="284"/>
        </w:trPr>
        <w:tc>
          <w:tcPr>
            <w:tcW w:w="246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8B56FF" w:rsidRPr="00B8049B" w:rsidRDefault="008B56FF" w:rsidP="0012543B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 xml:space="preserve">Instrumenty finansowe – aktywa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ogółem, z tego:</w:t>
            </w:r>
          </w:p>
        </w:tc>
        <w:tc>
          <w:tcPr>
            <w:tcW w:w="890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</w:tcPr>
          <w:p w:rsidR="008B56FF" w:rsidRPr="008B56FF" w:rsidRDefault="008B56FF" w:rsidP="008B56F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8B56FF">
              <w:rPr>
                <w:b/>
                <w:sz w:val="16"/>
                <w:szCs w:val="16"/>
              </w:rPr>
              <w:t>1</w:t>
            </w:r>
            <w:r w:rsidR="00FB7D11">
              <w:rPr>
                <w:b/>
                <w:sz w:val="16"/>
                <w:szCs w:val="16"/>
              </w:rPr>
              <w:t> </w:t>
            </w:r>
            <w:r w:rsidRPr="008B56FF">
              <w:rPr>
                <w:b/>
                <w:sz w:val="16"/>
                <w:szCs w:val="16"/>
              </w:rPr>
              <w:t>962</w:t>
            </w:r>
          </w:p>
        </w:tc>
        <w:tc>
          <w:tcPr>
            <w:tcW w:w="825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8B56FF" w:rsidRPr="008B56FF" w:rsidRDefault="008B56FF" w:rsidP="00D81FCA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8B56FF">
              <w:rPr>
                <w:b/>
                <w:sz w:val="16"/>
                <w:szCs w:val="16"/>
              </w:rPr>
              <w:t>429</w:t>
            </w:r>
            <w:r>
              <w:rPr>
                <w:b/>
                <w:sz w:val="16"/>
                <w:szCs w:val="16"/>
              </w:rPr>
              <w:t> </w:t>
            </w:r>
            <w:r w:rsidRPr="008B56FF">
              <w:rPr>
                <w:b/>
                <w:sz w:val="16"/>
                <w:szCs w:val="16"/>
              </w:rPr>
              <w:t>287,7</w:t>
            </w:r>
          </w:p>
        </w:tc>
        <w:tc>
          <w:tcPr>
            <w:tcW w:w="824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8B56FF" w:rsidRPr="008B56FF" w:rsidRDefault="008B56FF" w:rsidP="00D81FCA">
            <w:pPr>
              <w:spacing w:before="0" w:after="0" w:line="240" w:lineRule="auto"/>
              <w:jc w:val="right"/>
              <w:rPr>
                <w:rFonts w:eastAsia="Calibri" w:cs="Calibri"/>
                <w:b/>
                <w:sz w:val="16"/>
                <w:szCs w:val="16"/>
              </w:rPr>
            </w:pPr>
            <w:r w:rsidRPr="008B56FF">
              <w:rPr>
                <w:rFonts w:eastAsia="Calibri" w:cs="Calibri"/>
                <w:b/>
                <w:sz w:val="16"/>
                <w:szCs w:val="16"/>
              </w:rPr>
              <w:t>100,0</w:t>
            </w:r>
          </w:p>
        </w:tc>
      </w:tr>
      <w:tr w:rsidR="008B56FF" w:rsidRPr="00B8049B" w:rsidTr="00D81FCA">
        <w:trPr>
          <w:trHeight w:hRule="exact" w:val="284"/>
        </w:trPr>
        <w:tc>
          <w:tcPr>
            <w:tcW w:w="2461" w:type="pct"/>
            <w:tcBorders>
              <w:top w:val="single" w:sz="4" w:space="0" w:color="212492"/>
            </w:tcBorders>
            <w:vAlign w:val="center"/>
          </w:tcPr>
          <w:p w:rsidR="008B56FF" w:rsidRPr="00B8049B" w:rsidRDefault="008B56FF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890" w:type="pct"/>
            <w:tcBorders>
              <w:top w:val="single" w:sz="4" w:space="0" w:color="212492"/>
              <w:right w:val="single" w:sz="4" w:space="0" w:color="212492"/>
            </w:tcBorders>
          </w:tcPr>
          <w:p w:rsidR="008B56FF" w:rsidRPr="008B56FF" w:rsidRDefault="008B56FF" w:rsidP="008B56F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B56FF">
              <w:rPr>
                <w:sz w:val="16"/>
                <w:szCs w:val="16"/>
              </w:rPr>
              <w:t>752</w:t>
            </w:r>
          </w:p>
        </w:tc>
        <w:tc>
          <w:tcPr>
            <w:tcW w:w="825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8B56FF" w:rsidRPr="008B56FF" w:rsidRDefault="008B56FF" w:rsidP="00D81F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B56FF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> </w:t>
            </w:r>
            <w:r w:rsidRPr="008B56FF">
              <w:rPr>
                <w:sz w:val="16"/>
                <w:szCs w:val="16"/>
              </w:rPr>
              <w:t>407,8</w:t>
            </w:r>
          </w:p>
        </w:tc>
        <w:tc>
          <w:tcPr>
            <w:tcW w:w="824" w:type="pct"/>
            <w:tcBorders>
              <w:top w:val="single" w:sz="4" w:space="0" w:color="212492"/>
              <w:right w:val="nil"/>
            </w:tcBorders>
            <w:vAlign w:val="center"/>
          </w:tcPr>
          <w:p w:rsidR="008B56FF" w:rsidRPr="00B8049B" w:rsidRDefault="008B56FF" w:rsidP="00D81FCA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>
              <w:rPr>
                <w:rFonts w:eastAsia="Fira Sans Light" w:cs="Calibri"/>
                <w:bCs/>
                <w:sz w:val="16"/>
                <w:szCs w:val="16"/>
              </w:rPr>
              <w:t>5,9</w:t>
            </w:r>
          </w:p>
        </w:tc>
      </w:tr>
      <w:tr w:rsidR="008B56FF" w:rsidRPr="00B8049B" w:rsidTr="00D81FCA">
        <w:trPr>
          <w:trHeight w:hRule="exact" w:val="284"/>
        </w:trPr>
        <w:tc>
          <w:tcPr>
            <w:tcW w:w="2461" w:type="pct"/>
            <w:vAlign w:val="center"/>
          </w:tcPr>
          <w:p w:rsidR="008B56FF" w:rsidRPr="00B8049B" w:rsidRDefault="008B56FF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w grupie kapitałowej</w:t>
            </w:r>
          </w:p>
        </w:tc>
        <w:tc>
          <w:tcPr>
            <w:tcW w:w="890" w:type="pct"/>
          </w:tcPr>
          <w:p w:rsidR="008B56FF" w:rsidRPr="008B56FF" w:rsidRDefault="008B56FF" w:rsidP="008B56F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B56FF">
              <w:rPr>
                <w:sz w:val="16"/>
                <w:szCs w:val="16"/>
              </w:rPr>
              <w:t>334</w:t>
            </w:r>
          </w:p>
        </w:tc>
        <w:tc>
          <w:tcPr>
            <w:tcW w:w="825" w:type="pct"/>
            <w:vAlign w:val="center"/>
          </w:tcPr>
          <w:p w:rsidR="008B56FF" w:rsidRPr="008B56FF" w:rsidRDefault="008B56FF" w:rsidP="00D81F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B56FF">
              <w:rPr>
                <w:sz w:val="16"/>
                <w:szCs w:val="16"/>
              </w:rPr>
              <w:t>233</w:t>
            </w:r>
            <w:r>
              <w:rPr>
                <w:sz w:val="16"/>
                <w:szCs w:val="16"/>
              </w:rPr>
              <w:t> </w:t>
            </w:r>
            <w:r w:rsidRPr="008B56FF">
              <w:rPr>
                <w:sz w:val="16"/>
                <w:szCs w:val="16"/>
              </w:rPr>
              <w:t>706,8</w:t>
            </w:r>
          </w:p>
        </w:tc>
        <w:tc>
          <w:tcPr>
            <w:tcW w:w="824" w:type="pct"/>
            <w:vAlign w:val="center"/>
          </w:tcPr>
          <w:p w:rsidR="008B56FF" w:rsidRPr="00B8049B" w:rsidRDefault="008B56FF" w:rsidP="00D81FCA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>
              <w:rPr>
                <w:rFonts w:eastAsia="Fira Sans Light" w:cs="Calibri"/>
                <w:bCs/>
                <w:sz w:val="16"/>
                <w:szCs w:val="16"/>
              </w:rPr>
              <w:t>54,4</w:t>
            </w:r>
          </w:p>
        </w:tc>
      </w:tr>
      <w:tr w:rsidR="008B56FF" w:rsidRPr="00B8049B" w:rsidTr="00D81FCA">
        <w:trPr>
          <w:trHeight w:hRule="exact" w:val="284"/>
        </w:trPr>
        <w:tc>
          <w:tcPr>
            <w:tcW w:w="2461" w:type="pct"/>
            <w:vAlign w:val="center"/>
          </w:tcPr>
          <w:p w:rsidR="008B56FF" w:rsidRPr="00B8049B" w:rsidRDefault="008B56FF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zależne w grupie kapitałowej</w:t>
            </w:r>
          </w:p>
        </w:tc>
        <w:tc>
          <w:tcPr>
            <w:tcW w:w="890" w:type="pct"/>
          </w:tcPr>
          <w:p w:rsidR="008B56FF" w:rsidRPr="008B56FF" w:rsidRDefault="008B56FF" w:rsidP="008B56F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B56FF">
              <w:rPr>
                <w:sz w:val="16"/>
                <w:szCs w:val="16"/>
              </w:rPr>
              <w:t>592</w:t>
            </w:r>
          </w:p>
        </w:tc>
        <w:tc>
          <w:tcPr>
            <w:tcW w:w="825" w:type="pct"/>
            <w:vAlign w:val="center"/>
          </w:tcPr>
          <w:p w:rsidR="008B56FF" w:rsidRPr="008B56FF" w:rsidRDefault="008B56FF" w:rsidP="00D81F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B56FF">
              <w:rPr>
                <w:sz w:val="16"/>
                <w:szCs w:val="16"/>
              </w:rPr>
              <w:t>62</w:t>
            </w:r>
            <w:r>
              <w:rPr>
                <w:sz w:val="16"/>
                <w:szCs w:val="16"/>
              </w:rPr>
              <w:t> </w:t>
            </w:r>
            <w:r w:rsidRPr="008B56FF">
              <w:rPr>
                <w:sz w:val="16"/>
                <w:szCs w:val="16"/>
              </w:rPr>
              <w:t>408,1</w:t>
            </w:r>
          </w:p>
        </w:tc>
        <w:tc>
          <w:tcPr>
            <w:tcW w:w="824" w:type="pct"/>
            <w:vAlign w:val="center"/>
          </w:tcPr>
          <w:p w:rsidR="008B56FF" w:rsidRPr="00B8049B" w:rsidRDefault="008B56FF" w:rsidP="00D81FCA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>
              <w:rPr>
                <w:rFonts w:eastAsia="Fira Sans Light" w:cs="Calibri"/>
                <w:bCs/>
                <w:sz w:val="16"/>
                <w:szCs w:val="16"/>
              </w:rPr>
              <w:t>14,5</w:t>
            </w:r>
          </w:p>
        </w:tc>
      </w:tr>
      <w:tr w:rsidR="008B56FF" w:rsidRPr="00B8049B" w:rsidTr="00D81FCA">
        <w:trPr>
          <w:trHeight w:hRule="exact" w:val="284"/>
        </w:trPr>
        <w:tc>
          <w:tcPr>
            <w:tcW w:w="2461" w:type="pct"/>
            <w:tcBorders>
              <w:bottom w:val="single" w:sz="12" w:space="0" w:color="212492"/>
            </w:tcBorders>
            <w:vAlign w:val="center"/>
          </w:tcPr>
          <w:p w:rsidR="008B56FF" w:rsidRPr="00B8049B" w:rsidRDefault="008B56FF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i zależne w grupie kapitałowej</w:t>
            </w:r>
          </w:p>
        </w:tc>
        <w:tc>
          <w:tcPr>
            <w:tcW w:w="890" w:type="pct"/>
            <w:tcBorders>
              <w:bottom w:val="single" w:sz="12" w:space="0" w:color="212492"/>
            </w:tcBorders>
          </w:tcPr>
          <w:p w:rsidR="008B56FF" w:rsidRPr="008B56FF" w:rsidRDefault="008B56FF" w:rsidP="008B56F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B56FF">
              <w:rPr>
                <w:sz w:val="16"/>
                <w:szCs w:val="16"/>
              </w:rPr>
              <w:t>284</w:t>
            </w:r>
          </w:p>
        </w:tc>
        <w:tc>
          <w:tcPr>
            <w:tcW w:w="825" w:type="pct"/>
            <w:tcBorders>
              <w:bottom w:val="single" w:sz="12" w:space="0" w:color="212492"/>
            </w:tcBorders>
            <w:vAlign w:val="center"/>
          </w:tcPr>
          <w:p w:rsidR="008B56FF" w:rsidRPr="008B56FF" w:rsidRDefault="008B56FF" w:rsidP="00D81F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B56FF">
              <w:rPr>
                <w:sz w:val="16"/>
                <w:szCs w:val="16"/>
              </w:rPr>
              <w:t>107</w:t>
            </w:r>
            <w:r>
              <w:rPr>
                <w:sz w:val="16"/>
                <w:szCs w:val="16"/>
              </w:rPr>
              <w:t> </w:t>
            </w:r>
            <w:r w:rsidRPr="008B56FF">
              <w:rPr>
                <w:sz w:val="16"/>
                <w:szCs w:val="16"/>
              </w:rPr>
              <w:t>765,0</w:t>
            </w:r>
          </w:p>
        </w:tc>
        <w:tc>
          <w:tcPr>
            <w:tcW w:w="824" w:type="pct"/>
            <w:tcBorders>
              <w:bottom w:val="single" w:sz="12" w:space="0" w:color="212492"/>
            </w:tcBorders>
            <w:vAlign w:val="center"/>
          </w:tcPr>
          <w:p w:rsidR="008B56FF" w:rsidRPr="00B8049B" w:rsidRDefault="008B56FF" w:rsidP="00D81FCA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>
              <w:rPr>
                <w:rFonts w:eastAsia="Fira Sans Light" w:cs="Calibri"/>
                <w:bCs/>
                <w:sz w:val="16"/>
                <w:szCs w:val="16"/>
              </w:rPr>
              <w:t>25,1</w:t>
            </w:r>
          </w:p>
        </w:tc>
      </w:tr>
      <w:tr w:rsidR="008B56FF" w:rsidRPr="00B8049B" w:rsidTr="00D81FCA">
        <w:trPr>
          <w:trHeight w:hRule="exact" w:val="284"/>
        </w:trPr>
        <w:tc>
          <w:tcPr>
            <w:tcW w:w="246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8B56FF" w:rsidRPr="00B8049B" w:rsidRDefault="008B56FF" w:rsidP="0012543B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 xml:space="preserve">Instrumenty finansowe – pasywa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ogółem, z tego:</w:t>
            </w:r>
          </w:p>
        </w:tc>
        <w:tc>
          <w:tcPr>
            <w:tcW w:w="890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</w:tcPr>
          <w:p w:rsidR="008B56FF" w:rsidRPr="008B56FF" w:rsidRDefault="008B56FF" w:rsidP="008B56F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B56FF">
              <w:rPr>
                <w:sz w:val="16"/>
                <w:szCs w:val="16"/>
              </w:rPr>
              <w:t>1</w:t>
            </w:r>
            <w:r w:rsidR="00FB7D11">
              <w:rPr>
                <w:sz w:val="16"/>
                <w:szCs w:val="16"/>
              </w:rPr>
              <w:t> </w:t>
            </w:r>
            <w:r w:rsidRPr="008B56FF">
              <w:rPr>
                <w:sz w:val="16"/>
                <w:szCs w:val="16"/>
              </w:rPr>
              <w:t>756</w:t>
            </w:r>
          </w:p>
        </w:tc>
        <w:tc>
          <w:tcPr>
            <w:tcW w:w="825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bottom"/>
          </w:tcPr>
          <w:p w:rsidR="008B56FF" w:rsidRPr="008B56FF" w:rsidRDefault="008B56FF" w:rsidP="008B56F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8B56FF">
              <w:rPr>
                <w:b/>
                <w:sz w:val="16"/>
                <w:szCs w:val="16"/>
              </w:rPr>
              <w:t>429</w:t>
            </w:r>
            <w:r>
              <w:rPr>
                <w:b/>
                <w:sz w:val="16"/>
                <w:szCs w:val="16"/>
              </w:rPr>
              <w:t> </w:t>
            </w:r>
            <w:r w:rsidRPr="008B56FF">
              <w:rPr>
                <w:b/>
                <w:sz w:val="16"/>
                <w:szCs w:val="16"/>
              </w:rPr>
              <w:t>014,6</w:t>
            </w:r>
          </w:p>
        </w:tc>
        <w:tc>
          <w:tcPr>
            <w:tcW w:w="824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8B56FF" w:rsidRPr="00B8049B" w:rsidRDefault="008B56FF" w:rsidP="0012543B">
            <w:pPr>
              <w:spacing w:before="0" w:after="0" w:line="240" w:lineRule="auto"/>
              <w:jc w:val="right"/>
              <w:rPr>
                <w:rFonts w:eastAsia="Fira Sans Light" w:cs="Calibri"/>
                <w:b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/>
                <w:bCs/>
                <w:sz w:val="16"/>
                <w:szCs w:val="16"/>
              </w:rPr>
              <w:t>100,0</w:t>
            </w:r>
          </w:p>
        </w:tc>
      </w:tr>
      <w:tr w:rsidR="008B56FF" w:rsidRPr="00B8049B" w:rsidTr="00D81FCA">
        <w:trPr>
          <w:trHeight w:hRule="exact" w:val="284"/>
        </w:trPr>
        <w:tc>
          <w:tcPr>
            <w:tcW w:w="2461" w:type="pct"/>
            <w:tcBorders>
              <w:top w:val="single" w:sz="4" w:space="0" w:color="212492"/>
            </w:tcBorders>
            <w:vAlign w:val="center"/>
          </w:tcPr>
          <w:p w:rsidR="008B56FF" w:rsidRPr="00B8049B" w:rsidRDefault="008B56FF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890" w:type="pct"/>
            <w:tcBorders>
              <w:top w:val="single" w:sz="4" w:space="0" w:color="212492"/>
              <w:right w:val="single" w:sz="4" w:space="0" w:color="212492"/>
            </w:tcBorders>
          </w:tcPr>
          <w:p w:rsidR="008B56FF" w:rsidRPr="008B56FF" w:rsidRDefault="008B56FF" w:rsidP="008B56F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B56FF">
              <w:rPr>
                <w:sz w:val="16"/>
                <w:szCs w:val="16"/>
              </w:rPr>
              <w:t>668</w:t>
            </w:r>
          </w:p>
        </w:tc>
        <w:tc>
          <w:tcPr>
            <w:tcW w:w="825" w:type="pct"/>
            <w:tcBorders>
              <w:top w:val="single" w:sz="4" w:space="0" w:color="212492"/>
              <w:left w:val="single" w:sz="4" w:space="0" w:color="212492"/>
            </w:tcBorders>
            <w:vAlign w:val="bottom"/>
          </w:tcPr>
          <w:p w:rsidR="008B56FF" w:rsidRPr="008B56FF" w:rsidRDefault="008B56FF" w:rsidP="008B56F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B56FF">
              <w:rPr>
                <w:sz w:val="16"/>
                <w:szCs w:val="16"/>
              </w:rPr>
              <w:t>30</w:t>
            </w:r>
            <w:r>
              <w:rPr>
                <w:sz w:val="16"/>
                <w:szCs w:val="16"/>
              </w:rPr>
              <w:t> </w:t>
            </w:r>
            <w:r w:rsidRPr="008B56FF">
              <w:rPr>
                <w:sz w:val="16"/>
                <w:szCs w:val="16"/>
              </w:rPr>
              <w:t>179,0</w:t>
            </w:r>
          </w:p>
        </w:tc>
        <w:tc>
          <w:tcPr>
            <w:tcW w:w="824" w:type="pct"/>
            <w:tcBorders>
              <w:top w:val="single" w:sz="4" w:space="0" w:color="212492"/>
              <w:right w:val="nil"/>
            </w:tcBorders>
            <w:vAlign w:val="center"/>
          </w:tcPr>
          <w:p w:rsidR="008B56FF" w:rsidRPr="00B8049B" w:rsidRDefault="008B56FF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>
              <w:rPr>
                <w:rFonts w:eastAsia="Fira Sans Light" w:cs="Calibri"/>
                <w:bCs/>
                <w:sz w:val="16"/>
                <w:szCs w:val="16"/>
              </w:rPr>
              <w:t>7,0</w:t>
            </w:r>
          </w:p>
        </w:tc>
      </w:tr>
      <w:tr w:rsidR="008B56FF" w:rsidRPr="00B8049B" w:rsidTr="00D81FCA">
        <w:trPr>
          <w:trHeight w:hRule="exact" w:val="284"/>
        </w:trPr>
        <w:tc>
          <w:tcPr>
            <w:tcW w:w="2461" w:type="pct"/>
            <w:vAlign w:val="center"/>
          </w:tcPr>
          <w:p w:rsidR="008B56FF" w:rsidRPr="00B8049B" w:rsidRDefault="008B56FF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w grupie kapitałowej</w:t>
            </w:r>
          </w:p>
        </w:tc>
        <w:tc>
          <w:tcPr>
            <w:tcW w:w="890" w:type="pct"/>
          </w:tcPr>
          <w:p w:rsidR="008B56FF" w:rsidRPr="008B56FF" w:rsidRDefault="008B56FF" w:rsidP="008B56F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B56FF">
              <w:rPr>
                <w:sz w:val="16"/>
                <w:szCs w:val="16"/>
              </w:rPr>
              <w:t>304</w:t>
            </w:r>
          </w:p>
        </w:tc>
        <w:tc>
          <w:tcPr>
            <w:tcW w:w="825" w:type="pct"/>
            <w:vAlign w:val="bottom"/>
          </w:tcPr>
          <w:p w:rsidR="008B56FF" w:rsidRPr="008B56FF" w:rsidRDefault="008B56FF" w:rsidP="008B56F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B56FF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 </w:t>
            </w:r>
            <w:r w:rsidRPr="008B56FF">
              <w:rPr>
                <w:sz w:val="16"/>
                <w:szCs w:val="16"/>
              </w:rPr>
              <w:t>496,0</w:t>
            </w:r>
          </w:p>
        </w:tc>
        <w:tc>
          <w:tcPr>
            <w:tcW w:w="824" w:type="pct"/>
            <w:vAlign w:val="center"/>
          </w:tcPr>
          <w:p w:rsidR="008B56FF" w:rsidRPr="00B8049B" w:rsidRDefault="008B56FF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>
              <w:rPr>
                <w:rFonts w:eastAsia="Fira Sans Light" w:cs="Calibri"/>
                <w:bCs/>
                <w:sz w:val="16"/>
                <w:szCs w:val="16"/>
              </w:rPr>
              <w:t>35,1</w:t>
            </w:r>
          </w:p>
        </w:tc>
      </w:tr>
      <w:tr w:rsidR="008B56FF" w:rsidRPr="00B8049B" w:rsidTr="00D81FCA">
        <w:trPr>
          <w:trHeight w:hRule="exact" w:val="284"/>
        </w:trPr>
        <w:tc>
          <w:tcPr>
            <w:tcW w:w="2461" w:type="pct"/>
            <w:vAlign w:val="center"/>
          </w:tcPr>
          <w:p w:rsidR="008B56FF" w:rsidRPr="00B8049B" w:rsidRDefault="008B56FF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lastRenderedPageBreak/>
              <w:t>jednostki zależne w grupie kapitałowej</w:t>
            </w:r>
          </w:p>
        </w:tc>
        <w:tc>
          <w:tcPr>
            <w:tcW w:w="890" w:type="pct"/>
          </w:tcPr>
          <w:p w:rsidR="008B56FF" w:rsidRPr="008B56FF" w:rsidRDefault="008B56FF" w:rsidP="008B56F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B56FF">
              <w:rPr>
                <w:sz w:val="16"/>
                <w:szCs w:val="16"/>
              </w:rPr>
              <w:t>521</w:t>
            </w:r>
          </w:p>
        </w:tc>
        <w:tc>
          <w:tcPr>
            <w:tcW w:w="825" w:type="pct"/>
            <w:vAlign w:val="bottom"/>
          </w:tcPr>
          <w:p w:rsidR="008B56FF" w:rsidRPr="008B56FF" w:rsidRDefault="008B56FF" w:rsidP="008B56F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B56FF">
              <w:rPr>
                <w:sz w:val="16"/>
                <w:szCs w:val="16"/>
              </w:rPr>
              <w:t>72</w:t>
            </w:r>
            <w:r>
              <w:rPr>
                <w:sz w:val="16"/>
                <w:szCs w:val="16"/>
              </w:rPr>
              <w:t> </w:t>
            </w:r>
            <w:r w:rsidRPr="008B56FF">
              <w:rPr>
                <w:sz w:val="16"/>
                <w:szCs w:val="16"/>
              </w:rPr>
              <w:t>305,7</w:t>
            </w:r>
          </w:p>
        </w:tc>
        <w:tc>
          <w:tcPr>
            <w:tcW w:w="824" w:type="pct"/>
            <w:vAlign w:val="center"/>
          </w:tcPr>
          <w:p w:rsidR="008B56FF" w:rsidRPr="00B8049B" w:rsidRDefault="008B56FF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>
              <w:rPr>
                <w:rFonts w:eastAsia="Fira Sans Light" w:cs="Calibri"/>
                <w:bCs/>
                <w:sz w:val="16"/>
                <w:szCs w:val="16"/>
              </w:rPr>
              <w:t>16,9</w:t>
            </w:r>
          </w:p>
        </w:tc>
      </w:tr>
      <w:tr w:rsidR="008B56FF" w:rsidRPr="00B8049B" w:rsidTr="00D81FCA">
        <w:trPr>
          <w:trHeight w:hRule="exact" w:val="284"/>
        </w:trPr>
        <w:tc>
          <w:tcPr>
            <w:tcW w:w="2461" w:type="pct"/>
            <w:vAlign w:val="center"/>
          </w:tcPr>
          <w:p w:rsidR="008B56FF" w:rsidRPr="00B8049B" w:rsidRDefault="008B56FF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i zależne w grupie kapitałowej</w:t>
            </w:r>
          </w:p>
        </w:tc>
        <w:tc>
          <w:tcPr>
            <w:tcW w:w="890" w:type="pct"/>
            <w:tcBorders>
              <w:bottom w:val="nil"/>
            </w:tcBorders>
          </w:tcPr>
          <w:p w:rsidR="008B56FF" w:rsidRPr="008B56FF" w:rsidRDefault="008B56FF" w:rsidP="008B56F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B56FF">
              <w:rPr>
                <w:sz w:val="16"/>
                <w:szCs w:val="16"/>
              </w:rPr>
              <w:t>263</w:t>
            </w:r>
          </w:p>
        </w:tc>
        <w:tc>
          <w:tcPr>
            <w:tcW w:w="825" w:type="pct"/>
            <w:vAlign w:val="bottom"/>
          </w:tcPr>
          <w:p w:rsidR="008B56FF" w:rsidRPr="008B56FF" w:rsidRDefault="008B56FF" w:rsidP="008B56F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B56FF">
              <w:rPr>
                <w:sz w:val="16"/>
                <w:szCs w:val="16"/>
              </w:rPr>
              <w:t>176</w:t>
            </w:r>
            <w:r>
              <w:rPr>
                <w:sz w:val="16"/>
                <w:szCs w:val="16"/>
              </w:rPr>
              <w:t> </w:t>
            </w:r>
            <w:r w:rsidRPr="008B56FF">
              <w:rPr>
                <w:sz w:val="16"/>
                <w:szCs w:val="16"/>
              </w:rPr>
              <w:t>033,9</w:t>
            </w:r>
          </w:p>
        </w:tc>
        <w:tc>
          <w:tcPr>
            <w:tcW w:w="824" w:type="pct"/>
            <w:tcBorders>
              <w:bottom w:val="nil"/>
            </w:tcBorders>
            <w:vAlign w:val="center"/>
          </w:tcPr>
          <w:p w:rsidR="008B56FF" w:rsidRPr="00B8049B" w:rsidRDefault="008B56FF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>
              <w:rPr>
                <w:rFonts w:eastAsia="Fira Sans Light" w:cs="Calibri"/>
                <w:bCs/>
                <w:sz w:val="16"/>
                <w:szCs w:val="16"/>
              </w:rPr>
              <w:t>41,0</w:t>
            </w:r>
          </w:p>
        </w:tc>
      </w:tr>
    </w:tbl>
    <w:p w:rsidR="00EC1873" w:rsidRPr="00B8049B" w:rsidRDefault="005A394E" w:rsidP="005A394E">
      <w:pPr>
        <w:spacing w:before="240" w:after="240"/>
        <w:rPr>
          <w:rFonts w:eastAsia="Times New Roman" w:cs="Times New Roman"/>
          <w:bCs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C867039" wp14:editId="5C8C18F7">
                <wp:simplePos x="0" y="0"/>
                <wp:positionH relativeFrom="column">
                  <wp:posOffset>5305425</wp:posOffset>
                </wp:positionH>
                <wp:positionV relativeFrom="paragraph">
                  <wp:posOffset>2101850</wp:posOffset>
                </wp:positionV>
                <wp:extent cx="1703070" cy="1438275"/>
                <wp:effectExtent l="0" t="0" r="0" b="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3070" cy="1438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6B29" w:rsidRPr="00644C13" w:rsidRDefault="006A6B29" w:rsidP="00693789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J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>ednostki dominujące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i zależne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w grupie kapitałowej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wykazały największą wartość instrumentów finansowych w pasywach – 176,0 mld zł</w:t>
                            </w:r>
                          </w:p>
                          <w:p w:rsidR="006A6B29" w:rsidRPr="00FB7557" w:rsidRDefault="006A6B29" w:rsidP="00693789">
                            <w:pPr>
                              <w:rPr>
                                <w:color w:val="002060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67039" id="Pole tekstowe 14" o:spid="_x0000_s1037" type="#_x0000_t202" style="position:absolute;margin-left:417.75pt;margin-top:165.5pt;width:134.1pt;height:113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" filled="f" stroked="f" strokeweight=".5pt">
                <v:textbox>
                  <w:txbxContent>
                    <w:p w:rsidR="006A6B29" w:rsidRPr="00644C13" w:rsidRDefault="006A6B29" w:rsidP="00693789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J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>ednostki dominujące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i zależne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 xml:space="preserve"> w grupie kapitałowej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wykazały największą wartość instrumentów finansowych w pasywach – 176,0 mld zł</w:t>
                      </w:r>
                    </w:p>
                    <w:p w:rsidR="006A6B29" w:rsidRPr="00FB7557" w:rsidRDefault="006A6B29" w:rsidP="00693789">
                      <w:pPr>
                        <w:rPr>
                          <w:color w:val="002060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873" w:rsidRPr="00B8049B">
        <w:rPr>
          <w:rFonts w:eastAsia="Times New Roman" w:cs="Times New Roman"/>
          <w:bCs/>
          <w:szCs w:val="24"/>
          <w:lang w:eastAsia="pl-PL"/>
        </w:rPr>
        <w:t xml:space="preserve">Wartość instrumentów finansowych </w:t>
      </w:r>
      <w:r w:rsidR="005547AF">
        <w:rPr>
          <w:rFonts w:eastAsia="Times New Roman" w:cs="Times New Roman"/>
          <w:bCs/>
          <w:szCs w:val="24"/>
          <w:lang w:eastAsia="pl-PL"/>
        </w:rPr>
        <w:t>1 962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 xml:space="preserve"> przedsiębiorstw</w:t>
      </w:r>
      <w:r w:rsidR="00EC1873">
        <w:rPr>
          <w:rFonts w:eastAsia="Times New Roman" w:cs="Times New Roman"/>
          <w:bCs/>
          <w:szCs w:val="24"/>
          <w:lang w:eastAsia="pl-PL"/>
        </w:rPr>
        <w:t>,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 xml:space="preserve"> wykazanych po stronie aktywów, wyniosła </w:t>
      </w:r>
      <w:r w:rsidR="00FB7D11">
        <w:rPr>
          <w:rFonts w:eastAsia="Times New Roman" w:cs="Times New Roman"/>
          <w:bCs/>
          <w:szCs w:val="24"/>
          <w:lang w:eastAsia="pl-PL"/>
        </w:rPr>
        <w:t>429,3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>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>zł, w tym największe udziały należały do kategorii „instrumenty dłużne” – 5</w:t>
      </w:r>
      <w:r w:rsidR="002834BC">
        <w:rPr>
          <w:rFonts w:eastAsia="Times New Roman" w:cs="Times New Roman"/>
          <w:bCs/>
          <w:szCs w:val="24"/>
          <w:lang w:eastAsia="pl-PL"/>
        </w:rPr>
        <w:t>8,2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 xml:space="preserve">%, oraz „udziałowe instrumenty kapitałowe” – </w:t>
      </w:r>
      <w:r w:rsidR="002834BC">
        <w:rPr>
          <w:rFonts w:eastAsia="Times New Roman" w:cs="Times New Roman"/>
          <w:bCs/>
          <w:szCs w:val="24"/>
          <w:lang w:eastAsia="pl-PL"/>
        </w:rPr>
        <w:t>39,6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 xml:space="preserve">%. W przedsiębiorstwach działających samodzielnie wartość instrumentów finansowych w aktywach wyniosła </w:t>
      </w:r>
      <w:r w:rsidR="002834BC">
        <w:rPr>
          <w:rFonts w:eastAsia="Times New Roman" w:cs="Times New Roman"/>
          <w:bCs/>
          <w:szCs w:val="24"/>
          <w:lang w:eastAsia="pl-PL"/>
        </w:rPr>
        <w:t>25,4</w:t>
      </w:r>
      <w:r w:rsidR="00EC1873">
        <w:rPr>
          <w:rFonts w:eastAsia="Times New Roman" w:cs="Times New Roman"/>
          <w:bCs/>
          <w:szCs w:val="24"/>
          <w:lang w:eastAsia="pl-PL"/>
        </w:rPr>
        <w:t> 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>mld</w:t>
      </w:r>
      <w:r w:rsidR="00EC1873">
        <w:rPr>
          <w:rFonts w:eastAsia="Times New Roman" w:cs="Times New Roman"/>
          <w:bCs/>
          <w:szCs w:val="24"/>
          <w:lang w:eastAsia="pl-PL"/>
        </w:rPr>
        <w:t> 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>zł, w tym największe udziały należały do kategorii: „instrumenty dłużne” – 7</w:t>
      </w:r>
      <w:r w:rsidR="002834BC">
        <w:rPr>
          <w:rFonts w:eastAsia="Times New Roman" w:cs="Times New Roman"/>
          <w:bCs/>
          <w:szCs w:val="24"/>
          <w:lang w:eastAsia="pl-PL"/>
        </w:rPr>
        <w:t>0,7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>%</w:t>
      </w:r>
      <w:r w:rsidR="00EC1873">
        <w:rPr>
          <w:rFonts w:eastAsia="Times New Roman" w:cs="Times New Roman"/>
          <w:bCs/>
          <w:szCs w:val="24"/>
          <w:lang w:eastAsia="pl-PL"/>
        </w:rPr>
        <w:t>.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 xml:space="preserve"> W</w:t>
      </w:r>
      <w:r w:rsidR="00EC1873">
        <w:rPr>
          <w:rFonts w:eastAsia="Times New Roman" w:cs="Times New Roman"/>
          <w:bCs/>
          <w:szCs w:val="24"/>
          <w:lang w:eastAsia="pl-PL"/>
        </w:rPr>
        <w:t> 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 xml:space="preserve">jednostkach dominujących w grupie kapitałowej instrumenty finansowe w aktywach wyniosły </w:t>
      </w:r>
      <w:r w:rsidR="002834BC">
        <w:rPr>
          <w:rFonts w:eastAsia="Times New Roman" w:cs="Times New Roman"/>
          <w:bCs/>
          <w:szCs w:val="24"/>
          <w:lang w:eastAsia="pl-PL"/>
        </w:rPr>
        <w:t>233,7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>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 xml:space="preserve">zł, w tym </w:t>
      </w:r>
      <w:r w:rsidR="002834BC">
        <w:rPr>
          <w:rFonts w:eastAsia="Times New Roman" w:cs="Times New Roman"/>
          <w:bCs/>
          <w:szCs w:val="24"/>
          <w:lang w:eastAsia="pl-PL"/>
        </w:rPr>
        <w:t>50,8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>% stanowiła kat</w:t>
      </w:r>
      <w:r w:rsidR="005547AF">
        <w:rPr>
          <w:rFonts w:eastAsia="Times New Roman" w:cs="Times New Roman"/>
          <w:bCs/>
          <w:szCs w:val="24"/>
          <w:lang w:eastAsia="pl-PL"/>
        </w:rPr>
        <w:t>egoria „instrumenty dłużne”</w:t>
      </w:r>
      <w:r w:rsidR="00A35EA7">
        <w:rPr>
          <w:rFonts w:eastAsia="Times New Roman" w:cs="Times New Roman"/>
          <w:bCs/>
          <w:szCs w:val="24"/>
          <w:lang w:eastAsia="pl-PL"/>
        </w:rPr>
        <w:t xml:space="preserve">, </w:t>
      </w:r>
      <w:r w:rsidR="005547AF">
        <w:rPr>
          <w:rFonts w:eastAsia="Times New Roman" w:cs="Times New Roman"/>
          <w:bCs/>
          <w:szCs w:val="24"/>
          <w:lang w:eastAsia="pl-PL"/>
        </w:rPr>
        <w:t xml:space="preserve">a 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>48,</w:t>
      </w:r>
      <w:r w:rsidR="002834BC">
        <w:rPr>
          <w:rFonts w:eastAsia="Times New Roman" w:cs="Times New Roman"/>
          <w:bCs/>
          <w:szCs w:val="24"/>
          <w:lang w:eastAsia="pl-PL"/>
        </w:rPr>
        <w:t>1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 xml:space="preserve">% „udziałowe instrumenty kapitałowe”. </w:t>
      </w:r>
      <w:r w:rsidR="005547AF">
        <w:rPr>
          <w:rFonts w:eastAsia="Times New Roman" w:cs="Times New Roman"/>
          <w:bCs/>
          <w:szCs w:val="24"/>
          <w:lang w:eastAsia="pl-PL"/>
        </w:rPr>
        <w:t>W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 xml:space="preserve"> jednostkach dominujących i zależnych oraz zależnych instrumenty finansowe w aktywach wyniosły odpowiednio </w:t>
      </w:r>
      <w:r w:rsidR="002834BC">
        <w:rPr>
          <w:rFonts w:eastAsia="Times New Roman" w:cs="Times New Roman"/>
          <w:bCs/>
          <w:szCs w:val="24"/>
          <w:lang w:eastAsia="pl-PL"/>
        </w:rPr>
        <w:t>107,8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 xml:space="preserve"> 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 xml:space="preserve">zł oraz </w:t>
      </w:r>
      <w:r w:rsidR="002834BC">
        <w:rPr>
          <w:rFonts w:eastAsia="Times New Roman" w:cs="Times New Roman"/>
          <w:bCs/>
          <w:szCs w:val="24"/>
          <w:lang w:eastAsia="pl-PL"/>
        </w:rPr>
        <w:t>62,4</w:t>
      </w:r>
      <w:r w:rsidR="00EC1873">
        <w:rPr>
          <w:rFonts w:eastAsia="Times New Roman" w:cs="Times New Roman"/>
          <w:bCs/>
          <w:szCs w:val="24"/>
          <w:lang w:eastAsia="pl-PL"/>
        </w:rPr>
        <w:t> 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>mld</w:t>
      </w:r>
      <w:r w:rsidR="00EC1873">
        <w:rPr>
          <w:rFonts w:eastAsia="Times New Roman" w:cs="Times New Roman"/>
          <w:bCs/>
          <w:szCs w:val="24"/>
          <w:lang w:eastAsia="pl-PL"/>
        </w:rPr>
        <w:t> 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>zł, w tym największy udział miały „instrumenty dłużne” – odpowiednio 6</w:t>
      </w:r>
      <w:r w:rsidR="002834BC">
        <w:rPr>
          <w:rFonts w:eastAsia="Times New Roman" w:cs="Times New Roman"/>
          <w:bCs/>
          <w:szCs w:val="24"/>
          <w:lang w:eastAsia="pl-PL"/>
        </w:rPr>
        <w:t>6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>,</w:t>
      </w:r>
      <w:r w:rsidR="002834BC">
        <w:rPr>
          <w:rFonts w:eastAsia="Times New Roman" w:cs="Times New Roman"/>
          <w:bCs/>
          <w:szCs w:val="24"/>
          <w:lang w:eastAsia="pl-PL"/>
        </w:rPr>
        <w:t>7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 xml:space="preserve">% oraz </w:t>
      </w:r>
      <w:r w:rsidR="002834BC">
        <w:rPr>
          <w:rFonts w:eastAsia="Times New Roman" w:cs="Times New Roman"/>
          <w:bCs/>
          <w:szCs w:val="24"/>
          <w:lang w:eastAsia="pl-PL"/>
        </w:rPr>
        <w:t>66,4</w:t>
      </w:r>
      <w:r w:rsidR="00EC1873" w:rsidRPr="00B8049B">
        <w:rPr>
          <w:rFonts w:eastAsia="Times New Roman" w:cs="Times New Roman"/>
          <w:bCs/>
          <w:szCs w:val="24"/>
          <w:lang w:eastAsia="pl-PL"/>
        </w:rPr>
        <w:t>%.</w:t>
      </w:r>
    </w:p>
    <w:p w:rsidR="00EC1873" w:rsidRPr="00B8049B" w:rsidRDefault="00EC1873" w:rsidP="005A394E">
      <w:pPr>
        <w:rPr>
          <w:rFonts w:eastAsia="Fira Sans Light" w:cs="Times New Roman"/>
          <w:shd w:val="clear" w:color="auto" w:fill="FFFFFF"/>
        </w:rPr>
      </w:pPr>
      <w:r w:rsidRPr="00B8049B">
        <w:rPr>
          <w:rFonts w:eastAsia="Fira Sans Light" w:cs="Times New Roman"/>
          <w:shd w:val="clear" w:color="auto" w:fill="FFFFFF"/>
        </w:rPr>
        <w:t xml:space="preserve">Wartość instrumentów finansowych po stronie pasywów badanych przedsiębiorstw wyniosła </w:t>
      </w:r>
      <w:r w:rsidR="008D34D2">
        <w:rPr>
          <w:rFonts w:eastAsia="Fira Sans Light" w:cs="Times New Roman"/>
          <w:shd w:val="clear" w:color="auto" w:fill="FFFFFF"/>
        </w:rPr>
        <w:t>429,0</w:t>
      </w:r>
      <w:r w:rsidR="0090117D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mld</w:t>
      </w:r>
      <w:r w:rsidR="0090117D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zł, w tym największy udział należał do kategorii „kredyty i pożyczki do spłaty” – 5</w:t>
      </w:r>
      <w:r w:rsidR="00E769EA">
        <w:rPr>
          <w:rFonts w:eastAsia="Fira Sans Light" w:cs="Times New Roman"/>
          <w:shd w:val="clear" w:color="auto" w:fill="FFFFFF"/>
        </w:rPr>
        <w:t>1,4</w:t>
      </w:r>
      <w:r w:rsidRPr="00B8049B">
        <w:rPr>
          <w:rFonts w:eastAsia="Fira Sans Light" w:cs="Times New Roman"/>
          <w:shd w:val="clear" w:color="auto" w:fill="FFFFFF"/>
        </w:rPr>
        <w:t xml:space="preserve">% oraz „zobowiązań z tytułu emisji własnych obligacji” – </w:t>
      </w:r>
      <w:r w:rsidR="00E769EA">
        <w:rPr>
          <w:rFonts w:eastAsia="Fira Sans Light" w:cs="Times New Roman"/>
          <w:shd w:val="clear" w:color="auto" w:fill="FFFFFF"/>
        </w:rPr>
        <w:t>17,4</w:t>
      </w:r>
      <w:r w:rsidRPr="00B8049B">
        <w:rPr>
          <w:rFonts w:eastAsia="Fira Sans Light" w:cs="Times New Roman"/>
          <w:shd w:val="clear" w:color="auto" w:fill="FFFFFF"/>
        </w:rPr>
        <w:t xml:space="preserve">%. W przedsiębiorstwach działających samodzielnie wartość instrumentów finansowych w pasywach wyniosła </w:t>
      </w:r>
      <w:r w:rsidR="00E769EA">
        <w:rPr>
          <w:rFonts w:eastAsia="Fira Sans Light" w:cs="Times New Roman"/>
          <w:shd w:val="clear" w:color="auto" w:fill="FFFFFF"/>
        </w:rPr>
        <w:t>30,2</w:t>
      </w:r>
      <w:r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mld</w:t>
      </w:r>
      <w:r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 xml:space="preserve">zł, w tym największy udział należał do kategorii „kredyty i pożyczki do spłaty” – </w:t>
      </w:r>
      <w:r w:rsidR="00E769EA">
        <w:rPr>
          <w:rFonts w:eastAsia="Fira Sans Light" w:cs="Times New Roman"/>
          <w:shd w:val="clear" w:color="auto" w:fill="FFFFFF"/>
        </w:rPr>
        <w:t>59,9</w:t>
      </w:r>
      <w:r w:rsidRPr="00B8049B">
        <w:rPr>
          <w:rFonts w:eastAsia="Fira Sans Light" w:cs="Times New Roman"/>
          <w:shd w:val="clear" w:color="auto" w:fill="FFFFFF"/>
        </w:rPr>
        <w:t>%. W jednostkach dominujących w grupie kapit</w:t>
      </w:r>
      <w:r>
        <w:rPr>
          <w:rFonts w:eastAsia="Fira Sans Light" w:cs="Times New Roman"/>
          <w:shd w:val="clear" w:color="auto" w:fill="FFFFFF"/>
        </w:rPr>
        <w:t xml:space="preserve">ałowej instrumenty finansowe w </w:t>
      </w:r>
      <w:r w:rsidRPr="00B8049B">
        <w:rPr>
          <w:rFonts w:eastAsia="Fira Sans Light" w:cs="Times New Roman"/>
          <w:shd w:val="clear" w:color="auto" w:fill="FFFFFF"/>
        </w:rPr>
        <w:t>pasywach wyniosły 1</w:t>
      </w:r>
      <w:r w:rsidR="00E769EA">
        <w:rPr>
          <w:rFonts w:eastAsia="Fira Sans Light" w:cs="Times New Roman"/>
          <w:shd w:val="clear" w:color="auto" w:fill="FFFFFF"/>
        </w:rPr>
        <w:t>50,5</w:t>
      </w:r>
      <w:r w:rsidR="0090117D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mld</w:t>
      </w:r>
      <w:r w:rsidR="0090117D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 xml:space="preserve">zł, w tym </w:t>
      </w:r>
      <w:r w:rsidR="00E769EA">
        <w:rPr>
          <w:rFonts w:eastAsia="Fira Sans Light" w:cs="Times New Roman"/>
          <w:shd w:val="clear" w:color="auto" w:fill="FFFFFF"/>
        </w:rPr>
        <w:t>53,0</w:t>
      </w:r>
      <w:r w:rsidRPr="00B8049B">
        <w:rPr>
          <w:rFonts w:eastAsia="Fira Sans Light" w:cs="Times New Roman"/>
          <w:shd w:val="clear" w:color="auto" w:fill="FFFFFF"/>
        </w:rPr>
        <w:t>% stanowiła kategoria – „kredyty i pożyczki do spłaty”. Podobnie w jednostkach dominujących i jednocześnie zależnych oraz zależnych w grupie kapitałowej wartość instrumentów finansowych w pasywach wyniosła odpowiednio 1</w:t>
      </w:r>
      <w:r w:rsidR="00E769EA">
        <w:rPr>
          <w:rFonts w:eastAsia="Fira Sans Light" w:cs="Times New Roman"/>
          <w:shd w:val="clear" w:color="auto" w:fill="FFFFFF"/>
        </w:rPr>
        <w:t>76,0</w:t>
      </w:r>
      <w:r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mld</w:t>
      </w:r>
      <w:r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 xml:space="preserve">zł i </w:t>
      </w:r>
      <w:r w:rsidR="00E769EA">
        <w:rPr>
          <w:rFonts w:eastAsia="Fira Sans Light" w:cs="Times New Roman"/>
          <w:shd w:val="clear" w:color="auto" w:fill="FFFFFF"/>
        </w:rPr>
        <w:t>72,3</w:t>
      </w:r>
      <w:r w:rsidR="0090117D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mld</w:t>
      </w:r>
      <w:r w:rsidR="0090117D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zł</w:t>
      </w:r>
      <w:r>
        <w:rPr>
          <w:rFonts w:eastAsia="Fira Sans Light" w:cs="Times New Roman"/>
          <w:shd w:val="clear" w:color="auto" w:fill="FFFFFF"/>
        </w:rPr>
        <w:t>,</w:t>
      </w:r>
      <w:r w:rsidRPr="00B8049B">
        <w:rPr>
          <w:rFonts w:eastAsia="Fira Sans Light" w:cs="Times New Roman"/>
          <w:shd w:val="clear" w:color="auto" w:fill="FFFFFF"/>
        </w:rPr>
        <w:t xml:space="preserve"> w tym największy udział miała kategoria „kredyty i pożyczki do spłaty” – odpowiednio </w:t>
      </w:r>
      <w:r w:rsidR="00E769EA">
        <w:rPr>
          <w:rFonts w:eastAsia="Fira Sans Light" w:cs="Times New Roman"/>
          <w:shd w:val="clear" w:color="auto" w:fill="FFFFFF"/>
        </w:rPr>
        <w:t>51,2</w:t>
      </w:r>
      <w:r w:rsidRPr="00B8049B">
        <w:rPr>
          <w:rFonts w:eastAsia="Fira Sans Light" w:cs="Times New Roman"/>
          <w:shd w:val="clear" w:color="auto" w:fill="FFFFFF"/>
        </w:rPr>
        <w:t xml:space="preserve">% i </w:t>
      </w:r>
      <w:r w:rsidR="00E769EA">
        <w:rPr>
          <w:rFonts w:eastAsia="Fira Sans Light" w:cs="Times New Roman"/>
          <w:shd w:val="clear" w:color="auto" w:fill="FFFFFF"/>
        </w:rPr>
        <w:t>44,5</w:t>
      </w:r>
      <w:r w:rsidRPr="00B8049B">
        <w:rPr>
          <w:rFonts w:eastAsia="Fira Sans Light" w:cs="Times New Roman"/>
          <w:shd w:val="clear" w:color="auto" w:fill="FFFFFF"/>
        </w:rPr>
        <w:t>%.</w:t>
      </w:r>
    </w:p>
    <w:p w:rsidR="00EC1873" w:rsidRPr="00B8049B" w:rsidRDefault="00EC1873" w:rsidP="005A394E">
      <w:pPr>
        <w:rPr>
          <w:rFonts w:eastAsia="Fira Sans Light" w:cs="Times New Roman"/>
          <w:b/>
          <w:sz w:val="18"/>
          <w:szCs w:val="18"/>
          <w:shd w:val="clear" w:color="auto" w:fill="FFFFFF"/>
        </w:rPr>
      </w:pPr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>Tablica 5. Instrumenty finansowe według rodzajów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304"/>
        <w:gridCol w:w="1725"/>
        <w:gridCol w:w="1254"/>
      </w:tblGrid>
      <w:tr w:rsidR="00EC1873" w:rsidRPr="00B8049B" w:rsidTr="0012543B">
        <w:trPr>
          <w:trHeight w:hRule="exact" w:val="284"/>
        </w:trPr>
        <w:tc>
          <w:tcPr>
            <w:tcW w:w="3202" w:type="pct"/>
            <w:vMerge w:val="restart"/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798" w:type="pct"/>
            <w:gridSpan w:val="2"/>
            <w:tcBorders>
              <w:left w:val="single" w:sz="4" w:space="0" w:color="212492"/>
            </w:tcBorders>
            <w:vAlign w:val="center"/>
          </w:tcPr>
          <w:p w:rsidR="00EC1873" w:rsidRPr="00830588" w:rsidRDefault="00EC1873" w:rsidP="0012543B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830588">
              <w:rPr>
                <w:rFonts w:eastAsia="Times New Roman" w:cs="Times New Roman"/>
                <w:b/>
                <w:sz w:val="16"/>
                <w:szCs w:val="16"/>
              </w:rPr>
              <w:t xml:space="preserve">Instrumenty finansowe </w:t>
            </w:r>
          </w:p>
        </w:tc>
      </w:tr>
      <w:tr w:rsidR="00EC1873" w:rsidRPr="00B8049B" w:rsidTr="0012543B">
        <w:trPr>
          <w:trHeight w:hRule="exact" w:val="717"/>
        </w:trPr>
        <w:tc>
          <w:tcPr>
            <w:tcW w:w="3202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41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wartość w mln zł</w:t>
            </w:r>
          </w:p>
        </w:tc>
        <w:tc>
          <w:tcPr>
            <w:tcW w:w="757" w:type="pct"/>
            <w:tcBorders>
              <w:bottom w:val="single" w:sz="12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struktura w %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3248AD" w:rsidRPr="00B8049B" w:rsidRDefault="003248AD" w:rsidP="0012543B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Instrumenty finansowe – aktywa, z tego:</w:t>
            </w:r>
          </w:p>
        </w:tc>
        <w:tc>
          <w:tcPr>
            <w:tcW w:w="1041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3248AD">
              <w:rPr>
                <w:b/>
                <w:sz w:val="16"/>
                <w:szCs w:val="16"/>
              </w:rPr>
              <w:t>429 287,7</w:t>
            </w:r>
          </w:p>
        </w:tc>
        <w:tc>
          <w:tcPr>
            <w:tcW w:w="757" w:type="pct"/>
            <w:tcBorders>
              <w:top w:val="single" w:sz="12" w:space="0" w:color="212492"/>
              <w:bottom w:val="single" w:sz="4" w:space="0" w:color="212492"/>
              <w:right w:val="nil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3248AD">
              <w:rPr>
                <w:b/>
                <w:sz w:val="16"/>
                <w:szCs w:val="16"/>
              </w:rPr>
              <w:t>100,0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</w:tcBorders>
            <w:vAlign w:val="center"/>
          </w:tcPr>
          <w:p w:rsidR="003248AD" w:rsidRPr="00B8049B" w:rsidRDefault="003248AD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udziałowe instrumenty kapitałowe, z tego:</w:t>
            </w:r>
          </w:p>
        </w:tc>
        <w:tc>
          <w:tcPr>
            <w:tcW w:w="1041" w:type="pct"/>
            <w:tcBorders>
              <w:top w:val="single" w:sz="4" w:space="0" w:color="212492"/>
              <w:left w:val="single" w:sz="4" w:space="0" w:color="212492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169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868,7</w:t>
            </w:r>
          </w:p>
        </w:tc>
        <w:tc>
          <w:tcPr>
            <w:tcW w:w="757" w:type="pct"/>
            <w:tcBorders>
              <w:top w:val="single" w:sz="4" w:space="0" w:color="212492"/>
              <w:right w:val="nil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39,6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vAlign w:val="center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udziały i akcje nienotowane</w:t>
            </w:r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133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518,7</w:t>
            </w:r>
          </w:p>
        </w:tc>
        <w:tc>
          <w:tcPr>
            <w:tcW w:w="757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31,1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tcBorders>
              <w:bottom w:val="single" w:sz="4" w:space="0" w:color="212492"/>
            </w:tcBorders>
            <w:vAlign w:val="center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akcje notowane</w:t>
            </w:r>
          </w:p>
        </w:tc>
        <w:tc>
          <w:tcPr>
            <w:tcW w:w="1041" w:type="pct"/>
            <w:tcBorders>
              <w:bottom w:val="single" w:sz="4" w:space="0" w:color="212492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587,2</w:t>
            </w:r>
          </w:p>
        </w:tc>
        <w:tc>
          <w:tcPr>
            <w:tcW w:w="757" w:type="pct"/>
            <w:tcBorders>
              <w:bottom w:val="single" w:sz="4" w:space="0" w:color="212492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3,9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certyfikaty inwestycyjne</w:t>
            </w:r>
          </w:p>
        </w:tc>
        <w:tc>
          <w:tcPr>
            <w:tcW w:w="1041" w:type="pct"/>
            <w:tcBorders>
              <w:top w:val="single" w:sz="4" w:space="0" w:color="212492"/>
              <w:bottom w:val="single" w:sz="4" w:space="0" w:color="212492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590,5</w:t>
            </w:r>
          </w:p>
        </w:tc>
        <w:tc>
          <w:tcPr>
            <w:tcW w:w="757" w:type="pct"/>
            <w:tcBorders>
              <w:top w:val="single" w:sz="4" w:space="0" w:color="212492"/>
              <w:bottom w:val="single" w:sz="4" w:space="0" w:color="212492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1,1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uczestnictwa funduszy inwestycyjnych</w:t>
            </w:r>
          </w:p>
        </w:tc>
        <w:tc>
          <w:tcPr>
            <w:tcW w:w="104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190,4</w:t>
            </w:r>
          </w:p>
        </w:tc>
        <w:tc>
          <w:tcPr>
            <w:tcW w:w="757" w:type="pct"/>
            <w:tcBorders>
              <w:top w:val="single" w:sz="4" w:space="0" w:color="212492"/>
              <w:bottom w:val="single" w:sz="4" w:space="0" w:color="212492"/>
              <w:right w:val="nil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0,3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</w:tcBorders>
            <w:vAlign w:val="center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pozostałe udziałowe instrumenty kapitałowe</w:t>
            </w:r>
          </w:p>
        </w:tc>
        <w:tc>
          <w:tcPr>
            <w:tcW w:w="1041" w:type="pct"/>
            <w:tcBorders>
              <w:top w:val="single" w:sz="4" w:space="0" w:color="212492"/>
              <w:left w:val="single" w:sz="4" w:space="0" w:color="212492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13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982,0</w:t>
            </w:r>
          </w:p>
        </w:tc>
        <w:tc>
          <w:tcPr>
            <w:tcW w:w="757" w:type="pct"/>
            <w:tcBorders>
              <w:top w:val="single" w:sz="4" w:space="0" w:color="212492"/>
              <w:right w:val="nil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3,3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vAlign w:val="center"/>
          </w:tcPr>
          <w:p w:rsidR="003248AD" w:rsidRPr="00B8049B" w:rsidRDefault="003248AD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instrumenty dłużne, z tego:</w:t>
            </w:r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250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041,3</w:t>
            </w:r>
          </w:p>
        </w:tc>
        <w:tc>
          <w:tcPr>
            <w:tcW w:w="757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58,2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vAlign w:val="center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depozyty i lokaty</w:t>
            </w:r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81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423,2</w:t>
            </w:r>
          </w:p>
        </w:tc>
        <w:tc>
          <w:tcPr>
            <w:tcW w:w="757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19,0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vAlign w:val="center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obligacje</w:t>
            </w:r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30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063,5</w:t>
            </w:r>
          </w:p>
        </w:tc>
        <w:tc>
          <w:tcPr>
            <w:tcW w:w="757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7,0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vAlign w:val="center"/>
          </w:tcPr>
          <w:p w:rsidR="003248AD" w:rsidRPr="00B8049B" w:rsidRDefault="00FC4AD1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weksle</w:t>
            </w:r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352,7</w:t>
            </w:r>
          </w:p>
        </w:tc>
        <w:tc>
          <w:tcPr>
            <w:tcW w:w="757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0,1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vAlign w:val="center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pożyczki udzielone</w:t>
            </w:r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407,1</w:t>
            </w:r>
          </w:p>
        </w:tc>
        <w:tc>
          <w:tcPr>
            <w:tcW w:w="757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13,8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vAlign w:val="center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listy zastawne</w:t>
            </w:r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0,0</w:t>
            </w:r>
          </w:p>
        </w:tc>
        <w:tc>
          <w:tcPr>
            <w:tcW w:w="757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0,0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vAlign w:val="center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certyfikaty depozytowe</w:t>
            </w:r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64,6</w:t>
            </w:r>
          </w:p>
        </w:tc>
        <w:tc>
          <w:tcPr>
            <w:tcW w:w="757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0,0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vAlign w:val="center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należności z tytułu dostaw i usług</w:t>
            </w:r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53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766,4</w:t>
            </w:r>
          </w:p>
        </w:tc>
        <w:tc>
          <w:tcPr>
            <w:tcW w:w="757" w:type="pct"/>
            <w:tcBorders>
              <w:bottom w:val="nil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12,5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vAlign w:val="center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 xml:space="preserve">należności </w:t>
            </w:r>
            <w:proofErr w:type="spellStart"/>
            <w:r>
              <w:rPr>
                <w:rFonts w:eastAsia="Fira Sans Light" w:cs="Times New Roman"/>
                <w:sz w:val="16"/>
                <w:szCs w:val="16"/>
              </w:rPr>
              <w:t>cash</w:t>
            </w:r>
            <w:proofErr w:type="spellEnd"/>
            <w:r>
              <w:rPr>
                <w:rFonts w:eastAsia="Fira Sans Light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Fira Sans Light" w:cs="Times New Roman"/>
                <w:sz w:val="16"/>
                <w:szCs w:val="16"/>
              </w:rPr>
              <w:t>pooling</w:t>
            </w:r>
            <w:proofErr w:type="spellEnd"/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724,2</w:t>
            </w:r>
          </w:p>
        </w:tc>
        <w:tc>
          <w:tcPr>
            <w:tcW w:w="757" w:type="pct"/>
            <w:tcBorders>
              <w:bottom w:val="nil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3,7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vAlign w:val="center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pozostałe instrumenty dłużne</w:t>
            </w:r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239,7</w:t>
            </w:r>
          </w:p>
        </w:tc>
        <w:tc>
          <w:tcPr>
            <w:tcW w:w="757" w:type="pct"/>
            <w:tcBorders>
              <w:bottom w:val="nil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2,2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vAlign w:val="bottom"/>
          </w:tcPr>
          <w:p w:rsidR="003248AD" w:rsidRPr="00B8049B" w:rsidRDefault="003248AD" w:rsidP="0012543B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instrumenty pochodne, w tym</w:t>
            </w:r>
            <w:r>
              <w:rPr>
                <w:rFonts w:eastAsia="Fira Sans Light" w:cs="Calibri"/>
                <w:sz w:val="16"/>
                <w:szCs w:val="16"/>
              </w:rPr>
              <w:t>:</w:t>
            </w:r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377,6</w:t>
            </w:r>
          </w:p>
        </w:tc>
        <w:tc>
          <w:tcPr>
            <w:tcW w:w="757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2,2</w:t>
            </w:r>
          </w:p>
        </w:tc>
      </w:tr>
      <w:tr w:rsidR="003248AD" w:rsidRPr="003248AD" w:rsidTr="00D81FCA">
        <w:trPr>
          <w:trHeight w:hRule="exact" w:val="284"/>
        </w:trPr>
        <w:tc>
          <w:tcPr>
            <w:tcW w:w="3202" w:type="pct"/>
            <w:tcBorders>
              <w:bottom w:val="single" w:sz="12" w:space="0" w:color="212492"/>
            </w:tcBorders>
            <w:vAlign w:val="center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instrumenty wbudowane i zabezpieczające</w:t>
            </w:r>
          </w:p>
        </w:tc>
        <w:tc>
          <w:tcPr>
            <w:tcW w:w="1041" w:type="pct"/>
            <w:tcBorders>
              <w:bottom w:val="single" w:sz="12" w:space="0" w:color="212492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433,6</w:t>
            </w:r>
          </w:p>
        </w:tc>
        <w:tc>
          <w:tcPr>
            <w:tcW w:w="757" w:type="pct"/>
            <w:tcBorders>
              <w:bottom w:val="single" w:sz="12" w:space="0" w:color="212492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1,3</w:t>
            </w:r>
          </w:p>
        </w:tc>
      </w:tr>
      <w:tr w:rsidR="003248AD" w:rsidRPr="00B8049B" w:rsidTr="00D81FCA">
        <w:trPr>
          <w:trHeight w:hRule="exact" w:val="284"/>
        </w:trPr>
        <w:tc>
          <w:tcPr>
            <w:tcW w:w="3202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3248AD" w:rsidRPr="00B8049B" w:rsidRDefault="003248AD" w:rsidP="0012543B">
            <w:pPr>
              <w:spacing w:before="0" w:after="0" w:line="240" w:lineRule="auto"/>
              <w:rPr>
                <w:rFonts w:eastAsia="Fira Sans Light" w:cs="Calibri"/>
                <w:b/>
                <w:sz w:val="16"/>
                <w:szCs w:val="16"/>
              </w:rPr>
            </w:pPr>
            <w:r w:rsidRPr="00B8049B">
              <w:rPr>
                <w:rFonts w:eastAsia="Fira Sans Light" w:cs="Calibri"/>
                <w:b/>
                <w:sz w:val="16"/>
                <w:szCs w:val="16"/>
              </w:rPr>
              <w:t>Instrumenty finansowe – pasywa, z tego</w:t>
            </w:r>
            <w:r>
              <w:rPr>
                <w:rFonts w:eastAsia="Fira Sans Light" w:cs="Calibri"/>
                <w:b/>
                <w:sz w:val="16"/>
                <w:szCs w:val="16"/>
              </w:rPr>
              <w:t>:</w:t>
            </w:r>
          </w:p>
        </w:tc>
        <w:tc>
          <w:tcPr>
            <w:tcW w:w="1041" w:type="pct"/>
            <w:tcBorders>
              <w:top w:val="single" w:sz="12" w:space="0" w:color="212492"/>
              <w:bottom w:val="single" w:sz="4" w:space="0" w:color="212492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3248AD">
              <w:rPr>
                <w:b/>
                <w:sz w:val="16"/>
                <w:szCs w:val="16"/>
              </w:rPr>
              <w:t>429</w:t>
            </w:r>
            <w:r>
              <w:rPr>
                <w:b/>
                <w:sz w:val="16"/>
                <w:szCs w:val="16"/>
              </w:rPr>
              <w:t> </w:t>
            </w:r>
            <w:r w:rsidRPr="003248AD">
              <w:rPr>
                <w:b/>
                <w:sz w:val="16"/>
                <w:szCs w:val="16"/>
              </w:rPr>
              <w:t>014,6</w:t>
            </w:r>
          </w:p>
        </w:tc>
        <w:tc>
          <w:tcPr>
            <w:tcW w:w="757" w:type="pct"/>
            <w:tcBorders>
              <w:top w:val="single" w:sz="12" w:space="0" w:color="212492"/>
              <w:bottom w:val="single" w:sz="4" w:space="0" w:color="212492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3248AD">
              <w:rPr>
                <w:b/>
                <w:sz w:val="16"/>
                <w:szCs w:val="16"/>
              </w:rPr>
              <w:t>100,0</w:t>
            </w:r>
          </w:p>
        </w:tc>
      </w:tr>
      <w:tr w:rsidR="003248AD" w:rsidRPr="00B8049B" w:rsidTr="00D81FCA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</w:tcBorders>
            <w:vAlign w:val="bottom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kredyty i pożyczki do spłaty</w:t>
            </w:r>
          </w:p>
        </w:tc>
        <w:tc>
          <w:tcPr>
            <w:tcW w:w="1041" w:type="pct"/>
            <w:tcBorders>
              <w:top w:val="single" w:sz="4" w:space="0" w:color="212492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220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335,5</w:t>
            </w:r>
          </w:p>
        </w:tc>
        <w:tc>
          <w:tcPr>
            <w:tcW w:w="757" w:type="pct"/>
            <w:tcBorders>
              <w:top w:val="single" w:sz="4" w:space="0" w:color="212492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51,4</w:t>
            </w:r>
          </w:p>
        </w:tc>
      </w:tr>
      <w:tr w:rsidR="003248AD" w:rsidRPr="00B8049B" w:rsidTr="00D81FCA">
        <w:trPr>
          <w:trHeight w:hRule="exact" w:val="284"/>
        </w:trPr>
        <w:tc>
          <w:tcPr>
            <w:tcW w:w="3202" w:type="pct"/>
            <w:vAlign w:val="bottom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lastRenderedPageBreak/>
              <w:t>leasing finansowy</w:t>
            </w:r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849,9</w:t>
            </w:r>
          </w:p>
        </w:tc>
        <w:tc>
          <w:tcPr>
            <w:tcW w:w="757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2,8</w:t>
            </w:r>
          </w:p>
        </w:tc>
      </w:tr>
      <w:tr w:rsidR="003248AD" w:rsidRPr="00B8049B" w:rsidTr="00D81FCA">
        <w:trPr>
          <w:trHeight w:hRule="exact" w:val="284"/>
        </w:trPr>
        <w:tc>
          <w:tcPr>
            <w:tcW w:w="3202" w:type="pct"/>
            <w:vAlign w:val="bottom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zobowiązania z tytułu emisji własnych obligacji</w:t>
            </w:r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74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853,2</w:t>
            </w:r>
          </w:p>
        </w:tc>
        <w:tc>
          <w:tcPr>
            <w:tcW w:w="757" w:type="pct"/>
            <w:tcBorders>
              <w:bottom w:val="nil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17,4</w:t>
            </w:r>
          </w:p>
        </w:tc>
      </w:tr>
      <w:tr w:rsidR="003248AD" w:rsidRPr="00B8049B" w:rsidTr="00D81FCA">
        <w:trPr>
          <w:trHeight w:hRule="exact" w:val="284"/>
        </w:trPr>
        <w:tc>
          <w:tcPr>
            <w:tcW w:w="3202" w:type="pct"/>
            <w:vAlign w:val="bottom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zobowiązania z tytułu instrumentów pochodnych, w tym:</w:t>
            </w:r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195,0</w:t>
            </w:r>
          </w:p>
        </w:tc>
        <w:tc>
          <w:tcPr>
            <w:tcW w:w="757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2,1</w:t>
            </w:r>
          </w:p>
        </w:tc>
      </w:tr>
      <w:tr w:rsidR="003248AD" w:rsidRPr="00B8049B" w:rsidTr="00D81FCA">
        <w:trPr>
          <w:trHeight w:hRule="exact" w:val="284"/>
        </w:trPr>
        <w:tc>
          <w:tcPr>
            <w:tcW w:w="3202" w:type="pct"/>
            <w:vAlign w:val="bottom"/>
          </w:tcPr>
          <w:p w:rsidR="003248AD" w:rsidRPr="00B8049B" w:rsidRDefault="003248AD" w:rsidP="0012543B">
            <w:pPr>
              <w:spacing w:before="0" w:after="0" w:line="240" w:lineRule="auto"/>
              <w:ind w:left="34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instrumenty wbudowane i zabezpieczające</w:t>
            </w:r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463,7</w:t>
            </w:r>
          </w:p>
        </w:tc>
        <w:tc>
          <w:tcPr>
            <w:tcW w:w="757" w:type="pct"/>
            <w:tcBorders>
              <w:bottom w:val="nil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1,0</w:t>
            </w:r>
          </w:p>
        </w:tc>
      </w:tr>
      <w:tr w:rsidR="003248AD" w:rsidRPr="00B8049B" w:rsidTr="00D81FCA">
        <w:trPr>
          <w:trHeight w:hRule="exact" w:val="284"/>
        </w:trPr>
        <w:tc>
          <w:tcPr>
            <w:tcW w:w="3202" w:type="pct"/>
          </w:tcPr>
          <w:p w:rsidR="003248AD" w:rsidRPr="00E769EA" w:rsidRDefault="003248AD" w:rsidP="00E769EA">
            <w:pPr>
              <w:spacing w:before="0" w:after="0" w:line="240" w:lineRule="auto"/>
              <w:ind w:left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zobowiązania</w:t>
            </w:r>
            <w:r w:rsidRPr="00E769EA">
              <w:rPr>
                <w:sz w:val="16"/>
                <w:szCs w:val="16"/>
              </w:rPr>
              <w:t xml:space="preserve"> z tytułu dostaw i usług</w:t>
            </w:r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54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546,5</w:t>
            </w:r>
          </w:p>
        </w:tc>
        <w:tc>
          <w:tcPr>
            <w:tcW w:w="757" w:type="pct"/>
            <w:tcBorders>
              <w:bottom w:val="nil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12,7</w:t>
            </w:r>
          </w:p>
        </w:tc>
      </w:tr>
      <w:tr w:rsidR="003248AD" w:rsidRPr="00B8049B" w:rsidTr="00D81FCA">
        <w:trPr>
          <w:trHeight w:hRule="exact" w:val="284"/>
        </w:trPr>
        <w:tc>
          <w:tcPr>
            <w:tcW w:w="3202" w:type="pct"/>
          </w:tcPr>
          <w:p w:rsidR="003248AD" w:rsidRPr="00E769EA" w:rsidRDefault="003248AD" w:rsidP="00E769EA">
            <w:pPr>
              <w:spacing w:before="0" w:after="0" w:line="240" w:lineRule="auto"/>
              <w:ind w:left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zobowiązania </w:t>
            </w:r>
            <w:proofErr w:type="spellStart"/>
            <w:r w:rsidRPr="00E769EA">
              <w:rPr>
                <w:sz w:val="16"/>
                <w:szCs w:val="16"/>
              </w:rPr>
              <w:t>cash</w:t>
            </w:r>
            <w:proofErr w:type="spellEnd"/>
            <w:r w:rsidRPr="00E769EA">
              <w:rPr>
                <w:sz w:val="16"/>
                <w:szCs w:val="16"/>
              </w:rPr>
              <w:t xml:space="preserve"> </w:t>
            </w:r>
            <w:proofErr w:type="spellStart"/>
            <w:r w:rsidRPr="00E769EA">
              <w:rPr>
                <w:sz w:val="16"/>
                <w:szCs w:val="16"/>
              </w:rPr>
              <w:t>pooling</w:t>
            </w:r>
            <w:proofErr w:type="spellEnd"/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293,4</w:t>
            </w:r>
          </w:p>
        </w:tc>
        <w:tc>
          <w:tcPr>
            <w:tcW w:w="757" w:type="pct"/>
            <w:tcBorders>
              <w:bottom w:val="nil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3,6</w:t>
            </w:r>
          </w:p>
        </w:tc>
      </w:tr>
      <w:tr w:rsidR="003248AD" w:rsidRPr="00B8049B" w:rsidTr="00D81FCA">
        <w:trPr>
          <w:trHeight w:hRule="exact" w:val="284"/>
        </w:trPr>
        <w:tc>
          <w:tcPr>
            <w:tcW w:w="3202" w:type="pct"/>
            <w:vAlign w:val="bottom"/>
          </w:tcPr>
          <w:p w:rsidR="003248AD" w:rsidRPr="00B8049B" w:rsidRDefault="003248AD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pozostałe zobowiązania z tytułu instrumentów finansowych</w:t>
            </w:r>
          </w:p>
        </w:tc>
        <w:tc>
          <w:tcPr>
            <w:tcW w:w="1041" w:type="pct"/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> </w:t>
            </w:r>
            <w:r w:rsidRPr="003248AD">
              <w:rPr>
                <w:sz w:val="16"/>
                <w:szCs w:val="16"/>
              </w:rPr>
              <w:t>941,0</w:t>
            </w:r>
          </w:p>
        </w:tc>
        <w:tc>
          <w:tcPr>
            <w:tcW w:w="757" w:type="pct"/>
            <w:tcBorders>
              <w:bottom w:val="nil"/>
            </w:tcBorders>
          </w:tcPr>
          <w:p w:rsidR="003248AD" w:rsidRPr="003248AD" w:rsidRDefault="003248AD" w:rsidP="003248A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AD">
              <w:rPr>
                <w:sz w:val="16"/>
                <w:szCs w:val="16"/>
              </w:rPr>
              <w:t>10,0</w:t>
            </w:r>
          </w:p>
        </w:tc>
      </w:tr>
    </w:tbl>
    <w:p w:rsidR="00EC1873" w:rsidRPr="00B8049B" w:rsidRDefault="004C66CD" w:rsidP="005A394E">
      <w:pPr>
        <w:spacing w:before="240" w:after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b. </w:t>
      </w:r>
      <w:r w:rsidR="00EC1873"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Instrumenty pochodne</w:t>
      </w:r>
    </w:p>
    <w:p w:rsidR="00EC1873" w:rsidRPr="00B8049B" w:rsidRDefault="00EC1873" w:rsidP="005A394E">
      <w:pPr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>W badanej zbiorowości instrumenty pochodne w aktywach w końcu roku 201</w:t>
      </w:r>
      <w:r w:rsidR="003248AD">
        <w:rPr>
          <w:rFonts w:eastAsia="Times New Roman" w:cs="Times New Roman"/>
          <w:bCs/>
          <w:szCs w:val="24"/>
          <w:lang w:eastAsia="pl-PL"/>
        </w:rPr>
        <w:t>8</w:t>
      </w:r>
      <w:r w:rsidR="00FC4AD1">
        <w:rPr>
          <w:rFonts w:eastAsia="Times New Roman" w:cs="Times New Roman"/>
          <w:bCs/>
          <w:szCs w:val="24"/>
          <w:lang w:eastAsia="pl-PL"/>
        </w:rPr>
        <w:t xml:space="preserve"> wykazało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3</w:t>
      </w:r>
      <w:r w:rsidR="00CF7041">
        <w:rPr>
          <w:rFonts w:eastAsia="Times New Roman" w:cs="Times New Roman"/>
          <w:bCs/>
          <w:szCs w:val="24"/>
          <w:lang w:eastAsia="pl-PL"/>
        </w:rPr>
        <w:t>90</w:t>
      </w:r>
      <w:r w:rsidR="00FC4AD1">
        <w:rPr>
          <w:rFonts w:eastAsia="Times New Roman" w:cs="Times New Roman"/>
          <w:bCs/>
          <w:szCs w:val="24"/>
          <w:lang w:eastAsia="pl-PL"/>
        </w:rPr>
        <w:t xml:space="preserve"> podmiotów</w:t>
      </w:r>
      <w:r w:rsidR="005B5B6F">
        <w:rPr>
          <w:rFonts w:eastAsia="Times New Roman" w:cs="Times New Roman"/>
          <w:bCs/>
          <w:szCs w:val="24"/>
          <w:lang w:eastAsia="pl-PL"/>
        </w:rPr>
        <w:t xml:space="preserve">, zaś w pasywach </w:t>
      </w:r>
      <w:r w:rsidRPr="00B8049B">
        <w:rPr>
          <w:rFonts w:eastAsia="Times New Roman" w:cs="Times New Roman"/>
          <w:bCs/>
          <w:szCs w:val="24"/>
          <w:lang w:eastAsia="pl-PL"/>
        </w:rPr>
        <w:t>3</w:t>
      </w:r>
      <w:r w:rsidR="00CF7041">
        <w:rPr>
          <w:rFonts w:eastAsia="Times New Roman" w:cs="Times New Roman"/>
          <w:bCs/>
          <w:szCs w:val="24"/>
          <w:lang w:eastAsia="pl-PL"/>
        </w:rPr>
        <w:t>33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. Instrumenty pochodne wykazane w aktywach badanych podmiotów miały wartość </w:t>
      </w:r>
      <w:r w:rsidR="00CF7041">
        <w:rPr>
          <w:rFonts w:eastAsia="Times New Roman" w:cs="Times New Roman"/>
          <w:bCs/>
          <w:szCs w:val="24"/>
          <w:lang w:eastAsia="pl-PL"/>
        </w:rPr>
        <w:t>9,4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mld zł, w tym największy udział </w:t>
      </w:r>
      <w:r>
        <w:rPr>
          <w:rFonts w:eastAsia="Times New Roman" w:cs="Times New Roman"/>
          <w:bCs/>
          <w:szCs w:val="24"/>
          <w:lang w:eastAsia="pl-PL"/>
        </w:rPr>
        <w:t>stanowiły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kontrakty </w:t>
      </w:r>
      <w:proofErr w:type="spellStart"/>
      <w:r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Pr="00B8049B">
        <w:rPr>
          <w:rFonts w:eastAsia="Times New Roman" w:cs="Times New Roman"/>
          <w:bCs/>
          <w:szCs w:val="24"/>
          <w:lang w:eastAsia="pl-PL"/>
        </w:rPr>
        <w:t xml:space="preserve"> – 7</w:t>
      </w:r>
      <w:r w:rsidR="00CF7041">
        <w:rPr>
          <w:rFonts w:eastAsia="Times New Roman" w:cs="Times New Roman"/>
          <w:bCs/>
          <w:szCs w:val="24"/>
          <w:lang w:eastAsia="pl-PL"/>
        </w:rPr>
        <w:t>1,9</w:t>
      </w:r>
      <w:r w:rsidRPr="00B8049B">
        <w:rPr>
          <w:rFonts w:eastAsia="Times New Roman" w:cs="Times New Roman"/>
          <w:bCs/>
          <w:szCs w:val="24"/>
          <w:lang w:eastAsia="pl-PL"/>
        </w:rPr>
        <w:t>%.</w:t>
      </w:r>
    </w:p>
    <w:p w:rsidR="00EC1873" w:rsidRPr="00B8049B" w:rsidRDefault="00EA2890" w:rsidP="00EC1873">
      <w:pPr>
        <w:spacing w:before="240" w:after="240"/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10FE0AC" wp14:editId="392B0A5D">
                <wp:simplePos x="0" y="0"/>
                <wp:positionH relativeFrom="column">
                  <wp:posOffset>5210175</wp:posOffset>
                </wp:positionH>
                <wp:positionV relativeFrom="paragraph">
                  <wp:posOffset>40005</wp:posOffset>
                </wp:positionV>
                <wp:extent cx="1874520" cy="1190625"/>
                <wp:effectExtent l="0" t="0" r="0" b="0"/>
                <wp:wrapNone/>
                <wp:docPr id="200" name="Pole tekstowe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190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6B29" w:rsidRDefault="006A6B29" w:rsidP="000201C1">
                            <w:pPr>
                              <w:spacing w:before="0" w:after="0"/>
                              <w:rPr>
                                <w:color w:val="002060"/>
                                <w:szCs w:val="19"/>
                              </w:rPr>
                            </w:pPr>
                            <w:r w:rsidRPr="00FB7557">
                              <w:rPr>
                                <w:color w:val="002060"/>
                                <w:szCs w:val="19"/>
                              </w:rPr>
                              <w:t>Jednostki zależne wykazały największą wartość instrumentów pochodnych po stronie ak</w:t>
                            </w:r>
                            <w:r>
                              <w:rPr>
                                <w:color w:val="002060"/>
                                <w:szCs w:val="19"/>
                              </w:rPr>
                              <w:t xml:space="preserve">tywów i pasywów, było to odpowiednio 5,8 mld zł </w:t>
                            </w:r>
                          </w:p>
                          <w:p w:rsidR="006A6B29" w:rsidRPr="00FB7557" w:rsidRDefault="006A6B29" w:rsidP="000201C1">
                            <w:pPr>
                              <w:spacing w:before="0" w:after="0"/>
                              <w:rPr>
                                <w:color w:val="002060"/>
                                <w:szCs w:val="19"/>
                              </w:rPr>
                            </w:pPr>
                            <w:r>
                              <w:rPr>
                                <w:color w:val="002060"/>
                                <w:szCs w:val="19"/>
                              </w:rPr>
                              <w:t>i 6,4 mld zł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FE0AC" id="Pole tekstowe 200" o:spid="_x0000_s1038" type="#_x0000_t202" style="position:absolute;left:0;text-align:left;margin-left:410.25pt;margin-top:3.15pt;width:147.6pt;height:93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" filled="f" stroked="f" strokeweight=".5pt">
                <v:textbox>
                  <w:txbxContent>
                    <w:p w:rsidR="006A6B29" w:rsidRDefault="006A6B29" w:rsidP="000201C1">
                      <w:pPr>
                        <w:spacing w:before="0" w:after="0"/>
                        <w:rPr>
                          <w:color w:val="002060"/>
                          <w:szCs w:val="19"/>
                        </w:rPr>
                      </w:pPr>
                      <w:r w:rsidRPr="00FB7557">
                        <w:rPr>
                          <w:color w:val="002060"/>
                          <w:szCs w:val="19"/>
                        </w:rPr>
                        <w:t>Jednostki zależne wykazały największą wartość instrumentów pochodnych po stronie ak</w:t>
                      </w:r>
                      <w:r>
                        <w:rPr>
                          <w:color w:val="002060"/>
                          <w:szCs w:val="19"/>
                        </w:rPr>
                        <w:t xml:space="preserve">tywów i pasywów, było to odpowiednio 5,8 mld zł </w:t>
                      </w:r>
                    </w:p>
                    <w:p w:rsidR="006A6B29" w:rsidRPr="00FB7557" w:rsidRDefault="006A6B29" w:rsidP="000201C1">
                      <w:pPr>
                        <w:spacing w:before="0" w:after="0"/>
                        <w:rPr>
                          <w:color w:val="002060"/>
                          <w:szCs w:val="19"/>
                        </w:rPr>
                      </w:pPr>
                      <w:r>
                        <w:rPr>
                          <w:color w:val="002060"/>
                          <w:szCs w:val="19"/>
                        </w:rPr>
                        <w:t>i 6,4 mld zł</w:t>
                      </w:r>
                    </w:p>
                  </w:txbxContent>
                </v:textbox>
              </v:shape>
            </w:pict>
          </mc:Fallback>
        </mc:AlternateContent>
      </w:r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Tablica 6. </w:t>
      </w:r>
      <w:r w:rsidR="00F84E15">
        <w:rPr>
          <w:rFonts w:eastAsia="Times New Roman" w:cs="Times New Roman"/>
          <w:b/>
          <w:bCs/>
          <w:sz w:val="18"/>
          <w:szCs w:val="18"/>
          <w:lang w:eastAsia="pl-PL"/>
        </w:rPr>
        <w:t>Wartość instrumentów pochodnych</w:t>
      </w:r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077"/>
        <w:gridCol w:w="1474"/>
        <w:gridCol w:w="1367"/>
        <w:gridCol w:w="1365"/>
      </w:tblGrid>
      <w:tr w:rsidR="00EC1873" w:rsidRPr="00B8049B" w:rsidTr="0012543B">
        <w:trPr>
          <w:trHeight w:hRule="exact" w:val="628"/>
        </w:trPr>
        <w:tc>
          <w:tcPr>
            <w:tcW w:w="2461" w:type="pct"/>
            <w:vMerge w:val="restart"/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890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</w:t>
            </w:r>
          </w:p>
        </w:tc>
        <w:tc>
          <w:tcPr>
            <w:tcW w:w="825" w:type="pct"/>
            <w:tcBorders>
              <w:lef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Wartość</w:t>
            </w:r>
          </w:p>
        </w:tc>
        <w:tc>
          <w:tcPr>
            <w:tcW w:w="824" w:type="pct"/>
            <w:tcBorders>
              <w:top w:val="nil"/>
              <w:right w:val="nil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Struktura wg wartości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90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25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</w:tc>
        <w:tc>
          <w:tcPr>
            <w:tcW w:w="824" w:type="pct"/>
            <w:tcBorders>
              <w:bottom w:val="single" w:sz="12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%</w:t>
            </w:r>
          </w:p>
        </w:tc>
      </w:tr>
      <w:tr w:rsidR="00D81FCA" w:rsidRPr="00D81FCA" w:rsidTr="00CF7041">
        <w:trPr>
          <w:trHeight w:hRule="exact" w:val="284"/>
        </w:trPr>
        <w:tc>
          <w:tcPr>
            <w:tcW w:w="246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D81FCA" w:rsidRPr="00D81FCA" w:rsidRDefault="00D81FCA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041">
              <w:rPr>
                <w:rFonts w:eastAsia="Fira Sans Light" w:cs="Times New Roman"/>
                <w:b/>
                <w:sz w:val="16"/>
                <w:szCs w:val="16"/>
              </w:rPr>
              <w:t>Instrumenty pochodne – aktywa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ogółem, z tego:</w:t>
            </w:r>
          </w:p>
        </w:tc>
        <w:tc>
          <w:tcPr>
            <w:tcW w:w="890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D81FCA">
              <w:rPr>
                <w:b/>
                <w:sz w:val="16"/>
                <w:szCs w:val="16"/>
              </w:rPr>
              <w:t>390</w:t>
            </w:r>
          </w:p>
        </w:tc>
        <w:tc>
          <w:tcPr>
            <w:tcW w:w="825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D81FCA">
              <w:rPr>
                <w:b/>
                <w:color w:val="000000"/>
                <w:sz w:val="16"/>
                <w:szCs w:val="16"/>
              </w:rPr>
              <w:t>9 377,6</w:t>
            </w:r>
          </w:p>
        </w:tc>
        <w:tc>
          <w:tcPr>
            <w:tcW w:w="824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D81FCA">
              <w:rPr>
                <w:b/>
                <w:color w:val="000000"/>
                <w:sz w:val="16"/>
                <w:szCs w:val="16"/>
              </w:rPr>
              <w:t>100,0</w:t>
            </w:r>
          </w:p>
        </w:tc>
      </w:tr>
      <w:tr w:rsidR="00D81FCA" w:rsidRPr="00D81FCA" w:rsidTr="00CF7041">
        <w:trPr>
          <w:trHeight w:hRule="exact" w:val="284"/>
        </w:trPr>
        <w:tc>
          <w:tcPr>
            <w:tcW w:w="2461" w:type="pct"/>
            <w:tcBorders>
              <w:top w:val="single" w:sz="4" w:space="0" w:color="212492"/>
            </w:tcBorders>
            <w:vAlign w:val="center"/>
          </w:tcPr>
          <w:p w:rsidR="00D81FCA" w:rsidRPr="00D81FCA" w:rsidRDefault="00D81FCA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890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D81FCA">
              <w:rPr>
                <w:sz w:val="16"/>
                <w:szCs w:val="16"/>
              </w:rPr>
              <w:t>66</w:t>
            </w:r>
          </w:p>
        </w:tc>
        <w:tc>
          <w:tcPr>
            <w:tcW w:w="825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D81FCA">
              <w:rPr>
                <w:color w:val="000000"/>
                <w:sz w:val="16"/>
                <w:szCs w:val="16"/>
              </w:rPr>
              <w:t>421,0</w:t>
            </w:r>
          </w:p>
        </w:tc>
        <w:tc>
          <w:tcPr>
            <w:tcW w:w="824" w:type="pct"/>
            <w:tcBorders>
              <w:top w:val="single" w:sz="4" w:space="0" w:color="212492"/>
              <w:right w:val="nil"/>
            </w:tcBorders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D81FCA">
              <w:rPr>
                <w:color w:val="000000"/>
                <w:sz w:val="16"/>
                <w:szCs w:val="16"/>
              </w:rPr>
              <w:t>4,5</w:t>
            </w:r>
          </w:p>
        </w:tc>
      </w:tr>
      <w:tr w:rsidR="00D81FCA" w:rsidRPr="00D81FCA" w:rsidTr="00CF7041">
        <w:trPr>
          <w:trHeight w:hRule="exact" w:val="284"/>
        </w:trPr>
        <w:tc>
          <w:tcPr>
            <w:tcW w:w="2461" w:type="pct"/>
            <w:vAlign w:val="center"/>
          </w:tcPr>
          <w:p w:rsidR="00D81FCA" w:rsidRPr="00D81FCA" w:rsidRDefault="00D81FCA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>jednostki dominujące w grupie kapitałowej</w:t>
            </w:r>
          </w:p>
        </w:tc>
        <w:tc>
          <w:tcPr>
            <w:tcW w:w="890" w:type="pct"/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D81FCA">
              <w:rPr>
                <w:sz w:val="16"/>
                <w:szCs w:val="16"/>
              </w:rPr>
              <w:t>58</w:t>
            </w:r>
          </w:p>
        </w:tc>
        <w:tc>
          <w:tcPr>
            <w:tcW w:w="825" w:type="pct"/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D81FCA">
              <w:rPr>
                <w:color w:val="000000"/>
                <w:sz w:val="16"/>
                <w:szCs w:val="16"/>
              </w:rPr>
              <w:t>2</w:t>
            </w:r>
            <w:r w:rsidR="00FC4AD1">
              <w:rPr>
                <w:color w:val="000000"/>
                <w:sz w:val="16"/>
                <w:szCs w:val="16"/>
              </w:rPr>
              <w:t> </w:t>
            </w:r>
            <w:r w:rsidRPr="00D81FCA">
              <w:rPr>
                <w:color w:val="000000"/>
                <w:sz w:val="16"/>
                <w:szCs w:val="16"/>
              </w:rPr>
              <w:t>482,6</w:t>
            </w:r>
          </w:p>
        </w:tc>
        <w:tc>
          <w:tcPr>
            <w:tcW w:w="824" w:type="pct"/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D81FCA">
              <w:rPr>
                <w:color w:val="000000"/>
                <w:sz w:val="16"/>
                <w:szCs w:val="16"/>
              </w:rPr>
              <w:t>26,5</w:t>
            </w:r>
          </w:p>
        </w:tc>
      </w:tr>
      <w:tr w:rsidR="00D81FCA" w:rsidRPr="00D81FCA" w:rsidTr="00CF7041">
        <w:trPr>
          <w:trHeight w:hRule="exact" w:val="284"/>
        </w:trPr>
        <w:tc>
          <w:tcPr>
            <w:tcW w:w="2461" w:type="pct"/>
            <w:vAlign w:val="center"/>
          </w:tcPr>
          <w:p w:rsidR="00D81FCA" w:rsidRPr="00D81FCA" w:rsidRDefault="00D81FCA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>jednostki zależne w grupie kapitałowej</w:t>
            </w:r>
          </w:p>
        </w:tc>
        <w:tc>
          <w:tcPr>
            <w:tcW w:w="890" w:type="pct"/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D81FCA">
              <w:rPr>
                <w:sz w:val="16"/>
                <w:szCs w:val="16"/>
              </w:rPr>
              <w:t>190</w:t>
            </w:r>
          </w:p>
        </w:tc>
        <w:tc>
          <w:tcPr>
            <w:tcW w:w="825" w:type="pct"/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D81FCA">
              <w:rPr>
                <w:color w:val="000000"/>
                <w:sz w:val="16"/>
                <w:szCs w:val="16"/>
              </w:rPr>
              <w:t>5</w:t>
            </w:r>
            <w:r w:rsidR="00FC4AD1">
              <w:rPr>
                <w:color w:val="000000"/>
                <w:sz w:val="16"/>
                <w:szCs w:val="16"/>
              </w:rPr>
              <w:t> </w:t>
            </w:r>
            <w:r w:rsidRPr="00D81FCA">
              <w:rPr>
                <w:color w:val="000000"/>
                <w:sz w:val="16"/>
                <w:szCs w:val="16"/>
              </w:rPr>
              <w:t>769,2</w:t>
            </w:r>
          </w:p>
        </w:tc>
        <w:tc>
          <w:tcPr>
            <w:tcW w:w="824" w:type="pct"/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D81FCA">
              <w:rPr>
                <w:color w:val="000000"/>
                <w:sz w:val="16"/>
                <w:szCs w:val="16"/>
              </w:rPr>
              <w:t>61,5</w:t>
            </w:r>
          </w:p>
        </w:tc>
      </w:tr>
      <w:tr w:rsidR="00D81FCA" w:rsidRPr="00D81FCA" w:rsidTr="00CF7041">
        <w:trPr>
          <w:trHeight w:hRule="exact" w:val="284"/>
        </w:trPr>
        <w:tc>
          <w:tcPr>
            <w:tcW w:w="2461" w:type="pct"/>
            <w:tcBorders>
              <w:bottom w:val="single" w:sz="12" w:space="0" w:color="212492"/>
            </w:tcBorders>
            <w:vAlign w:val="center"/>
          </w:tcPr>
          <w:p w:rsidR="00D81FCA" w:rsidRPr="00D81FCA" w:rsidRDefault="00D81FCA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>jednostki dominujące i zależne w grupie kapitałowej</w:t>
            </w:r>
          </w:p>
        </w:tc>
        <w:tc>
          <w:tcPr>
            <w:tcW w:w="890" w:type="pct"/>
            <w:tcBorders>
              <w:bottom w:val="single" w:sz="12" w:space="0" w:color="212492"/>
            </w:tcBorders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D81FCA">
              <w:rPr>
                <w:sz w:val="16"/>
                <w:szCs w:val="16"/>
              </w:rPr>
              <w:t>76</w:t>
            </w:r>
          </w:p>
        </w:tc>
        <w:tc>
          <w:tcPr>
            <w:tcW w:w="825" w:type="pct"/>
            <w:tcBorders>
              <w:bottom w:val="single" w:sz="12" w:space="0" w:color="212492"/>
            </w:tcBorders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D81FCA">
              <w:rPr>
                <w:color w:val="000000"/>
                <w:sz w:val="16"/>
                <w:szCs w:val="16"/>
              </w:rPr>
              <w:t>704,8</w:t>
            </w:r>
          </w:p>
        </w:tc>
        <w:tc>
          <w:tcPr>
            <w:tcW w:w="824" w:type="pct"/>
            <w:tcBorders>
              <w:bottom w:val="single" w:sz="12" w:space="0" w:color="212492"/>
            </w:tcBorders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D81FCA">
              <w:rPr>
                <w:color w:val="000000"/>
                <w:sz w:val="16"/>
                <w:szCs w:val="16"/>
              </w:rPr>
              <w:t>7,5</w:t>
            </w:r>
          </w:p>
        </w:tc>
      </w:tr>
      <w:tr w:rsidR="00D81FCA" w:rsidRPr="00D81FCA" w:rsidTr="00CF7041">
        <w:trPr>
          <w:trHeight w:hRule="exact" w:val="284"/>
        </w:trPr>
        <w:tc>
          <w:tcPr>
            <w:tcW w:w="246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D81FCA" w:rsidRPr="00D81FCA" w:rsidRDefault="00D81FCA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041">
              <w:rPr>
                <w:rFonts w:eastAsia="Fira Sans Light" w:cs="Times New Roman"/>
                <w:b/>
                <w:sz w:val="16"/>
                <w:szCs w:val="16"/>
              </w:rPr>
              <w:t>Instrumenty pochodne – pasywa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ogółem, z tego:</w:t>
            </w:r>
          </w:p>
        </w:tc>
        <w:tc>
          <w:tcPr>
            <w:tcW w:w="890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D81FCA">
              <w:rPr>
                <w:b/>
                <w:sz w:val="16"/>
                <w:szCs w:val="16"/>
              </w:rPr>
              <w:t>333</w:t>
            </w:r>
          </w:p>
        </w:tc>
        <w:tc>
          <w:tcPr>
            <w:tcW w:w="825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D81FCA">
              <w:rPr>
                <w:b/>
                <w:color w:val="000000"/>
                <w:sz w:val="16"/>
                <w:szCs w:val="16"/>
              </w:rPr>
              <w:t>9 195,0</w:t>
            </w:r>
          </w:p>
        </w:tc>
        <w:tc>
          <w:tcPr>
            <w:tcW w:w="824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D81FCA">
              <w:rPr>
                <w:b/>
                <w:color w:val="000000"/>
                <w:sz w:val="16"/>
                <w:szCs w:val="16"/>
              </w:rPr>
              <w:t>100,0</w:t>
            </w:r>
          </w:p>
        </w:tc>
      </w:tr>
      <w:tr w:rsidR="00D81FCA" w:rsidRPr="00D81FCA" w:rsidTr="00CF7041">
        <w:trPr>
          <w:trHeight w:hRule="exact" w:val="284"/>
        </w:trPr>
        <w:tc>
          <w:tcPr>
            <w:tcW w:w="2461" w:type="pct"/>
            <w:tcBorders>
              <w:top w:val="single" w:sz="4" w:space="0" w:color="212492"/>
            </w:tcBorders>
            <w:vAlign w:val="center"/>
          </w:tcPr>
          <w:p w:rsidR="00D81FCA" w:rsidRPr="00D81FCA" w:rsidRDefault="00D81FCA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890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D81FCA">
              <w:rPr>
                <w:sz w:val="16"/>
                <w:szCs w:val="16"/>
              </w:rPr>
              <w:t>52</w:t>
            </w:r>
          </w:p>
        </w:tc>
        <w:tc>
          <w:tcPr>
            <w:tcW w:w="825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D81FCA">
              <w:rPr>
                <w:color w:val="000000"/>
                <w:sz w:val="16"/>
                <w:szCs w:val="16"/>
              </w:rPr>
              <w:t>501,6</w:t>
            </w:r>
          </w:p>
        </w:tc>
        <w:tc>
          <w:tcPr>
            <w:tcW w:w="824" w:type="pct"/>
            <w:tcBorders>
              <w:top w:val="single" w:sz="4" w:space="0" w:color="212492"/>
              <w:right w:val="nil"/>
            </w:tcBorders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D81FCA">
              <w:rPr>
                <w:color w:val="000000"/>
                <w:sz w:val="16"/>
                <w:szCs w:val="16"/>
              </w:rPr>
              <w:t>5,5</w:t>
            </w:r>
          </w:p>
        </w:tc>
      </w:tr>
      <w:tr w:rsidR="00D81FCA" w:rsidRPr="00D81FCA" w:rsidTr="00CF7041">
        <w:trPr>
          <w:trHeight w:hRule="exact" w:val="284"/>
        </w:trPr>
        <w:tc>
          <w:tcPr>
            <w:tcW w:w="2461" w:type="pct"/>
            <w:vAlign w:val="center"/>
          </w:tcPr>
          <w:p w:rsidR="00D81FCA" w:rsidRPr="00D81FCA" w:rsidRDefault="00D81FCA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>jednostki dominujące w grupie kapitałowej</w:t>
            </w:r>
          </w:p>
        </w:tc>
        <w:tc>
          <w:tcPr>
            <w:tcW w:w="890" w:type="pct"/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D81FCA">
              <w:rPr>
                <w:sz w:val="16"/>
                <w:szCs w:val="16"/>
              </w:rPr>
              <w:t>51</w:t>
            </w:r>
          </w:p>
        </w:tc>
        <w:tc>
          <w:tcPr>
            <w:tcW w:w="825" w:type="pct"/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D81FCA">
              <w:rPr>
                <w:color w:val="000000"/>
                <w:sz w:val="16"/>
                <w:szCs w:val="16"/>
              </w:rPr>
              <w:t>1</w:t>
            </w:r>
            <w:r w:rsidR="00FC4AD1">
              <w:rPr>
                <w:color w:val="000000"/>
                <w:sz w:val="16"/>
                <w:szCs w:val="16"/>
              </w:rPr>
              <w:t> </w:t>
            </w:r>
            <w:r w:rsidRPr="00D81FCA">
              <w:rPr>
                <w:color w:val="000000"/>
                <w:sz w:val="16"/>
                <w:szCs w:val="16"/>
              </w:rPr>
              <w:t>756,3</w:t>
            </w:r>
          </w:p>
        </w:tc>
        <w:tc>
          <w:tcPr>
            <w:tcW w:w="824" w:type="pct"/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D81FCA">
              <w:rPr>
                <w:color w:val="000000"/>
                <w:sz w:val="16"/>
                <w:szCs w:val="16"/>
              </w:rPr>
              <w:t>19,1</w:t>
            </w:r>
          </w:p>
        </w:tc>
      </w:tr>
      <w:tr w:rsidR="00D81FCA" w:rsidRPr="00D81FCA" w:rsidTr="00CF7041">
        <w:trPr>
          <w:trHeight w:hRule="exact" w:val="284"/>
        </w:trPr>
        <w:tc>
          <w:tcPr>
            <w:tcW w:w="2461" w:type="pct"/>
            <w:vAlign w:val="center"/>
          </w:tcPr>
          <w:p w:rsidR="00D81FCA" w:rsidRPr="00D81FCA" w:rsidRDefault="00D81FCA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>jednostki zależne w grupie kapitałowej</w:t>
            </w:r>
          </w:p>
        </w:tc>
        <w:tc>
          <w:tcPr>
            <w:tcW w:w="890" w:type="pct"/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D81FCA">
              <w:rPr>
                <w:sz w:val="16"/>
                <w:szCs w:val="16"/>
              </w:rPr>
              <w:t>164</w:t>
            </w:r>
          </w:p>
        </w:tc>
        <w:tc>
          <w:tcPr>
            <w:tcW w:w="825" w:type="pct"/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D81FCA">
              <w:rPr>
                <w:color w:val="000000"/>
                <w:sz w:val="16"/>
                <w:szCs w:val="16"/>
              </w:rPr>
              <w:t>6</w:t>
            </w:r>
            <w:r w:rsidR="00FC4AD1">
              <w:rPr>
                <w:color w:val="000000"/>
                <w:sz w:val="16"/>
                <w:szCs w:val="16"/>
              </w:rPr>
              <w:t> </w:t>
            </w:r>
            <w:r w:rsidRPr="00D81FCA">
              <w:rPr>
                <w:color w:val="000000"/>
                <w:sz w:val="16"/>
                <w:szCs w:val="16"/>
              </w:rPr>
              <w:t>395,8</w:t>
            </w:r>
          </w:p>
        </w:tc>
        <w:tc>
          <w:tcPr>
            <w:tcW w:w="824" w:type="pct"/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D81FCA">
              <w:rPr>
                <w:color w:val="000000"/>
                <w:sz w:val="16"/>
                <w:szCs w:val="16"/>
              </w:rPr>
              <w:t>69,6</w:t>
            </w:r>
          </w:p>
        </w:tc>
      </w:tr>
      <w:tr w:rsidR="00D81FCA" w:rsidRPr="00D81FCA" w:rsidTr="00CF7041">
        <w:trPr>
          <w:trHeight w:hRule="exact" w:val="284"/>
        </w:trPr>
        <w:tc>
          <w:tcPr>
            <w:tcW w:w="2461" w:type="pct"/>
            <w:vAlign w:val="center"/>
          </w:tcPr>
          <w:p w:rsidR="00D81FCA" w:rsidRPr="00D81FCA" w:rsidRDefault="00D81FCA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>jednostki dominujące i zależne w grupie kapitałowej</w:t>
            </w:r>
          </w:p>
        </w:tc>
        <w:tc>
          <w:tcPr>
            <w:tcW w:w="890" w:type="pct"/>
            <w:tcBorders>
              <w:bottom w:val="nil"/>
            </w:tcBorders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D81FCA">
              <w:rPr>
                <w:sz w:val="16"/>
                <w:szCs w:val="16"/>
              </w:rPr>
              <w:t>66</w:t>
            </w:r>
          </w:p>
        </w:tc>
        <w:tc>
          <w:tcPr>
            <w:tcW w:w="825" w:type="pct"/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D81FCA">
              <w:rPr>
                <w:color w:val="000000"/>
                <w:sz w:val="16"/>
                <w:szCs w:val="16"/>
              </w:rPr>
              <w:t>541,3</w:t>
            </w:r>
          </w:p>
        </w:tc>
        <w:tc>
          <w:tcPr>
            <w:tcW w:w="824" w:type="pct"/>
            <w:tcBorders>
              <w:bottom w:val="nil"/>
            </w:tcBorders>
            <w:vAlign w:val="center"/>
          </w:tcPr>
          <w:p w:rsidR="00D81FCA" w:rsidRPr="00D81FCA" w:rsidRDefault="00D81FCA" w:rsidP="00CF704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D81FCA">
              <w:rPr>
                <w:color w:val="000000"/>
                <w:sz w:val="16"/>
                <w:szCs w:val="16"/>
              </w:rPr>
              <w:t>5,9</w:t>
            </w:r>
          </w:p>
        </w:tc>
      </w:tr>
    </w:tbl>
    <w:p w:rsidR="00EC1873" w:rsidRPr="00327F8D" w:rsidRDefault="00EC1873" w:rsidP="005A394E">
      <w:pPr>
        <w:spacing w:before="240"/>
        <w:rPr>
          <w:rFonts w:eastAsia="Times New Roman" w:cs="Times New Roman"/>
          <w:bCs/>
          <w:szCs w:val="24"/>
          <w:lang w:eastAsia="pl-PL"/>
        </w:rPr>
      </w:pPr>
      <w:r w:rsidRPr="00D81FCA">
        <w:rPr>
          <w:rFonts w:eastAsia="Times New Roman" w:cs="Times New Roman"/>
          <w:bCs/>
          <w:szCs w:val="24"/>
          <w:lang w:eastAsia="pl-PL"/>
        </w:rPr>
        <w:t>W przedsiębiorstwach działających samodzielnie wa</w:t>
      </w:r>
      <w:r w:rsidRPr="00B8049B">
        <w:rPr>
          <w:rFonts w:eastAsia="Times New Roman" w:cs="Times New Roman"/>
          <w:bCs/>
          <w:szCs w:val="24"/>
          <w:lang w:eastAsia="pl-PL"/>
        </w:rPr>
        <w:t>rtość instrumentów pochodnych wykazanych po stronie aktywów osiągnęła 0,</w:t>
      </w:r>
      <w:r w:rsidR="00327F8D">
        <w:rPr>
          <w:rFonts w:eastAsia="Times New Roman" w:cs="Times New Roman"/>
          <w:bCs/>
          <w:szCs w:val="24"/>
          <w:lang w:eastAsia="pl-PL"/>
        </w:rPr>
        <w:t>4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w tym </w:t>
      </w:r>
      <w:r>
        <w:rPr>
          <w:rFonts w:eastAsia="Times New Roman" w:cs="Times New Roman"/>
          <w:bCs/>
          <w:szCs w:val="24"/>
          <w:lang w:eastAsia="pl-PL"/>
        </w:rPr>
        <w:t xml:space="preserve">kontrakty </w:t>
      </w:r>
      <w:proofErr w:type="spellStart"/>
      <w:r w:rsidRPr="00BC0F83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>
        <w:rPr>
          <w:rFonts w:eastAsia="Times New Roman" w:cs="Times New Roman"/>
          <w:bCs/>
          <w:szCs w:val="24"/>
          <w:lang w:eastAsia="pl-PL"/>
        </w:rPr>
        <w:t xml:space="preserve"> stanowiły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327F8D">
        <w:rPr>
          <w:rFonts w:eastAsia="Times New Roman" w:cs="Times New Roman"/>
          <w:bCs/>
          <w:szCs w:val="24"/>
          <w:lang w:eastAsia="pl-PL"/>
        </w:rPr>
        <w:t>83,1</w:t>
      </w:r>
      <w:r w:rsidRPr="00B8049B">
        <w:rPr>
          <w:rFonts w:eastAsia="Times New Roman" w:cs="Times New Roman"/>
          <w:bCs/>
          <w:szCs w:val="24"/>
          <w:lang w:eastAsia="pl-PL"/>
        </w:rPr>
        <w:t>%</w:t>
      </w:r>
      <w:r>
        <w:rPr>
          <w:rFonts w:eastAsia="Times New Roman" w:cs="Times New Roman"/>
          <w:bCs/>
          <w:szCs w:val="24"/>
          <w:lang w:eastAsia="pl-PL"/>
        </w:rPr>
        <w:t xml:space="preserve"> tej wartości.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>
        <w:rPr>
          <w:rFonts w:eastAsia="Times New Roman" w:cs="Times New Roman"/>
          <w:bCs/>
          <w:szCs w:val="24"/>
          <w:lang w:eastAsia="pl-PL"/>
        </w:rPr>
        <w:t>W j</w:t>
      </w:r>
      <w:r w:rsidRPr="00B8049B">
        <w:rPr>
          <w:rFonts w:eastAsia="Times New Roman" w:cs="Times New Roman"/>
          <w:bCs/>
          <w:szCs w:val="24"/>
          <w:lang w:eastAsia="pl-PL"/>
        </w:rPr>
        <w:t>ednostk</w:t>
      </w:r>
      <w:r>
        <w:rPr>
          <w:rFonts w:eastAsia="Times New Roman" w:cs="Times New Roman"/>
          <w:bCs/>
          <w:szCs w:val="24"/>
          <w:lang w:eastAsia="pl-PL"/>
        </w:rPr>
        <w:t>ach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dominujących w grupie kapitałowej wartość instrumentów pochodnych wykazanych w aktywach wyniosła </w:t>
      </w:r>
      <w:r w:rsidR="00327F8D">
        <w:rPr>
          <w:rFonts w:eastAsia="Times New Roman" w:cs="Times New Roman"/>
          <w:bCs/>
          <w:szCs w:val="24"/>
          <w:lang w:eastAsia="pl-PL"/>
        </w:rPr>
        <w:t>2,5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</w:t>
      </w:r>
      <w:r>
        <w:rPr>
          <w:rFonts w:eastAsia="Times New Roman" w:cs="Times New Roman"/>
          <w:bCs/>
          <w:szCs w:val="24"/>
          <w:lang w:eastAsia="pl-PL"/>
        </w:rPr>
        <w:t>z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największy</w:t>
      </w:r>
      <w:r>
        <w:rPr>
          <w:rFonts w:eastAsia="Times New Roman" w:cs="Times New Roman"/>
          <w:bCs/>
          <w:szCs w:val="24"/>
          <w:lang w:eastAsia="pl-PL"/>
        </w:rPr>
        <w:t>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udzia</w:t>
      </w:r>
      <w:r>
        <w:rPr>
          <w:rFonts w:eastAsia="Times New Roman" w:cs="Times New Roman"/>
          <w:bCs/>
          <w:szCs w:val="24"/>
          <w:lang w:eastAsia="pl-PL"/>
        </w:rPr>
        <w:t>łem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</w:t>
      </w:r>
      <w:r>
        <w:rPr>
          <w:rFonts w:eastAsia="Times New Roman" w:cs="Times New Roman"/>
          <w:bCs/>
          <w:szCs w:val="24"/>
          <w:lang w:eastAsia="pl-PL"/>
        </w:rPr>
        <w:t>ów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proofErr w:type="spellStart"/>
      <w:r w:rsidR="00327F8D" w:rsidRPr="00E5601F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="00D87355">
        <w:rPr>
          <w:rFonts w:eastAsia="Times New Roman" w:cs="Times New Roman"/>
          <w:bCs/>
          <w:i/>
          <w:szCs w:val="24"/>
          <w:lang w:eastAsia="pl-PL"/>
        </w:rPr>
        <w:t xml:space="preserve"> 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– </w:t>
      </w:r>
      <w:r w:rsidR="00327F8D">
        <w:rPr>
          <w:rFonts w:eastAsia="Times New Roman" w:cs="Times New Roman"/>
          <w:bCs/>
          <w:szCs w:val="24"/>
          <w:lang w:eastAsia="pl-PL"/>
        </w:rPr>
        <w:t>28,6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% oraz </w:t>
      </w:r>
      <w:proofErr w:type="spellStart"/>
      <w:r w:rsidR="00327F8D" w:rsidRPr="00E5601F">
        <w:rPr>
          <w:rFonts w:eastAsia="Times New Roman" w:cs="Times New Roman"/>
          <w:bCs/>
          <w:i/>
          <w:szCs w:val="24"/>
          <w:lang w:eastAsia="pl-PL"/>
        </w:rPr>
        <w:t>swap</w:t>
      </w:r>
      <w:proofErr w:type="spellEnd"/>
      <w:r w:rsidRPr="00E5601F">
        <w:rPr>
          <w:rFonts w:eastAsia="Times New Roman" w:cs="Times New Roman"/>
          <w:bCs/>
          <w:i/>
          <w:szCs w:val="24"/>
          <w:lang w:eastAsia="pl-PL"/>
        </w:rPr>
        <w:t xml:space="preserve"> 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– </w:t>
      </w:r>
      <w:r w:rsidR="00327F8D">
        <w:rPr>
          <w:rFonts w:eastAsia="Times New Roman" w:cs="Times New Roman"/>
          <w:bCs/>
          <w:szCs w:val="24"/>
          <w:lang w:eastAsia="pl-PL"/>
        </w:rPr>
        <w:t>28,5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%. </w:t>
      </w:r>
      <w:r w:rsidR="00327F8D">
        <w:rPr>
          <w:rFonts w:eastAsia="Times New Roman" w:cs="Times New Roman"/>
          <w:bCs/>
          <w:szCs w:val="24"/>
          <w:lang w:eastAsia="pl-PL"/>
        </w:rPr>
        <w:t>Najwięcej</w:t>
      </w:r>
      <w:r w:rsidR="005B5B6F">
        <w:rPr>
          <w:rFonts w:eastAsia="Times New Roman" w:cs="Times New Roman"/>
          <w:bCs/>
          <w:szCs w:val="24"/>
          <w:lang w:eastAsia="pl-PL"/>
        </w:rPr>
        <w:t>,</w:t>
      </w:r>
      <w:r w:rsidR="00327F8D">
        <w:rPr>
          <w:rFonts w:eastAsia="Times New Roman" w:cs="Times New Roman"/>
          <w:bCs/>
          <w:szCs w:val="24"/>
          <w:lang w:eastAsia="pl-PL"/>
        </w:rPr>
        <w:t xml:space="preserve"> bo 5,8 mld zł wyniosły instrumenty pochodne w aktywach jednostek zależnych, </w:t>
      </w:r>
      <w:r w:rsidR="005B5B6F">
        <w:rPr>
          <w:rFonts w:eastAsia="Times New Roman" w:cs="Times New Roman"/>
          <w:bCs/>
          <w:szCs w:val="24"/>
          <w:lang w:eastAsia="pl-PL"/>
        </w:rPr>
        <w:t>tu</w:t>
      </w:r>
      <w:r w:rsidR="00327F8D">
        <w:rPr>
          <w:rFonts w:eastAsia="Times New Roman" w:cs="Times New Roman"/>
          <w:bCs/>
          <w:szCs w:val="24"/>
          <w:lang w:eastAsia="pl-PL"/>
        </w:rPr>
        <w:t xml:space="preserve"> największy udział stanowiły kontrakty </w:t>
      </w:r>
      <w:proofErr w:type="spellStart"/>
      <w:r w:rsidR="00327F8D" w:rsidRPr="00BC0F83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="000201C1">
        <w:rPr>
          <w:rFonts w:eastAsia="Times New Roman" w:cs="Times New Roman"/>
          <w:bCs/>
          <w:szCs w:val="24"/>
          <w:lang w:eastAsia="pl-PL"/>
        </w:rPr>
        <w:t xml:space="preserve"> – </w:t>
      </w:r>
      <w:r w:rsidR="00327F8D" w:rsidRPr="00327F8D">
        <w:rPr>
          <w:rFonts w:eastAsia="Times New Roman" w:cs="Times New Roman"/>
          <w:bCs/>
          <w:szCs w:val="24"/>
          <w:lang w:eastAsia="pl-PL"/>
        </w:rPr>
        <w:t xml:space="preserve">91,4%. </w:t>
      </w:r>
      <w:r w:rsidRPr="00327F8D">
        <w:rPr>
          <w:rFonts w:eastAsia="Times New Roman" w:cs="Times New Roman"/>
          <w:bCs/>
          <w:szCs w:val="24"/>
          <w:lang w:eastAsia="pl-PL"/>
        </w:rPr>
        <w:t>W jednostkach dominujących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i jednocześnie zależnych instrumenty pochodne w aktywach wyniosły </w:t>
      </w:r>
      <w:r w:rsidR="00327F8D">
        <w:rPr>
          <w:rFonts w:eastAsia="Times New Roman" w:cs="Times New Roman"/>
          <w:bCs/>
          <w:szCs w:val="24"/>
          <w:lang w:eastAsia="pl-PL"/>
        </w:rPr>
        <w:t>0,7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zł, w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tym najwię</w:t>
      </w:r>
      <w:r>
        <w:rPr>
          <w:rFonts w:eastAsia="Times New Roman" w:cs="Times New Roman"/>
          <w:bCs/>
          <w:szCs w:val="24"/>
          <w:lang w:eastAsia="pl-PL"/>
        </w:rPr>
        <w:t>kszy udział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327F8D">
        <w:rPr>
          <w:rFonts w:eastAsia="Times New Roman" w:cs="Times New Roman"/>
          <w:bCs/>
          <w:szCs w:val="24"/>
          <w:lang w:eastAsia="pl-PL"/>
        </w:rPr>
        <w:t>miały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kontrakty </w:t>
      </w:r>
      <w:proofErr w:type="spellStart"/>
      <w:r w:rsidRPr="00E5601F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0201C1">
        <w:rPr>
          <w:rFonts w:eastAsia="Times New Roman" w:cs="Times New Roman"/>
          <w:bCs/>
          <w:szCs w:val="24"/>
          <w:lang w:eastAsia="pl-PL"/>
        </w:rPr>
        <w:t xml:space="preserve">– </w:t>
      </w:r>
      <w:r w:rsidR="00327F8D" w:rsidRPr="00327F8D">
        <w:rPr>
          <w:rFonts w:eastAsia="Times New Roman" w:cs="Times New Roman"/>
          <w:bCs/>
          <w:szCs w:val="24"/>
          <w:lang w:eastAsia="pl-PL"/>
        </w:rPr>
        <w:t>57,7</w:t>
      </w:r>
      <w:r w:rsidRPr="00327F8D">
        <w:rPr>
          <w:rFonts w:eastAsia="Times New Roman" w:cs="Times New Roman"/>
          <w:bCs/>
          <w:szCs w:val="24"/>
          <w:lang w:eastAsia="pl-PL"/>
        </w:rPr>
        <w:t xml:space="preserve">%. </w:t>
      </w:r>
    </w:p>
    <w:p w:rsidR="00EC1873" w:rsidRDefault="00EC1873" w:rsidP="005A394E">
      <w:pPr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 xml:space="preserve">Wartość instrumentów pochodnych w pasywach analizowanych przedsiębiorstw wyniosła </w:t>
      </w:r>
      <w:r w:rsidR="00C42D45">
        <w:rPr>
          <w:rFonts w:eastAsia="Times New Roman" w:cs="Times New Roman"/>
          <w:bCs/>
          <w:szCs w:val="24"/>
          <w:lang w:eastAsia="pl-PL"/>
        </w:rPr>
        <w:t>9,2</w:t>
      </w:r>
      <w:r>
        <w:rPr>
          <w:rFonts w:eastAsia="Times New Roman" w:cs="Times New Roman"/>
          <w:bCs/>
          <w:szCs w:val="24"/>
          <w:lang w:eastAsia="pl-PL"/>
        </w:rPr>
        <w:t> mld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</w:t>
      </w:r>
      <w:r>
        <w:rPr>
          <w:rFonts w:eastAsia="Times New Roman" w:cs="Times New Roman"/>
          <w:bCs/>
          <w:szCs w:val="24"/>
          <w:lang w:eastAsia="pl-PL"/>
        </w:rPr>
        <w:t xml:space="preserve">z </w:t>
      </w:r>
      <w:r w:rsidRPr="00B8049B">
        <w:rPr>
          <w:rFonts w:eastAsia="Times New Roman" w:cs="Times New Roman"/>
          <w:bCs/>
          <w:szCs w:val="24"/>
          <w:lang w:eastAsia="pl-PL"/>
        </w:rPr>
        <w:t>najwyższy</w:t>
      </w:r>
      <w:r>
        <w:rPr>
          <w:rFonts w:eastAsia="Times New Roman" w:cs="Times New Roman"/>
          <w:bCs/>
          <w:szCs w:val="24"/>
          <w:lang w:eastAsia="pl-PL"/>
        </w:rPr>
        <w:t>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udzia</w:t>
      </w:r>
      <w:r>
        <w:rPr>
          <w:rFonts w:eastAsia="Times New Roman" w:cs="Times New Roman"/>
          <w:bCs/>
          <w:szCs w:val="24"/>
          <w:lang w:eastAsia="pl-PL"/>
        </w:rPr>
        <w:t>łem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D87355">
        <w:rPr>
          <w:rFonts w:eastAsia="Times New Roman" w:cs="Times New Roman"/>
          <w:bCs/>
          <w:szCs w:val="24"/>
          <w:lang w:eastAsia="pl-PL"/>
        </w:rPr>
        <w:t xml:space="preserve">– </w:t>
      </w:r>
      <w:r w:rsidR="00C42D45">
        <w:rPr>
          <w:rFonts w:eastAsia="Times New Roman" w:cs="Times New Roman"/>
          <w:bCs/>
          <w:szCs w:val="24"/>
          <w:lang w:eastAsia="pl-PL"/>
        </w:rPr>
        <w:t>67,8%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</w:t>
      </w:r>
      <w:r w:rsidR="00C42D45">
        <w:rPr>
          <w:rFonts w:eastAsia="Times New Roman" w:cs="Times New Roman"/>
          <w:bCs/>
          <w:szCs w:val="24"/>
          <w:lang w:eastAsia="pl-PL"/>
        </w:rPr>
        <w:t>ów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proofErr w:type="spellStart"/>
      <w:r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Pr="00B8049B">
        <w:rPr>
          <w:rFonts w:eastAsia="Times New Roman" w:cs="Times New Roman"/>
          <w:bCs/>
          <w:szCs w:val="24"/>
          <w:lang w:eastAsia="pl-PL"/>
        </w:rPr>
        <w:t xml:space="preserve">. W jednostkach zależnych instrumenty pochodne po stronie pasywów osiągnęły wartość </w:t>
      </w:r>
      <w:r w:rsidR="00C42D45">
        <w:rPr>
          <w:rFonts w:eastAsia="Times New Roman" w:cs="Times New Roman"/>
          <w:bCs/>
          <w:szCs w:val="24"/>
          <w:lang w:eastAsia="pl-PL"/>
        </w:rPr>
        <w:t>6,4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w tym najwięcej, bo </w:t>
      </w:r>
      <w:r w:rsidR="00C42D45">
        <w:rPr>
          <w:rFonts w:eastAsia="Times New Roman" w:cs="Times New Roman"/>
          <w:bCs/>
          <w:szCs w:val="24"/>
          <w:lang w:eastAsia="pl-PL"/>
        </w:rPr>
        <w:t>78,1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% stanowiły kontrakty </w:t>
      </w:r>
      <w:proofErr w:type="spellStart"/>
      <w:r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Pr="00B8049B">
        <w:rPr>
          <w:rFonts w:eastAsia="Times New Roman" w:cs="Times New Roman"/>
          <w:bCs/>
          <w:szCs w:val="24"/>
          <w:lang w:eastAsia="pl-PL"/>
        </w:rPr>
        <w:t xml:space="preserve">. Instrumenty pochodne w pasywach jednostek dominujących w grupie kapitałowej zanotowano w kwocie </w:t>
      </w:r>
      <w:r w:rsidR="00C42D45">
        <w:rPr>
          <w:rFonts w:eastAsia="Times New Roman" w:cs="Times New Roman"/>
          <w:bCs/>
          <w:szCs w:val="24"/>
          <w:lang w:eastAsia="pl-PL"/>
        </w:rPr>
        <w:t>1,8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</w:t>
      </w:r>
      <w:r>
        <w:rPr>
          <w:rFonts w:eastAsia="Times New Roman" w:cs="Times New Roman"/>
          <w:bCs/>
          <w:szCs w:val="24"/>
          <w:lang w:eastAsia="pl-PL"/>
        </w:rPr>
        <w:t>,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a najwyższy udział miały kontrakty </w:t>
      </w:r>
      <w:proofErr w:type="spellStart"/>
      <w:r w:rsidRPr="0009564B">
        <w:rPr>
          <w:rFonts w:eastAsia="Times New Roman" w:cs="Times New Roman"/>
          <w:bCs/>
          <w:i/>
          <w:szCs w:val="24"/>
          <w:lang w:eastAsia="pl-PL"/>
        </w:rPr>
        <w:t>swap</w:t>
      </w:r>
      <w:proofErr w:type="spellEnd"/>
      <w:r w:rsidRPr="0009564B">
        <w:rPr>
          <w:rFonts w:eastAsia="Times New Roman" w:cs="Times New Roman"/>
          <w:bCs/>
          <w:i/>
          <w:szCs w:val="24"/>
          <w:lang w:eastAsia="pl-PL"/>
        </w:rPr>
        <w:t xml:space="preserve"> </w:t>
      </w:r>
      <w:r w:rsidRPr="00B8049B">
        <w:rPr>
          <w:rFonts w:eastAsia="Times New Roman" w:cs="Times New Roman"/>
          <w:bCs/>
          <w:szCs w:val="24"/>
          <w:lang w:eastAsia="pl-PL"/>
        </w:rPr>
        <w:t>– 4</w:t>
      </w:r>
      <w:r w:rsidR="00C42D45">
        <w:rPr>
          <w:rFonts w:eastAsia="Times New Roman" w:cs="Times New Roman"/>
          <w:bCs/>
          <w:szCs w:val="24"/>
          <w:lang w:eastAsia="pl-PL"/>
        </w:rPr>
        <w:t>5,5</w:t>
      </w:r>
      <w:r w:rsidRPr="00B8049B">
        <w:rPr>
          <w:rFonts w:eastAsia="Times New Roman" w:cs="Times New Roman"/>
          <w:bCs/>
          <w:szCs w:val="24"/>
          <w:lang w:eastAsia="pl-PL"/>
        </w:rPr>
        <w:t>%. Natomiast w przedsiębiorstwach działających samodzielnie wartość instrumentów pochodnych w pasywach wyniosła 0,</w:t>
      </w:r>
      <w:r w:rsidR="00C42D45">
        <w:rPr>
          <w:rFonts w:eastAsia="Times New Roman" w:cs="Times New Roman"/>
          <w:bCs/>
          <w:szCs w:val="24"/>
          <w:lang w:eastAsia="pl-PL"/>
        </w:rPr>
        <w:t>5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w tym kontrakty </w:t>
      </w:r>
      <w:proofErr w:type="spellStart"/>
      <w:r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="005B5B6F">
        <w:rPr>
          <w:rFonts w:eastAsia="Times New Roman" w:cs="Times New Roman"/>
          <w:bCs/>
          <w:szCs w:val="24"/>
          <w:lang w:eastAsia="pl-PL"/>
        </w:rPr>
        <w:t xml:space="preserve"> stanowiły </w:t>
      </w:r>
      <w:r w:rsidR="00C42D45">
        <w:rPr>
          <w:rFonts w:eastAsia="Times New Roman" w:cs="Times New Roman"/>
          <w:bCs/>
          <w:szCs w:val="24"/>
          <w:lang w:eastAsia="pl-PL"/>
        </w:rPr>
        <w:t>98,5</w:t>
      </w:r>
      <w:r w:rsidRPr="00B8049B">
        <w:rPr>
          <w:rFonts w:eastAsia="Times New Roman" w:cs="Times New Roman"/>
          <w:bCs/>
          <w:szCs w:val="24"/>
          <w:lang w:eastAsia="pl-PL"/>
        </w:rPr>
        <w:t>%. W</w:t>
      </w:r>
      <w:r>
        <w:rPr>
          <w:rFonts w:eastAsia="Times New Roman" w:cs="Times New Roman"/>
          <w:bCs/>
          <w:szCs w:val="24"/>
          <w:lang w:eastAsia="pl-PL"/>
        </w:rPr>
        <w:t xml:space="preserve">artość instrumentów pochodnych </w:t>
      </w:r>
      <w:r w:rsidRPr="00B8049B">
        <w:rPr>
          <w:rFonts w:eastAsia="Times New Roman" w:cs="Times New Roman"/>
          <w:bCs/>
          <w:szCs w:val="24"/>
          <w:lang w:eastAsia="pl-PL"/>
        </w:rPr>
        <w:t>w pasywach jednostek dominujących i jednocześnie zależnych wyniosła 0,</w:t>
      </w:r>
      <w:r w:rsidR="00C42D45">
        <w:rPr>
          <w:rFonts w:eastAsia="Times New Roman" w:cs="Times New Roman"/>
          <w:bCs/>
          <w:szCs w:val="24"/>
          <w:lang w:eastAsia="pl-PL"/>
        </w:rPr>
        <w:t>5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zł, w tym najwyższy udział miały kontrakty </w:t>
      </w:r>
      <w:proofErr w:type="spellStart"/>
      <w:r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Pr="00B8049B">
        <w:rPr>
          <w:rFonts w:eastAsia="Times New Roman" w:cs="Times New Roman"/>
          <w:bCs/>
          <w:szCs w:val="24"/>
          <w:lang w:eastAsia="pl-PL"/>
        </w:rPr>
        <w:t xml:space="preserve"> – </w:t>
      </w:r>
      <w:r w:rsidR="00C42D45">
        <w:rPr>
          <w:rFonts w:eastAsia="Times New Roman" w:cs="Times New Roman"/>
          <w:bCs/>
          <w:szCs w:val="24"/>
          <w:lang w:eastAsia="pl-PL"/>
        </w:rPr>
        <w:t>37,2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% oraz </w:t>
      </w:r>
      <w:proofErr w:type="spellStart"/>
      <w:r w:rsidRPr="0009564B">
        <w:rPr>
          <w:rFonts w:eastAsia="Times New Roman" w:cs="Times New Roman"/>
          <w:bCs/>
          <w:i/>
          <w:szCs w:val="24"/>
          <w:lang w:eastAsia="pl-PL"/>
        </w:rPr>
        <w:t>swap</w:t>
      </w:r>
      <w:proofErr w:type="spellEnd"/>
      <w:r w:rsidRPr="00B8049B">
        <w:rPr>
          <w:rFonts w:eastAsia="Times New Roman" w:cs="Times New Roman"/>
          <w:bCs/>
          <w:szCs w:val="24"/>
          <w:lang w:eastAsia="pl-PL"/>
        </w:rPr>
        <w:t xml:space="preserve"> – 3</w:t>
      </w:r>
      <w:r w:rsidR="00C42D45">
        <w:rPr>
          <w:rFonts w:eastAsia="Times New Roman" w:cs="Times New Roman"/>
          <w:bCs/>
          <w:szCs w:val="24"/>
          <w:lang w:eastAsia="pl-PL"/>
        </w:rPr>
        <w:t>0,6</w:t>
      </w:r>
      <w:r w:rsidRPr="00B8049B">
        <w:rPr>
          <w:rFonts w:eastAsia="Times New Roman" w:cs="Times New Roman"/>
          <w:bCs/>
          <w:szCs w:val="24"/>
          <w:lang w:eastAsia="pl-PL"/>
        </w:rPr>
        <w:t>%.</w:t>
      </w:r>
    </w:p>
    <w:p w:rsidR="00B775F0" w:rsidRDefault="00B775F0" w:rsidP="005A394E">
      <w:pPr>
        <w:spacing w:before="240" w:after="240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D87355" w:rsidRDefault="00D87355" w:rsidP="00EC1873">
      <w:pPr>
        <w:spacing w:before="240" w:after="240"/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EC1873" w:rsidRPr="00B8049B" w:rsidRDefault="00EC1873" w:rsidP="00EC1873">
      <w:pPr>
        <w:spacing w:before="240" w:after="240"/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B8049B">
        <w:rPr>
          <w:rFonts w:eastAsia="Times New Roman" w:cs="Times New Roman"/>
          <w:b/>
          <w:bCs/>
          <w:sz w:val="18"/>
          <w:szCs w:val="18"/>
          <w:lang w:eastAsia="pl-PL"/>
        </w:rPr>
        <w:lastRenderedPageBreak/>
        <w:t>Tablica 7. Instrumenty pochodne według rodzajów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304"/>
        <w:gridCol w:w="1725"/>
        <w:gridCol w:w="1254"/>
      </w:tblGrid>
      <w:tr w:rsidR="00EC1873" w:rsidRPr="00B8049B" w:rsidTr="0012543B">
        <w:trPr>
          <w:trHeight w:hRule="exact" w:val="284"/>
        </w:trPr>
        <w:tc>
          <w:tcPr>
            <w:tcW w:w="3202" w:type="pct"/>
            <w:vMerge w:val="restart"/>
            <w:tcBorders>
              <w:top w:val="nil"/>
              <w:bottom w:val="single" w:sz="4" w:space="0" w:color="212492"/>
            </w:tcBorders>
            <w:vAlign w:val="center"/>
          </w:tcPr>
          <w:p w:rsidR="00EC1873" w:rsidRPr="008D45C1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D45C1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798" w:type="pct"/>
            <w:gridSpan w:val="2"/>
            <w:tcBorders>
              <w:top w:val="nil"/>
              <w:left w:val="single" w:sz="4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54674A">
              <w:rPr>
                <w:rFonts w:eastAsia="Times New Roman" w:cs="Times New Roman"/>
                <w:b/>
                <w:sz w:val="16"/>
                <w:szCs w:val="16"/>
              </w:rPr>
              <w:t xml:space="preserve">Instrumenty pochodne 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Merge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41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wartość w mln zł</w:t>
            </w:r>
          </w:p>
        </w:tc>
        <w:tc>
          <w:tcPr>
            <w:tcW w:w="757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struktura w %</w:t>
            </w:r>
          </w:p>
        </w:tc>
      </w:tr>
      <w:tr w:rsidR="0083406F" w:rsidRPr="00487CA6" w:rsidTr="0083406F">
        <w:trPr>
          <w:trHeight w:hRule="exact" w:val="284"/>
        </w:trPr>
        <w:tc>
          <w:tcPr>
            <w:tcW w:w="3202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83406F" w:rsidRPr="0083406F" w:rsidRDefault="0083406F" w:rsidP="0012543B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</w:rPr>
            </w:pPr>
            <w:r w:rsidRPr="00487CA6">
              <w:rPr>
                <w:rFonts w:eastAsia="Fira Sans Light" w:cs="Calibri"/>
                <w:b/>
                <w:bCs/>
                <w:sz w:val="16"/>
                <w:szCs w:val="16"/>
              </w:rPr>
              <w:t>Instrumenty pochodne – aktywa</w:t>
            </w:r>
            <w:r w:rsidRPr="0083406F">
              <w:rPr>
                <w:rFonts w:eastAsia="Fira Sans Light" w:cs="Calibri"/>
                <w:bCs/>
                <w:sz w:val="16"/>
                <w:szCs w:val="16"/>
              </w:rPr>
              <w:t xml:space="preserve"> ogółem, z tego:</w:t>
            </w:r>
          </w:p>
        </w:tc>
        <w:tc>
          <w:tcPr>
            <w:tcW w:w="1041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83406F" w:rsidRPr="00487CA6" w:rsidRDefault="0083406F" w:rsidP="0083406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487CA6">
              <w:rPr>
                <w:b/>
                <w:sz w:val="16"/>
                <w:szCs w:val="16"/>
              </w:rPr>
              <w:t>9</w:t>
            </w:r>
            <w:r w:rsidR="00487CA6">
              <w:rPr>
                <w:b/>
                <w:sz w:val="16"/>
                <w:szCs w:val="16"/>
              </w:rPr>
              <w:t> </w:t>
            </w:r>
            <w:r w:rsidRPr="00487CA6">
              <w:rPr>
                <w:b/>
                <w:sz w:val="16"/>
                <w:szCs w:val="16"/>
              </w:rPr>
              <w:t>377,6</w:t>
            </w:r>
          </w:p>
        </w:tc>
        <w:tc>
          <w:tcPr>
            <w:tcW w:w="757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83406F" w:rsidRPr="00487CA6" w:rsidRDefault="0083406F" w:rsidP="0083406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487CA6">
              <w:rPr>
                <w:b/>
                <w:sz w:val="16"/>
                <w:szCs w:val="16"/>
              </w:rPr>
              <w:t>100,0</w:t>
            </w:r>
          </w:p>
        </w:tc>
      </w:tr>
      <w:tr w:rsidR="0083406F" w:rsidRPr="0083406F" w:rsidTr="0083406F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</w:tcBorders>
            <w:vAlign w:val="bottom"/>
          </w:tcPr>
          <w:p w:rsidR="0083406F" w:rsidRPr="0083406F" w:rsidRDefault="0083406F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83406F">
              <w:rPr>
                <w:rFonts w:eastAsia="Fira Sans Light" w:cs="Calibri"/>
                <w:i/>
                <w:sz w:val="16"/>
                <w:szCs w:val="16"/>
              </w:rPr>
              <w:t>forward</w:t>
            </w:r>
            <w:proofErr w:type="spellEnd"/>
          </w:p>
        </w:tc>
        <w:tc>
          <w:tcPr>
            <w:tcW w:w="1041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6</w:t>
            </w:r>
            <w:r w:rsidR="00487CA6">
              <w:rPr>
                <w:sz w:val="16"/>
                <w:szCs w:val="16"/>
              </w:rPr>
              <w:t> </w:t>
            </w:r>
            <w:r w:rsidRPr="0083406F">
              <w:rPr>
                <w:sz w:val="16"/>
                <w:szCs w:val="16"/>
              </w:rPr>
              <w:t>739,4</w:t>
            </w:r>
          </w:p>
        </w:tc>
        <w:tc>
          <w:tcPr>
            <w:tcW w:w="757" w:type="pct"/>
            <w:tcBorders>
              <w:top w:val="single" w:sz="4" w:space="0" w:color="212492"/>
              <w:right w:val="nil"/>
            </w:tcBorders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71,9</w:t>
            </w:r>
          </w:p>
        </w:tc>
      </w:tr>
      <w:tr w:rsidR="0083406F" w:rsidRPr="0083406F" w:rsidTr="0083406F">
        <w:trPr>
          <w:trHeight w:hRule="exact" w:val="284"/>
        </w:trPr>
        <w:tc>
          <w:tcPr>
            <w:tcW w:w="3202" w:type="pct"/>
            <w:vAlign w:val="bottom"/>
          </w:tcPr>
          <w:p w:rsidR="0083406F" w:rsidRPr="0083406F" w:rsidRDefault="0083406F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83406F">
              <w:rPr>
                <w:rFonts w:eastAsia="Fira Sans Light" w:cs="Calibri"/>
                <w:i/>
                <w:sz w:val="16"/>
                <w:szCs w:val="16"/>
              </w:rPr>
              <w:t>futures</w:t>
            </w:r>
            <w:proofErr w:type="spellEnd"/>
          </w:p>
        </w:tc>
        <w:tc>
          <w:tcPr>
            <w:tcW w:w="1041" w:type="pct"/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761,6</w:t>
            </w:r>
          </w:p>
        </w:tc>
        <w:tc>
          <w:tcPr>
            <w:tcW w:w="757" w:type="pct"/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8,1</w:t>
            </w:r>
          </w:p>
        </w:tc>
      </w:tr>
      <w:tr w:rsidR="0083406F" w:rsidRPr="0083406F" w:rsidTr="0083406F">
        <w:trPr>
          <w:trHeight w:hRule="exact" w:val="284"/>
        </w:trPr>
        <w:tc>
          <w:tcPr>
            <w:tcW w:w="3202" w:type="pct"/>
            <w:tcBorders>
              <w:bottom w:val="single" w:sz="4" w:space="0" w:color="212492"/>
            </w:tcBorders>
            <w:vAlign w:val="bottom"/>
          </w:tcPr>
          <w:p w:rsidR="0083406F" w:rsidRPr="0083406F" w:rsidRDefault="0083406F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opcje</w:t>
            </w:r>
          </w:p>
        </w:tc>
        <w:tc>
          <w:tcPr>
            <w:tcW w:w="1041" w:type="pct"/>
            <w:tcBorders>
              <w:bottom w:val="single" w:sz="4" w:space="0" w:color="212492"/>
            </w:tcBorders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718,4</w:t>
            </w:r>
          </w:p>
        </w:tc>
        <w:tc>
          <w:tcPr>
            <w:tcW w:w="757" w:type="pct"/>
            <w:tcBorders>
              <w:bottom w:val="single" w:sz="4" w:space="0" w:color="212492"/>
            </w:tcBorders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7,7</w:t>
            </w:r>
          </w:p>
        </w:tc>
      </w:tr>
      <w:tr w:rsidR="0083406F" w:rsidRPr="0083406F" w:rsidTr="0083406F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:rsidR="0083406F" w:rsidRPr="0083406F" w:rsidRDefault="0083406F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83406F">
              <w:rPr>
                <w:rFonts w:eastAsia="Fira Sans Light" w:cs="Calibri"/>
                <w:i/>
                <w:sz w:val="16"/>
                <w:szCs w:val="16"/>
              </w:rPr>
              <w:t>swap</w:t>
            </w:r>
            <w:proofErr w:type="spellEnd"/>
            <w:r w:rsidRPr="0083406F">
              <w:rPr>
                <w:rFonts w:eastAsia="Fira Sans Light" w:cs="Calibri"/>
                <w:sz w:val="16"/>
                <w:szCs w:val="16"/>
              </w:rPr>
              <w:t>, w tym:</w:t>
            </w:r>
          </w:p>
        </w:tc>
        <w:tc>
          <w:tcPr>
            <w:tcW w:w="1041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1</w:t>
            </w:r>
            <w:r w:rsidR="00487CA6">
              <w:rPr>
                <w:sz w:val="16"/>
                <w:szCs w:val="16"/>
              </w:rPr>
              <w:t> </w:t>
            </w:r>
            <w:r w:rsidRPr="0083406F">
              <w:rPr>
                <w:sz w:val="16"/>
                <w:szCs w:val="16"/>
              </w:rPr>
              <w:t>040,7</w:t>
            </w:r>
          </w:p>
        </w:tc>
        <w:tc>
          <w:tcPr>
            <w:tcW w:w="757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11,1</w:t>
            </w:r>
          </w:p>
        </w:tc>
      </w:tr>
      <w:tr w:rsidR="0083406F" w:rsidRPr="0083406F" w:rsidTr="0083406F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:rsidR="0083406F" w:rsidRPr="0083406F" w:rsidRDefault="0083406F" w:rsidP="0012543B">
            <w:pPr>
              <w:spacing w:before="0" w:after="0" w:line="240" w:lineRule="auto"/>
              <w:ind w:left="284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CIRS</w:t>
            </w:r>
          </w:p>
        </w:tc>
        <w:tc>
          <w:tcPr>
            <w:tcW w:w="104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376,7</w:t>
            </w:r>
          </w:p>
        </w:tc>
        <w:tc>
          <w:tcPr>
            <w:tcW w:w="757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4,0</w:t>
            </w:r>
          </w:p>
        </w:tc>
      </w:tr>
      <w:tr w:rsidR="0083406F" w:rsidRPr="0083406F" w:rsidTr="0083406F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:rsidR="0083406F" w:rsidRPr="0083406F" w:rsidRDefault="0083406F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pozostałe instrumenty pochodne</w:t>
            </w:r>
          </w:p>
        </w:tc>
        <w:tc>
          <w:tcPr>
            <w:tcW w:w="1041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117,6</w:t>
            </w:r>
          </w:p>
        </w:tc>
        <w:tc>
          <w:tcPr>
            <w:tcW w:w="757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1,3</w:t>
            </w:r>
          </w:p>
        </w:tc>
      </w:tr>
      <w:tr w:rsidR="0083406F" w:rsidRPr="0083406F" w:rsidTr="0083406F">
        <w:trPr>
          <w:trHeight w:hRule="exact" w:val="284"/>
        </w:trPr>
        <w:tc>
          <w:tcPr>
            <w:tcW w:w="3202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83406F" w:rsidRPr="0083406F" w:rsidRDefault="0083406F" w:rsidP="0012543B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</w:rPr>
            </w:pPr>
            <w:r w:rsidRPr="00487CA6">
              <w:rPr>
                <w:rFonts w:eastAsia="Fira Sans Light" w:cs="Calibri"/>
                <w:b/>
                <w:bCs/>
                <w:sz w:val="16"/>
                <w:szCs w:val="16"/>
              </w:rPr>
              <w:t>Instrumenty pochodne – pasywa</w:t>
            </w:r>
            <w:r w:rsidRPr="0083406F">
              <w:rPr>
                <w:rFonts w:eastAsia="Fira Sans Light" w:cs="Calibri"/>
                <w:bCs/>
                <w:sz w:val="16"/>
                <w:szCs w:val="16"/>
              </w:rPr>
              <w:t xml:space="preserve"> ogółem, z tego:</w:t>
            </w:r>
          </w:p>
        </w:tc>
        <w:tc>
          <w:tcPr>
            <w:tcW w:w="104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83406F" w:rsidRPr="00487CA6" w:rsidRDefault="0083406F" w:rsidP="0083406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487CA6">
              <w:rPr>
                <w:b/>
                <w:sz w:val="16"/>
                <w:szCs w:val="16"/>
              </w:rPr>
              <w:t>9</w:t>
            </w:r>
            <w:r w:rsidR="00487CA6">
              <w:rPr>
                <w:b/>
                <w:sz w:val="16"/>
                <w:szCs w:val="16"/>
              </w:rPr>
              <w:t> </w:t>
            </w:r>
            <w:r w:rsidRPr="00487CA6">
              <w:rPr>
                <w:b/>
                <w:sz w:val="16"/>
                <w:szCs w:val="16"/>
              </w:rPr>
              <w:t>195,0</w:t>
            </w:r>
          </w:p>
        </w:tc>
        <w:tc>
          <w:tcPr>
            <w:tcW w:w="757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83406F" w:rsidRPr="00487CA6" w:rsidRDefault="0083406F" w:rsidP="0083406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487CA6">
              <w:rPr>
                <w:b/>
                <w:sz w:val="16"/>
                <w:szCs w:val="16"/>
              </w:rPr>
              <w:t>100,0</w:t>
            </w:r>
          </w:p>
        </w:tc>
      </w:tr>
      <w:tr w:rsidR="0083406F" w:rsidRPr="0083406F" w:rsidTr="0083406F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</w:tcBorders>
            <w:vAlign w:val="bottom"/>
          </w:tcPr>
          <w:p w:rsidR="0083406F" w:rsidRPr="0083406F" w:rsidRDefault="0083406F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83406F">
              <w:rPr>
                <w:rFonts w:eastAsia="Fira Sans Light" w:cs="Calibri"/>
                <w:i/>
                <w:sz w:val="16"/>
                <w:szCs w:val="16"/>
              </w:rPr>
              <w:t>forward</w:t>
            </w:r>
            <w:proofErr w:type="spellEnd"/>
          </w:p>
        </w:tc>
        <w:tc>
          <w:tcPr>
            <w:tcW w:w="1041" w:type="pct"/>
            <w:tcBorders>
              <w:top w:val="single" w:sz="4" w:space="0" w:color="212492"/>
            </w:tcBorders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6</w:t>
            </w:r>
            <w:r w:rsidR="00487CA6">
              <w:rPr>
                <w:sz w:val="16"/>
                <w:szCs w:val="16"/>
              </w:rPr>
              <w:t> </w:t>
            </w:r>
            <w:r w:rsidRPr="0083406F">
              <w:rPr>
                <w:sz w:val="16"/>
                <w:szCs w:val="16"/>
              </w:rPr>
              <w:t>234,6</w:t>
            </w:r>
          </w:p>
        </w:tc>
        <w:tc>
          <w:tcPr>
            <w:tcW w:w="757" w:type="pct"/>
            <w:tcBorders>
              <w:top w:val="single" w:sz="4" w:space="0" w:color="212492"/>
            </w:tcBorders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67,8</w:t>
            </w:r>
          </w:p>
        </w:tc>
      </w:tr>
      <w:tr w:rsidR="0083406F" w:rsidRPr="0083406F" w:rsidTr="0083406F">
        <w:trPr>
          <w:trHeight w:hRule="exact" w:val="284"/>
        </w:trPr>
        <w:tc>
          <w:tcPr>
            <w:tcW w:w="3202" w:type="pct"/>
            <w:vAlign w:val="bottom"/>
          </w:tcPr>
          <w:p w:rsidR="0083406F" w:rsidRPr="0083406F" w:rsidRDefault="0083406F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83406F">
              <w:rPr>
                <w:rFonts w:eastAsia="Fira Sans Light" w:cs="Calibri"/>
                <w:i/>
                <w:sz w:val="16"/>
                <w:szCs w:val="16"/>
              </w:rPr>
              <w:t>futures</w:t>
            </w:r>
            <w:proofErr w:type="spellEnd"/>
          </w:p>
        </w:tc>
        <w:tc>
          <w:tcPr>
            <w:tcW w:w="1041" w:type="pct"/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1</w:t>
            </w:r>
            <w:r w:rsidR="00487CA6">
              <w:rPr>
                <w:sz w:val="16"/>
                <w:szCs w:val="16"/>
              </w:rPr>
              <w:t> </w:t>
            </w:r>
            <w:r w:rsidRPr="0083406F">
              <w:rPr>
                <w:sz w:val="16"/>
                <w:szCs w:val="16"/>
              </w:rPr>
              <w:t>295,8</w:t>
            </w:r>
          </w:p>
        </w:tc>
        <w:tc>
          <w:tcPr>
            <w:tcW w:w="757" w:type="pct"/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14,1</w:t>
            </w:r>
          </w:p>
        </w:tc>
      </w:tr>
      <w:tr w:rsidR="0083406F" w:rsidRPr="0083406F" w:rsidTr="0083406F">
        <w:trPr>
          <w:trHeight w:hRule="exact" w:val="284"/>
        </w:trPr>
        <w:tc>
          <w:tcPr>
            <w:tcW w:w="3202" w:type="pct"/>
            <w:vAlign w:val="bottom"/>
          </w:tcPr>
          <w:p w:rsidR="0083406F" w:rsidRPr="0083406F" w:rsidRDefault="0083406F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opcje</w:t>
            </w:r>
          </w:p>
        </w:tc>
        <w:tc>
          <w:tcPr>
            <w:tcW w:w="1041" w:type="pct"/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478,7</w:t>
            </w:r>
          </w:p>
        </w:tc>
        <w:tc>
          <w:tcPr>
            <w:tcW w:w="757" w:type="pct"/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5,2</w:t>
            </w:r>
          </w:p>
        </w:tc>
      </w:tr>
      <w:tr w:rsidR="0083406F" w:rsidRPr="0083406F" w:rsidTr="0083406F">
        <w:trPr>
          <w:trHeight w:hRule="exact" w:val="284"/>
        </w:trPr>
        <w:tc>
          <w:tcPr>
            <w:tcW w:w="3202" w:type="pct"/>
            <w:vAlign w:val="bottom"/>
          </w:tcPr>
          <w:p w:rsidR="0083406F" w:rsidRPr="0083406F" w:rsidRDefault="0083406F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83406F">
              <w:rPr>
                <w:rFonts w:eastAsia="Fira Sans Light" w:cs="Calibri"/>
                <w:i/>
                <w:sz w:val="16"/>
                <w:szCs w:val="16"/>
              </w:rPr>
              <w:t>swap</w:t>
            </w:r>
            <w:proofErr w:type="spellEnd"/>
            <w:r w:rsidRPr="0083406F">
              <w:rPr>
                <w:rFonts w:eastAsia="Fira Sans Light" w:cs="Calibri"/>
                <w:sz w:val="16"/>
                <w:szCs w:val="16"/>
              </w:rPr>
              <w:t>, w tym:</w:t>
            </w:r>
          </w:p>
        </w:tc>
        <w:tc>
          <w:tcPr>
            <w:tcW w:w="1041" w:type="pct"/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1</w:t>
            </w:r>
            <w:r w:rsidR="00487CA6">
              <w:rPr>
                <w:sz w:val="16"/>
                <w:szCs w:val="16"/>
              </w:rPr>
              <w:t> </w:t>
            </w:r>
            <w:r w:rsidRPr="0083406F">
              <w:rPr>
                <w:sz w:val="16"/>
                <w:szCs w:val="16"/>
              </w:rPr>
              <w:t>051,8</w:t>
            </w:r>
          </w:p>
        </w:tc>
        <w:tc>
          <w:tcPr>
            <w:tcW w:w="757" w:type="pct"/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11,4</w:t>
            </w:r>
          </w:p>
        </w:tc>
      </w:tr>
      <w:tr w:rsidR="0083406F" w:rsidRPr="0083406F" w:rsidTr="0083406F">
        <w:trPr>
          <w:trHeight w:hRule="exact" w:val="284"/>
        </w:trPr>
        <w:tc>
          <w:tcPr>
            <w:tcW w:w="3202" w:type="pct"/>
            <w:vAlign w:val="bottom"/>
          </w:tcPr>
          <w:p w:rsidR="0083406F" w:rsidRPr="0083406F" w:rsidRDefault="0083406F" w:rsidP="0012543B">
            <w:pPr>
              <w:spacing w:before="0" w:after="0" w:line="240" w:lineRule="auto"/>
              <w:ind w:left="284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CIRS</w:t>
            </w:r>
          </w:p>
        </w:tc>
        <w:tc>
          <w:tcPr>
            <w:tcW w:w="1041" w:type="pct"/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443,2</w:t>
            </w:r>
          </w:p>
        </w:tc>
        <w:tc>
          <w:tcPr>
            <w:tcW w:w="757" w:type="pct"/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4,8</w:t>
            </w:r>
          </w:p>
        </w:tc>
      </w:tr>
      <w:tr w:rsidR="0083406F" w:rsidRPr="0083406F" w:rsidTr="0083406F">
        <w:trPr>
          <w:trHeight w:hRule="exact" w:val="284"/>
        </w:trPr>
        <w:tc>
          <w:tcPr>
            <w:tcW w:w="3202" w:type="pct"/>
            <w:vAlign w:val="bottom"/>
          </w:tcPr>
          <w:p w:rsidR="0083406F" w:rsidRPr="0083406F" w:rsidRDefault="0083406F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pozostałe instrumenty pochodne</w:t>
            </w:r>
          </w:p>
        </w:tc>
        <w:tc>
          <w:tcPr>
            <w:tcW w:w="1041" w:type="pct"/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134,2</w:t>
            </w:r>
          </w:p>
        </w:tc>
        <w:tc>
          <w:tcPr>
            <w:tcW w:w="757" w:type="pct"/>
            <w:vAlign w:val="center"/>
          </w:tcPr>
          <w:p w:rsidR="0083406F" w:rsidRPr="0083406F" w:rsidRDefault="0083406F" w:rsidP="0083406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3406F">
              <w:rPr>
                <w:sz w:val="16"/>
                <w:szCs w:val="16"/>
              </w:rPr>
              <w:t>1,5</w:t>
            </w:r>
          </w:p>
        </w:tc>
      </w:tr>
    </w:tbl>
    <w:p w:rsidR="00EC1873" w:rsidRDefault="00EC1873" w:rsidP="005A394E">
      <w:pPr>
        <w:spacing w:line="20" w:lineRule="atLeast"/>
        <w:rPr>
          <w:rFonts w:eastAsia="Times New Roman" w:cs="Calibri"/>
          <w:szCs w:val="19"/>
          <w:lang w:eastAsia="pl-PL"/>
        </w:rPr>
      </w:pPr>
      <w:r w:rsidRPr="0083406F">
        <w:rPr>
          <w:rFonts w:eastAsia="Times New Roman" w:cs="Calibri"/>
          <w:szCs w:val="19"/>
          <w:lang w:eastAsia="pl-PL"/>
        </w:rPr>
        <w:t>W badaniu 4</w:t>
      </w:r>
      <w:r w:rsidR="005B5B6F">
        <w:rPr>
          <w:rFonts w:eastAsia="Times New Roman" w:cs="Calibri"/>
          <w:szCs w:val="19"/>
          <w:lang w:eastAsia="pl-PL"/>
        </w:rPr>
        <w:t>95 przedsiębiorstw wykazało</w:t>
      </w:r>
      <w:r w:rsidRPr="0083406F">
        <w:rPr>
          <w:rFonts w:eastAsia="Times New Roman" w:cs="Calibri"/>
          <w:szCs w:val="19"/>
          <w:lang w:eastAsia="pl-PL"/>
        </w:rPr>
        <w:t xml:space="preserve"> transakcje na instrumenty pochodne z</w:t>
      </w:r>
      <w:r w:rsidRPr="00C714AF">
        <w:rPr>
          <w:rFonts w:eastAsia="Times New Roman" w:cs="Calibri"/>
          <w:szCs w:val="19"/>
          <w:lang w:eastAsia="pl-PL"/>
        </w:rPr>
        <w:t>awarte w okresie od 1 stycznia do 31 grudnia 201</w:t>
      </w:r>
      <w:r w:rsidR="00693789">
        <w:rPr>
          <w:rFonts w:eastAsia="Times New Roman" w:cs="Calibri"/>
          <w:szCs w:val="19"/>
          <w:lang w:eastAsia="pl-PL"/>
        </w:rPr>
        <w:t>8</w:t>
      </w:r>
      <w:r w:rsidRPr="00C714AF">
        <w:rPr>
          <w:rFonts w:eastAsia="Times New Roman" w:cs="Calibri"/>
          <w:szCs w:val="19"/>
          <w:lang w:eastAsia="pl-PL"/>
        </w:rPr>
        <w:t xml:space="preserve"> r. Podmioty </w:t>
      </w:r>
      <w:r>
        <w:rPr>
          <w:rFonts w:eastAsia="Times New Roman" w:cs="Calibri"/>
          <w:szCs w:val="19"/>
          <w:lang w:eastAsia="pl-PL"/>
        </w:rPr>
        <w:t>te zawarły</w:t>
      </w:r>
      <w:r w:rsidRPr="00C714AF">
        <w:rPr>
          <w:rFonts w:eastAsia="Times New Roman" w:cs="Calibri"/>
          <w:szCs w:val="19"/>
          <w:lang w:eastAsia="pl-PL"/>
        </w:rPr>
        <w:t xml:space="preserve"> </w:t>
      </w:r>
      <w:r w:rsidR="00E30938">
        <w:rPr>
          <w:rFonts w:eastAsia="Times New Roman" w:cs="Calibri"/>
          <w:szCs w:val="19"/>
          <w:lang w:eastAsia="pl-PL"/>
        </w:rPr>
        <w:t>216,0</w:t>
      </w:r>
      <w:r w:rsidRPr="00C714AF">
        <w:rPr>
          <w:rFonts w:eastAsia="Times New Roman" w:cs="Calibri"/>
          <w:szCs w:val="19"/>
          <w:lang w:eastAsia="pl-PL"/>
        </w:rPr>
        <w:t> tys</w:t>
      </w:r>
      <w:r>
        <w:rPr>
          <w:rFonts w:eastAsia="Times New Roman" w:cs="Calibri"/>
          <w:szCs w:val="19"/>
          <w:lang w:eastAsia="pl-PL"/>
        </w:rPr>
        <w:t>.</w:t>
      </w:r>
      <w:r w:rsidRPr="00C714AF">
        <w:rPr>
          <w:rFonts w:eastAsia="Times New Roman" w:cs="Calibri"/>
          <w:szCs w:val="19"/>
          <w:lang w:eastAsia="pl-PL"/>
        </w:rPr>
        <w:t xml:space="preserve"> transakcji na instrumenty pochodne, wartość </w:t>
      </w:r>
      <w:r w:rsidR="000201C1">
        <w:rPr>
          <w:rFonts w:eastAsia="Times New Roman" w:cs="Calibri"/>
          <w:szCs w:val="19"/>
          <w:lang w:eastAsia="pl-PL"/>
        </w:rPr>
        <w:t xml:space="preserve">tych transakcji </w:t>
      </w:r>
      <w:r w:rsidRPr="00C714AF">
        <w:rPr>
          <w:rFonts w:eastAsia="Times New Roman" w:cs="Calibri"/>
          <w:szCs w:val="19"/>
          <w:lang w:eastAsia="pl-PL"/>
        </w:rPr>
        <w:t xml:space="preserve">wyniosła </w:t>
      </w:r>
      <w:r w:rsidR="00E30938">
        <w:rPr>
          <w:rFonts w:eastAsia="Times New Roman" w:cs="Calibri"/>
          <w:szCs w:val="19"/>
          <w:lang w:eastAsia="pl-PL"/>
        </w:rPr>
        <w:t>243,5</w:t>
      </w:r>
      <w:r w:rsidRPr="00C714AF">
        <w:rPr>
          <w:rFonts w:eastAsia="Times New Roman" w:cs="Calibri"/>
          <w:szCs w:val="19"/>
          <w:lang w:eastAsia="pl-PL"/>
        </w:rPr>
        <w:t> mld zł.</w:t>
      </w:r>
    </w:p>
    <w:p w:rsidR="005A394E" w:rsidRDefault="005A394E" w:rsidP="005A394E">
      <w:pPr>
        <w:spacing w:line="20" w:lineRule="atLeast"/>
        <w:rPr>
          <w:rFonts w:eastAsia="Times New Roman" w:cs="Calibri"/>
          <w:szCs w:val="19"/>
          <w:lang w:eastAsia="pl-PL"/>
        </w:rPr>
      </w:pPr>
    </w:p>
    <w:p w:rsidR="005A394E" w:rsidRDefault="005A394E" w:rsidP="005A394E">
      <w:pPr>
        <w:spacing w:line="20" w:lineRule="atLeast"/>
        <w:rPr>
          <w:rFonts w:eastAsia="Times New Roman" w:cs="Calibri"/>
          <w:szCs w:val="19"/>
          <w:lang w:eastAsia="pl-PL"/>
        </w:rPr>
      </w:pPr>
    </w:p>
    <w:p w:rsidR="005A394E" w:rsidRPr="00C714AF" w:rsidRDefault="005A394E" w:rsidP="005A394E">
      <w:pPr>
        <w:spacing w:line="20" w:lineRule="atLeast"/>
        <w:rPr>
          <w:rFonts w:eastAsia="Times New Roman" w:cs="Calibri"/>
          <w:szCs w:val="19"/>
          <w:lang w:eastAsia="pl-PL"/>
        </w:rPr>
      </w:pPr>
    </w:p>
    <w:p w:rsidR="00EC1873" w:rsidRPr="008416A1" w:rsidRDefault="00EC1873" w:rsidP="00EC1873">
      <w:pPr>
        <w:spacing w:before="240" w:after="240" w:line="20" w:lineRule="atLeast"/>
        <w:rPr>
          <w:rFonts w:eastAsia="Times New Roman" w:cs="Calibri"/>
          <w:b/>
          <w:szCs w:val="19"/>
          <w:lang w:eastAsia="pl-PL"/>
        </w:rPr>
      </w:pPr>
      <w:r w:rsidRPr="008416A1">
        <w:rPr>
          <w:rFonts w:eastAsia="Times New Roman" w:cs="Calibri"/>
          <w:b/>
          <w:szCs w:val="19"/>
          <w:lang w:eastAsia="pl-PL"/>
        </w:rPr>
        <w:t xml:space="preserve">Szczegółowe dane </w:t>
      </w:r>
      <w:r w:rsidR="00E453F0" w:rsidRPr="008416A1">
        <w:rPr>
          <w:rFonts w:eastAsia="Times New Roman" w:cs="Calibri"/>
          <w:b/>
          <w:szCs w:val="19"/>
          <w:lang w:eastAsia="pl-PL"/>
        </w:rPr>
        <w:t xml:space="preserve">z wynikami badania </w:t>
      </w:r>
      <w:r w:rsidRPr="008416A1">
        <w:rPr>
          <w:rFonts w:eastAsia="Times New Roman" w:cs="Calibri"/>
          <w:b/>
          <w:szCs w:val="19"/>
          <w:lang w:eastAsia="pl-PL"/>
        </w:rPr>
        <w:t xml:space="preserve">zamieszczono w załączniku do Informacji sygnalnej w Tabl. </w:t>
      </w:r>
      <w:r w:rsidR="00E453F0" w:rsidRPr="008416A1">
        <w:rPr>
          <w:rFonts w:eastAsia="Times New Roman" w:cs="Calibri"/>
          <w:b/>
          <w:szCs w:val="19"/>
          <w:lang w:eastAsia="pl-PL"/>
        </w:rPr>
        <w:t>1-30</w:t>
      </w:r>
      <w:r w:rsidRPr="008416A1">
        <w:rPr>
          <w:rFonts w:eastAsia="Times New Roman" w:cs="Calibri"/>
          <w:b/>
          <w:szCs w:val="19"/>
          <w:lang w:eastAsia="pl-PL"/>
        </w:rPr>
        <w:t>.</w:t>
      </w:r>
    </w:p>
    <w:p w:rsidR="00694AF0" w:rsidRDefault="00694AF0" w:rsidP="00E76D26">
      <w:pPr>
        <w:rPr>
          <w:sz w:val="18"/>
        </w:rPr>
      </w:pPr>
    </w:p>
    <w:p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9"/>
        <w:gridCol w:w="3924"/>
      </w:tblGrid>
      <w:tr w:rsidR="000470AA" w:rsidRPr="00B2433F" w:rsidTr="00E23337">
        <w:trPr>
          <w:trHeight w:val="1912"/>
        </w:trPr>
        <w:tc>
          <w:tcPr>
            <w:tcW w:w="4379" w:type="dxa"/>
          </w:tcPr>
          <w:p w:rsidR="00EC1873" w:rsidRPr="005A394E" w:rsidRDefault="00EC1873" w:rsidP="00EC1873">
            <w:pPr>
              <w:spacing w:before="0" w:after="0" w:line="276" w:lineRule="auto"/>
              <w:rPr>
                <w:rFonts w:eastAsia="Fira Sans Light" w:cs="Arial"/>
                <w:color w:val="000000"/>
                <w:sz w:val="20"/>
              </w:rPr>
            </w:pPr>
            <w:r w:rsidRPr="005A394E">
              <w:rPr>
                <w:rFonts w:eastAsia="Fira Sans Light" w:cs="Arial"/>
                <w:color w:val="000000"/>
                <w:sz w:val="20"/>
              </w:rPr>
              <w:t>Opracowanie merytoryczne:</w:t>
            </w:r>
          </w:p>
          <w:p w:rsidR="00EC1873" w:rsidRPr="005A394E" w:rsidRDefault="00EC1873" w:rsidP="00EC1873">
            <w:pPr>
              <w:spacing w:before="0" w:after="0" w:line="240" w:lineRule="auto"/>
              <w:rPr>
                <w:rFonts w:eastAsia="Fira Sans Light" w:cs="Arial"/>
                <w:b/>
                <w:color w:val="000000"/>
                <w:sz w:val="20"/>
              </w:rPr>
            </w:pPr>
            <w:r w:rsidRPr="005A394E">
              <w:rPr>
                <w:rFonts w:eastAsia="Fira Sans Light" w:cs="Arial"/>
                <w:b/>
                <w:color w:val="000000"/>
                <w:sz w:val="20"/>
              </w:rPr>
              <w:t>Departament Studiów Makroekonomicznych i Finansów</w:t>
            </w:r>
          </w:p>
          <w:p w:rsidR="00EC1873" w:rsidRPr="005A394E" w:rsidRDefault="00EC1873" w:rsidP="00EC1873">
            <w:pPr>
              <w:keepNext/>
              <w:keepLines/>
              <w:spacing w:before="0" w:after="0" w:line="240" w:lineRule="auto"/>
              <w:outlineLvl w:val="2"/>
              <w:rPr>
                <w:rFonts w:eastAsia="Times New Roman" w:cs="Arial"/>
                <w:b/>
                <w:color w:val="000000"/>
                <w:sz w:val="20"/>
                <w:szCs w:val="28"/>
              </w:rPr>
            </w:pPr>
            <w:r w:rsidRPr="005A394E">
              <w:rPr>
                <w:rFonts w:eastAsia="Times New Roman" w:cs="Arial"/>
                <w:b/>
                <w:color w:val="000000"/>
                <w:sz w:val="20"/>
                <w:szCs w:val="28"/>
              </w:rPr>
              <w:t>Katarzyna Siwińska</w:t>
            </w:r>
          </w:p>
          <w:p w:rsidR="00EC1873" w:rsidRPr="005A394E" w:rsidRDefault="008416A1" w:rsidP="00EC1873">
            <w:pPr>
              <w:keepNext/>
              <w:keepLines/>
              <w:spacing w:before="0" w:after="0" w:line="240" w:lineRule="auto"/>
              <w:outlineLvl w:val="2"/>
              <w:rPr>
                <w:rFonts w:eastAsia="Times New Roman" w:cs="Arial"/>
                <w:color w:val="000000"/>
                <w:sz w:val="20"/>
                <w:szCs w:val="24"/>
                <w:lang w:val="fi-FI"/>
              </w:rPr>
            </w:pPr>
            <w:r>
              <w:rPr>
                <w:rFonts w:eastAsia="Times New Roman" w:cs="Arial"/>
                <w:color w:val="000000"/>
                <w:sz w:val="20"/>
                <w:szCs w:val="24"/>
                <w:lang w:val="fi-FI"/>
              </w:rPr>
              <w:t>T</w:t>
            </w:r>
            <w:r w:rsidR="00EC1873" w:rsidRPr="008416A1">
              <w:rPr>
                <w:rFonts w:eastAsia="Times New Roman" w:cs="Arial"/>
                <w:color w:val="000000"/>
                <w:sz w:val="20"/>
                <w:szCs w:val="24"/>
                <w:lang w:val="fi-FI"/>
              </w:rPr>
              <w:t>el:</w:t>
            </w:r>
            <w:r w:rsidR="00EC1873" w:rsidRPr="005A394E">
              <w:rPr>
                <w:rFonts w:eastAsia="Times New Roman" w:cs="Arial"/>
                <w:color w:val="000000"/>
                <w:sz w:val="20"/>
                <w:szCs w:val="24"/>
                <w:lang w:val="fi-FI"/>
              </w:rPr>
              <w:t xml:space="preserve"> 22 449 40 35</w:t>
            </w:r>
          </w:p>
          <w:p w:rsidR="000470AA" w:rsidRPr="00243B7A" w:rsidRDefault="00EC1873" w:rsidP="00EC1873">
            <w:pPr>
              <w:pStyle w:val="Nagwek3"/>
              <w:spacing w:before="0" w:line="240" w:lineRule="auto"/>
              <w:rPr>
                <w:rFonts w:ascii="Fira Sans" w:hAnsi="Fira Sans"/>
                <w:b/>
                <w:color w:val="000000" w:themeColor="text1"/>
                <w:lang w:val="fi-FI"/>
              </w:rPr>
            </w:pPr>
            <w:r w:rsidRPr="00B2433F">
              <w:rPr>
                <w:rFonts w:ascii="Fira Sans" w:eastAsia="Times New Roman" w:hAnsi="Fira Sans" w:cs="Arial"/>
                <w:b/>
                <w:color w:val="000000"/>
                <w:sz w:val="20"/>
                <w:szCs w:val="20"/>
              </w:rPr>
              <w:t xml:space="preserve">e-mail: </w:t>
            </w:r>
            <w:hyperlink r:id="rId16" w:history="1">
              <w:r w:rsidRPr="00B2433F">
                <w:rPr>
                  <w:rFonts w:ascii="Fira Sans" w:eastAsia="Times New Roman" w:hAnsi="Fira Sans" w:cs="Arial"/>
                  <w:b/>
                  <w:color w:val="auto"/>
                  <w:sz w:val="20"/>
                  <w:szCs w:val="20"/>
                  <w:u w:val="single"/>
                </w:rPr>
                <w:t>k.siwinska@stat.gov.pl</w:t>
              </w:r>
            </w:hyperlink>
          </w:p>
        </w:tc>
        <w:tc>
          <w:tcPr>
            <w:tcW w:w="3942" w:type="dxa"/>
          </w:tcPr>
          <w:p w:rsidR="000470AA" w:rsidRPr="008F363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Karolina </w:t>
            </w:r>
            <w:r w:rsidR="00E453F0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Banaszek</w:t>
            </w:r>
          </w:p>
          <w:p w:rsidR="000470AA" w:rsidRPr="008F3638" w:rsidRDefault="008416A1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="000470AA" w:rsidRPr="008416A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el:</w:t>
            </w:r>
            <w:r w:rsidR="000470AA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22 608 34</w:t>
            </w:r>
            <w:r w:rsidR="005A394E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0470AA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75, 22 608 30</w:t>
            </w:r>
            <w:r w:rsidR="005A394E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0470AA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09</w:t>
            </w:r>
          </w:p>
          <w:p w:rsidR="000470AA" w:rsidRPr="00B2433F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B2433F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17" w:history="1">
              <w:r w:rsidRPr="00B2433F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:rsidR="000470AA" w:rsidRPr="00B2433F" w:rsidRDefault="000470AA" w:rsidP="000470AA">
      <w:pPr>
        <w:rPr>
          <w:sz w:val="20"/>
          <w:lang w:val="en-US"/>
        </w:rPr>
      </w:pPr>
    </w:p>
    <w:p w:rsidR="000470AA" w:rsidRPr="00B2433F" w:rsidRDefault="000470AA" w:rsidP="000470AA">
      <w:pPr>
        <w:rPr>
          <w:sz w:val="18"/>
          <w:lang w:val="en-US"/>
        </w:rPr>
      </w:pPr>
    </w:p>
    <w:tbl>
      <w:tblPr>
        <w:tblStyle w:val="Tabela-Siatka"/>
        <w:tblpPr w:leftFromText="141" w:rightFromText="141" w:vertAnchor="text" w:tblpY="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0470AA" w:rsidTr="008416A1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C91687" w:rsidRDefault="000470AA" w:rsidP="008416A1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0470AA" w:rsidRPr="00C91687" w:rsidRDefault="008416A1" w:rsidP="008416A1">
            <w:pPr>
              <w:rPr>
                <w:sz w:val="20"/>
              </w:rPr>
            </w:pPr>
            <w:r w:rsidRPr="008416A1">
              <w:rPr>
                <w:sz w:val="20"/>
              </w:rPr>
              <w:t>Tel</w:t>
            </w:r>
            <w:r w:rsidR="000470AA" w:rsidRPr="008416A1">
              <w:rPr>
                <w:sz w:val="20"/>
              </w:rPr>
              <w:t>:</w:t>
            </w:r>
            <w:r w:rsidR="000470AA" w:rsidRPr="00C91687">
              <w:rPr>
                <w:b/>
                <w:sz w:val="20"/>
              </w:rPr>
              <w:t xml:space="preserve"> </w:t>
            </w:r>
            <w:r w:rsidR="00097840">
              <w:rPr>
                <w:sz w:val="20"/>
              </w:rPr>
              <w:t>22 608 34 91, 22</w:t>
            </w:r>
            <w:r w:rsidR="000470AA" w:rsidRPr="00C91687">
              <w:rPr>
                <w:sz w:val="20"/>
              </w:rPr>
              <w:t xml:space="preserve"> 608 38 04 </w:t>
            </w:r>
          </w:p>
          <w:p w:rsidR="000470AA" w:rsidRPr="002969D1" w:rsidRDefault="000470AA" w:rsidP="008416A1">
            <w:pPr>
              <w:rPr>
                <w:sz w:val="18"/>
                <w:lang w:val="en-US"/>
              </w:rPr>
            </w:pPr>
            <w:r w:rsidRPr="00B2433F">
              <w:rPr>
                <w:b/>
                <w:sz w:val="20"/>
                <w:lang w:val="en-US"/>
              </w:rPr>
              <w:t>e-mail:</w:t>
            </w:r>
            <w:r w:rsidRPr="00B2433F">
              <w:rPr>
                <w:sz w:val="20"/>
                <w:lang w:val="en-US"/>
              </w:rPr>
              <w:t xml:space="preserve"> </w:t>
            </w:r>
            <w:hyperlink r:id="rId18" w:history="1">
              <w:r w:rsidRPr="00B2433F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obsl</w:t>
              </w:r>
              <w:r w:rsidRPr="00243B7A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2969D1" w:rsidRDefault="000470AA" w:rsidP="008416A1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8752" behindDoc="0" locked="0" layoutInCell="1" allowOverlap="1" wp14:anchorId="56CA406E" wp14:editId="56CA406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Default="000470AA" w:rsidP="008416A1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:rsidTr="008416A1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8416A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8416A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4896" behindDoc="0" locked="0" layoutInCell="1" allowOverlap="1" wp14:anchorId="56CA4070" wp14:editId="56CA407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8416A1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:rsidTr="008416A1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8416A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8416A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1824" behindDoc="0" locked="0" layoutInCell="1" allowOverlap="1" wp14:anchorId="56CA4072" wp14:editId="56CA407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8416A1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:rsidR="00D261A2" w:rsidRPr="00001C5B" w:rsidRDefault="008416A1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56CA4074" wp14:editId="56CA4075">
                <wp:simplePos x="0" y="0"/>
                <wp:positionH relativeFrom="margin">
                  <wp:posOffset>19050</wp:posOffset>
                </wp:positionH>
                <wp:positionV relativeFrom="paragraph">
                  <wp:posOffset>1522550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6B29" w:rsidRDefault="006A6B29" w:rsidP="00EC187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6A6B29" w:rsidRPr="008416A1" w:rsidRDefault="00604398" w:rsidP="00EC1873">
                            <w:pPr>
                              <w:rPr>
                                <w:b/>
                                <w:color w:val="001D77"/>
                              </w:rPr>
                            </w:pPr>
                            <w:hyperlink r:id="rId22" w:history="1">
                              <w:r w:rsidR="006A6B29" w:rsidRPr="008416A1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</w:rPr>
                                <w:t>Wyspecjalizowane segmenty rynku finansowego</w:t>
                              </w:r>
                            </w:hyperlink>
                          </w:p>
                          <w:p w:rsidR="006A6B29" w:rsidRDefault="006A6B29" w:rsidP="00EC187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6A6B29" w:rsidRDefault="006A6B29" w:rsidP="00EC187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6A6B29" w:rsidRPr="008416A1" w:rsidRDefault="00604398" w:rsidP="00EC187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3" w:history="1">
                              <w:r w:rsidR="006A6B29" w:rsidRPr="008416A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Instrument finansowy</w:t>
                              </w:r>
                            </w:hyperlink>
                          </w:p>
                          <w:p w:rsidR="006A6B29" w:rsidRPr="008416A1" w:rsidRDefault="00604398" w:rsidP="00EC1873">
                            <w:pPr>
                              <w:rPr>
                                <w:b/>
                                <w:color w:val="001D77"/>
                              </w:rPr>
                            </w:pPr>
                            <w:hyperlink r:id="rId24" w:history="1">
                              <w:r w:rsidR="006A6B29" w:rsidRPr="008416A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Instrument pochodny</w:t>
                              </w:r>
                            </w:hyperlink>
                          </w:p>
                          <w:p w:rsidR="006A6B29" w:rsidRPr="00716AA6" w:rsidRDefault="006A6B29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:rsidR="006A6B29" w:rsidRPr="00716AA6" w:rsidRDefault="006A6B29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A4074" id="_x0000_s1039" type="#_x0000_t202" style="position:absolute;margin-left:1.5pt;margin-top:119.9pt;width:516.5pt;height:349.8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" fillcolor="#f2f2f2 [3052]" strokecolor="white [3212]">
                <v:textbox>
                  <w:txbxContent>
                    <w:p w:rsidR="006A6B29" w:rsidRDefault="006A6B29" w:rsidP="00EC187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Powiązane opracowania</w:t>
                      </w:r>
                    </w:p>
                    <w:p w:rsidR="006A6B29" w:rsidRPr="008416A1" w:rsidRDefault="00604398" w:rsidP="00EC1873">
                      <w:pPr>
                        <w:rPr>
                          <w:b/>
                          <w:color w:val="001D77"/>
                        </w:rPr>
                      </w:pPr>
                      <w:hyperlink r:id="rId25" w:history="1">
                        <w:r w:rsidR="006A6B29" w:rsidRPr="008416A1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</w:rPr>
                          <w:t>Wyspecjalizowane segmenty rynku finansowego</w:t>
                        </w:r>
                      </w:hyperlink>
                    </w:p>
                    <w:p w:rsidR="006A6B29" w:rsidRDefault="006A6B29" w:rsidP="00EC187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6A6B29" w:rsidRDefault="006A6B29" w:rsidP="00EC187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6A6B29" w:rsidRPr="008416A1" w:rsidRDefault="00604398" w:rsidP="00EC187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6" w:history="1">
                        <w:r w:rsidR="006A6B29" w:rsidRPr="008416A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Instrument finansowy</w:t>
                        </w:r>
                      </w:hyperlink>
                    </w:p>
                    <w:p w:rsidR="006A6B29" w:rsidRPr="008416A1" w:rsidRDefault="00604398" w:rsidP="00EC1873">
                      <w:pPr>
                        <w:rPr>
                          <w:b/>
                          <w:color w:val="001D77"/>
                        </w:rPr>
                      </w:pPr>
                      <w:hyperlink r:id="rId27" w:history="1">
                        <w:r w:rsidR="006A6B29" w:rsidRPr="008416A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Instrument pochodny</w:t>
                        </w:r>
                      </w:hyperlink>
                    </w:p>
                    <w:p w:rsidR="006A6B29" w:rsidRPr="00716AA6" w:rsidRDefault="006A6B29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:rsidR="006A6B29" w:rsidRPr="00716AA6" w:rsidRDefault="006A6B29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sz w:val="18"/>
          <w:lang w:eastAsia="pl-PL"/>
        </w:rPr>
        <w:br w:type="textWrapping" w:clear="all"/>
      </w:r>
    </w:p>
    <w:sectPr w:rsidR="00D261A2" w:rsidRPr="00001C5B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398" w:rsidRDefault="00604398" w:rsidP="000662E2">
      <w:pPr>
        <w:spacing w:after="0" w:line="240" w:lineRule="auto"/>
      </w:pPr>
      <w:r>
        <w:separator/>
      </w:r>
    </w:p>
  </w:endnote>
  <w:endnote w:type="continuationSeparator" w:id="0">
    <w:p w:rsidR="00604398" w:rsidRDefault="0060439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6A6B29" w:rsidRDefault="006A6B2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387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6A6B29" w:rsidRDefault="006A6B2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38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6A6B29" w:rsidRDefault="006A6B2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387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398" w:rsidRDefault="00604398" w:rsidP="000662E2">
      <w:pPr>
        <w:spacing w:after="0" w:line="240" w:lineRule="auto"/>
      </w:pPr>
      <w:r>
        <w:separator/>
      </w:r>
    </w:p>
  </w:footnote>
  <w:footnote w:type="continuationSeparator" w:id="0">
    <w:p w:rsidR="00604398" w:rsidRDefault="00604398" w:rsidP="000662E2">
      <w:pPr>
        <w:spacing w:after="0" w:line="240" w:lineRule="auto"/>
      </w:pPr>
      <w:r>
        <w:continuationSeparator/>
      </w:r>
    </w:p>
  </w:footnote>
  <w:footnote w:id="1">
    <w:p w:rsidR="006A6B29" w:rsidRPr="00166C54" w:rsidRDefault="006A6B29" w:rsidP="005A394E">
      <w:pPr>
        <w:pStyle w:val="Tekstprzypisudolnego"/>
        <w:spacing w:before="0"/>
        <w:rPr>
          <w:sz w:val="16"/>
          <w:szCs w:val="16"/>
        </w:rPr>
      </w:pPr>
      <w:r w:rsidRPr="00166C54">
        <w:rPr>
          <w:rStyle w:val="Odwoanieprzypisudolnego"/>
          <w:sz w:val="16"/>
          <w:szCs w:val="16"/>
        </w:rPr>
        <w:footnoteRef/>
      </w:r>
      <w:r w:rsidRPr="00166C54">
        <w:rPr>
          <w:sz w:val="16"/>
          <w:szCs w:val="16"/>
        </w:rPr>
        <w:t xml:space="preserve"> </w:t>
      </w:r>
      <w:r>
        <w:rPr>
          <w:sz w:val="16"/>
          <w:szCs w:val="16"/>
        </w:rPr>
        <w:t>Z</w:t>
      </w:r>
      <w:r w:rsidRPr="00166C54">
        <w:rPr>
          <w:sz w:val="16"/>
          <w:szCs w:val="16"/>
        </w:rPr>
        <w:t xml:space="preserve"> tego: </w:t>
      </w:r>
      <w:r>
        <w:rPr>
          <w:sz w:val="16"/>
          <w:szCs w:val="16"/>
        </w:rPr>
        <w:t>792 przedsiębiorstwa działające</w:t>
      </w:r>
      <w:r w:rsidRPr="00166C54">
        <w:rPr>
          <w:sz w:val="16"/>
          <w:szCs w:val="16"/>
        </w:rPr>
        <w:t xml:space="preserve"> samodzielnie, </w:t>
      </w:r>
      <w:r>
        <w:rPr>
          <w:sz w:val="16"/>
          <w:szCs w:val="16"/>
        </w:rPr>
        <w:t>337</w:t>
      </w:r>
      <w:r w:rsidRPr="00166C54">
        <w:rPr>
          <w:sz w:val="16"/>
          <w:szCs w:val="16"/>
        </w:rPr>
        <w:t xml:space="preserve"> jednostek dominujących w grupie kapitałowej, </w:t>
      </w:r>
      <w:r>
        <w:rPr>
          <w:sz w:val="16"/>
          <w:szCs w:val="16"/>
        </w:rPr>
        <w:t>620 jednostek zależnych</w:t>
      </w:r>
      <w:r w:rsidRPr="00166C54">
        <w:rPr>
          <w:sz w:val="16"/>
          <w:szCs w:val="16"/>
        </w:rPr>
        <w:t xml:space="preserve"> oraz 2</w:t>
      </w:r>
      <w:r>
        <w:rPr>
          <w:sz w:val="16"/>
          <w:szCs w:val="16"/>
        </w:rPr>
        <w:t>85</w:t>
      </w:r>
      <w:r w:rsidRPr="00166C54">
        <w:rPr>
          <w:sz w:val="16"/>
          <w:szCs w:val="16"/>
        </w:rPr>
        <w:t xml:space="preserve"> jednostek jednocześnie dominujących i zależnych.</w:t>
      </w:r>
    </w:p>
  </w:footnote>
  <w:footnote w:id="2">
    <w:p w:rsidR="006A6B29" w:rsidRPr="00166C54" w:rsidRDefault="006A6B29" w:rsidP="005A394E">
      <w:pPr>
        <w:pStyle w:val="Tekstprzypisudolnego"/>
        <w:spacing w:before="0"/>
        <w:rPr>
          <w:sz w:val="16"/>
          <w:szCs w:val="16"/>
        </w:rPr>
      </w:pPr>
      <w:r w:rsidRPr="00166C54">
        <w:rPr>
          <w:rStyle w:val="Odwoanieprzypisudolnego"/>
          <w:sz w:val="16"/>
          <w:szCs w:val="16"/>
        </w:rPr>
        <w:footnoteRef/>
      </w:r>
      <w:r w:rsidRPr="00166C54">
        <w:rPr>
          <w:sz w:val="16"/>
          <w:szCs w:val="16"/>
        </w:rPr>
        <w:t xml:space="preserve"> Do badania wytypowano </w:t>
      </w:r>
      <w:r>
        <w:rPr>
          <w:sz w:val="16"/>
          <w:szCs w:val="16"/>
        </w:rPr>
        <w:t>2172</w:t>
      </w:r>
      <w:r w:rsidRPr="00166C54">
        <w:rPr>
          <w:sz w:val="16"/>
          <w:szCs w:val="16"/>
        </w:rPr>
        <w:t xml:space="preserve"> przedsiębiorstwa. Wybrane zostały podmioty, które przynajmniej w jednym z</w:t>
      </w:r>
      <w:r>
        <w:rPr>
          <w:sz w:val="16"/>
          <w:szCs w:val="16"/>
        </w:rPr>
        <w:t> </w:t>
      </w:r>
      <w:r w:rsidRPr="00166C54">
        <w:rPr>
          <w:sz w:val="16"/>
          <w:szCs w:val="16"/>
        </w:rPr>
        <w:t>kwartałów 201</w:t>
      </w:r>
      <w:r>
        <w:rPr>
          <w:sz w:val="16"/>
          <w:szCs w:val="16"/>
        </w:rPr>
        <w:t>8</w:t>
      </w:r>
      <w:r w:rsidRPr="00166C54">
        <w:rPr>
          <w:sz w:val="16"/>
          <w:szCs w:val="16"/>
        </w:rPr>
        <w:t xml:space="preserve"> r. w sprawozdaniu </w:t>
      </w:r>
      <w:r>
        <w:rPr>
          <w:sz w:val="16"/>
          <w:szCs w:val="16"/>
        </w:rPr>
        <w:t>„RF-01 Kw</w:t>
      </w:r>
      <w:r w:rsidRPr="00166C54">
        <w:rPr>
          <w:sz w:val="16"/>
          <w:szCs w:val="16"/>
        </w:rPr>
        <w:t>artalne statystyczne sprawozdanie o aktywach i pasywach finansowych</w:t>
      </w:r>
      <w:r>
        <w:rPr>
          <w:sz w:val="16"/>
          <w:szCs w:val="16"/>
        </w:rPr>
        <w:t>”</w:t>
      </w:r>
      <w:r w:rsidRPr="00166C54">
        <w:rPr>
          <w:sz w:val="16"/>
          <w:szCs w:val="16"/>
        </w:rPr>
        <w:t xml:space="preserve"> wykazały obecność wybranych instrumentów finansowych</w:t>
      </w:r>
      <w:r>
        <w:rPr>
          <w:sz w:val="16"/>
          <w:szCs w:val="16"/>
        </w:rPr>
        <w:t xml:space="preserve"> (instrumenty pochodne, dłużne papiery wartościowe, udziały w funduszach wspólnego inwestowania, udziałowe instrumenty kapitałowe)</w:t>
      </w:r>
      <w:r w:rsidRPr="00166C54">
        <w:rPr>
          <w:sz w:val="16"/>
          <w:szCs w:val="16"/>
        </w:rPr>
        <w:t xml:space="preserve">. </w:t>
      </w:r>
      <w:r>
        <w:rPr>
          <w:sz w:val="16"/>
          <w:szCs w:val="16"/>
        </w:rPr>
        <w:t>Uwzględniono</w:t>
      </w:r>
      <w:r w:rsidRPr="00166C54">
        <w:rPr>
          <w:sz w:val="16"/>
          <w:szCs w:val="16"/>
        </w:rPr>
        <w:t xml:space="preserve"> również podmioty, które uczestniczyły </w:t>
      </w:r>
      <w:r>
        <w:rPr>
          <w:sz w:val="16"/>
          <w:szCs w:val="16"/>
        </w:rPr>
        <w:t>w poprzedniej edycji badania i wykazały badane instrumenty finansowe.</w:t>
      </w:r>
    </w:p>
  </w:footnote>
  <w:footnote w:id="3">
    <w:p w:rsidR="006A6B29" w:rsidRPr="00D448B9" w:rsidRDefault="006A6B29" w:rsidP="00F8127E">
      <w:pPr>
        <w:pStyle w:val="Tekstprzypisudolnego"/>
        <w:spacing w:before="0"/>
        <w:rPr>
          <w:sz w:val="16"/>
          <w:szCs w:val="16"/>
        </w:rPr>
      </w:pPr>
      <w:r w:rsidRPr="00D448B9">
        <w:rPr>
          <w:rStyle w:val="Odwoanieprzypisudolnego"/>
          <w:sz w:val="16"/>
          <w:szCs w:val="16"/>
        </w:rPr>
        <w:footnoteRef/>
      </w:r>
      <w:r w:rsidRPr="00D448B9">
        <w:rPr>
          <w:sz w:val="16"/>
          <w:szCs w:val="16"/>
        </w:rPr>
        <w:t xml:space="preserve"> </w:t>
      </w:r>
      <w:r>
        <w:rPr>
          <w:sz w:val="16"/>
          <w:szCs w:val="16"/>
        </w:rPr>
        <w:t>Prezentowane dane dotyczą osobno traktowanych jednostek gospodarczych.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B29" w:rsidRDefault="006A6B2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998BD1" wp14:editId="1795ACD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4EDC0D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6A6B29" w:rsidRDefault="006A6B2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B29" w:rsidRDefault="00B2433F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49536" behindDoc="1" locked="0" layoutInCell="1" allowOverlap="1" wp14:anchorId="64156F41" wp14:editId="2559E9B4">
              <wp:simplePos x="0" y="0"/>
              <wp:positionH relativeFrom="column">
                <wp:posOffset>5224585</wp:posOffset>
              </wp:positionH>
              <wp:positionV relativeFrom="paragraph">
                <wp:posOffset>366736</wp:posOffset>
              </wp:positionV>
              <wp:extent cx="1871980" cy="19569723"/>
              <wp:effectExtent l="0" t="0" r="0" b="0"/>
              <wp:wrapNone/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19569723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566B48" id="Prostokąt 10" o:spid="_x0000_s1026" style="position:absolute;margin-left:411.4pt;margin-top:28.9pt;width:147.4pt;height:1540.9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" fillcolor="#f2f2f2" stroked="f" strokeweight="1pt"/>
          </w:pict>
        </mc:Fallback>
      </mc:AlternateContent>
    </w:r>
    <w:r w:rsidR="006A6B2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0567771C" wp14:editId="6D51230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A6B29" w:rsidRPr="003C6C8D" w:rsidRDefault="006A6B29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7771C" id="Schemat blokowy: opóźnienie 6" o:spid="_x0000_s1040" style="position:absolute;margin-left:396.6pt;margin-top:15.65pt;width:162.25pt;height:28.15pt;flip:x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6A6B29" w:rsidRPr="003C6C8D" w:rsidRDefault="006A6B29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6A6B29" w:rsidRPr="00E453F0">
      <w:rPr>
        <w:rFonts w:eastAsia="Fira Sans Light" w:cs="Times New Roman"/>
        <w:noProof/>
        <w:lang w:eastAsia="pl-PL"/>
      </w:rPr>
      <w:drawing>
        <wp:inline distT="0" distB="0" distL="0" distR="0" wp14:anchorId="5CBA4DD6" wp14:editId="7248F9B5">
          <wp:extent cx="1153274" cy="720000"/>
          <wp:effectExtent l="0" t="0" r="0" b="4445"/>
          <wp:docPr id="16" name="Obraz 16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A6B29" w:rsidRDefault="006A6B2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3632" behindDoc="0" locked="0" layoutInCell="1" allowOverlap="1" wp14:anchorId="74A09554" wp14:editId="4F8DAC0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A6B29" w:rsidRPr="00E453F0" w:rsidRDefault="006A6B29" w:rsidP="00F37172">
                          <w:pPr>
                            <w:jc w:val="both"/>
                            <w:rPr>
                              <w:b/>
                              <w:color w:val="001D77"/>
                              <w:szCs w:val="19"/>
                            </w:rPr>
                          </w:pPr>
                          <w:r w:rsidRPr="00E453F0">
                            <w:rPr>
                              <w:b/>
                              <w:color w:val="001D77"/>
                              <w:szCs w:val="19"/>
                            </w:rPr>
                            <w:t>20.11.2019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09554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411pt;margin-top:20.95pt;width:112.8pt;height:26.5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6A6B29" w:rsidRPr="00E453F0" w:rsidRDefault="006A6B29" w:rsidP="00F37172">
                    <w:pPr>
                      <w:jc w:val="both"/>
                      <w:rPr>
                        <w:b/>
                        <w:color w:val="001D77"/>
                        <w:szCs w:val="19"/>
                      </w:rPr>
                    </w:pPr>
                    <w:r w:rsidRPr="00E453F0">
                      <w:rPr>
                        <w:b/>
                        <w:color w:val="001D77"/>
                        <w:szCs w:val="19"/>
                      </w:rPr>
                      <w:t>20.11.2019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B29" w:rsidRDefault="006A6B29">
    <w:pPr>
      <w:pStyle w:val="Nagwek"/>
    </w:pPr>
  </w:p>
  <w:p w:rsidR="006A6B29" w:rsidRDefault="006A6B2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0" type="#_x0000_t75" style="width:122.95pt;height:125pt;visibility:visible" o:bullet="t">
        <v:imagedata r:id="rId1" o:title=""/>
      </v:shape>
    </w:pict>
  </w:numPicBullet>
  <w:numPicBullet w:numPicBulletId="1">
    <w:pict>
      <v:shape id="_x0000_i1091" type="#_x0000_t75" style="width:123.6pt;height:1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D87"/>
    <w:rsid w:val="00001C5B"/>
    <w:rsid w:val="00003437"/>
    <w:rsid w:val="00006635"/>
    <w:rsid w:val="0000709F"/>
    <w:rsid w:val="000108B8"/>
    <w:rsid w:val="000152F5"/>
    <w:rsid w:val="000201C1"/>
    <w:rsid w:val="0004582E"/>
    <w:rsid w:val="000470AA"/>
    <w:rsid w:val="00052EBE"/>
    <w:rsid w:val="00057CA1"/>
    <w:rsid w:val="000662E2"/>
    <w:rsid w:val="00066883"/>
    <w:rsid w:val="00071396"/>
    <w:rsid w:val="00074DD8"/>
    <w:rsid w:val="000806F7"/>
    <w:rsid w:val="00097840"/>
    <w:rsid w:val="000B0727"/>
    <w:rsid w:val="000B3242"/>
    <w:rsid w:val="000C135D"/>
    <w:rsid w:val="000D1D43"/>
    <w:rsid w:val="000D225C"/>
    <w:rsid w:val="000D2A5C"/>
    <w:rsid w:val="000E0918"/>
    <w:rsid w:val="000E1C23"/>
    <w:rsid w:val="000F2697"/>
    <w:rsid w:val="001011C3"/>
    <w:rsid w:val="00110D87"/>
    <w:rsid w:val="00110E07"/>
    <w:rsid w:val="00114DB9"/>
    <w:rsid w:val="00116087"/>
    <w:rsid w:val="0012543B"/>
    <w:rsid w:val="00130296"/>
    <w:rsid w:val="001375D8"/>
    <w:rsid w:val="001423B6"/>
    <w:rsid w:val="001438E6"/>
    <w:rsid w:val="001448A7"/>
    <w:rsid w:val="00146621"/>
    <w:rsid w:val="00151187"/>
    <w:rsid w:val="0015461D"/>
    <w:rsid w:val="00162325"/>
    <w:rsid w:val="00176646"/>
    <w:rsid w:val="00177132"/>
    <w:rsid w:val="0018442F"/>
    <w:rsid w:val="001951DA"/>
    <w:rsid w:val="001A20E3"/>
    <w:rsid w:val="001A4384"/>
    <w:rsid w:val="001B1AC4"/>
    <w:rsid w:val="001C3269"/>
    <w:rsid w:val="001D1DB4"/>
    <w:rsid w:val="001F6B80"/>
    <w:rsid w:val="001F6E7A"/>
    <w:rsid w:val="002067D4"/>
    <w:rsid w:val="002109B3"/>
    <w:rsid w:val="00235E14"/>
    <w:rsid w:val="00243B7A"/>
    <w:rsid w:val="00250CAA"/>
    <w:rsid w:val="002525C8"/>
    <w:rsid w:val="002574F9"/>
    <w:rsid w:val="00262B61"/>
    <w:rsid w:val="00276811"/>
    <w:rsid w:val="0027706C"/>
    <w:rsid w:val="00282699"/>
    <w:rsid w:val="002834BC"/>
    <w:rsid w:val="002926DF"/>
    <w:rsid w:val="00296697"/>
    <w:rsid w:val="002969D1"/>
    <w:rsid w:val="002B0472"/>
    <w:rsid w:val="002B6B12"/>
    <w:rsid w:val="002C4D14"/>
    <w:rsid w:val="002E6140"/>
    <w:rsid w:val="002E6985"/>
    <w:rsid w:val="002E71B6"/>
    <w:rsid w:val="002F37D0"/>
    <w:rsid w:val="002F77C8"/>
    <w:rsid w:val="00304F22"/>
    <w:rsid w:val="00306C7C"/>
    <w:rsid w:val="003179D8"/>
    <w:rsid w:val="00322EDD"/>
    <w:rsid w:val="003248AD"/>
    <w:rsid w:val="00327F8D"/>
    <w:rsid w:val="00332320"/>
    <w:rsid w:val="00335077"/>
    <w:rsid w:val="003408AC"/>
    <w:rsid w:val="00347D72"/>
    <w:rsid w:val="00357611"/>
    <w:rsid w:val="00364A1B"/>
    <w:rsid w:val="00364D0F"/>
    <w:rsid w:val="00367237"/>
    <w:rsid w:val="0037077F"/>
    <w:rsid w:val="00370FFF"/>
    <w:rsid w:val="00372411"/>
    <w:rsid w:val="00373882"/>
    <w:rsid w:val="003843DB"/>
    <w:rsid w:val="00393761"/>
    <w:rsid w:val="00397D18"/>
    <w:rsid w:val="003A1B36"/>
    <w:rsid w:val="003B1454"/>
    <w:rsid w:val="003B18B6"/>
    <w:rsid w:val="003B78B9"/>
    <w:rsid w:val="003C59E0"/>
    <w:rsid w:val="003C6C8D"/>
    <w:rsid w:val="003D2C82"/>
    <w:rsid w:val="003D4F95"/>
    <w:rsid w:val="003D5F42"/>
    <w:rsid w:val="003D60A9"/>
    <w:rsid w:val="003D6E9F"/>
    <w:rsid w:val="003D7CE1"/>
    <w:rsid w:val="003F4C97"/>
    <w:rsid w:val="003F7FE6"/>
    <w:rsid w:val="00400193"/>
    <w:rsid w:val="00401AC7"/>
    <w:rsid w:val="00410B36"/>
    <w:rsid w:val="004212E7"/>
    <w:rsid w:val="0042446D"/>
    <w:rsid w:val="00427BF8"/>
    <w:rsid w:val="00431C02"/>
    <w:rsid w:val="00433206"/>
    <w:rsid w:val="00437395"/>
    <w:rsid w:val="00445047"/>
    <w:rsid w:val="00457A2D"/>
    <w:rsid w:val="00463E39"/>
    <w:rsid w:val="004657FC"/>
    <w:rsid w:val="00471212"/>
    <w:rsid w:val="004733F6"/>
    <w:rsid w:val="00474E69"/>
    <w:rsid w:val="00487CA6"/>
    <w:rsid w:val="00495A07"/>
    <w:rsid w:val="0049621B"/>
    <w:rsid w:val="004B0E6F"/>
    <w:rsid w:val="004B6F25"/>
    <w:rsid w:val="004C1895"/>
    <w:rsid w:val="004C66CD"/>
    <w:rsid w:val="004C6D40"/>
    <w:rsid w:val="004F071D"/>
    <w:rsid w:val="004F0C3C"/>
    <w:rsid w:val="004F63FC"/>
    <w:rsid w:val="00505A92"/>
    <w:rsid w:val="005116F3"/>
    <w:rsid w:val="005203F1"/>
    <w:rsid w:val="00521499"/>
    <w:rsid w:val="00521BC3"/>
    <w:rsid w:val="005314BC"/>
    <w:rsid w:val="00531F1B"/>
    <w:rsid w:val="00533632"/>
    <w:rsid w:val="00541E6E"/>
    <w:rsid w:val="0054251F"/>
    <w:rsid w:val="00547712"/>
    <w:rsid w:val="005520D8"/>
    <w:rsid w:val="005547AF"/>
    <w:rsid w:val="00554EDB"/>
    <w:rsid w:val="00556CF1"/>
    <w:rsid w:val="00572B9B"/>
    <w:rsid w:val="005762A7"/>
    <w:rsid w:val="005916D7"/>
    <w:rsid w:val="005A394E"/>
    <w:rsid w:val="005A698C"/>
    <w:rsid w:val="005B5B6F"/>
    <w:rsid w:val="005E0799"/>
    <w:rsid w:val="005E7160"/>
    <w:rsid w:val="005F4D84"/>
    <w:rsid w:val="005F5A80"/>
    <w:rsid w:val="006005DB"/>
    <w:rsid w:val="00604398"/>
    <w:rsid w:val="006044FF"/>
    <w:rsid w:val="00607CC5"/>
    <w:rsid w:val="00633014"/>
    <w:rsid w:val="0063437B"/>
    <w:rsid w:val="0064319F"/>
    <w:rsid w:val="00657EA9"/>
    <w:rsid w:val="00664D6E"/>
    <w:rsid w:val="006673CA"/>
    <w:rsid w:val="0066785E"/>
    <w:rsid w:val="00670AFF"/>
    <w:rsid w:val="00673C26"/>
    <w:rsid w:val="006812AF"/>
    <w:rsid w:val="0068327D"/>
    <w:rsid w:val="00691D21"/>
    <w:rsid w:val="00693789"/>
    <w:rsid w:val="00694AF0"/>
    <w:rsid w:val="006A4686"/>
    <w:rsid w:val="006A6B29"/>
    <w:rsid w:val="006B0E9E"/>
    <w:rsid w:val="006B5AE4"/>
    <w:rsid w:val="006C180A"/>
    <w:rsid w:val="006D1507"/>
    <w:rsid w:val="006D4054"/>
    <w:rsid w:val="006E02EC"/>
    <w:rsid w:val="006F2688"/>
    <w:rsid w:val="0070743B"/>
    <w:rsid w:val="00716AA6"/>
    <w:rsid w:val="007211B1"/>
    <w:rsid w:val="00746187"/>
    <w:rsid w:val="0075252C"/>
    <w:rsid w:val="00754E1B"/>
    <w:rsid w:val="0076254F"/>
    <w:rsid w:val="007666E8"/>
    <w:rsid w:val="007801F5"/>
    <w:rsid w:val="00783CA4"/>
    <w:rsid w:val="007842FB"/>
    <w:rsid w:val="00786124"/>
    <w:rsid w:val="00790A4B"/>
    <w:rsid w:val="0079514B"/>
    <w:rsid w:val="007A2DC1"/>
    <w:rsid w:val="007B715D"/>
    <w:rsid w:val="007D3319"/>
    <w:rsid w:val="007D335D"/>
    <w:rsid w:val="007E3314"/>
    <w:rsid w:val="007E4B03"/>
    <w:rsid w:val="007E5CD1"/>
    <w:rsid w:val="007E614C"/>
    <w:rsid w:val="007F17E0"/>
    <w:rsid w:val="007F324B"/>
    <w:rsid w:val="0080553C"/>
    <w:rsid w:val="00805B46"/>
    <w:rsid w:val="00815698"/>
    <w:rsid w:val="00815F1C"/>
    <w:rsid w:val="00825DC2"/>
    <w:rsid w:val="0083406F"/>
    <w:rsid w:val="00834AD3"/>
    <w:rsid w:val="008350E6"/>
    <w:rsid w:val="00840265"/>
    <w:rsid w:val="008416A1"/>
    <w:rsid w:val="00843416"/>
    <w:rsid w:val="00843795"/>
    <w:rsid w:val="00847F0F"/>
    <w:rsid w:val="00852448"/>
    <w:rsid w:val="008532F0"/>
    <w:rsid w:val="008632F6"/>
    <w:rsid w:val="00877F39"/>
    <w:rsid w:val="0088258A"/>
    <w:rsid w:val="00886332"/>
    <w:rsid w:val="008913BD"/>
    <w:rsid w:val="0089634C"/>
    <w:rsid w:val="008A26D9"/>
    <w:rsid w:val="008B0F30"/>
    <w:rsid w:val="008B56FF"/>
    <w:rsid w:val="008C0C29"/>
    <w:rsid w:val="008D34D2"/>
    <w:rsid w:val="008D45C1"/>
    <w:rsid w:val="008F3638"/>
    <w:rsid w:val="008F4441"/>
    <w:rsid w:val="008F6F31"/>
    <w:rsid w:val="008F74DF"/>
    <w:rsid w:val="008F7953"/>
    <w:rsid w:val="009010C5"/>
    <w:rsid w:val="0090117D"/>
    <w:rsid w:val="009127BA"/>
    <w:rsid w:val="009227A6"/>
    <w:rsid w:val="00933EC1"/>
    <w:rsid w:val="009530DB"/>
    <w:rsid w:val="00953676"/>
    <w:rsid w:val="009700B8"/>
    <w:rsid w:val="009705EE"/>
    <w:rsid w:val="00977927"/>
    <w:rsid w:val="0098135C"/>
    <w:rsid w:val="0098156A"/>
    <w:rsid w:val="00985843"/>
    <w:rsid w:val="00991BAC"/>
    <w:rsid w:val="009A6EA0"/>
    <w:rsid w:val="009A7959"/>
    <w:rsid w:val="009B150B"/>
    <w:rsid w:val="009C1335"/>
    <w:rsid w:val="009C1AB2"/>
    <w:rsid w:val="009C7251"/>
    <w:rsid w:val="009D3905"/>
    <w:rsid w:val="009E2E91"/>
    <w:rsid w:val="00A139F5"/>
    <w:rsid w:val="00A15C18"/>
    <w:rsid w:val="00A161BC"/>
    <w:rsid w:val="00A34C7B"/>
    <w:rsid w:val="00A35EA7"/>
    <w:rsid w:val="00A365F4"/>
    <w:rsid w:val="00A40502"/>
    <w:rsid w:val="00A42EA2"/>
    <w:rsid w:val="00A47D80"/>
    <w:rsid w:val="00A53132"/>
    <w:rsid w:val="00A563F2"/>
    <w:rsid w:val="00A566E8"/>
    <w:rsid w:val="00A66EA9"/>
    <w:rsid w:val="00A810F9"/>
    <w:rsid w:val="00A86ECC"/>
    <w:rsid w:val="00A86FCC"/>
    <w:rsid w:val="00A91897"/>
    <w:rsid w:val="00AA6E67"/>
    <w:rsid w:val="00AA710D"/>
    <w:rsid w:val="00AB6D25"/>
    <w:rsid w:val="00AC5AD6"/>
    <w:rsid w:val="00AE2D4B"/>
    <w:rsid w:val="00AE4F99"/>
    <w:rsid w:val="00B01EFB"/>
    <w:rsid w:val="00B11B69"/>
    <w:rsid w:val="00B1371A"/>
    <w:rsid w:val="00B14952"/>
    <w:rsid w:val="00B2196A"/>
    <w:rsid w:val="00B2433F"/>
    <w:rsid w:val="00B31E5A"/>
    <w:rsid w:val="00B33731"/>
    <w:rsid w:val="00B40557"/>
    <w:rsid w:val="00B43822"/>
    <w:rsid w:val="00B54232"/>
    <w:rsid w:val="00B57E4A"/>
    <w:rsid w:val="00B636CE"/>
    <w:rsid w:val="00B653AB"/>
    <w:rsid w:val="00B65C2B"/>
    <w:rsid w:val="00B65F9E"/>
    <w:rsid w:val="00B66B19"/>
    <w:rsid w:val="00B775F0"/>
    <w:rsid w:val="00B914E9"/>
    <w:rsid w:val="00B92E3B"/>
    <w:rsid w:val="00B956EE"/>
    <w:rsid w:val="00B96ECF"/>
    <w:rsid w:val="00BA2BA1"/>
    <w:rsid w:val="00BA3562"/>
    <w:rsid w:val="00BB302F"/>
    <w:rsid w:val="00BB42BE"/>
    <w:rsid w:val="00BB4F09"/>
    <w:rsid w:val="00BC419E"/>
    <w:rsid w:val="00BD4E33"/>
    <w:rsid w:val="00BE5D0A"/>
    <w:rsid w:val="00C00B86"/>
    <w:rsid w:val="00C030DE"/>
    <w:rsid w:val="00C147FB"/>
    <w:rsid w:val="00C17D57"/>
    <w:rsid w:val="00C206E7"/>
    <w:rsid w:val="00C22105"/>
    <w:rsid w:val="00C244B6"/>
    <w:rsid w:val="00C3702F"/>
    <w:rsid w:val="00C42D45"/>
    <w:rsid w:val="00C44A40"/>
    <w:rsid w:val="00C4500A"/>
    <w:rsid w:val="00C56E16"/>
    <w:rsid w:val="00C64A37"/>
    <w:rsid w:val="00C7133C"/>
    <w:rsid w:val="00C7158E"/>
    <w:rsid w:val="00C7250B"/>
    <w:rsid w:val="00C7346B"/>
    <w:rsid w:val="00C77C0E"/>
    <w:rsid w:val="00C91687"/>
    <w:rsid w:val="00C924A8"/>
    <w:rsid w:val="00C945FE"/>
    <w:rsid w:val="00C9511E"/>
    <w:rsid w:val="00C96FAA"/>
    <w:rsid w:val="00C97A04"/>
    <w:rsid w:val="00CA107B"/>
    <w:rsid w:val="00CA1409"/>
    <w:rsid w:val="00CA484D"/>
    <w:rsid w:val="00CA4FB6"/>
    <w:rsid w:val="00CB3289"/>
    <w:rsid w:val="00CB3AD2"/>
    <w:rsid w:val="00CB3F4D"/>
    <w:rsid w:val="00CC4999"/>
    <w:rsid w:val="00CC739E"/>
    <w:rsid w:val="00CD08AE"/>
    <w:rsid w:val="00CD58B7"/>
    <w:rsid w:val="00CF4099"/>
    <w:rsid w:val="00CF7041"/>
    <w:rsid w:val="00D00796"/>
    <w:rsid w:val="00D03A73"/>
    <w:rsid w:val="00D07F7D"/>
    <w:rsid w:val="00D23EE2"/>
    <w:rsid w:val="00D261A2"/>
    <w:rsid w:val="00D50BB8"/>
    <w:rsid w:val="00D616D2"/>
    <w:rsid w:val="00D63B5F"/>
    <w:rsid w:val="00D64BDB"/>
    <w:rsid w:val="00D70EF7"/>
    <w:rsid w:val="00D81FCA"/>
    <w:rsid w:val="00D8397C"/>
    <w:rsid w:val="00D84611"/>
    <w:rsid w:val="00D87355"/>
    <w:rsid w:val="00D910DC"/>
    <w:rsid w:val="00D943BA"/>
    <w:rsid w:val="00D94EED"/>
    <w:rsid w:val="00D96026"/>
    <w:rsid w:val="00DA0D2D"/>
    <w:rsid w:val="00DA7C1C"/>
    <w:rsid w:val="00DB09B4"/>
    <w:rsid w:val="00DB147A"/>
    <w:rsid w:val="00DB1B7A"/>
    <w:rsid w:val="00DB1F35"/>
    <w:rsid w:val="00DC1AF2"/>
    <w:rsid w:val="00DC4276"/>
    <w:rsid w:val="00DC5A7D"/>
    <w:rsid w:val="00DC6708"/>
    <w:rsid w:val="00DD335F"/>
    <w:rsid w:val="00DE03A6"/>
    <w:rsid w:val="00E00387"/>
    <w:rsid w:val="00E01436"/>
    <w:rsid w:val="00E045BD"/>
    <w:rsid w:val="00E078AA"/>
    <w:rsid w:val="00E15E4E"/>
    <w:rsid w:val="00E17B77"/>
    <w:rsid w:val="00E23337"/>
    <w:rsid w:val="00E259EA"/>
    <w:rsid w:val="00E30938"/>
    <w:rsid w:val="00E32061"/>
    <w:rsid w:val="00E42FF9"/>
    <w:rsid w:val="00E453F0"/>
    <w:rsid w:val="00E4714C"/>
    <w:rsid w:val="00E51AEB"/>
    <w:rsid w:val="00E522A7"/>
    <w:rsid w:val="00E54452"/>
    <w:rsid w:val="00E664C5"/>
    <w:rsid w:val="00E671A2"/>
    <w:rsid w:val="00E769EA"/>
    <w:rsid w:val="00E76D26"/>
    <w:rsid w:val="00EA2890"/>
    <w:rsid w:val="00EA3BBF"/>
    <w:rsid w:val="00EB1390"/>
    <w:rsid w:val="00EB2C71"/>
    <w:rsid w:val="00EB4340"/>
    <w:rsid w:val="00EB556D"/>
    <w:rsid w:val="00EB5A7D"/>
    <w:rsid w:val="00EC0634"/>
    <w:rsid w:val="00EC1873"/>
    <w:rsid w:val="00EC2CF7"/>
    <w:rsid w:val="00ED1618"/>
    <w:rsid w:val="00ED55C0"/>
    <w:rsid w:val="00ED682B"/>
    <w:rsid w:val="00EE41D5"/>
    <w:rsid w:val="00F02A73"/>
    <w:rsid w:val="00F037A4"/>
    <w:rsid w:val="00F1055E"/>
    <w:rsid w:val="00F107B6"/>
    <w:rsid w:val="00F119C4"/>
    <w:rsid w:val="00F27C8F"/>
    <w:rsid w:val="00F32749"/>
    <w:rsid w:val="00F33E8E"/>
    <w:rsid w:val="00F37172"/>
    <w:rsid w:val="00F4477E"/>
    <w:rsid w:val="00F46531"/>
    <w:rsid w:val="00F67D8F"/>
    <w:rsid w:val="00F731B8"/>
    <w:rsid w:val="00F745F7"/>
    <w:rsid w:val="00F802BE"/>
    <w:rsid w:val="00F80C4E"/>
    <w:rsid w:val="00F80E93"/>
    <w:rsid w:val="00F8127E"/>
    <w:rsid w:val="00F84C6C"/>
    <w:rsid w:val="00F84E15"/>
    <w:rsid w:val="00F85B51"/>
    <w:rsid w:val="00F86024"/>
    <w:rsid w:val="00F8611A"/>
    <w:rsid w:val="00F915F2"/>
    <w:rsid w:val="00FA1567"/>
    <w:rsid w:val="00FA5128"/>
    <w:rsid w:val="00FB151A"/>
    <w:rsid w:val="00FB42D4"/>
    <w:rsid w:val="00FB5906"/>
    <w:rsid w:val="00FB762F"/>
    <w:rsid w:val="00FB7D11"/>
    <w:rsid w:val="00FC2AED"/>
    <w:rsid w:val="00FC2B57"/>
    <w:rsid w:val="00FC4AD1"/>
    <w:rsid w:val="00FD5EA7"/>
    <w:rsid w:val="00FD73C3"/>
    <w:rsid w:val="00FE50B2"/>
    <w:rsid w:val="00FF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F68C832-E180-4AB2-A54B-1C819472E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C147FB"/>
    <w:pPr>
      <w:spacing w:before="0" w:after="0" w:line="360" w:lineRule="auto"/>
      <w:ind w:firstLine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147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324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324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242"/>
    <w:rPr>
      <w:vertAlign w:val="superscript"/>
    </w:rPr>
  </w:style>
  <w:style w:type="table" w:customStyle="1" w:styleId="Siatkatabelijasna11">
    <w:name w:val="Siatka tabeli — jasna11"/>
    <w:basedOn w:val="Standardowy"/>
    <w:uiPriority w:val="40"/>
    <w:rsid w:val="00EC1873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1B1A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://stat.gov.pl/metainformacje/slownik-pojec/pojecia-stosowane-w-statystyce-publicznej/1655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rzecznik@stat.gov.pl" TargetMode="External"/><Relationship Id="rId25" Type="http://schemas.openxmlformats.org/officeDocument/2006/relationships/hyperlink" Target="http://stat.gov.pl/obszary-tematyczne/podmioty-gospodarcze-wyniki-finansowe/przedsiebiorstwa-finansowe/wyspecjalizowane-segmenty-rynku-finansowego-2016,18,2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k.siwinska@stat.gov.pl" TargetMode="External"/><Relationship Id="rId20" Type="http://schemas.openxmlformats.org/officeDocument/2006/relationships/image" Target="media/image5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://stat.gov.pl/metainformacje/slownik-pojec/pojecia-stosowane-w-statystyce-publicznej/1533,pojecie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://stat.gov.pl/metainformacje/slownik-pojec/pojecia-stosowane-w-statystyce-publicznej/1655,pojecie.html" TargetMode="External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://stat.gov.pl/obszary-tematyczne/podmioty-gospodarcze-wyniki-finansowe/przedsiebiorstwa-finansowe/wyspecjalizowane-segmenty-rynku-finansowego-2016,18,2.html" TargetMode="External"/><Relationship Id="rId27" Type="http://schemas.openxmlformats.org/officeDocument/2006/relationships/hyperlink" Target="http://stat.gov.pl/metainformacje/slownik-pojec/pojecia-stosowane-w-statystyce-publicznej/1533,pojecie.html" TargetMode="Externa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Arkusz_programu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0555555555555555E-2"/>
          <c:y val="0"/>
          <c:w val="0.9350213825131134"/>
          <c:h val="0.70748277559055117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Tabl.1!$G$31:$G$41</c:f>
              <c:strCache>
                <c:ptCount val="11"/>
                <c:pt idx="0">
                  <c:v>B</c:v>
                </c:pt>
                <c:pt idx="1">
                  <c:v>C</c:v>
                </c:pt>
                <c:pt idx="2">
                  <c:v>D</c:v>
                </c:pt>
                <c:pt idx="3">
                  <c:v>E</c:v>
                </c:pt>
                <c:pt idx="4">
                  <c:v>F</c:v>
                </c:pt>
                <c:pt idx="5">
                  <c:v>G</c:v>
                </c:pt>
                <c:pt idx="6">
                  <c:v>H</c:v>
                </c:pt>
                <c:pt idx="7">
                  <c:v>L</c:v>
                </c:pt>
                <c:pt idx="8">
                  <c:v>M</c:v>
                </c:pt>
                <c:pt idx="9">
                  <c:v>N</c:v>
                </c:pt>
                <c:pt idx="10">
                  <c:v>Pozostałe sekcje </c:v>
                </c:pt>
              </c:strCache>
            </c:strRef>
          </c:cat>
          <c:val>
            <c:numRef>
              <c:f>Tabl.1!$H$31:$H$41</c:f>
              <c:numCache>
                <c:formatCode>0.0</c:formatCode>
                <c:ptCount val="11"/>
                <c:pt idx="0">
                  <c:v>1.4749262536873156</c:v>
                </c:pt>
                <c:pt idx="1">
                  <c:v>50.540806293018683</c:v>
                </c:pt>
                <c:pt idx="2">
                  <c:v>3.8839724680432646</c:v>
                </c:pt>
                <c:pt idx="3">
                  <c:v>3.3923303834808261</c:v>
                </c:pt>
                <c:pt idx="4">
                  <c:v>6.4896755162241888</c:v>
                </c:pt>
                <c:pt idx="5">
                  <c:v>19.51819075712881</c:v>
                </c:pt>
                <c:pt idx="6">
                  <c:v>5.2114060963618485</c:v>
                </c:pt>
                <c:pt idx="7">
                  <c:v>2.6548672566371683</c:v>
                </c:pt>
                <c:pt idx="8">
                  <c:v>3.6381514257620449</c:v>
                </c:pt>
                <c:pt idx="9">
                  <c:v>2.359882005899705</c:v>
                </c:pt>
                <c:pt idx="10">
                  <c:v>0.83579154375614551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6"/>
        <c:overlap val="75"/>
        <c:axId val="-466710176"/>
        <c:axId val="-466713984"/>
      </c:barChart>
      <c:catAx>
        <c:axId val="-4667101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wordArtVert" anchor="b" anchorCtr="0"/>
          <a:lstStyle/>
          <a:p>
            <a:pPr>
              <a:defRPr/>
            </a:pPr>
            <a:endParaRPr lang="pl-PL"/>
          </a:p>
        </c:txPr>
        <c:crossAx val="-466713984"/>
        <c:crosses val="autoZero"/>
        <c:auto val="0"/>
        <c:lblAlgn val="ctr"/>
        <c:lblOffset val="100"/>
        <c:noMultiLvlLbl val="0"/>
      </c:catAx>
      <c:valAx>
        <c:axId val="-466713984"/>
        <c:scaling>
          <c:orientation val="minMax"/>
        </c:scaling>
        <c:delete val="1"/>
        <c:axPos val="l"/>
        <c:majorGridlines>
          <c:spPr>
            <a:ln>
              <a:noFill/>
            </a:ln>
          </c:spPr>
        </c:majorGridlines>
        <c:numFmt formatCode="0.0" sourceLinked="1"/>
        <c:majorTickMark val="out"/>
        <c:minorTickMark val="none"/>
        <c:tickLblPos val="nextTo"/>
        <c:crossAx val="-466710176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0.86768</cdr:x>
      <cdr:y>0.73069</cdr:y>
    </cdr:from>
    <cdr:to>
      <cdr:x>1</cdr:x>
      <cdr:y>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372001" y="890854"/>
          <a:ext cx="666724" cy="328346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vertOverflow="clip" wrap="square" rtlCol="0" anchor="ctr"/>
        <a:lstStyle xmlns:a="http://schemas.openxmlformats.org/drawingml/2006/main"/>
        <a:p xmlns:a="http://schemas.openxmlformats.org/drawingml/2006/main">
          <a:r>
            <a:rPr lang="pl-PL" sz="750"/>
            <a:t>Pozostałe sekcje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00D1F2-AA98-4492-B6B6-2482AECA8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968</TotalTime>
  <Pages>6</Pages>
  <Words>1745</Words>
  <Characters>10473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Instrumenty finansowe przedsiębiorstw niefinansowych w 2018 roku</dc:title>
  <cp:lastPrinted>2019-11-15T11:05:00Z</cp:lastPrinted>
  <dcterms:created xsi:type="dcterms:W3CDTF">2019-11-06T11:07:00Z</dcterms:created>
  <dcterms:modified xsi:type="dcterms:W3CDTF">2019-11-20T06:21:00Z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