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5B3FF" w14:textId="51C6FF5E" w:rsidR="003F1246" w:rsidRDefault="003F1246" w:rsidP="003F1246">
      <w:pPr>
        <w:pStyle w:val="tytuinformacji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>Gospodarka morska w Polsce w 201</w:t>
      </w:r>
      <w:r w:rsidR="000F3399">
        <w:rPr>
          <w:shd w:val="clear" w:color="auto" w:fill="FFFFFF"/>
        </w:rPr>
        <w:t>8</w:t>
      </w:r>
      <w:r>
        <w:rPr>
          <w:shd w:val="clear" w:color="auto" w:fill="FFFFFF"/>
        </w:rPr>
        <w:t xml:space="preserve"> r.</w:t>
      </w:r>
    </w:p>
    <w:p w14:paraId="49F6F4C9" w14:textId="77777777" w:rsidR="003F1246" w:rsidRPr="00001C5B" w:rsidRDefault="003F1246" w:rsidP="003F1246">
      <w:pPr>
        <w:pStyle w:val="tytuinformacji"/>
        <w:rPr>
          <w:sz w:val="32"/>
        </w:rPr>
      </w:pPr>
    </w:p>
    <w:p w14:paraId="1DC25E32" w14:textId="0C8B21BA" w:rsidR="005A003C" w:rsidRPr="00E721EE" w:rsidRDefault="005A003C" w:rsidP="005A003C">
      <w:pPr>
        <w:pStyle w:val="LID"/>
        <w:rPr>
          <w:rFonts w:cs="Times New Roman"/>
          <w:lang w:eastAsia="en-US"/>
        </w:rPr>
      </w:pPr>
      <w:r w:rsidRPr="00E721EE"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4A46DF8" wp14:editId="731B99B5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32940" cy="10668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10668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5F64B" w14:textId="77777777" w:rsidR="005A003C" w:rsidRPr="00B66B19" w:rsidRDefault="005A003C" w:rsidP="005A003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F51BCBA" wp14:editId="1DC1ED82">
                                  <wp:extent cx="334645" cy="334645"/>
                                  <wp:effectExtent l="0" t="0" r="8255" b="8255"/>
                                  <wp:docPr id="12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11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17,8%</w:t>
                            </w:r>
                          </w:p>
                          <w:p w14:paraId="37E67636" w14:textId="77777777" w:rsidR="005A003C" w:rsidRPr="00CF7A5E" w:rsidRDefault="005A003C" w:rsidP="005A003C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obrotów ładunkowych w stosunku do 2017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46DF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2.2pt;height:84pt;z-index:251684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" fillcolor="#001d77" stroked="f">
                <v:textbox>
                  <w:txbxContent>
                    <w:p w14:paraId="56A5F64B" w14:textId="77777777" w:rsidR="005A003C" w:rsidRPr="00B66B19" w:rsidRDefault="005A003C" w:rsidP="005A003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F51BCBA" wp14:editId="1DC1ED82">
                            <wp:extent cx="334645" cy="334645"/>
                            <wp:effectExtent l="0" t="0" r="8255" b="8255"/>
                            <wp:docPr id="12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11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17,8%</w:t>
                      </w:r>
                    </w:p>
                    <w:p w14:paraId="37E67636" w14:textId="77777777" w:rsidR="005A003C" w:rsidRPr="00CF7A5E" w:rsidRDefault="005A003C" w:rsidP="005A003C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obrotów ładunkowych w stosunku do 2017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721EE">
        <w:rPr>
          <w:spacing w:val="-2"/>
        </w:rPr>
        <w:t>Według stanu na koniec 2018 r. morska i przybrzeżna flota transportowa liczyła więcej statków niż przed rokiem</w:t>
      </w:r>
      <w:r w:rsidRPr="00E721EE">
        <w:t>. W porównaniu z 2017 r. odnotowano wzrost ładunków przetransportowanych morską flotą przez polskich przewoźników, natomiast spadek</w:t>
      </w:r>
      <w:r w:rsidRPr="00E721EE">
        <w:rPr>
          <w:spacing w:val="-2"/>
        </w:rPr>
        <w:t xml:space="preserve"> przewozów </w:t>
      </w:r>
      <w:r w:rsidRPr="005A003C">
        <w:t>pasażerów w komunikacji międzynarodowej</w:t>
      </w:r>
      <w:r w:rsidRPr="00E721EE">
        <w:rPr>
          <w:spacing w:val="-2"/>
        </w:rPr>
        <w:t>.</w:t>
      </w:r>
      <w:r w:rsidR="009465A7">
        <w:rPr>
          <w:spacing w:val="-2"/>
        </w:rPr>
        <w:t xml:space="preserve"> </w:t>
      </w:r>
      <w:r w:rsidRPr="00E721EE">
        <w:t>W skali roku w portach morskich wzrosły obroty ładunkowe oraz zwiększyła się liczba statków zawijających, przy jednoczesnym wzroście ruchu pasażerów. Zmniejszyła się liczba jednostek polskiej floty rybackiej. Mniejsze były p</w:t>
      </w:r>
      <w:r w:rsidRPr="00E721EE">
        <w:rPr>
          <w:rFonts w:cs="Times New Roman"/>
          <w:lang w:eastAsia="en-US"/>
        </w:rPr>
        <w:t xml:space="preserve">ołowy ryb i bezkręgowców morskich. </w:t>
      </w:r>
    </w:p>
    <w:p w14:paraId="4A534745" w14:textId="77777777" w:rsidR="003F1246" w:rsidRPr="00CF7A5E" w:rsidRDefault="003F1246" w:rsidP="00D52620"/>
    <w:p w14:paraId="77E1EBA5" w14:textId="77777777" w:rsidR="003F1246" w:rsidRPr="00666EFC" w:rsidRDefault="003F1246" w:rsidP="003F1246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DB3ADBC" wp14:editId="72B56C2B">
                <wp:simplePos x="0" y="0"/>
                <wp:positionH relativeFrom="column">
                  <wp:posOffset>5218430</wp:posOffset>
                </wp:positionH>
                <wp:positionV relativeFrom="paragraph">
                  <wp:posOffset>159797</wp:posOffset>
                </wp:positionV>
                <wp:extent cx="1793875" cy="1035050"/>
                <wp:effectExtent l="0" t="0" r="0" b="0"/>
                <wp:wrapTight wrapText="bothSides">
                  <wp:wrapPolygon edited="0">
                    <wp:start x="688" y="0"/>
                    <wp:lineTo x="688" y="21070"/>
                    <wp:lineTo x="20874" y="21070"/>
                    <wp:lineTo x="20874" y="0"/>
                    <wp:lineTo x="688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D8916" w14:textId="6AAA01CB" w:rsidR="006C642D" w:rsidRPr="00666EFC" w:rsidRDefault="005A003C" w:rsidP="005A003C">
                            <w:pPr>
                              <w:pStyle w:val="tekstzboku"/>
                              <w:rPr>
                                <w:bCs w:val="0"/>
                                <w:color w:val="002060"/>
                              </w:rPr>
                            </w:pPr>
                            <w:r>
                              <w:t>W</w:t>
                            </w:r>
                            <w:r w:rsidRPr="00666EFC">
                              <w:t xml:space="preserve"> stosunku do 201</w:t>
                            </w:r>
                            <w:r>
                              <w:t>7</w:t>
                            </w:r>
                            <w:r w:rsidRPr="00666EFC">
                              <w:t xml:space="preserve"> r. </w:t>
                            </w:r>
                            <w:r w:rsidR="009465A7">
                              <w:br/>
                            </w:r>
                            <w:r>
                              <w:t xml:space="preserve">odnotowano wzrost nośności (DWT) </w:t>
                            </w:r>
                            <w:r w:rsidR="000F3399">
                              <w:t xml:space="preserve">statków </w:t>
                            </w:r>
                            <w:r>
                              <w:t>o 7,4</w:t>
                            </w:r>
                            <w:r w:rsidRPr="00666EFC">
                              <w:t xml:space="preserve">% oraz </w:t>
                            </w:r>
                            <w:r w:rsidR="000F3399">
                              <w:br/>
                            </w:r>
                            <w:r w:rsidRPr="000F3399">
                              <w:rPr>
                                <w:spacing w:val="-4"/>
                              </w:rPr>
                              <w:t xml:space="preserve">pojemności brutto (GT) </w:t>
                            </w:r>
                            <w:r w:rsidRPr="000F3399">
                              <w:rPr>
                                <w:color w:val="auto"/>
                                <w:spacing w:val="-4"/>
                                <w:sz w:val="19"/>
                                <w:szCs w:val="19"/>
                              </w:rPr>
                              <w:t>–</w:t>
                            </w:r>
                            <w:r w:rsidRPr="000F3399">
                              <w:rPr>
                                <w:spacing w:val="-4"/>
                              </w:rPr>
                              <w:t xml:space="preserve"> o 6,4%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3ADBC" id="_x0000_s1027" type="#_x0000_t202" style="position:absolute;margin-left:410.9pt;margin-top:12.6pt;width:141.25pt;height:81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" filled="f" stroked="f">
                <v:textbox>
                  <w:txbxContent>
                    <w:p w14:paraId="53CD8916" w14:textId="6AAA01CB" w:rsidR="006C642D" w:rsidRPr="00666EFC" w:rsidRDefault="005A003C" w:rsidP="005A003C">
                      <w:pPr>
                        <w:pStyle w:val="tekstzboku"/>
                        <w:rPr>
                          <w:bCs w:val="0"/>
                          <w:color w:val="002060"/>
                        </w:rPr>
                      </w:pPr>
                      <w:r>
                        <w:t>W</w:t>
                      </w:r>
                      <w:r w:rsidRPr="00666EFC">
                        <w:t xml:space="preserve"> stosunku do 201</w:t>
                      </w:r>
                      <w:r>
                        <w:t>7</w:t>
                      </w:r>
                      <w:r w:rsidRPr="00666EFC">
                        <w:t xml:space="preserve"> r. </w:t>
                      </w:r>
                      <w:r w:rsidR="009465A7">
                        <w:br/>
                      </w:r>
                      <w:r>
                        <w:t xml:space="preserve">odnotowano wzrost nośności (DWT) </w:t>
                      </w:r>
                      <w:r w:rsidR="000F3399">
                        <w:t xml:space="preserve">statków </w:t>
                      </w:r>
                      <w:r>
                        <w:t>o 7,4</w:t>
                      </w:r>
                      <w:r w:rsidRPr="00666EFC">
                        <w:t xml:space="preserve">% oraz </w:t>
                      </w:r>
                      <w:r w:rsidR="000F3399">
                        <w:br/>
                      </w:r>
                      <w:r w:rsidRPr="000F3399">
                        <w:rPr>
                          <w:spacing w:val="-4"/>
                        </w:rPr>
                        <w:t xml:space="preserve">pojemności brutto (GT) </w:t>
                      </w:r>
                      <w:r w:rsidRPr="000F3399">
                        <w:rPr>
                          <w:color w:val="auto"/>
                          <w:spacing w:val="-4"/>
                          <w:sz w:val="19"/>
                          <w:szCs w:val="19"/>
                        </w:rPr>
                        <w:t>–</w:t>
                      </w:r>
                      <w:r w:rsidRPr="000F3399">
                        <w:rPr>
                          <w:spacing w:val="-4"/>
                        </w:rPr>
                        <w:t xml:space="preserve"> o 6,4%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66EFC">
        <w:t>Żegluga morska i przybrzeżna</w:t>
      </w:r>
    </w:p>
    <w:p w14:paraId="311A0105" w14:textId="2A124576" w:rsidR="003F1246" w:rsidRPr="00700531" w:rsidRDefault="005A003C" w:rsidP="005A003C">
      <w:r w:rsidRPr="00700531">
        <w:t>Na koniec 201</w:t>
      </w:r>
      <w:r>
        <w:t>8</w:t>
      </w:r>
      <w:r w:rsidRPr="00700531">
        <w:t xml:space="preserve"> </w:t>
      </w:r>
      <w:r>
        <w:t>r.</w:t>
      </w:r>
      <w:r w:rsidRPr="00700531">
        <w:t xml:space="preserve"> morską flotę transportową stanowił</w:t>
      </w:r>
      <w:r>
        <w:t>o</w:t>
      </w:r>
      <w:r w:rsidRPr="00700531">
        <w:t xml:space="preserve"> 9</w:t>
      </w:r>
      <w:r>
        <w:t>7</w:t>
      </w:r>
      <w:r w:rsidRPr="00700531">
        <w:t xml:space="preserve"> statk</w:t>
      </w:r>
      <w:r>
        <w:t>ów</w:t>
      </w:r>
      <w:r w:rsidRPr="00700531">
        <w:t xml:space="preserve"> </w:t>
      </w:r>
      <w:r>
        <w:t xml:space="preserve">(o 3 więcej niż w 2017 r.) </w:t>
      </w:r>
      <w:r>
        <w:br/>
      </w:r>
      <w:r w:rsidRPr="00700531">
        <w:t>będąc</w:t>
      </w:r>
      <w:r w:rsidR="00853C35">
        <w:t>ych</w:t>
      </w:r>
      <w:r w:rsidRPr="00700531">
        <w:t xml:space="preserve"> </w:t>
      </w:r>
      <w:r w:rsidRPr="00700531">
        <w:rPr>
          <w:spacing w:val="-4"/>
        </w:rPr>
        <w:t xml:space="preserve">własnością lub współwłasnością </w:t>
      </w:r>
      <w:r w:rsidRPr="00700531">
        <w:t>polskich armatorów i operatorów. Łączna</w:t>
      </w:r>
      <w:r w:rsidRPr="00700531">
        <w:rPr>
          <w:spacing w:val="-4"/>
        </w:rPr>
        <w:t xml:space="preserve"> nośność</w:t>
      </w:r>
      <w:r>
        <w:rPr>
          <w:spacing w:val="-4"/>
        </w:rPr>
        <w:t xml:space="preserve"> </w:t>
      </w:r>
      <w:r w:rsidRPr="009465A7">
        <w:rPr>
          <w:spacing w:val="-6"/>
        </w:rPr>
        <w:t>(DWT) statków morskiej floty wyniosła 2602,1 tys. ton, natomiast pojemność brutto (GT) – 1852,8 tys.</w:t>
      </w:r>
      <w:r w:rsidRPr="00700531">
        <w:rPr>
          <w:spacing w:val="-4"/>
        </w:rPr>
        <w:t xml:space="preserve"> (</w:t>
      </w:r>
      <w:r>
        <w:t>wobec odpowiednio</w:t>
      </w:r>
      <w:r w:rsidRPr="00700531">
        <w:t xml:space="preserve"> </w:t>
      </w:r>
      <w:r>
        <w:t>2422,1</w:t>
      </w:r>
      <w:r w:rsidRPr="00700531">
        <w:t xml:space="preserve"> tys. ton i </w:t>
      </w:r>
      <w:r>
        <w:t>1741,0 tys</w:t>
      </w:r>
      <w:r w:rsidRPr="00700531">
        <w:t>.</w:t>
      </w:r>
      <w:r>
        <w:t xml:space="preserve"> w 2017 r.).</w:t>
      </w:r>
    </w:p>
    <w:p w14:paraId="4DA5DBD5" w14:textId="77777777" w:rsidR="003F1246" w:rsidRPr="00666EFC" w:rsidRDefault="003F1246" w:rsidP="00E80F76"/>
    <w:p w14:paraId="6D1D29EC" w14:textId="056E8EB8" w:rsidR="003F1246" w:rsidRDefault="003F1246" w:rsidP="00F002EF">
      <w:pPr>
        <w:pStyle w:val="tytuwykresu"/>
        <w:spacing w:after="240"/>
        <w:rPr>
          <w:b w:val="0"/>
          <w:shd w:val="clear" w:color="auto" w:fill="FFFFFF"/>
        </w:rPr>
      </w:pPr>
      <w:r w:rsidRPr="00E454FE">
        <w:t>Wykres 1.</w:t>
      </w:r>
      <w:r w:rsidRPr="00E454FE">
        <w:rPr>
          <w:shd w:val="clear" w:color="auto" w:fill="FFFFFF"/>
        </w:rPr>
        <w:t xml:space="preserve"> Morska flota transportowa w 201</w:t>
      </w:r>
      <w:r w:rsidR="002C4DFF">
        <w:rPr>
          <w:shd w:val="clear" w:color="auto" w:fill="FFFFFF"/>
        </w:rPr>
        <w:t>8</w:t>
      </w:r>
      <w:r w:rsidRPr="00E454FE">
        <w:rPr>
          <w:shd w:val="clear" w:color="auto" w:fill="FFFFFF"/>
        </w:rPr>
        <w:t xml:space="preserve"> r.</w:t>
      </w:r>
      <w:r w:rsidR="00D94724">
        <w:rPr>
          <w:shd w:val="clear" w:color="auto" w:fill="FFFFFF"/>
        </w:rPr>
        <w:t xml:space="preserve"> </w:t>
      </w:r>
      <w:r w:rsidR="00D94724">
        <w:rPr>
          <w:shd w:val="clear" w:color="auto" w:fill="FFFFFF"/>
        </w:rPr>
        <w:br/>
      </w:r>
      <w:r w:rsidRPr="00D94724">
        <w:rPr>
          <w:b w:val="0"/>
          <w:shd w:val="clear" w:color="auto" w:fill="FFFFFF"/>
        </w:rPr>
        <w:t>Stan w dniu 31 XII</w:t>
      </w:r>
    </w:p>
    <w:p w14:paraId="6981B843" w14:textId="77777777" w:rsidR="00C50DE4" w:rsidRDefault="00C50DE4" w:rsidP="00C50DE4">
      <w:pPr>
        <w:pStyle w:val="tytuwykresu"/>
        <w:rPr>
          <w:b w:val="0"/>
          <w:shd w:val="clear" w:color="auto" w:fill="FFFFFF"/>
        </w:rPr>
      </w:pPr>
    </w:p>
    <w:p w14:paraId="649C34D0" w14:textId="60E6D0C0" w:rsidR="00D52620" w:rsidRDefault="002C4DFF" w:rsidP="00D52620">
      <w:pPr>
        <w:pStyle w:val="Brakstyluakapitowego"/>
        <w:rPr>
          <w:shd w:val="clear" w:color="auto" w:fill="FFFFFF"/>
        </w:rPr>
      </w:pPr>
      <w:r>
        <w:rPr>
          <w:noProof/>
          <w:lang w:val="pl-PL"/>
        </w:rPr>
        <w:drawing>
          <wp:inline distT="0" distB="0" distL="0" distR="0" wp14:anchorId="11E346F8" wp14:editId="3239921C">
            <wp:extent cx="4477521" cy="265481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77521" cy="265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FC3FD" w14:textId="77777777" w:rsidR="008D10F5" w:rsidRDefault="008D10F5" w:rsidP="00D31571">
      <w:pPr>
        <w:pStyle w:val="StylakapitowyprzypisStrona"/>
        <w:spacing w:before="0" w:after="240" w:line="240" w:lineRule="exact"/>
        <w:rPr>
          <w:rFonts w:ascii="Fira Sans" w:hAnsi="Fira Sans"/>
          <w:iCs/>
          <w:color w:val="auto"/>
          <w:sz w:val="16"/>
        </w:rPr>
      </w:pPr>
    </w:p>
    <w:p w14:paraId="7146A199" w14:textId="69362CCA" w:rsidR="003F1246" w:rsidRPr="002C4DFF" w:rsidRDefault="00D4492A" w:rsidP="00D31571">
      <w:pPr>
        <w:pStyle w:val="StylakapitowyprzypisStrona"/>
        <w:spacing w:before="0" w:after="240" w:line="240" w:lineRule="exact"/>
        <w:rPr>
          <w:rFonts w:ascii="Fira Sans" w:hAnsi="Fira Sans"/>
          <w:color w:val="auto"/>
          <w:sz w:val="16"/>
        </w:rPr>
      </w:pPr>
      <w:r w:rsidRPr="00D4492A">
        <w:rPr>
          <w:rFonts w:ascii="Fira Sans" w:hAnsi="Fira Sans"/>
          <w:iCs/>
          <w:noProof/>
          <w:color w:val="001D77"/>
          <w:sz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BAB8BC" wp14:editId="054EAD76">
                <wp:simplePos x="0" y="0"/>
                <wp:positionH relativeFrom="column">
                  <wp:posOffset>6350</wp:posOffset>
                </wp:positionH>
                <wp:positionV relativeFrom="paragraph">
                  <wp:posOffset>33020</wp:posOffset>
                </wp:positionV>
                <wp:extent cx="720000" cy="0"/>
                <wp:effectExtent l="0" t="0" r="23495" b="1905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D7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D299C" id="Łącznik prosty 2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2.6pt" to="57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" strokecolor="#001d77" strokeweight=".5pt">
                <v:stroke joinstyle="miter"/>
              </v:line>
            </w:pict>
          </mc:Fallback>
        </mc:AlternateContent>
      </w:r>
      <w:r w:rsidR="003F1246" w:rsidRPr="00D339BC">
        <w:rPr>
          <w:rFonts w:ascii="Fira Sans" w:hAnsi="Fira Sans"/>
          <w:iCs/>
          <w:color w:val="auto"/>
          <w:sz w:val="16"/>
        </w:rPr>
        <w:t>a</w:t>
      </w:r>
      <w:r w:rsidR="003F1246" w:rsidRPr="002C4DFF">
        <w:rPr>
          <w:rFonts w:ascii="Fira Sans" w:hAnsi="Fira Sans"/>
          <w:color w:val="auto"/>
          <w:sz w:val="16"/>
        </w:rPr>
        <w:t xml:space="preserve"> Z wyłączeniem promów.</w:t>
      </w:r>
    </w:p>
    <w:p w14:paraId="35A242C3" w14:textId="77777777" w:rsidR="00E80F76" w:rsidRDefault="00E80F76" w:rsidP="00435923">
      <w:pPr>
        <w:pStyle w:val="tekstciagly"/>
      </w:pPr>
    </w:p>
    <w:p w14:paraId="52927866" w14:textId="0CC7E5C4" w:rsidR="005A003C" w:rsidRDefault="005A003C" w:rsidP="009465A7">
      <w:pPr>
        <w:pStyle w:val="tekstciagly"/>
      </w:pPr>
      <w:r w:rsidRPr="00324366">
        <w:t>Na koniec 201</w:t>
      </w:r>
      <w:r>
        <w:t>8</w:t>
      </w:r>
      <w:r w:rsidRPr="00324366">
        <w:t xml:space="preserve"> r. statk</w:t>
      </w:r>
      <w:r>
        <w:t>i pod polską banderą stanowiły 19,6</w:t>
      </w:r>
      <w:r w:rsidRPr="00324366">
        <w:t>% ogólnej liczby jednostek morskiej floty transportowej. Łączna nośność</w:t>
      </w:r>
      <w:r>
        <w:t xml:space="preserve"> (DWT)</w:t>
      </w:r>
      <w:r w:rsidRPr="00324366">
        <w:t xml:space="preserve"> statków pod </w:t>
      </w:r>
      <w:r w:rsidRPr="00435923">
        <w:t>polską</w:t>
      </w:r>
      <w:r w:rsidRPr="00324366">
        <w:t xml:space="preserve"> banderą </w:t>
      </w:r>
      <w:r>
        <w:t>(19 statków) wyniosła 23,7</w:t>
      </w:r>
      <w:r w:rsidR="009465A7">
        <w:t xml:space="preserve"> </w:t>
      </w:r>
      <w:r>
        <w:t>tys.</w:t>
      </w:r>
      <w:r w:rsidR="009465A7">
        <w:t xml:space="preserve"> </w:t>
      </w:r>
      <w:r w:rsidRPr="00324366">
        <w:t>ton (</w:t>
      </w:r>
      <w:r>
        <w:t>0,9</w:t>
      </w:r>
      <w:r w:rsidRPr="00324366">
        <w:t xml:space="preserve">% ogółu nośności statków morskiej floty), a pojemność brutto </w:t>
      </w:r>
      <w:r w:rsidR="009465A7">
        <w:br/>
      </w:r>
      <w:r w:rsidRPr="00324366">
        <w:t>(GT)</w:t>
      </w:r>
      <w:r>
        <w:t xml:space="preserve"> </w:t>
      </w:r>
      <w:r w:rsidRPr="00324366">
        <w:t xml:space="preserve">– </w:t>
      </w:r>
      <w:r>
        <w:t>18,0</w:t>
      </w:r>
      <w:r w:rsidRPr="00324366">
        <w:t xml:space="preserve"> tys. (</w:t>
      </w:r>
      <w:r>
        <w:t>1,0</w:t>
      </w:r>
      <w:r w:rsidRPr="00324366">
        <w:t>% ogółu pojemności brutto).</w:t>
      </w:r>
    </w:p>
    <w:p w14:paraId="3DB25608" w14:textId="357131DB" w:rsidR="003F1246" w:rsidRDefault="003F1246" w:rsidP="009465A7">
      <w:pPr>
        <w:pStyle w:val="tekstciagly"/>
      </w:pPr>
    </w:p>
    <w:p w14:paraId="42C75958" w14:textId="77777777" w:rsidR="00075B4E" w:rsidRDefault="00075B4E" w:rsidP="009465A7">
      <w:pPr>
        <w:pStyle w:val="tekstciagly"/>
        <w:rPr>
          <w:spacing w:val="-2"/>
        </w:rPr>
      </w:pPr>
    </w:p>
    <w:p w14:paraId="28BB654B" w14:textId="618D50F6" w:rsidR="003F1246" w:rsidRPr="008B7D6B" w:rsidRDefault="003F1246" w:rsidP="008B7D6B">
      <w:pPr>
        <w:pStyle w:val="tytuwykresu"/>
        <w:ind w:left="737" w:right="284" w:hanging="737"/>
        <w:rPr>
          <w:b w:val="0"/>
          <w:color w:val="002060"/>
          <w:shd w:val="clear" w:color="auto" w:fill="FFFFFF"/>
        </w:rPr>
      </w:pPr>
      <w:r>
        <w:rPr>
          <w:color w:val="002060"/>
        </w:rPr>
        <w:lastRenderedPageBreak/>
        <w:t xml:space="preserve">Tablica </w:t>
      </w:r>
      <w:r w:rsidRPr="00E454FE">
        <w:rPr>
          <w:color w:val="002060"/>
        </w:rPr>
        <w:t>1.</w:t>
      </w:r>
      <w:r w:rsidRPr="00E454FE">
        <w:rPr>
          <w:color w:val="002060"/>
          <w:shd w:val="clear" w:color="auto" w:fill="FFFFFF"/>
        </w:rPr>
        <w:t xml:space="preserve"> </w:t>
      </w:r>
      <w:r>
        <w:rPr>
          <w:color w:val="002060"/>
          <w:shd w:val="clear" w:color="auto" w:fill="FFFFFF"/>
        </w:rPr>
        <w:t>Morska flota transportowa</w:t>
      </w:r>
      <w:r w:rsidR="008B7D6B">
        <w:rPr>
          <w:color w:val="002060"/>
          <w:shd w:val="clear" w:color="auto" w:fill="FFFFFF"/>
        </w:rPr>
        <w:t xml:space="preserve"> </w:t>
      </w:r>
      <w:r w:rsidRPr="00755E9E">
        <w:rPr>
          <w:color w:val="002060"/>
          <w:shd w:val="clear" w:color="auto" w:fill="FFFFFF"/>
          <w:vertAlign w:val="superscript"/>
        </w:rPr>
        <w:t>a</w:t>
      </w:r>
      <w:r w:rsidRPr="00755E9E">
        <w:rPr>
          <w:color w:val="002060"/>
          <w:shd w:val="clear" w:color="auto" w:fill="FFFFFF"/>
        </w:rPr>
        <w:t xml:space="preserve"> </w:t>
      </w:r>
      <w:r w:rsidR="008B7D6B">
        <w:rPr>
          <w:color w:val="002060"/>
          <w:shd w:val="clear" w:color="auto" w:fill="FFFFFF"/>
        </w:rPr>
        <w:t xml:space="preserve"> </w:t>
      </w:r>
      <w:r>
        <w:rPr>
          <w:color w:val="002060"/>
          <w:shd w:val="clear" w:color="auto" w:fill="FFFFFF"/>
        </w:rPr>
        <w:t>według bander w 201</w:t>
      </w:r>
      <w:r w:rsidR="00FB1B41">
        <w:rPr>
          <w:color w:val="002060"/>
          <w:shd w:val="clear" w:color="auto" w:fill="FFFFFF"/>
        </w:rPr>
        <w:t>8</w:t>
      </w:r>
      <w:r>
        <w:rPr>
          <w:color w:val="002060"/>
          <w:shd w:val="clear" w:color="auto" w:fill="FFFFFF"/>
        </w:rPr>
        <w:t xml:space="preserve"> r.</w:t>
      </w:r>
      <w:r w:rsidR="008B7D6B">
        <w:rPr>
          <w:color w:val="002060"/>
          <w:shd w:val="clear" w:color="auto" w:fill="FFFFFF"/>
        </w:rPr>
        <w:br/>
      </w:r>
      <w:r w:rsidRPr="008B7D6B">
        <w:rPr>
          <w:b w:val="0"/>
          <w:color w:val="002060"/>
          <w:shd w:val="clear" w:color="auto" w:fill="FFFFFF"/>
        </w:rPr>
        <w:t>Stan w dniu 31 XII</w:t>
      </w:r>
      <w:r w:rsidR="00B66A25" w:rsidRPr="008B7D6B">
        <w:rPr>
          <w:b w:val="0"/>
          <w:color w:val="002060"/>
          <w:shd w:val="clear" w:color="auto" w:fill="FFFFFF"/>
        </w:rPr>
        <w:tab/>
      </w:r>
    </w:p>
    <w:tbl>
      <w:tblPr>
        <w:tblpPr w:leftFromText="141" w:rightFromText="141" w:vertAnchor="text" w:tblpY="1"/>
        <w:tblOverlap w:val="never"/>
        <w:tblW w:w="7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981"/>
        <w:gridCol w:w="936"/>
        <w:gridCol w:w="937"/>
        <w:gridCol w:w="936"/>
        <w:gridCol w:w="937"/>
        <w:gridCol w:w="937"/>
      </w:tblGrid>
      <w:tr w:rsidR="008F3577" w:rsidRPr="00700531" w14:paraId="0284192A" w14:textId="77777777" w:rsidTr="006845DC">
        <w:trPr>
          <w:trHeight w:val="60"/>
        </w:trPr>
        <w:tc>
          <w:tcPr>
            <w:tcW w:w="2267" w:type="dxa"/>
            <w:vMerge w:val="restart"/>
            <w:tcBorders>
              <w:bottom w:val="single" w:sz="12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BC0A3A7" w14:textId="77777777" w:rsidR="000311EF" w:rsidRPr="000311EF" w:rsidRDefault="000311EF" w:rsidP="00EB346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WYSZCZEGÓLNIENIE</w:t>
            </w:r>
          </w:p>
        </w:tc>
        <w:tc>
          <w:tcPr>
            <w:tcW w:w="981" w:type="dxa"/>
            <w:vMerge w:val="restar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4852F1AB" w14:textId="77777777" w:rsidR="000311EF" w:rsidRPr="000311EF" w:rsidRDefault="000311EF" w:rsidP="00EB346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Ogółem</w:t>
            </w:r>
          </w:p>
        </w:tc>
        <w:tc>
          <w:tcPr>
            <w:tcW w:w="4683" w:type="dxa"/>
            <w:gridSpan w:val="5"/>
            <w:tcBorders>
              <w:left w:val="single" w:sz="4" w:space="0" w:color="001D77"/>
              <w:bottom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310E0936" w14:textId="2AA97BE1" w:rsidR="000311EF" w:rsidRPr="000311EF" w:rsidRDefault="000F3399" w:rsidP="00EB3465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0311EF" w:rsidRPr="000311EF">
              <w:rPr>
                <w:sz w:val="16"/>
                <w:szCs w:val="16"/>
              </w:rPr>
              <w:t>raj bandery</w:t>
            </w:r>
          </w:p>
        </w:tc>
      </w:tr>
      <w:tr w:rsidR="000311EF" w:rsidRPr="00700531" w14:paraId="0600F9C5" w14:textId="77777777" w:rsidTr="006845DC">
        <w:trPr>
          <w:trHeight w:val="60"/>
        </w:trPr>
        <w:tc>
          <w:tcPr>
            <w:tcW w:w="2267" w:type="dxa"/>
            <w:vMerge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20C60ABF" w14:textId="77777777" w:rsidR="000311EF" w:rsidRPr="000311EF" w:rsidRDefault="000311EF" w:rsidP="00EB3465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6896F47D" w14:textId="77777777" w:rsidR="000311EF" w:rsidRPr="000311EF" w:rsidRDefault="000311EF" w:rsidP="00EB3465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022E4B9C" w14:textId="77777777" w:rsidR="000311EF" w:rsidRPr="000311EF" w:rsidRDefault="000311EF" w:rsidP="00EB346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Bahamy</w:t>
            </w:r>
          </w:p>
        </w:tc>
        <w:tc>
          <w:tcPr>
            <w:tcW w:w="937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45175E3D" w14:textId="77777777" w:rsidR="000311EF" w:rsidRPr="000311EF" w:rsidRDefault="000311EF" w:rsidP="00EB346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Cypr</w:t>
            </w:r>
          </w:p>
        </w:tc>
        <w:tc>
          <w:tcPr>
            <w:tcW w:w="936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2C871757" w14:textId="77777777" w:rsidR="000311EF" w:rsidRPr="000311EF" w:rsidRDefault="000311EF" w:rsidP="00EB346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Liberia</w:t>
            </w:r>
          </w:p>
        </w:tc>
        <w:tc>
          <w:tcPr>
            <w:tcW w:w="937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55973288" w14:textId="77777777" w:rsidR="000311EF" w:rsidRPr="000311EF" w:rsidRDefault="000311EF" w:rsidP="00EB346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Malta</w:t>
            </w:r>
          </w:p>
        </w:tc>
        <w:tc>
          <w:tcPr>
            <w:tcW w:w="937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247A61A7" w14:textId="77777777" w:rsidR="000311EF" w:rsidRPr="000311EF" w:rsidRDefault="000311EF" w:rsidP="00EB346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Polska</w:t>
            </w:r>
          </w:p>
        </w:tc>
      </w:tr>
      <w:tr w:rsidR="00755E9E" w:rsidRPr="00700531" w14:paraId="475EACFD" w14:textId="77777777" w:rsidTr="006845DC">
        <w:trPr>
          <w:trHeight w:val="305"/>
        </w:trPr>
        <w:tc>
          <w:tcPr>
            <w:tcW w:w="2267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E7AB396" w14:textId="77777777" w:rsidR="00755E9E" w:rsidRPr="000311EF" w:rsidRDefault="00755E9E" w:rsidP="00755E9E">
            <w:pPr>
              <w:spacing w:line="220" w:lineRule="exact"/>
              <w:ind w:left="57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Liczba statków</w:t>
            </w:r>
          </w:p>
        </w:tc>
        <w:tc>
          <w:tcPr>
            <w:tcW w:w="98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486418" w14:textId="6CF9BCC3" w:rsidR="00755E9E" w:rsidRPr="000311EF" w:rsidRDefault="00755E9E" w:rsidP="00755E9E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93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34EE6C" w14:textId="43CB632D" w:rsidR="00755E9E" w:rsidRPr="000311EF" w:rsidRDefault="00755E9E" w:rsidP="00755E9E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93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1AB68E5" w14:textId="6CA88332" w:rsidR="00755E9E" w:rsidRPr="000311EF" w:rsidRDefault="00755E9E" w:rsidP="00755E9E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3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E3F3DA" w14:textId="17BE0ACE" w:rsidR="00755E9E" w:rsidRPr="000311EF" w:rsidRDefault="00755E9E" w:rsidP="00755E9E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3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F0EEA28" w14:textId="70B13B34" w:rsidR="00755E9E" w:rsidRPr="000311EF" w:rsidRDefault="00755E9E" w:rsidP="00755E9E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3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39D2F3" w14:textId="5A3926D6" w:rsidR="00755E9E" w:rsidRPr="000311EF" w:rsidRDefault="00755E9E" w:rsidP="00755E9E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755E9E" w:rsidRPr="00700531" w14:paraId="5BA79A33" w14:textId="77777777" w:rsidTr="006845DC">
        <w:trPr>
          <w:trHeight w:val="60"/>
        </w:trPr>
        <w:tc>
          <w:tcPr>
            <w:tcW w:w="22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161F314A" w14:textId="77777777" w:rsidR="00755E9E" w:rsidRPr="000311EF" w:rsidRDefault="00755E9E" w:rsidP="00755E9E">
            <w:pPr>
              <w:spacing w:line="220" w:lineRule="exact"/>
              <w:ind w:left="57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Nośność (DWT) w tys. ton</w:t>
            </w:r>
          </w:p>
        </w:tc>
        <w:tc>
          <w:tcPr>
            <w:tcW w:w="98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5B2B362" w14:textId="5D93BDC7" w:rsidR="00755E9E" w:rsidRPr="000311EF" w:rsidRDefault="00755E9E" w:rsidP="00755E9E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2602,1</w:t>
            </w:r>
          </w:p>
        </w:tc>
        <w:tc>
          <w:tcPr>
            <w:tcW w:w="93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39885B9" w14:textId="07E45390" w:rsidR="00755E9E" w:rsidRPr="000311EF" w:rsidRDefault="00755E9E" w:rsidP="00755E9E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1400,6</w:t>
            </w:r>
          </w:p>
        </w:tc>
        <w:tc>
          <w:tcPr>
            <w:tcW w:w="93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D4F0337" w14:textId="5D666DBD" w:rsidR="00755E9E" w:rsidRPr="000311EF" w:rsidRDefault="00755E9E" w:rsidP="00755E9E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276,1</w:t>
            </w:r>
          </w:p>
        </w:tc>
        <w:tc>
          <w:tcPr>
            <w:tcW w:w="93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B3B3C4F" w14:textId="3D8CCEDE" w:rsidR="00755E9E" w:rsidRPr="000311EF" w:rsidRDefault="00755E9E" w:rsidP="00755E9E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699,5</w:t>
            </w:r>
          </w:p>
        </w:tc>
        <w:tc>
          <w:tcPr>
            <w:tcW w:w="93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A8568AF" w14:textId="5DE8E101" w:rsidR="00755E9E" w:rsidRPr="000311EF" w:rsidRDefault="00755E9E" w:rsidP="00755E9E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202,2</w:t>
            </w:r>
          </w:p>
        </w:tc>
        <w:tc>
          <w:tcPr>
            <w:tcW w:w="93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0DCE13" w14:textId="4A0CD2B5" w:rsidR="00755E9E" w:rsidRPr="000311EF" w:rsidRDefault="00755E9E" w:rsidP="00755E9E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</w:t>
            </w:r>
          </w:p>
        </w:tc>
      </w:tr>
      <w:tr w:rsidR="00755E9E" w:rsidRPr="00700531" w14:paraId="26633AD0" w14:textId="77777777" w:rsidTr="006845DC">
        <w:trPr>
          <w:trHeight w:val="60"/>
        </w:trPr>
        <w:tc>
          <w:tcPr>
            <w:tcW w:w="2267" w:type="dxa"/>
            <w:tcBorders>
              <w:top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0" w:type="dxa"/>
              <w:right w:w="0" w:type="dxa"/>
            </w:tcMar>
          </w:tcPr>
          <w:p w14:paraId="47D37490" w14:textId="77777777" w:rsidR="00755E9E" w:rsidRPr="000311EF" w:rsidRDefault="00755E9E" w:rsidP="00755E9E">
            <w:pPr>
              <w:spacing w:line="220" w:lineRule="exact"/>
              <w:ind w:left="57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Pojemność brutto (GT) w tys.</w:t>
            </w:r>
          </w:p>
        </w:tc>
        <w:tc>
          <w:tcPr>
            <w:tcW w:w="98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0" w:type="dxa"/>
              <w:right w:w="57" w:type="dxa"/>
            </w:tcMar>
            <w:vAlign w:val="center"/>
          </w:tcPr>
          <w:p w14:paraId="162B9095" w14:textId="68FC4072" w:rsidR="00755E9E" w:rsidRPr="000311EF" w:rsidRDefault="00755E9E" w:rsidP="00755E9E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1852,8</w:t>
            </w:r>
          </w:p>
        </w:tc>
        <w:tc>
          <w:tcPr>
            <w:tcW w:w="93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0" w:type="dxa"/>
              <w:right w:w="57" w:type="dxa"/>
            </w:tcMar>
            <w:vAlign w:val="center"/>
          </w:tcPr>
          <w:p w14:paraId="2056568F" w14:textId="30413553" w:rsidR="00755E9E" w:rsidRPr="000311EF" w:rsidRDefault="00755E9E" w:rsidP="00755E9E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1035,1</w:t>
            </w:r>
          </w:p>
        </w:tc>
        <w:tc>
          <w:tcPr>
            <w:tcW w:w="93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0" w:type="dxa"/>
              <w:right w:w="57" w:type="dxa"/>
            </w:tcMar>
            <w:vAlign w:val="center"/>
          </w:tcPr>
          <w:p w14:paraId="2B4368CB" w14:textId="50A777CF" w:rsidR="00755E9E" w:rsidRPr="000311EF" w:rsidRDefault="00755E9E" w:rsidP="00755E9E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186,5</w:t>
            </w:r>
          </w:p>
        </w:tc>
        <w:tc>
          <w:tcPr>
            <w:tcW w:w="93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0" w:type="dxa"/>
              <w:right w:w="57" w:type="dxa"/>
            </w:tcMar>
            <w:vAlign w:val="center"/>
          </w:tcPr>
          <w:p w14:paraId="5417FA1A" w14:textId="43AC250E" w:rsidR="00755E9E" w:rsidRPr="000311EF" w:rsidRDefault="00755E9E" w:rsidP="00755E9E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432,4</w:t>
            </w:r>
          </w:p>
        </w:tc>
        <w:tc>
          <w:tcPr>
            <w:tcW w:w="93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0" w:type="dxa"/>
              <w:right w:w="57" w:type="dxa"/>
            </w:tcMar>
            <w:vAlign w:val="center"/>
          </w:tcPr>
          <w:p w14:paraId="36E2A6CA" w14:textId="3E16504B" w:rsidR="00755E9E" w:rsidRPr="000311EF" w:rsidRDefault="00755E9E" w:rsidP="00755E9E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180,8</w:t>
            </w:r>
          </w:p>
        </w:tc>
        <w:tc>
          <w:tcPr>
            <w:tcW w:w="937" w:type="dxa"/>
            <w:tcBorders>
              <w:top w:val="single" w:sz="4" w:space="0" w:color="001D77"/>
              <w:left w:val="single" w:sz="4" w:space="0" w:color="001D77"/>
            </w:tcBorders>
            <w:tcMar>
              <w:top w:w="85" w:type="dxa"/>
              <w:left w:w="57" w:type="dxa"/>
              <w:bottom w:w="0" w:type="dxa"/>
              <w:right w:w="57" w:type="dxa"/>
            </w:tcMar>
            <w:vAlign w:val="center"/>
          </w:tcPr>
          <w:p w14:paraId="30256A13" w14:textId="79132EA6" w:rsidR="00755E9E" w:rsidRPr="000311EF" w:rsidRDefault="00755E9E" w:rsidP="00755E9E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</w:tr>
    </w:tbl>
    <w:p w14:paraId="319EAAE8" w14:textId="71730F6F" w:rsidR="008D10F5" w:rsidRDefault="00CA48D7" w:rsidP="00A2544C">
      <w:pPr>
        <w:spacing w:after="0"/>
        <w:rPr>
          <w:sz w:val="16"/>
          <w:szCs w:val="14"/>
        </w:rPr>
      </w:pPr>
      <w:r>
        <w:rPr>
          <w:noProof/>
          <w:sz w:val="16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5B30B0" wp14:editId="117D2C3E">
                <wp:simplePos x="0" y="0"/>
                <wp:positionH relativeFrom="column">
                  <wp:posOffset>6985</wp:posOffset>
                </wp:positionH>
                <wp:positionV relativeFrom="paragraph">
                  <wp:posOffset>2214245</wp:posOffset>
                </wp:positionV>
                <wp:extent cx="719455" cy="0"/>
                <wp:effectExtent l="0" t="0" r="23495" b="1905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D7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2B99FF" id="Łącznik prosty 33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174.35pt" to="57.2pt,1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" strokecolor="#001d77" strokeweight=".5pt">
                <v:stroke joinstyle="miter"/>
              </v:line>
            </w:pict>
          </mc:Fallback>
        </mc:AlternateContent>
      </w:r>
    </w:p>
    <w:p w14:paraId="21668B6E" w14:textId="41624161" w:rsidR="00A2544C" w:rsidRDefault="008D10F5" w:rsidP="00A2544C">
      <w:pPr>
        <w:spacing w:before="0"/>
        <w:rPr>
          <w:sz w:val="16"/>
          <w:szCs w:val="14"/>
        </w:rPr>
      </w:pPr>
      <w:r w:rsidRPr="00755E9E">
        <w:rPr>
          <w:sz w:val="16"/>
          <w:szCs w:val="14"/>
        </w:rPr>
        <w:t xml:space="preserve">a Dane obejmują statki będące </w:t>
      </w:r>
      <w:r w:rsidRPr="00755E9E">
        <w:rPr>
          <w:spacing w:val="-4"/>
          <w:sz w:val="16"/>
          <w:szCs w:val="14"/>
        </w:rPr>
        <w:t xml:space="preserve">własnością lub współwłasnością </w:t>
      </w:r>
      <w:r w:rsidRPr="00755E9E">
        <w:rPr>
          <w:sz w:val="16"/>
          <w:szCs w:val="14"/>
        </w:rPr>
        <w:t>polskich armatorów i operatorów.</w:t>
      </w:r>
    </w:p>
    <w:p w14:paraId="6F57B363" w14:textId="3F531844" w:rsidR="00A2544C" w:rsidRDefault="00A2544C" w:rsidP="00A2544C">
      <w:pPr>
        <w:spacing w:before="0"/>
        <w:rPr>
          <w:sz w:val="16"/>
          <w:szCs w:val="14"/>
        </w:rPr>
      </w:pPr>
    </w:p>
    <w:p w14:paraId="498A8D92" w14:textId="71D6CFCD" w:rsidR="00A2544C" w:rsidRDefault="00A2544C" w:rsidP="00A2544C">
      <w:pPr>
        <w:spacing w:before="0"/>
      </w:pPr>
      <w:r w:rsidRPr="006740D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3F8E2C68" wp14:editId="0EF4D11E">
                <wp:simplePos x="0" y="0"/>
                <wp:positionH relativeFrom="column">
                  <wp:posOffset>5216525</wp:posOffset>
                </wp:positionH>
                <wp:positionV relativeFrom="paragraph">
                  <wp:posOffset>106045</wp:posOffset>
                </wp:positionV>
                <wp:extent cx="1772920" cy="869950"/>
                <wp:effectExtent l="0" t="0" r="0" b="6350"/>
                <wp:wrapTight wrapText="bothSides">
                  <wp:wrapPolygon edited="0">
                    <wp:start x="696" y="0"/>
                    <wp:lineTo x="696" y="21285"/>
                    <wp:lineTo x="20888" y="21285"/>
                    <wp:lineTo x="20888" y="0"/>
                    <wp:lineTo x="696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69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40E10" w14:textId="75FDF730" w:rsidR="006C642D" w:rsidRPr="006740D8" w:rsidRDefault="005A003C" w:rsidP="005A003C">
                            <w:pPr>
                              <w:pStyle w:val="tekstzboku"/>
                            </w:pPr>
                            <w:r w:rsidRPr="006740D8">
                              <w:t xml:space="preserve">Morską flota transportową polscy przewoźnicy </w:t>
                            </w:r>
                            <w:r>
                              <w:br/>
                            </w:r>
                            <w:r w:rsidRPr="006740D8">
                              <w:t xml:space="preserve">przetransportowali </w:t>
                            </w:r>
                            <w:r>
                              <w:t xml:space="preserve">o 10,8% </w:t>
                            </w:r>
                            <w:r w:rsidRPr="006740D8">
                              <w:t>więcej ładunków niż w 201</w:t>
                            </w:r>
                            <w:r>
                              <w:t>7</w:t>
                            </w:r>
                            <w:r w:rsidRPr="006740D8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E2C68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8" type="#_x0000_t202" style="position:absolute;margin-left:410.75pt;margin-top:8.35pt;width:139.6pt;height:68.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" filled="f" stroked="f">
                <v:textbox>
                  <w:txbxContent>
                    <w:p w14:paraId="48E40E10" w14:textId="75FDF730" w:rsidR="006C642D" w:rsidRPr="006740D8" w:rsidRDefault="005A003C" w:rsidP="005A003C">
                      <w:pPr>
                        <w:pStyle w:val="tekstzboku"/>
                      </w:pPr>
                      <w:r w:rsidRPr="006740D8">
                        <w:t xml:space="preserve">Morską flota transportową polscy przewoźnicy </w:t>
                      </w:r>
                      <w:r>
                        <w:br/>
                      </w:r>
                      <w:r w:rsidRPr="006740D8">
                        <w:t xml:space="preserve">przetransportowali </w:t>
                      </w:r>
                      <w:r>
                        <w:t xml:space="preserve">o 10,8% </w:t>
                      </w:r>
                      <w:r w:rsidRPr="006740D8">
                        <w:t>więcej ładunków niż w 201</w:t>
                      </w:r>
                      <w:r>
                        <w:t>7</w:t>
                      </w:r>
                      <w:r w:rsidRPr="006740D8">
                        <w:t xml:space="preserve">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961014F" w14:textId="432923DC" w:rsidR="003F1246" w:rsidRDefault="005A003C" w:rsidP="00A2544C">
      <w:pPr>
        <w:spacing w:before="0"/>
      </w:pPr>
      <w:r w:rsidRPr="005A003C">
        <w:t xml:space="preserve">Średni wiek statku w morskiej flocie transportowej wyniósł 17,5 lat (dla statków pływających </w:t>
      </w:r>
      <w:r w:rsidRPr="00A6002D">
        <w:rPr>
          <w:spacing w:val="-2"/>
        </w:rPr>
        <w:t>pod polską banderą – 38,7 lat, natomiast dla statków pływających pod banderą obcą – 12,4 lat).</w:t>
      </w:r>
      <w:r w:rsidRPr="005A003C">
        <w:t xml:space="preserve"> Morską flotą transportową polscy przewoźnicy przewieźli 9148,7 tys. ton ładunków</w:t>
      </w:r>
      <w:r w:rsidRPr="00324366">
        <w:t>.</w:t>
      </w:r>
    </w:p>
    <w:p w14:paraId="597C0A3D" w14:textId="36C31C00" w:rsidR="003F1246" w:rsidRDefault="003F1246" w:rsidP="003210C3"/>
    <w:p w14:paraId="06A1BE80" w14:textId="1F677837" w:rsidR="003F1246" w:rsidRDefault="003F1246" w:rsidP="00E3164E">
      <w:pPr>
        <w:pStyle w:val="tytuwykresu"/>
        <w:ind w:left="794" w:hanging="794"/>
        <w:rPr>
          <w:color w:val="002060"/>
          <w:shd w:val="clear" w:color="auto" w:fill="FFFFFF"/>
        </w:rPr>
      </w:pPr>
      <w:r>
        <w:rPr>
          <w:color w:val="002060"/>
        </w:rPr>
        <w:t>Tablica 2</w:t>
      </w:r>
      <w:r w:rsidRPr="00E454FE">
        <w:rPr>
          <w:color w:val="002060"/>
        </w:rPr>
        <w:t>.</w:t>
      </w:r>
      <w:r w:rsidRPr="00E454FE">
        <w:rPr>
          <w:color w:val="002060"/>
          <w:shd w:val="clear" w:color="auto" w:fill="FFFFFF"/>
        </w:rPr>
        <w:t xml:space="preserve"> </w:t>
      </w:r>
      <w:r>
        <w:rPr>
          <w:color w:val="002060"/>
          <w:shd w:val="clear" w:color="auto" w:fill="FFFFFF"/>
        </w:rPr>
        <w:t xml:space="preserve">Przewozy ładunków morską flotą transportową według rodzajów żeglugi i zasięgów </w:t>
      </w:r>
      <w:r w:rsidR="008B7D6B">
        <w:rPr>
          <w:color w:val="002060"/>
          <w:shd w:val="clear" w:color="auto" w:fill="FFFFFF"/>
        </w:rPr>
        <w:br/>
      </w:r>
      <w:r>
        <w:rPr>
          <w:color w:val="002060"/>
          <w:shd w:val="clear" w:color="auto" w:fill="FFFFFF"/>
        </w:rPr>
        <w:t>pływania w 201</w:t>
      </w:r>
      <w:r w:rsidR="00FB1B41">
        <w:rPr>
          <w:color w:val="002060"/>
          <w:shd w:val="clear" w:color="auto" w:fill="FFFFFF"/>
        </w:rPr>
        <w:t>8</w:t>
      </w:r>
      <w:r>
        <w:rPr>
          <w:color w:val="002060"/>
          <w:shd w:val="clear" w:color="auto" w:fill="FFFFFF"/>
        </w:rPr>
        <w:t xml:space="preserve"> r.</w:t>
      </w:r>
    </w:p>
    <w:tbl>
      <w:tblPr>
        <w:tblW w:w="7922" w:type="dxa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7"/>
        <w:gridCol w:w="1247"/>
        <w:gridCol w:w="1247"/>
        <w:gridCol w:w="1245"/>
        <w:gridCol w:w="1258"/>
        <w:gridCol w:w="1248"/>
      </w:tblGrid>
      <w:tr w:rsidR="005A003C" w:rsidRPr="00700531" w14:paraId="6C4BB58E" w14:textId="77777777" w:rsidTr="00324B94">
        <w:trPr>
          <w:trHeight w:val="342"/>
        </w:trPr>
        <w:tc>
          <w:tcPr>
            <w:tcW w:w="1677" w:type="dxa"/>
            <w:vMerge w:val="restart"/>
            <w:tcBorders>
              <w:bottom w:val="single" w:sz="12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6474CF85" w14:textId="77777777" w:rsidR="005A003C" w:rsidRPr="00733FAF" w:rsidRDefault="005A003C" w:rsidP="005A003C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WYSZCZEGÓLNIENIE</w:t>
            </w:r>
          </w:p>
        </w:tc>
        <w:tc>
          <w:tcPr>
            <w:tcW w:w="2494" w:type="dxa"/>
            <w:gridSpan w:val="2"/>
            <w:tcBorders>
              <w:left w:val="single" w:sz="4" w:space="0" w:color="001D77"/>
              <w:right w:val="single" w:sz="4" w:space="0" w:color="001D77"/>
            </w:tcBorders>
            <w:tcMar>
              <w:top w:w="57" w:type="dxa"/>
              <w:left w:w="23" w:type="dxa"/>
              <w:bottom w:w="57" w:type="dxa"/>
              <w:right w:w="23" w:type="dxa"/>
            </w:tcMar>
            <w:vAlign w:val="center"/>
          </w:tcPr>
          <w:p w14:paraId="704A13A8" w14:textId="101A65C3" w:rsidR="005A003C" w:rsidRPr="00733FAF" w:rsidRDefault="005A003C" w:rsidP="005A003C">
            <w:pPr>
              <w:spacing w:before="80" w:after="80" w:line="220" w:lineRule="exact"/>
              <w:jc w:val="center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Przewozy ładunków</w:t>
            </w:r>
            <w:r>
              <w:rPr>
                <w:sz w:val="16"/>
                <w:szCs w:val="16"/>
              </w:rPr>
              <w:t xml:space="preserve"> </w:t>
            </w:r>
            <w:r w:rsidRPr="00733FAF">
              <w:rPr>
                <w:sz w:val="16"/>
                <w:szCs w:val="16"/>
              </w:rPr>
              <w:t>w tys. ton</w:t>
            </w:r>
          </w:p>
        </w:tc>
        <w:tc>
          <w:tcPr>
            <w:tcW w:w="2503" w:type="dxa"/>
            <w:gridSpan w:val="2"/>
            <w:tcBorders>
              <w:left w:val="single" w:sz="4" w:space="0" w:color="001D77"/>
              <w:right w:val="single" w:sz="4" w:space="0" w:color="001D77"/>
            </w:tcBorders>
            <w:tcMar>
              <w:top w:w="57" w:type="dxa"/>
              <w:left w:w="23" w:type="dxa"/>
              <w:bottom w:w="57" w:type="dxa"/>
              <w:right w:w="23" w:type="dxa"/>
            </w:tcMar>
            <w:vAlign w:val="center"/>
          </w:tcPr>
          <w:p w14:paraId="64E0F4E9" w14:textId="6DE03823" w:rsidR="005A003C" w:rsidRPr="00733FAF" w:rsidRDefault="005A003C" w:rsidP="005A003C">
            <w:pPr>
              <w:spacing w:before="80" w:after="80" w:line="220" w:lineRule="exact"/>
              <w:jc w:val="center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 xml:space="preserve">Praca przewozowa </w:t>
            </w:r>
            <w:r>
              <w:rPr>
                <w:sz w:val="16"/>
                <w:szCs w:val="16"/>
              </w:rPr>
              <w:br/>
            </w:r>
            <w:r w:rsidRPr="00733FAF">
              <w:rPr>
                <w:sz w:val="16"/>
                <w:szCs w:val="16"/>
              </w:rPr>
              <w:t>w mln</w:t>
            </w:r>
            <w:r>
              <w:rPr>
                <w:sz w:val="16"/>
                <w:szCs w:val="16"/>
              </w:rPr>
              <w:t xml:space="preserve"> </w:t>
            </w:r>
            <w:r w:rsidRPr="00733FAF">
              <w:rPr>
                <w:sz w:val="16"/>
                <w:szCs w:val="16"/>
              </w:rPr>
              <w:t>tonokilometr</w:t>
            </w:r>
            <w:r>
              <w:rPr>
                <w:sz w:val="16"/>
                <w:szCs w:val="16"/>
              </w:rPr>
              <w:t>ów</w:t>
            </w:r>
          </w:p>
        </w:tc>
        <w:tc>
          <w:tcPr>
            <w:tcW w:w="1248" w:type="dxa"/>
            <w:vMerge w:val="restart"/>
            <w:tcBorders>
              <w:left w:val="single" w:sz="4" w:space="0" w:color="001D77"/>
              <w:bottom w:val="single" w:sz="2" w:space="0" w:color="003ACB"/>
            </w:tcBorders>
            <w:tcMar>
              <w:top w:w="57" w:type="dxa"/>
              <w:left w:w="23" w:type="dxa"/>
              <w:bottom w:w="57" w:type="dxa"/>
              <w:right w:w="23" w:type="dxa"/>
            </w:tcMar>
            <w:vAlign w:val="center"/>
          </w:tcPr>
          <w:p w14:paraId="2520899B" w14:textId="62FDA23D" w:rsidR="005A003C" w:rsidRPr="00733FAF" w:rsidRDefault="005A003C" w:rsidP="005A003C">
            <w:pPr>
              <w:spacing w:before="80" w:after="80" w:line="220" w:lineRule="exact"/>
              <w:jc w:val="center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 xml:space="preserve">Średnia </w:t>
            </w:r>
            <w:r>
              <w:rPr>
                <w:sz w:val="16"/>
                <w:szCs w:val="16"/>
              </w:rPr>
              <w:br/>
            </w:r>
            <w:r w:rsidRPr="00733FAF">
              <w:rPr>
                <w:sz w:val="16"/>
                <w:szCs w:val="16"/>
              </w:rPr>
              <w:t xml:space="preserve">odległość </w:t>
            </w:r>
            <w:r>
              <w:rPr>
                <w:sz w:val="16"/>
                <w:szCs w:val="16"/>
              </w:rPr>
              <w:br/>
            </w:r>
            <w:r w:rsidRPr="00733FAF">
              <w:rPr>
                <w:sz w:val="16"/>
                <w:szCs w:val="16"/>
              </w:rPr>
              <w:t xml:space="preserve">przewozu 1 tony ładunku </w:t>
            </w:r>
            <w:r>
              <w:rPr>
                <w:sz w:val="16"/>
                <w:szCs w:val="16"/>
              </w:rPr>
              <w:br/>
            </w:r>
            <w:r w:rsidRPr="00733FAF">
              <w:rPr>
                <w:sz w:val="16"/>
                <w:szCs w:val="16"/>
              </w:rPr>
              <w:t>w kilometrach</w:t>
            </w:r>
          </w:p>
        </w:tc>
      </w:tr>
      <w:tr w:rsidR="005A003C" w:rsidRPr="00700531" w14:paraId="37944919" w14:textId="77777777" w:rsidTr="005A003C">
        <w:trPr>
          <w:trHeight w:val="532"/>
        </w:trPr>
        <w:tc>
          <w:tcPr>
            <w:tcW w:w="1677" w:type="dxa"/>
            <w:vMerge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2F80F5E8" w14:textId="77777777" w:rsidR="005A003C" w:rsidRPr="00700531" w:rsidRDefault="005A003C" w:rsidP="005A0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001D77"/>
              <w:bottom w:val="single" w:sz="12" w:space="0" w:color="001D77"/>
              <w:right w:val="single" w:sz="4" w:space="0" w:color="001D77"/>
            </w:tcBorders>
            <w:tcMar>
              <w:top w:w="57" w:type="dxa"/>
              <w:left w:w="23" w:type="dxa"/>
              <w:bottom w:w="57" w:type="dxa"/>
              <w:right w:w="23" w:type="dxa"/>
            </w:tcMar>
            <w:vAlign w:val="center"/>
          </w:tcPr>
          <w:p w14:paraId="01669FB9" w14:textId="3D86488A" w:rsidR="005A003C" w:rsidRPr="00733FAF" w:rsidRDefault="005A003C" w:rsidP="005A003C">
            <w:pPr>
              <w:spacing w:before="80" w:after="8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tcMar>
              <w:top w:w="57" w:type="dxa"/>
              <w:left w:w="23" w:type="dxa"/>
              <w:bottom w:w="57" w:type="dxa"/>
              <w:right w:w="23" w:type="dxa"/>
            </w:tcMar>
            <w:vAlign w:val="center"/>
          </w:tcPr>
          <w:p w14:paraId="590A38E6" w14:textId="1144504D" w:rsidR="005A003C" w:rsidRPr="00733FAF" w:rsidRDefault="005A003C" w:rsidP="005A003C">
            <w:pPr>
              <w:spacing w:before="80" w:after="80" w:line="220" w:lineRule="exact"/>
              <w:jc w:val="center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7</w:t>
            </w:r>
            <w:r w:rsidRPr="00733FAF">
              <w:rPr>
                <w:sz w:val="16"/>
                <w:szCs w:val="16"/>
              </w:rPr>
              <w:t xml:space="preserve"> = 100</w:t>
            </w:r>
          </w:p>
        </w:tc>
        <w:tc>
          <w:tcPr>
            <w:tcW w:w="1245" w:type="dxa"/>
            <w:tcBorders>
              <w:left w:val="single" w:sz="4" w:space="0" w:color="001D77"/>
              <w:bottom w:val="single" w:sz="12" w:space="0" w:color="001D77"/>
              <w:right w:val="single" w:sz="4" w:space="0" w:color="001D77"/>
            </w:tcBorders>
            <w:tcMar>
              <w:top w:w="57" w:type="dxa"/>
              <w:left w:w="23" w:type="dxa"/>
              <w:bottom w:w="57" w:type="dxa"/>
              <w:right w:w="23" w:type="dxa"/>
            </w:tcMar>
            <w:vAlign w:val="center"/>
          </w:tcPr>
          <w:p w14:paraId="7835AE56" w14:textId="51BF3C9B" w:rsidR="005A003C" w:rsidRPr="00733FAF" w:rsidRDefault="005A003C" w:rsidP="005A003C">
            <w:pPr>
              <w:spacing w:before="80" w:after="8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tcMar>
              <w:top w:w="57" w:type="dxa"/>
              <w:left w:w="23" w:type="dxa"/>
              <w:bottom w:w="57" w:type="dxa"/>
              <w:right w:w="23" w:type="dxa"/>
            </w:tcMar>
            <w:vAlign w:val="center"/>
          </w:tcPr>
          <w:p w14:paraId="3E6E1C4B" w14:textId="39178D2D" w:rsidR="005A003C" w:rsidRPr="00733FAF" w:rsidRDefault="005A003C" w:rsidP="005A003C">
            <w:pPr>
              <w:spacing w:before="80" w:after="80" w:line="220" w:lineRule="exact"/>
              <w:jc w:val="center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7</w:t>
            </w:r>
            <w:r w:rsidRPr="00733FAF">
              <w:rPr>
                <w:sz w:val="16"/>
                <w:szCs w:val="16"/>
              </w:rPr>
              <w:t xml:space="preserve"> = 100</w:t>
            </w:r>
          </w:p>
        </w:tc>
        <w:tc>
          <w:tcPr>
            <w:tcW w:w="1248" w:type="dxa"/>
            <w:vMerge/>
            <w:tcBorders>
              <w:top w:val="single" w:sz="2" w:space="0" w:color="003ACB"/>
              <w:left w:val="single" w:sz="4" w:space="0" w:color="001D77"/>
              <w:bottom w:val="single" w:sz="12" w:space="0" w:color="001D77"/>
            </w:tcBorders>
          </w:tcPr>
          <w:p w14:paraId="21403740" w14:textId="77777777" w:rsidR="005A003C" w:rsidRPr="00733FAF" w:rsidRDefault="005A003C" w:rsidP="005A003C">
            <w:pPr>
              <w:rPr>
                <w:sz w:val="16"/>
                <w:szCs w:val="16"/>
              </w:rPr>
            </w:pPr>
          </w:p>
        </w:tc>
      </w:tr>
      <w:tr w:rsidR="005A003C" w:rsidRPr="00700531" w14:paraId="06AC0169" w14:textId="77777777" w:rsidTr="005A003C">
        <w:trPr>
          <w:trHeight w:val="60"/>
        </w:trPr>
        <w:tc>
          <w:tcPr>
            <w:tcW w:w="1677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4EC51C6C" w14:textId="77777777" w:rsidR="005A003C" w:rsidRPr="0078444F" w:rsidRDefault="005A003C" w:rsidP="005A003C">
            <w:pPr>
              <w:spacing w:line="220" w:lineRule="exact"/>
              <w:ind w:left="57"/>
              <w:rPr>
                <w:b/>
                <w:sz w:val="16"/>
                <w:szCs w:val="16"/>
              </w:rPr>
            </w:pPr>
            <w:r w:rsidRPr="0078444F">
              <w:rPr>
                <w:b/>
                <w:sz w:val="16"/>
                <w:szCs w:val="16"/>
              </w:rPr>
              <w:t xml:space="preserve">OGÓŁEM </w:t>
            </w:r>
          </w:p>
        </w:tc>
        <w:tc>
          <w:tcPr>
            <w:tcW w:w="124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AE03AFD" w14:textId="0BFDAAEE" w:rsidR="005A003C" w:rsidRPr="0078444F" w:rsidRDefault="005A003C" w:rsidP="005A003C">
            <w:pPr>
              <w:spacing w:line="220" w:lineRule="exac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9148,7</w:t>
            </w:r>
          </w:p>
        </w:tc>
        <w:tc>
          <w:tcPr>
            <w:tcW w:w="124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744015C" w14:textId="1D9329E8" w:rsidR="005A003C" w:rsidRPr="0078444F" w:rsidRDefault="005A003C" w:rsidP="005A003C">
            <w:pPr>
              <w:spacing w:line="220" w:lineRule="exac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110,8</w:t>
            </w:r>
          </w:p>
        </w:tc>
        <w:tc>
          <w:tcPr>
            <w:tcW w:w="124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6F4ED3A" w14:textId="31BB5AA9" w:rsidR="005A003C" w:rsidRPr="0078444F" w:rsidRDefault="005A003C" w:rsidP="005A003C">
            <w:pPr>
              <w:spacing w:line="220" w:lineRule="exac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7619,1</w:t>
            </w:r>
          </w:p>
        </w:tc>
        <w:tc>
          <w:tcPr>
            <w:tcW w:w="125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3DBCDD" w14:textId="7B91D3C4" w:rsidR="005A003C" w:rsidRPr="0078444F" w:rsidRDefault="005A003C" w:rsidP="005A003C">
            <w:pPr>
              <w:spacing w:line="220" w:lineRule="exac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81,4</w:t>
            </w:r>
          </w:p>
        </w:tc>
        <w:tc>
          <w:tcPr>
            <w:tcW w:w="124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4832841" w14:textId="24760642" w:rsidR="005A003C" w:rsidRPr="0078444F" w:rsidRDefault="005A003C" w:rsidP="005A003C">
            <w:pPr>
              <w:spacing w:line="220" w:lineRule="exac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832,8</w:t>
            </w:r>
          </w:p>
        </w:tc>
      </w:tr>
      <w:tr w:rsidR="005A003C" w:rsidRPr="00700531" w14:paraId="3E388FA1" w14:textId="77777777" w:rsidTr="005A003C">
        <w:trPr>
          <w:trHeight w:val="60"/>
        </w:trPr>
        <w:tc>
          <w:tcPr>
            <w:tcW w:w="167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0FBECAAD" w14:textId="77777777" w:rsidR="005A003C" w:rsidRPr="00733FAF" w:rsidRDefault="005A003C" w:rsidP="005A003C">
            <w:pPr>
              <w:spacing w:line="220" w:lineRule="exact"/>
              <w:ind w:left="57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 xml:space="preserve">Żegluga regularna </w:t>
            </w:r>
          </w:p>
        </w:tc>
        <w:tc>
          <w:tcPr>
            <w:tcW w:w="124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57204CC" w14:textId="5EDAD5C9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8402,5</w:t>
            </w:r>
          </w:p>
        </w:tc>
        <w:tc>
          <w:tcPr>
            <w:tcW w:w="124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22ED78F" w14:textId="0C48689F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109,5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A104D6E" w14:textId="50E2651E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6991,1</w:t>
            </w:r>
          </w:p>
        </w:tc>
        <w:tc>
          <w:tcPr>
            <w:tcW w:w="12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E7775E9" w14:textId="184E0312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124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7F35CB7" w14:textId="03D894D9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832,0</w:t>
            </w:r>
          </w:p>
        </w:tc>
      </w:tr>
      <w:tr w:rsidR="005A003C" w:rsidRPr="00700531" w14:paraId="7D445CBB" w14:textId="77777777" w:rsidTr="005A003C">
        <w:trPr>
          <w:trHeight w:val="60"/>
        </w:trPr>
        <w:tc>
          <w:tcPr>
            <w:tcW w:w="167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1AEAE157" w14:textId="77777777" w:rsidR="005A003C" w:rsidRPr="00733FAF" w:rsidRDefault="005A003C" w:rsidP="005A003C">
            <w:pPr>
              <w:spacing w:line="220" w:lineRule="exact"/>
              <w:ind w:firstLine="176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 xml:space="preserve">zasięg oceaniczny </w:t>
            </w:r>
          </w:p>
        </w:tc>
        <w:tc>
          <w:tcPr>
            <w:tcW w:w="124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FD395E1" w14:textId="26D2EB00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628,6</w:t>
            </w:r>
          </w:p>
        </w:tc>
        <w:tc>
          <w:tcPr>
            <w:tcW w:w="124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329B952" w14:textId="048E3240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2B75DCC" w14:textId="5E2A6D28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5384,1</w:t>
            </w:r>
          </w:p>
        </w:tc>
        <w:tc>
          <w:tcPr>
            <w:tcW w:w="12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F96413D" w14:textId="1CAA824E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71,7</w:t>
            </w:r>
          </w:p>
        </w:tc>
        <w:tc>
          <w:tcPr>
            <w:tcW w:w="124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2518ABE" w14:textId="5455BDF4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8565,8</w:t>
            </w:r>
          </w:p>
        </w:tc>
      </w:tr>
      <w:tr w:rsidR="005A003C" w:rsidRPr="00700531" w14:paraId="2A66754C" w14:textId="77777777" w:rsidTr="005A003C">
        <w:trPr>
          <w:trHeight w:val="60"/>
        </w:trPr>
        <w:tc>
          <w:tcPr>
            <w:tcW w:w="167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42A67D9A" w14:textId="4754CC5F" w:rsidR="005A003C" w:rsidRPr="00733FAF" w:rsidRDefault="000F3399" w:rsidP="005A003C">
            <w:pPr>
              <w:spacing w:line="220" w:lineRule="exact"/>
              <w:ind w:firstLine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zasięg bliski</w:t>
            </w:r>
          </w:p>
        </w:tc>
        <w:tc>
          <w:tcPr>
            <w:tcW w:w="124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82D469B" w14:textId="78652EC0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7773,9</w:t>
            </w:r>
          </w:p>
        </w:tc>
        <w:tc>
          <w:tcPr>
            <w:tcW w:w="124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FA4AA0" w14:textId="5CBF7848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C0DBD4E" w14:textId="387637CD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1607,1</w:t>
            </w:r>
          </w:p>
        </w:tc>
        <w:tc>
          <w:tcPr>
            <w:tcW w:w="12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62449BB" w14:textId="2A477E8D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119,5</w:t>
            </w:r>
          </w:p>
        </w:tc>
        <w:tc>
          <w:tcPr>
            <w:tcW w:w="124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92D5019" w14:textId="13CEC137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206,7</w:t>
            </w:r>
          </w:p>
        </w:tc>
      </w:tr>
      <w:tr w:rsidR="005A003C" w:rsidRPr="00700531" w14:paraId="3F4C74BF" w14:textId="77777777" w:rsidTr="005A003C">
        <w:trPr>
          <w:trHeight w:val="60"/>
        </w:trPr>
        <w:tc>
          <w:tcPr>
            <w:tcW w:w="167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37AEB083" w14:textId="640FDD66" w:rsidR="005A003C" w:rsidRPr="00733FAF" w:rsidRDefault="000F3399" w:rsidP="005A003C">
            <w:pPr>
              <w:spacing w:line="220" w:lineRule="exact"/>
              <w:ind w:left="3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tym </w:t>
            </w:r>
            <w:r w:rsidR="005A003C" w:rsidRPr="00733FAF">
              <w:rPr>
                <w:sz w:val="16"/>
                <w:szCs w:val="16"/>
              </w:rPr>
              <w:t xml:space="preserve">bałtycki </w:t>
            </w:r>
          </w:p>
        </w:tc>
        <w:tc>
          <w:tcPr>
            <w:tcW w:w="124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3B66B81" w14:textId="7DD71439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7552,3</w:t>
            </w:r>
          </w:p>
        </w:tc>
        <w:tc>
          <w:tcPr>
            <w:tcW w:w="124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8470C81" w14:textId="3F2FC638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8B78621" w14:textId="26D42165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1466,7</w:t>
            </w:r>
          </w:p>
        </w:tc>
        <w:tc>
          <w:tcPr>
            <w:tcW w:w="12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3A194F3" w14:textId="3311EB5F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109,1</w:t>
            </w:r>
          </w:p>
        </w:tc>
        <w:tc>
          <w:tcPr>
            <w:tcW w:w="124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8DC1CDF" w14:textId="517F6085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194,2</w:t>
            </w:r>
          </w:p>
        </w:tc>
      </w:tr>
      <w:tr w:rsidR="005A003C" w:rsidRPr="00700531" w14:paraId="015D61AD" w14:textId="77777777" w:rsidTr="005A003C">
        <w:trPr>
          <w:trHeight w:val="60"/>
        </w:trPr>
        <w:tc>
          <w:tcPr>
            <w:tcW w:w="167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19649DEC" w14:textId="77777777" w:rsidR="005A003C" w:rsidRPr="00733FAF" w:rsidRDefault="005A003C" w:rsidP="005A003C">
            <w:pPr>
              <w:spacing w:line="220" w:lineRule="exact"/>
              <w:ind w:left="57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 xml:space="preserve">Żegluga nieregularna </w:t>
            </w:r>
          </w:p>
        </w:tc>
        <w:tc>
          <w:tcPr>
            <w:tcW w:w="124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40B27FF" w14:textId="1EA6B352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746,2</w:t>
            </w:r>
          </w:p>
        </w:tc>
        <w:tc>
          <w:tcPr>
            <w:tcW w:w="124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0A437D" w14:textId="7C3A24EE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3CC1B27" w14:textId="5DA7BDFD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627,9</w:t>
            </w:r>
          </w:p>
        </w:tc>
        <w:tc>
          <w:tcPr>
            <w:tcW w:w="12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83A940A" w14:textId="073072BF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124,4</w:t>
            </w:r>
          </w:p>
        </w:tc>
        <w:tc>
          <w:tcPr>
            <w:tcW w:w="124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A4E1A8C" w14:textId="68AEC913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841,5</w:t>
            </w:r>
          </w:p>
        </w:tc>
      </w:tr>
      <w:tr w:rsidR="005A003C" w:rsidRPr="00700531" w14:paraId="2EBBAB41" w14:textId="77777777" w:rsidTr="005A003C">
        <w:trPr>
          <w:trHeight w:val="60"/>
        </w:trPr>
        <w:tc>
          <w:tcPr>
            <w:tcW w:w="167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5723ECB7" w14:textId="47D8CA37" w:rsidR="005A003C" w:rsidRPr="00733FAF" w:rsidRDefault="000F3399" w:rsidP="005A003C">
            <w:pPr>
              <w:spacing w:line="220" w:lineRule="exact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zasięg bliski</w:t>
            </w:r>
          </w:p>
        </w:tc>
        <w:tc>
          <w:tcPr>
            <w:tcW w:w="124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3D052B" w14:textId="1464C6E1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746,2</w:t>
            </w:r>
          </w:p>
        </w:tc>
        <w:tc>
          <w:tcPr>
            <w:tcW w:w="124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7FC108B" w14:textId="792E6B91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13A11B" w14:textId="04E1A4F9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627,9</w:t>
            </w:r>
          </w:p>
        </w:tc>
        <w:tc>
          <w:tcPr>
            <w:tcW w:w="12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183EFC" w14:textId="5F828B58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124,4</w:t>
            </w:r>
          </w:p>
        </w:tc>
        <w:tc>
          <w:tcPr>
            <w:tcW w:w="124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535098A" w14:textId="2E289339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841,5</w:t>
            </w:r>
          </w:p>
        </w:tc>
      </w:tr>
      <w:tr w:rsidR="005A003C" w:rsidRPr="00700531" w14:paraId="162BB4CF" w14:textId="77777777" w:rsidTr="005A003C">
        <w:trPr>
          <w:trHeight w:val="60"/>
        </w:trPr>
        <w:tc>
          <w:tcPr>
            <w:tcW w:w="167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70A5B853" w14:textId="77777777" w:rsidR="005A003C" w:rsidRPr="00733FAF" w:rsidRDefault="005A003C" w:rsidP="005A003C">
            <w:pPr>
              <w:spacing w:line="220" w:lineRule="exact"/>
              <w:ind w:left="352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 xml:space="preserve">bałtycki </w:t>
            </w:r>
          </w:p>
        </w:tc>
        <w:tc>
          <w:tcPr>
            <w:tcW w:w="124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09D2E95" w14:textId="65A4CCE5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459,6</w:t>
            </w:r>
          </w:p>
        </w:tc>
        <w:tc>
          <w:tcPr>
            <w:tcW w:w="124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910C94B" w14:textId="7E554933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40720CF" w14:textId="28E62BD4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284,0</w:t>
            </w:r>
          </w:p>
        </w:tc>
        <w:tc>
          <w:tcPr>
            <w:tcW w:w="12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0826184" w14:textId="212C3910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116,2</w:t>
            </w:r>
          </w:p>
        </w:tc>
        <w:tc>
          <w:tcPr>
            <w:tcW w:w="124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4E3E742" w14:textId="3895D482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617,9</w:t>
            </w:r>
          </w:p>
        </w:tc>
      </w:tr>
      <w:tr w:rsidR="005A003C" w:rsidRPr="00700531" w14:paraId="6FE9993F" w14:textId="77777777" w:rsidTr="005A003C">
        <w:trPr>
          <w:trHeight w:val="220"/>
        </w:trPr>
        <w:tc>
          <w:tcPr>
            <w:tcW w:w="1677" w:type="dxa"/>
            <w:tcBorders>
              <w:top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0" w:type="dxa"/>
              <w:right w:w="57" w:type="dxa"/>
            </w:tcMar>
            <w:vAlign w:val="center"/>
          </w:tcPr>
          <w:p w14:paraId="25C416E8" w14:textId="77777777" w:rsidR="005A003C" w:rsidRPr="00733FAF" w:rsidRDefault="005A003C" w:rsidP="005A003C">
            <w:pPr>
              <w:spacing w:line="220" w:lineRule="exact"/>
              <w:ind w:left="352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 xml:space="preserve">europejski </w:t>
            </w:r>
          </w:p>
        </w:tc>
        <w:tc>
          <w:tcPr>
            <w:tcW w:w="124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0" w:type="dxa"/>
              <w:right w:w="57" w:type="dxa"/>
            </w:tcMar>
            <w:vAlign w:val="center"/>
          </w:tcPr>
          <w:p w14:paraId="6EAF947A" w14:textId="670653D2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</w:t>
            </w:r>
          </w:p>
        </w:tc>
        <w:tc>
          <w:tcPr>
            <w:tcW w:w="124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0" w:type="dxa"/>
              <w:right w:w="57" w:type="dxa"/>
            </w:tcMar>
            <w:vAlign w:val="center"/>
          </w:tcPr>
          <w:p w14:paraId="60DFF020" w14:textId="78CA7BE6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0" w:type="dxa"/>
              <w:right w:w="57" w:type="dxa"/>
            </w:tcMar>
            <w:vAlign w:val="center"/>
          </w:tcPr>
          <w:p w14:paraId="0A0BD35F" w14:textId="0B0013E1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344,0</w:t>
            </w:r>
          </w:p>
        </w:tc>
        <w:tc>
          <w:tcPr>
            <w:tcW w:w="1258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0" w:type="dxa"/>
              <w:right w:w="57" w:type="dxa"/>
            </w:tcMar>
            <w:vAlign w:val="center"/>
          </w:tcPr>
          <w:p w14:paraId="02B88B87" w14:textId="1D0752D1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132,1</w:t>
            </w:r>
          </w:p>
        </w:tc>
        <w:tc>
          <w:tcPr>
            <w:tcW w:w="1248" w:type="dxa"/>
            <w:tcBorders>
              <w:top w:val="single" w:sz="4" w:space="0" w:color="001D77"/>
              <w:left w:val="single" w:sz="4" w:space="0" w:color="001D77"/>
            </w:tcBorders>
            <w:tcMar>
              <w:top w:w="85" w:type="dxa"/>
              <w:left w:w="57" w:type="dxa"/>
              <w:bottom w:w="0" w:type="dxa"/>
              <w:right w:w="57" w:type="dxa"/>
            </w:tcMar>
            <w:vAlign w:val="center"/>
          </w:tcPr>
          <w:p w14:paraId="7CCD6D5E" w14:textId="3D00D89E" w:rsidR="005A003C" w:rsidRPr="00733FAF" w:rsidRDefault="005A003C" w:rsidP="005A003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1200,1</w:t>
            </w:r>
          </w:p>
        </w:tc>
      </w:tr>
    </w:tbl>
    <w:p w14:paraId="65A1EB21" w14:textId="77777777" w:rsidR="00D52620" w:rsidRDefault="00D52620" w:rsidP="00D52620"/>
    <w:p w14:paraId="10A85ED5" w14:textId="77777777" w:rsidR="00A2544C" w:rsidRDefault="00A2544C" w:rsidP="00D52620"/>
    <w:p w14:paraId="0FCD8661" w14:textId="2CB3EF48" w:rsidR="003F1246" w:rsidRDefault="003F1246" w:rsidP="00F002EF">
      <w:pPr>
        <w:pStyle w:val="tytuwykresu"/>
        <w:spacing w:after="240"/>
        <w:rPr>
          <w:color w:val="002060"/>
        </w:rPr>
      </w:pPr>
      <w:r w:rsidRPr="00E454FE">
        <w:rPr>
          <w:color w:val="002060"/>
        </w:rPr>
        <w:t>Wykres 2.</w:t>
      </w:r>
      <w:r w:rsidRPr="00E454FE">
        <w:rPr>
          <w:color w:val="002060"/>
          <w:shd w:val="clear" w:color="auto" w:fill="FFFFFF"/>
        </w:rPr>
        <w:t xml:space="preserve"> </w:t>
      </w:r>
      <w:r w:rsidRPr="00E454FE">
        <w:rPr>
          <w:color w:val="002060"/>
        </w:rPr>
        <w:t xml:space="preserve">Struktura przewozów morską flotą transportową według </w:t>
      </w:r>
      <w:r w:rsidR="00AA5F4F">
        <w:rPr>
          <w:color w:val="002060"/>
        </w:rPr>
        <w:t>kategorii</w:t>
      </w:r>
      <w:r w:rsidRPr="00E454FE">
        <w:rPr>
          <w:color w:val="002060"/>
        </w:rPr>
        <w:t xml:space="preserve"> ładunkowych w 201</w:t>
      </w:r>
      <w:r w:rsidR="00052354">
        <w:rPr>
          <w:color w:val="002060"/>
        </w:rPr>
        <w:t>8</w:t>
      </w:r>
      <w:r w:rsidRPr="00E454FE">
        <w:rPr>
          <w:color w:val="002060"/>
        </w:rPr>
        <w:t xml:space="preserve"> r.</w:t>
      </w:r>
    </w:p>
    <w:p w14:paraId="65F3C3EF" w14:textId="77777777" w:rsidR="00C50DE4" w:rsidRDefault="00C50DE4" w:rsidP="00C50DE4">
      <w:pPr>
        <w:pStyle w:val="tytuwykresu"/>
        <w:rPr>
          <w:color w:val="002060"/>
        </w:rPr>
      </w:pPr>
    </w:p>
    <w:p w14:paraId="6D33C28B" w14:textId="4A3BA11C" w:rsidR="00ED77C7" w:rsidRDefault="00AA5F4F" w:rsidP="00ED77C7">
      <w:pPr>
        <w:pStyle w:val="Brakstyluakapitowego"/>
      </w:pPr>
      <w:r>
        <w:rPr>
          <w:noProof/>
          <w:lang w:val="pl-PL"/>
        </w:rPr>
        <w:drawing>
          <wp:inline distT="0" distB="0" distL="0" distR="0" wp14:anchorId="6CA09C7D" wp14:editId="67D475E5">
            <wp:extent cx="3980473" cy="2016000"/>
            <wp:effectExtent l="0" t="0" r="1270" b="381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80473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69724" w14:textId="1E3623AE" w:rsidR="00B66A25" w:rsidRPr="00666EFC" w:rsidRDefault="00B66A25" w:rsidP="00D52620">
      <w:pPr>
        <w:rPr>
          <w:shd w:val="clear" w:color="auto" w:fill="FFFFFF"/>
        </w:rPr>
      </w:pPr>
    </w:p>
    <w:p w14:paraId="5AA8DE20" w14:textId="553A5F16" w:rsidR="003F1246" w:rsidRDefault="005A003C" w:rsidP="00A6002D">
      <w:pPr>
        <w:pStyle w:val="tekstciagly"/>
      </w:pPr>
      <w:r w:rsidRPr="00700531">
        <w:t xml:space="preserve">W relacji </w:t>
      </w:r>
      <w:r>
        <w:t>z</w:t>
      </w:r>
      <w:r w:rsidRPr="00700531">
        <w:t xml:space="preserve"> portami polskimi morską flotą transp</w:t>
      </w:r>
      <w:r>
        <w:t>ortową przewieziono 7657,9 tys.</w:t>
      </w:r>
      <w:r w:rsidRPr="00700531">
        <w:t xml:space="preserve"> ton ładunków (o </w:t>
      </w:r>
      <w:r>
        <w:t>8,2</w:t>
      </w:r>
      <w:r w:rsidRPr="00700531">
        <w:t xml:space="preserve">% </w:t>
      </w:r>
      <w:r>
        <w:t>więcej niż w</w:t>
      </w:r>
      <w:r w:rsidRPr="00700531">
        <w:t xml:space="preserve"> 201</w:t>
      </w:r>
      <w:r>
        <w:t>7</w:t>
      </w:r>
      <w:r w:rsidRPr="00700531">
        <w:t xml:space="preserve"> r.), z </w:t>
      </w:r>
      <w:r>
        <w:t>cze</w:t>
      </w:r>
      <w:r w:rsidRPr="00700531">
        <w:t>go wywóz z portów polskich do portów zagranicznych stanowił 50,5</w:t>
      </w:r>
      <w:r w:rsidRPr="00E721EE">
        <w:t xml:space="preserve">% (był on o 8,2% większy niż przed rokiem), a przywóz – 49,5% (o 8,1% większy). </w:t>
      </w:r>
      <w:r w:rsidRPr="00700531">
        <w:t xml:space="preserve">Pomiędzy portami obcymi przewieziono </w:t>
      </w:r>
      <w:r>
        <w:t>1243,3</w:t>
      </w:r>
      <w:r w:rsidRPr="00700531">
        <w:t xml:space="preserve"> tys. ton ładunków, tj. o 2</w:t>
      </w:r>
      <w:r>
        <w:t>5,7</w:t>
      </w:r>
      <w:r w:rsidRPr="00700531">
        <w:t>% więcej w porównaniu z rokiem poprzednim, natomiast pomiędzy portami polskimi – 1</w:t>
      </w:r>
      <w:r>
        <w:t>98,4</w:t>
      </w:r>
      <w:r w:rsidRPr="00700531">
        <w:t xml:space="preserve"> tys. ton, tj. o </w:t>
      </w:r>
      <w:r>
        <w:t>47,9</w:t>
      </w:r>
      <w:r w:rsidRPr="00700531">
        <w:t>% więcej. Przewozy wewnątrzportowe stanowiły 0,</w:t>
      </w:r>
      <w:r>
        <w:t>5</w:t>
      </w:r>
      <w:r w:rsidRPr="00700531">
        <w:t xml:space="preserve">% ogółu przewiezionych ładunków morskiej floty i wyniosły </w:t>
      </w:r>
      <w:r>
        <w:t>49,2</w:t>
      </w:r>
      <w:r w:rsidRPr="00700531">
        <w:t xml:space="preserve"> tys. ton.</w:t>
      </w:r>
      <w:r w:rsidR="003F1246" w:rsidRPr="00700531">
        <w:t xml:space="preserve"> </w:t>
      </w:r>
    </w:p>
    <w:p w14:paraId="1B5E55E2" w14:textId="7151225F" w:rsidR="003F1246" w:rsidRDefault="003F1246" w:rsidP="00D52620"/>
    <w:p w14:paraId="0D1173EE" w14:textId="441B5238" w:rsidR="003F1246" w:rsidRDefault="003F1246" w:rsidP="00F002EF">
      <w:pPr>
        <w:pStyle w:val="stanwdniuStrona"/>
        <w:widowControl/>
        <w:tabs>
          <w:tab w:val="clear" w:pos="1200"/>
          <w:tab w:val="right" w:pos="851"/>
        </w:tabs>
        <w:autoSpaceDE/>
        <w:autoSpaceDN/>
        <w:adjustRightInd/>
        <w:spacing w:before="120" w:after="240" w:line="240" w:lineRule="exact"/>
        <w:ind w:left="0" w:firstLine="0"/>
        <w:textAlignment w:val="auto"/>
        <w:rPr>
          <w:rFonts w:ascii="Fira Sans" w:hAnsi="Fira Sans"/>
          <w:b/>
          <w:color w:val="002060"/>
          <w:sz w:val="18"/>
        </w:rPr>
      </w:pPr>
      <w:r>
        <w:rPr>
          <w:rFonts w:ascii="Fira Sans" w:hAnsi="Fira Sans"/>
          <w:b/>
          <w:color w:val="002060"/>
          <w:sz w:val="18"/>
        </w:rPr>
        <w:t>W</w:t>
      </w:r>
      <w:r w:rsidRPr="00E454FE">
        <w:rPr>
          <w:rFonts w:ascii="Fira Sans" w:hAnsi="Fira Sans"/>
          <w:b/>
          <w:color w:val="002060"/>
          <w:sz w:val="18"/>
        </w:rPr>
        <w:t xml:space="preserve">ykres </w:t>
      </w:r>
      <w:r w:rsidR="00B66A25">
        <w:rPr>
          <w:rFonts w:ascii="Fira Sans" w:hAnsi="Fira Sans"/>
          <w:b/>
          <w:color w:val="002060"/>
          <w:sz w:val="18"/>
        </w:rPr>
        <w:t>3</w:t>
      </w:r>
      <w:r w:rsidRPr="00E454FE">
        <w:rPr>
          <w:rFonts w:ascii="Fira Sans" w:hAnsi="Fira Sans"/>
          <w:b/>
          <w:color w:val="002060"/>
          <w:sz w:val="18"/>
        </w:rPr>
        <w:t>.</w:t>
      </w:r>
      <w:r w:rsidRPr="00E454FE">
        <w:rPr>
          <w:rFonts w:ascii="Fira Sans" w:hAnsi="Fira Sans"/>
          <w:b/>
          <w:color w:val="002060"/>
          <w:sz w:val="18"/>
          <w:shd w:val="clear" w:color="auto" w:fill="FFFFFF"/>
        </w:rPr>
        <w:t xml:space="preserve"> </w:t>
      </w:r>
      <w:r w:rsidRPr="00E454FE">
        <w:rPr>
          <w:rFonts w:ascii="Fira Sans" w:hAnsi="Fira Sans"/>
          <w:b/>
          <w:color w:val="002060"/>
          <w:sz w:val="18"/>
        </w:rPr>
        <w:t>Przewoz</w:t>
      </w:r>
      <w:r w:rsidR="00E54E57">
        <w:rPr>
          <w:rFonts w:ascii="Fira Sans" w:hAnsi="Fira Sans"/>
          <w:b/>
          <w:color w:val="002060"/>
          <w:sz w:val="18"/>
        </w:rPr>
        <w:t>y</w:t>
      </w:r>
      <w:r w:rsidRPr="00E454FE">
        <w:rPr>
          <w:rFonts w:ascii="Fira Sans" w:hAnsi="Fira Sans"/>
          <w:b/>
          <w:color w:val="002060"/>
          <w:sz w:val="18"/>
        </w:rPr>
        <w:t xml:space="preserve"> ładunków </w:t>
      </w:r>
      <w:r w:rsidR="00E54E57">
        <w:rPr>
          <w:rFonts w:ascii="Fira Sans" w:hAnsi="Fira Sans"/>
          <w:b/>
          <w:color w:val="002060"/>
          <w:sz w:val="18"/>
        </w:rPr>
        <w:t>oraz wykonana praca przewozowa według rodzajów żeglugi</w:t>
      </w:r>
    </w:p>
    <w:p w14:paraId="7954EECF" w14:textId="77777777" w:rsidR="00C50DE4" w:rsidRDefault="00C50DE4" w:rsidP="00C50DE4">
      <w:pPr>
        <w:pStyle w:val="stanwdniuStrona"/>
        <w:widowControl/>
        <w:tabs>
          <w:tab w:val="clear" w:pos="1200"/>
          <w:tab w:val="right" w:pos="851"/>
        </w:tabs>
        <w:autoSpaceDE/>
        <w:autoSpaceDN/>
        <w:adjustRightInd/>
        <w:spacing w:before="120" w:after="120" w:line="240" w:lineRule="exact"/>
        <w:ind w:left="0" w:firstLine="0"/>
        <w:textAlignment w:val="auto"/>
        <w:rPr>
          <w:rFonts w:ascii="Fira Sans" w:hAnsi="Fira Sans"/>
          <w:b/>
          <w:color w:val="002060"/>
          <w:sz w:val="18"/>
        </w:rPr>
      </w:pPr>
    </w:p>
    <w:p w14:paraId="1ED51E6A" w14:textId="2F5242C7" w:rsidR="00156264" w:rsidRDefault="00AF4081" w:rsidP="00156264">
      <w:pPr>
        <w:pStyle w:val="Brakstyluakapitowego"/>
      </w:pPr>
      <w:r>
        <w:rPr>
          <w:noProof/>
          <w:lang w:val="pl-PL"/>
        </w:rPr>
        <w:drawing>
          <wp:inline distT="0" distB="0" distL="0" distR="0" wp14:anchorId="01D89A26" wp14:editId="31377BCA">
            <wp:extent cx="4212674" cy="2304000"/>
            <wp:effectExtent l="0" t="0" r="0" b="1270"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12674" cy="23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EFB9A" w14:textId="40858ED0" w:rsidR="003E5065" w:rsidRDefault="00E93C37" w:rsidP="00E93C37">
      <w:r w:rsidRPr="00E454FE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258344A" wp14:editId="1B6EE797">
                <wp:simplePos x="0" y="0"/>
                <wp:positionH relativeFrom="column">
                  <wp:posOffset>5217795</wp:posOffset>
                </wp:positionH>
                <wp:positionV relativeFrom="paragraph">
                  <wp:posOffset>174625</wp:posOffset>
                </wp:positionV>
                <wp:extent cx="1725295" cy="840740"/>
                <wp:effectExtent l="0" t="0" r="0" b="0"/>
                <wp:wrapTight wrapText="bothSides">
                  <wp:wrapPolygon edited="0">
                    <wp:start x="715" y="0"/>
                    <wp:lineTo x="715" y="21045"/>
                    <wp:lineTo x="20749" y="21045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40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03359" w14:textId="3B5EB904" w:rsidR="006C642D" w:rsidRPr="006740D8" w:rsidRDefault="005A003C" w:rsidP="005A003C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  <w:r w:rsidRPr="00E721EE">
                              <w:t xml:space="preserve">Liczba pasażerów przewiezionych w komunikacji międzynarodowej zmniejszyła się </w:t>
                            </w:r>
                            <w:r w:rsidR="00A6002D">
                              <w:br/>
                            </w:r>
                            <w:r w:rsidRPr="00E721EE">
                              <w:t xml:space="preserve">o 1,8% w porównaniu z 2017 </w:t>
                            </w:r>
                            <w:r w:rsidRPr="006740D8">
                              <w:rPr>
                                <w:color w:val="00206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8344A" id="Pole tekstowe 6" o:spid="_x0000_s1029" type="#_x0000_t202" style="position:absolute;margin-left:410.85pt;margin-top:13.75pt;width:135.85pt;height:66.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" filled="f" stroked="f">
                <v:textbox>
                  <w:txbxContent>
                    <w:p w14:paraId="0B303359" w14:textId="3B5EB904" w:rsidR="006C642D" w:rsidRPr="006740D8" w:rsidRDefault="005A003C" w:rsidP="005A003C">
                      <w:pPr>
                        <w:pStyle w:val="tekstzboku"/>
                        <w:rPr>
                          <w:color w:val="002060"/>
                        </w:rPr>
                      </w:pPr>
                      <w:r w:rsidRPr="00E721EE">
                        <w:t xml:space="preserve">Liczba pasażerów przewiezionych w komunikacji międzynarodowej zmniejszyła się </w:t>
                      </w:r>
                      <w:r w:rsidR="00A6002D">
                        <w:br/>
                      </w:r>
                      <w:r w:rsidRPr="00E721EE">
                        <w:t xml:space="preserve">o 1,8% w porównaniu z 2017 </w:t>
                      </w:r>
                      <w:r w:rsidRPr="006740D8">
                        <w:rPr>
                          <w:color w:val="002060"/>
                        </w:rPr>
                        <w:t>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199271B" w14:textId="482EAB20" w:rsidR="003F1246" w:rsidRDefault="005A003C" w:rsidP="00A6002D">
      <w:pPr>
        <w:pStyle w:val="tekstciagly"/>
        <w:rPr>
          <w:spacing w:val="-4"/>
        </w:rPr>
      </w:pPr>
      <w:r w:rsidRPr="00700531">
        <w:t>W 201</w:t>
      </w:r>
      <w:r>
        <w:t>8</w:t>
      </w:r>
      <w:r w:rsidRPr="00700531">
        <w:t xml:space="preserve"> r. morską flotą transportową polscy armatorzy i operatorzy przewieźli w komunikacji międzynarodowej </w:t>
      </w:r>
      <w:r>
        <w:t>616,6</w:t>
      </w:r>
      <w:r w:rsidRPr="00700531">
        <w:t xml:space="preserve"> tys. pasażerów, ponadto promami </w:t>
      </w:r>
      <w:r w:rsidRPr="00E721EE">
        <w:t xml:space="preserve">przetransportowano 318,9 tys. </w:t>
      </w:r>
      <w:r w:rsidR="00A42951">
        <w:br/>
      </w:r>
      <w:r w:rsidRPr="00700531">
        <w:t>kierowców sam</w:t>
      </w:r>
      <w:r>
        <w:t>ochodów ciężarowych (o 7,9</w:t>
      </w:r>
      <w:r w:rsidRPr="00700531">
        <w:t xml:space="preserve">% </w:t>
      </w:r>
      <w:r>
        <w:t>więcej niż w roku poprzednim</w:t>
      </w:r>
      <w:r w:rsidRPr="00700531">
        <w:t>).</w:t>
      </w:r>
    </w:p>
    <w:p w14:paraId="5E00FE3F" w14:textId="20796D36" w:rsidR="00EB3465" w:rsidRDefault="00EB3465" w:rsidP="00C354F4"/>
    <w:p w14:paraId="37741690" w14:textId="18EDE822" w:rsidR="00E93C37" w:rsidRDefault="00E93C37" w:rsidP="00C354F4"/>
    <w:p w14:paraId="26E2EC67" w14:textId="4AE16A91" w:rsidR="00E93C37" w:rsidRDefault="00E93C37" w:rsidP="00C354F4"/>
    <w:p w14:paraId="054FD25F" w14:textId="77777777" w:rsidR="00AF4081" w:rsidRDefault="00AF4081" w:rsidP="00C354F4"/>
    <w:p w14:paraId="6A93E569" w14:textId="77777777" w:rsidR="00E93C37" w:rsidRDefault="00E93C37" w:rsidP="00C354F4"/>
    <w:p w14:paraId="39D7A44B" w14:textId="77777777" w:rsidR="00435923" w:rsidRDefault="00435923" w:rsidP="00C354F4"/>
    <w:p w14:paraId="1B7E391D" w14:textId="5F2854A0" w:rsidR="003F1246" w:rsidRDefault="003F1246" w:rsidP="00950FD0">
      <w:pPr>
        <w:pStyle w:val="tytuwykresu"/>
        <w:spacing w:after="240"/>
        <w:ind w:left="794" w:hanging="794"/>
      </w:pPr>
      <w:r w:rsidRPr="00C43F66">
        <w:t xml:space="preserve">Wykres </w:t>
      </w:r>
      <w:r w:rsidR="00B66A25">
        <w:t>4</w:t>
      </w:r>
      <w:r w:rsidRPr="00C43F66">
        <w:t>.</w:t>
      </w:r>
      <w:r w:rsidRPr="00C43F66">
        <w:rPr>
          <w:shd w:val="clear" w:color="auto" w:fill="FFFFFF"/>
        </w:rPr>
        <w:t xml:space="preserve"> </w:t>
      </w:r>
      <w:r w:rsidRPr="00C43F66">
        <w:t>Struktura przewozów pasażerów morską i przybrzeżną flotą transportową w 201</w:t>
      </w:r>
      <w:r w:rsidR="00052354">
        <w:t>8</w:t>
      </w:r>
      <w:r w:rsidRPr="00C43F66">
        <w:t xml:space="preserve"> r.</w:t>
      </w:r>
      <w:r w:rsidR="00B66A25">
        <w:t xml:space="preserve"> </w:t>
      </w:r>
      <w:r w:rsidR="00633C15">
        <w:br/>
      </w:r>
      <w:r w:rsidR="00B66A25">
        <w:t>(bez kierowców samochodów ciężarowych)</w:t>
      </w:r>
    </w:p>
    <w:p w14:paraId="58E29350" w14:textId="77777777" w:rsidR="00C50DE4" w:rsidRDefault="00C50DE4" w:rsidP="00C50DE4">
      <w:pPr>
        <w:pStyle w:val="tytuwykresu"/>
        <w:ind w:left="794" w:hanging="794"/>
      </w:pPr>
    </w:p>
    <w:p w14:paraId="66E069AA" w14:textId="47ECE298" w:rsidR="00EB3465" w:rsidRDefault="00052354" w:rsidP="00EB3465">
      <w:pPr>
        <w:pStyle w:val="Brakstyluakapitowego"/>
      </w:pPr>
      <w:r>
        <w:rPr>
          <w:noProof/>
          <w:lang w:val="pl-PL"/>
        </w:rPr>
        <w:drawing>
          <wp:inline distT="0" distB="0" distL="0" distR="0" wp14:anchorId="65BDC1A6" wp14:editId="5441590A">
            <wp:extent cx="4041719" cy="2052000"/>
            <wp:effectExtent l="0" t="0" r="0" b="5715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41719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41061" w14:textId="700DACCD" w:rsidR="00ED77C7" w:rsidRDefault="00EE6759" w:rsidP="00EB3465">
      <w:pPr>
        <w:rPr>
          <w:sz w:val="18"/>
          <w:szCs w:val="18"/>
        </w:rPr>
      </w:pPr>
      <w:r w:rsidRPr="00E454FE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527ABF6" wp14:editId="31FFB26F">
                <wp:simplePos x="0" y="0"/>
                <wp:positionH relativeFrom="column">
                  <wp:posOffset>5233670</wp:posOffset>
                </wp:positionH>
                <wp:positionV relativeFrom="paragraph">
                  <wp:posOffset>172720</wp:posOffset>
                </wp:positionV>
                <wp:extent cx="1794510" cy="1159510"/>
                <wp:effectExtent l="0" t="0" r="0" b="2540"/>
                <wp:wrapTight wrapText="bothSides">
                  <wp:wrapPolygon edited="0">
                    <wp:start x="688" y="0"/>
                    <wp:lineTo x="688" y="21292"/>
                    <wp:lineTo x="20866" y="21292"/>
                    <wp:lineTo x="20866" y="0"/>
                    <wp:lineTo x="688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510" cy="1159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201A0" w14:textId="703C04D9" w:rsidR="006C642D" w:rsidRPr="00E454FE" w:rsidRDefault="005A003C" w:rsidP="005A003C">
                            <w:pPr>
                              <w:pStyle w:val="tekstzboku"/>
                              <w:rPr>
                                <w:bCs w:val="0"/>
                                <w:color w:val="002060"/>
                              </w:rPr>
                            </w:pPr>
                            <w:r w:rsidRPr="00A42951">
                              <w:rPr>
                                <w:spacing w:val="-2"/>
                              </w:rPr>
                              <w:t>W porównaniu z 2017 r. wzrosła</w:t>
                            </w:r>
                            <w:r w:rsidRPr="00E721EE">
                              <w:t xml:space="preserve"> liczba statków przybrzeżnej </w:t>
                            </w:r>
                            <w:r w:rsidRPr="00A42951">
                              <w:t>floty transportowej (o 4 jednostki)</w:t>
                            </w:r>
                            <w:r w:rsidRPr="00E721EE">
                              <w:t xml:space="preserve"> oraz ich nośność </w:t>
                            </w:r>
                            <w:r w:rsidR="00A6002D">
                              <w:br/>
                            </w:r>
                            <w:r w:rsidRPr="00E721EE">
                              <w:t xml:space="preserve">– o 3,2% i pojemność brutto (GT) </w:t>
                            </w:r>
                            <w:r w:rsidRPr="00E721EE">
                              <w:rPr>
                                <w:sz w:val="19"/>
                                <w:szCs w:val="19"/>
                              </w:rPr>
                              <w:t xml:space="preserve">– </w:t>
                            </w:r>
                            <w:r w:rsidRPr="00E721EE">
                              <w:t>o 4,2%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7ABF6" id="Pole tekstowe 7" o:spid="_x0000_s1030" type="#_x0000_t202" style="position:absolute;margin-left:412.1pt;margin-top:13.6pt;width:141.3pt;height:91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" filled="f" stroked="f">
                <v:textbox>
                  <w:txbxContent>
                    <w:p w14:paraId="3FB201A0" w14:textId="703C04D9" w:rsidR="006C642D" w:rsidRPr="00E454FE" w:rsidRDefault="005A003C" w:rsidP="005A003C">
                      <w:pPr>
                        <w:pStyle w:val="tekstzboku"/>
                        <w:rPr>
                          <w:bCs w:val="0"/>
                          <w:color w:val="002060"/>
                        </w:rPr>
                      </w:pPr>
                      <w:r w:rsidRPr="00A42951">
                        <w:rPr>
                          <w:spacing w:val="-2"/>
                        </w:rPr>
                        <w:t>W porównaniu z 2017 r. wzrosła</w:t>
                      </w:r>
                      <w:r w:rsidRPr="00E721EE">
                        <w:t xml:space="preserve"> liczba statków przybrzeżnej </w:t>
                      </w:r>
                      <w:r w:rsidRPr="00A42951">
                        <w:t>floty transportowej (o 4 jednostki)</w:t>
                      </w:r>
                      <w:r w:rsidRPr="00E721EE">
                        <w:t xml:space="preserve"> oraz ich nośność </w:t>
                      </w:r>
                      <w:r w:rsidR="00A6002D">
                        <w:br/>
                      </w:r>
                      <w:r w:rsidRPr="00E721EE">
                        <w:t xml:space="preserve">– o 3,2% i pojemność brutto (GT) </w:t>
                      </w:r>
                      <w:r w:rsidRPr="00E721EE">
                        <w:rPr>
                          <w:sz w:val="19"/>
                          <w:szCs w:val="19"/>
                        </w:rPr>
                        <w:t xml:space="preserve">– </w:t>
                      </w:r>
                      <w:r w:rsidRPr="00E721EE">
                        <w:t>o 4,2%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C9AF6CE" w14:textId="37D05B9D" w:rsidR="005A003C" w:rsidRPr="00700531" w:rsidRDefault="005A003C" w:rsidP="005A003C">
      <w:r w:rsidRPr="00700531">
        <w:t>Przybrzeżna flota transportowa na koniec 20</w:t>
      </w:r>
      <w:r>
        <w:t>18 r. liczyła 42</w:t>
      </w:r>
      <w:r w:rsidRPr="00700531">
        <w:t xml:space="preserve"> statk</w:t>
      </w:r>
      <w:r>
        <w:t xml:space="preserve">i </w:t>
      </w:r>
      <w:r w:rsidRPr="00700531">
        <w:t>o łącznej nośności</w:t>
      </w:r>
      <w:r>
        <w:t xml:space="preserve"> (DWT) </w:t>
      </w:r>
      <w:r>
        <w:br/>
        <w:t>13,8</w:t>
      </w:r>
      <w:r w:rsidRPr="00700531">
        <w:t xml:space="preserve"> tys. ton i pojemności brutto (GT) </w:t>
      </w:r>
      <w:r w:rsidR="003C3F66">
        <w:t xml:space="preserve">– </w:t>
      </w:r>
      <w:r>
        <w:t>11,1</w:t>
      </w:r>
      <w:r w:rsidRPr="00700531">
        <w:t xml:space="preserve"> tys. </w:t>
      </w:r>
      <w:r w:rsidRPr="00435923">
        <w:t>Wszystkie</w:t>
      </w:r>
      <w:r w:rsidRPr="00700531">
        <w:t xml:space="preserve"> statki morskiej przybrzeżnej floty transportowej pływały pod banderą polską. Średni wiek statku wyniósł 4</w:t>
      </w:r>
      <w:r>
        <w:t>3</w:t>
      </w:r>
      <w:r w:rsidRPr="00700531">
        <w:t>,</w:t>
      </w:r>
      <w:r>
        <w:t>4</w:t>
      </w:r>
      <w:r w:rsidRPr="00700531">
        <w:t xml:space="preserve"> lat</w:t>
      </w:r>
      <w:r w:rsidR="003C3F66">
        <w:t>a</w:t>
      </w:r>
      <w:r w:rsidRPr="00700531">
        <w:t>.</w:t>
      </w:r>
    </w:p>
    <w:p w14:paraId="7FFB109A" w14:textId="77777777" w:rsidR="005A003C" w:rsidRDefault="005A003C" w:rsidP="005A003C">
      <w:r w:rsidRPr="00700531">
        <w:t>Statkami pasażerskimi przybrzeżnej floty transportowej w komunikacji pomiędzy portami polskimi w 201</w:t>
      </w:r>
      <w:r>
        <w:t>8</w:t>
      </w:r>
      <w:r w:rsidRPr="00700531">
        <w:t xml:space="preserve"> r. przewieziono </w:t>
      </w:r>
      <w:r>
        <w:t>324,8</w:t>
      </w:r>
      <w:r w:rsidRPr="00700531">
        <w:t xml:space="preserve"> tys. pasażerów (o </w:t>
      </w:r>
      <w:r>
        <w:t>10,4</w:t>
      </w:r>
      <w:r w:rsidRPr="00700531">
        <w:t xml:space="preserve">% więcej niż w poprzednim roku), </w:t>
      </w:r>
      <w:r>
        <w:br/>
      </w:r>
      <w:r w:rsidRPr="00700531">
        <w:t xml:space="preserve">a praca przewozowa wyniosła </w:t>
      </w:r>
      <w:r>
        <w:t>5656,0</w:t>
      </w:r>
      <w:r w:rsidRPr="00700531">
        <w:t xml:space="preserve"> tys. pasażerokilometrów </w:t>
      </w:r>
      <w:r>
        <w:t>(</w:t>
      </w:r>
      <w:r w:rsidRPr="00700531">
        <w:t xml:space="preserve">o </w:t>
      </w:r>
      <w:r>
        <w:t>13</w:t>
      </w:r>
      <w:r w:rsidRPr="00700531">
        <w:t>,4</w:t>
      </w:r>
      <w:r>
        <w:t>%</w:t>
      </w:r>
      <w:r w:rsidRPr="00700531">
        <w:t xml:space="preserve"> </w:t>
      </w:r>
      <w:r>
        <w:t xml:space="preserve">więcej </w:t>
      </w:r>
      <w:r w:rsidRPr="00700531">
        <w:t xml:space="preserve">w porównaniu </w:t>
      </w:r>
      <w:r>
        <w:br/>
        <w:t>z</w:t>
      </w:r>
      <w:r w:rsidRPr="00700531">
        <w:t xml:space="preserve"> 201</w:t>
      </w:r>
      <w:r>
        <w:t>7</w:t>
      </w:r>
      <w:r w:rsidRPr="00700531">
        <w:t xml:space="preserve"> r.</w:t>
      </w:r>
      <w:r>
        <w:t>). W</w:t>
      </w:r>
      <w:r w:rsidRPr="00700531">
        <w:t>ewnątrzportowe</w:t>
      </w:r>
      <w:r>
        <w:t xml:space="preserve"> p</w:t>
      </w:r>
      <w:r w:rsidRPr="00700531">
        <w:t xml:space="preserve">rzewozy pasażerów </w:t>
      </w:r>
      <w:r>
        <w:t xml:space="preserve">statkami </w:t>
      </w:r>
      <w:r w:rsidRPr="00700531">
        <w:t>żeglugi przybrzeżnej w 201</w:t>
      </w:r>
      <w:r>
        <w:t>8</w:t>
      </w:r>
      <w:r w:rsidRPr="00700531">
        <w:t xml:space="preserve"> r. </w:t>
      </w:r>
      <w:r>
        <w:br/>
      </w:r>
      <w:r w:rsidRPr="00700531">
        <w:t xml:space="preserve">wyniosły </w:t>
      </w:r>
      <w:r>
        <w:t>578,0 tys. osób (wzrost o 11,1% w skali roku</w:t>
      </w:r>
      <w:r w:rsidRPr="00700531">
        <w:t xml:space="preserve">), a średnia odległość przewozu jednego pasażera </w:t>
      </w:r>
      <w:r>
        <w:t>–</w:t>
      </w:r>
      <w:r w:rsidRPr="00700531">
        <w:t xml:space="preserve"> </w:t>
      </w:r>
      <w:r>
        <w:t>5,5</w:t>
      </w:r>
      <w:r w:rsidRPr="00700531">
        <w:t xml:space="preserve"> km. </w:t>
      </w:r>
    </w:p>
    <w:p w14:paraId="40B6D63A" w14:textId="429F7BE7" w:rsidR="003F1246" w:rsidRPr="00E454FE" w:rsidRDefault="005A003C" w:rsidP="005A003C">
      <w:r w:rsidRPr="00700531">
        <w:t>Stan załóg morskiej i przybrzeżnej floty transportowej na koniec 201</w:t>
      </w:r>
      <w:r>
        <w:t>8</w:t>
      </w:r>
      <w:r w:rsidRPr="00700531">
        <w:t xml:space="preserve"> r. </w:t>
      </w:r>
      <w:r>
        <w:t>wynosił</w:t>
      </w:r>
      <w:r w:rsidRPr="00700531">
        <w:t xml:space="preserve"> </w:t>
      </w:r>
      <w:r>
        <w:t>2085</w:t>
      </w:r>
      <w:r w:rsidRPr="00700531">
        <w:t xml:space="preserve"> </w:t>
      </w:r>
      <w:r w:rsidRPr="00E721EE">
        <w:t xml:space="preserve">osób </w:t>
      </w:r>
      <w:r w:rsidR="00EA1606">
        <w:br/>
      </w:r>
      <w:r w:rsidRPr="00E721EE">
        <w:t>(</w:t>
      </w:r>
      <w:r w:rsidRPr="00EA1606">
        <w:rPr>
          <w:spacing w:val="-4"/>
        </w:rPr>
        <w:t>o 86 osób więcej niż w 2017 r.), z tego w morskiej flocie transportowej – 1922 os</w:t>
      </w:r>
      <w:r w:rsidR="003C3F66">
        <w:rPr>
          <w:spacing w:val="-4"/>
        </w:rPr>
        <w:t>o</w:t>
      </w:r>
      <w:r w:rsidRPr="00EA1606">
        <w:rPr>
          <w:spacing w:val="-4"/>
        </w:rPr>
        <w:t>b</w:t>
      </w:r>
      <w:r w:rsidR="003C3F66">
        <w:rPr>
          <w:spacing w:val="-4"/>
        </w:rPr>
        <w:t>y</w:t>
      </w:r>
      <w:r w:rsidRPr="00EA1606">
        <w:rPr>
          <w:spacing w:val="-4"/>
        </w:rPr>
        <w:t xml:space="preserve"> (o 74 osoby</w:t>
      </w:r>
      <w:r w:rsidRPr="00E721EE">
        <w:t xml:space="preserve"> więcej), a w flocie przybrzeżnej – 163 os</w:t>
      </w:r>
      <w:r w:rsidR="003C3F66">
        <w:t>o</w:t>
      </w:r>
      <w:r w:rsidRPr="00E721EE">
        <w:t>b</w:t>
      </w:r>
      <w:r w:rsidR="003C3F66">
        <w:t>y</w:t>
      </w:r>
      <w:r w:rsidRPr="00E721EE">
        <w:t xml:space="preserve"> (o 12 więcej).</w:t>
      </w:r>
    </w:p>
    <w:p w14:paraId="41454BAF" w14:textId="03FB8B19" w:rsidR="003F1246" w:rsidRPr="00E454FE" w:rsidRDefault="003F1246" w:rsidP="003F1246">
      <w:pPr>
        <w:pStyle w:val="Nagwek1"/>
      </w:pPr>
      <w:r>
        <w:t>Przemysł stoczniowy</w:t>
      </w:r>
      <w:r w:rsidR="005A003C" w:rsidRPr="005A003C">
        <w:rPr>
          <w:vertAlign w:val="superscript"/>
        </w:rPr>
        <w:t>1</w:t>
      </w:r>
    </w:p>
    <w:p w14:paraId="7459EB5B" w14:textId="766F9FE9" w:rsidR="005A003C" w:rsidRPr="005A003C" w:rsidRDefault="005A003C" w:rsidP="005A003C">
      <w:pPr>
        <w:pStyle w:val="tekstciagly"/>
      </w:pPr>
      <w:r w:rsidRPr="005A003C">
        <w:t xml:space="preserve">W 2018 r. zbudowano 6 jednostek pływających o łącznej pojemności brutto (GT) – 11,4 tys. </w:t>
      </w:r>
      <w:r w:rsidR="00EA1606">
        <w:br/>
      </w:r>
      <w:r w:rsidRPr="005A003C">
        <w:t xml:space="preserve">i skompensowanej pojemności rejestrowej brutto (CGT), będącej miernikiem produkcyjności stoczni, wynoszącej 27,4 tys. </w:t>
      </w:r>
    </w:p>
    <w:p w14:paraId="38A6F29A" w14:textId="78B068AC" w:rsidR="005A003C" w:rsidRPr="005A003C" w:rsidRDefault="005A003C" w:rsidP="005A003C">
      <w:pPr>
        <w:pStyle w:val="tekstciagly"/>
      </w:pPr>
      <w:r w:rsidRPr="005A003C">
        <w:t xml:space="preserve">Na koniec 2018 r. portfel zamówień </w:t>
      </w:r>
      <w:r w:rsidR="002238C0">
        <w:t>obejmował</w:t>
      </w:r>
      <w:r w:rsidRPr="005A003C">
        <w:t xml:space="preserve"> 23 statki o łącznej pojemności (GT) 82,8 tys. </w:t>
      </w:r>
      <w:r w:rsidR="00EA1606">
        <w:br/>
      </w:r>
      <w:r w:rsidRPr="005A003C">
        <w:t>i skompensowanej pojemności (CGT) – 96,8 tys.</w:t>
      </w:r>
    </w:p>
    <w:p w14:paraId="77B5D130" w14:textId="20AB6052" w:rsidR="005A003C" w:rsidRPr="005A003C" w:rsidRDefault="005A003C" w:rsidP="005A003C">
      <w:pPr>
        <w:pStyle w:val="tekstciagly"/>
      </w:pPr>
      <w:r w:rsidRPr="005A003C">
        <w:t xml:space="preserve">Liczba jednostek wyremontowanych w polskich stoczniach w 2018 r. wyniosła 527 sztuk </w:t>
      </w:r>
      <w:r w:rsidR="00EA1606">
        <w:br/>
      </w:r>
      <w:r w:rsidRPr="005A003C">
        <w:t>o łącznym tonażu (BRT) 4,9 mln.</w:t>
      </w:r>
    </w:p>
    <w:p w14:paraId="34E30DAD" w14:textId="77777777" w:rsidR="003F1246" w:rsidRDefault="003F1246" w:rsidP="003F1246">
      <w:pPr>
        <w:pStyle w:val="Nagwek1"/>
      </w:pPr>
      <w:r w:rsidRPr="00E454FE">
        <w:rPr>
          <w:rFonts w:ascii="Fira Sans" w:eastAsiaTheme="minorHAnsi" w:hAnsi="Fira Sans" w:cstheme="minorBidi"/>
          <w:noProof/>
          <w:color w:val="002060"/>
          <w:szCs w:val="19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79B81F5" wp14:editId="3B696458">
                <wp:simplePos x="0" y="0"/>
                <wp:positionH relativeFrom="column">
                  <wp:posOffset>5219700</wp:posOffset>
                </wp:positionH>
                <wp:positionV relativeFrom="paragraph">
                  <wp:posOffset>163195</wp:posOffset>
                </wp:positionV>
                <wp:extent cx="1725295" cy="774700"/>
                <wp:effectExtent l="0" t="0" r="0" b="6350"/>
                <wp:wrapTight wrapText="bothSides">
                  <wp:wrapPolygon edited="0">
                    <wp:start x="715" y="0"/>
                    <wp:lineTo x="715" y="21246"/>
                    <wp:lineTo x="20749" y="21246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74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E02FC" w14:textId="2DD24B90" w:rsidR="00A86ECE" w:rsidRPr="00E454FE" w:rsidRDefault="00A86ECE" w:rsidP="00A86ECE">
                            <w:pPr>
                              <w:pStyle w:val="tekstzboku"/>
                            </w:pPr>
                            <w:r w:rsidRPr="00E454FE">
                              <w:t>Obroty ładunkowe</w:t>
                            </w:r>
                            <w:r>
                              <w:t xml:space="preserve"> w portach morskich w 2018</w:t>
                            </w:r>
                            <w:r w:rsidRPr="00E454FE">
                              <w:t xml:space="preserve"> r. były </w:t>
                            </w:r>
                            <w:r w:rsidR="00CA48D7">
                              <w:br/>
                            </w:r>
                            <w:r>
                              <w:t>o 17,8</w:t>
                            </w:r>
                            <w:r w:rsidRPr="00E454FE">
                              <w:t>%</w:t>
                            </w:r>
                            <w:r>
                              <w:t xml:space="preserve"> większe</w:t>
                            </w:r>
                            <w:r w:rsidRPr="00E454FE">
                              <w:t xml:space="preserve"> niż </w:t>
                            </w:r>
                            <w:r>
                              <w:t xml:space="preserve">przed </w:t>
                            </w:r>
                            <w:r>
                              <w:br/>
                              <w:t>rokiem</w:t>
                            </w:r>
                          </w:p>
                          <w:p w14:paraId="2AF532EA" w14:textId="27B87A71" w:rsidR="006C642D" w:rsidRPr="00E454FE" w:rsidRDefault="006C642D" w:rsidP="003F124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B81F5" id="Pole tekstowe 13" o:spid="_x0000_s1031" type="#_x0000_t202" style="position:absolute;margin-left:411pt;margin-top:12.85pt;width:135.85pt;height:61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" filled="f" stroked="f">
                <v:textbox>
                  <w:txbxContent>
                    <w:p w14:paraId="6B3E02FC" w14:textId="2DD24B90" w:rsidR="00A86ECE" w:rsidRPr="00E454FE" w:rsidRDefault="00A86ECE" w:rsidP="00A86ECE">
                      <w:pPr>
                        <w:pStyle w:val="tekstzboku"/>
                      </w:pPr>
                      <w:r w:rsidRPr="00E454FE">
                        <w:t>Obroty ładunkowe</w:t>
                      </w:r>
                      <w:r>
                        <w:t xml:space="preserve"> w portach morskich w 2018</w:t>
                      </w:r>
                      <w:r w:rsidRPr="00E454FE">
                        <w:t xml:space="preserve"> r. były </w:t>
                      </w:r>
                      <w:r w:rsidR="00CA48D7">
                        <w:br/>
                      </w:r>
                      <w:r>
                        <w:t>o 17,8</w:t>
                      </w:r>
                      <w:r w:rsidRPr="00E454FE">
                        <w:t>%</w:t>
                      </w:r>
                      <w:r>
                        <w:t xml:space="preserve"> większe</w:t>
                      </w:r>
                      <w:r w:rsidRPr="00E454FE">
                        <w:t xml:space="preserve"> niż </w:t>
                      </w:r>
                      <w:r>
                        <w:t xml:space="preserve">przed </w:t>
                      </w:r>
                      <w:r>
                        <w:br/>
                        <w:t>rokiem</w:t>
                      </w:r>
                    </w:p>
                    <w:p w14:paraId="2AF532EA" w14:textId="27B87A71" w:rsidR="006C642D" w:rsidRPr="00E454FE" w:rsidRDefault="006C642D" w:rsidP="003F124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t>Porty morskie</w:t>
      </w:r>
    </w:p>
    <w:p w14:paraId="17ACF877" w14:textId="77FE8AA7" w:rsidR="005A003C" w:rsidRPr="005A003C" w:rsidRDefault="005A003C" w:rsidP="005A003C">
      <w:pPr>
        <w:pStyle w:val="tekstciagly"/>
      </w:pPr>
      <w:r w:rsidRPr="005A003C">
        <w:t xml:space="preserve">Obroty ładunkowe w portach morskich w 2018 r. wyniosły 92,0 mln ton, tj. o 17,8% więcej </w:t>
      </w:r>
      <w:r w:rsidRPr="005A003C">
        <w:br/>
        <w:t xml:space="preserve">niż w 2017 r. Wzrost obrotów odnotowano w większości głównych portów, tj.: w Gdańsku </w:t>
      </w:r>
      <w:r w:rsidR="00EA1606">
        <w:br/>
      </w:r>
      <w:r w:rsidRPr="005A003C">
        <w:t xml:space="preserve">(o 25,2%), Gdyni (o 14,9%), Świnoujściu (o 14,3%) oraz Szczecinie (o 7,1%), natomiast spadek </w:t>
      </w:r>
      <w:r w:rsidR="00EA1606">
        <w:br/>
      </w:r>
      <w:r w:rsidRPr="005A003C">
        <w:t>– w Policach (o 17,1%).</w:t>
      </w:r>
    </w:p>
    <w:p w14:paraId="7C1DC0DE" w14:textId="77777777" w:rsidR="00EB3465" w:rsidRDefault="00EB3465" w:rsidP="003F1246">
      <w:pPr>
        <w:pStyle w:val="tekstopisowkaStrona"/>
        <w:ind w:firstLine="0"/>
        <w:rPr>
          <w:rFonts w:ascii="Fira Sans" w:hAnsi="Fira Sans"/>
          <w:color w:val="auto"/>
          <w:sz w:val="19"/>
          <w:szCs w:val="19"/>
        </w:rPr>
      </w:pPr>
    </w:p>
    <w:p w14:paraId="219C2724" w14:textId="77777777" w:rsidR="002D1FAB" w:rsidRDefault="002D1FAB" w:rsidP="003F1246">
      <w:pPr>
        <w:pStyle w:val="tekstopisowkaStrona"/>
        <w:ind w:firstLine="0"/>
        <w:rPr>
          <w:rFonts w:ascii="Fira Sans" w:hAnsi="Fira Sans"/>
          <w:color w:val="auto"/>
          <w:sz w:val="19"/>
          <w:szCs w:val="19"/>
        </w:rPr>
      </w:pPr>
    </w:p>
    <w:p w14:paraId="7E9655D5" w14:textId="77777777" w:rsidR="002D1FAB" w:rsidRDefault="002D1FAB" w:rsidP="003F1246">
      <w:pPr>
        <w:pStyle w:val="tekstopisowkaStrona"/>
        <w:ind w:firstLine="0"/>
        <w:rPr>
          <w:rFonts w:ascii="Fira Sans" w:hAnsi="Fira Sans"/>
          <w:color w:val="auto"/>
          <w:sz w:val="19"/>
          <w:szCs w:val="19"/>
        </w:rPr>
      </w:pPr>
    </w:p>
    <w:p w14:paraId="76CFC188" w14:textId="77777777" w:rsidR="00C354F4" w:rsidRDefault="00C354F4" w:rsidP="003F1246">
      <w:pPr>
        <w:pStyle w:val="tekstopisowkaStrona"/>
        <w:ind w:firstLine="0"/>
        <w:rPr>
          <w:rFonts w:ascii="Fira Sans" w:hAnsi="Fira Sans"/>
          <w:color w:val="auto"/>
          <w:sz w:val="19"/>
          <w:szCs w:val="19"/>
        </w:rPr>
      </w:pPr>
    </w:p>
    <w:p w14:paraId="1B4078C4" w14:textId="77777777" w:rsidR="00C354F4" w:rsidRDefault="00C354F4" w:rsidP="003F1246">
      <w:pPr>
        <w:pStyle w:val="tekstopisowkaStrona"/>
        <w:ind w:firstLine="0"/>
        <w:rPr>
          <w:rFonts w:ascii="Fira Sans" w:hAnsi="Fira Sans"/>
          <w:color w:val="auto"/>
          <w:sz w:val="19"/>
          <w:szCs w:val="19"/>
        </w:rPr>
      </w:pPr>
    </w:p>
    <w:p w14:paraId="1365C282" w14:textId="77777777" w:rsidR="00C354F4" w:rsidRDefault="00C354F4" w:rsidP="003F1246">
      <w:pPr>
        <w:pStyle w:val="tekstopisowkaStrona"/>
        <w:ind w:firstLine="0"/>
        <w:rPr>
          <w:rFonts w:ascii="Fira Sans" w:hAnsi="Fira Sans"/>
          <w:color w:val="auto"/>
          <w:sz w:val="19"/>
          <w:szCs w:val="19"/>
        </w:rPr>
      </w:pPr>
    </w:p>
    <w:p w14:paraId="60A3272F" w14:textId="32DA09FF" w:rsidR="006C642D" w:rsidRDefault="006C642D" w:rsidP="00C354F4"/>
    <w:p w14:paraId="2338FAFC" w14:textId="71BE3ACC" w:rsidR="003C3F66" w:rsidRPr="0065298B" w:rsidRDefault="00C354F4" w:rsidP="00530C5E">
      <w:pPr>
        <w:pStyle w:val="StylakapitowyprzypisStrona"/>
        <w:spacing w:before="0" w:after="120" w:line="240" w:lineRule="exact"/>
        <w:jc w:val="left"/>
        <w:rPr>
          <w:rFonts w:ascii="Fira Sans" w:hAnsi="Fira Sans"/>
          <w:sz w:val="16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37C2B3" wp14:editId="6C2750F8">
                <wp:simplePos x="0" y="0"/>
                <wp:positionH relativeFrom="column">
                  <wp:posOffset>11737</wp:posOffset>
                </wp:positionH>
                <wp:positionV relativeFrom="paragraph">
                  <wp:posOffset>29210</wp:posOffset>
                </wp:positionV>
                <wp:extent cx="720000" cy="0"/>
                <wp:effectExtent l="0" t="0" r="23495" b="19050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D7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99D39F" id="Łącznik prosty 35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2.3pt" to="57.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" strokecolor="#001d77" strokeweight=".5pt">
                <v:stroke joinstyle="miter"/>
              </v:line>
            </w:pict>
          </mc:Fallback>
        </mc:AlternateContent>
      </w:r>
      <w:r w:rsidR="003C3F66" w:rsidRPr="00D339BC">
        <w:rPr>
          <w:rFonts w:ascii="Fira Sans" w:hAnsi="Fira Sans"/>
          <w:sz w:val="16"/>
          <w:szCs w:val="14"/>
        </w:rPr>
        <w:t>1</w:t>
      </w:r>
      <w:r w:rsidR="003C3F66">
        <w:rPr>
          <w:rFonts w:ascii="Fira Sans" w:hAnsi="Fira Sans"/>
          <w:sz w:val="16"/>
          <w:szCs w:val="14"/>
        </w:rPr>
        <w:t xml:space="preserve"> Na podstawie danych</w:t>
      </w:r>
      <w:r w:rsidR="003C3F66" w:rsidRPr="0065298B">
        <w:rPr>
          <w:rFonts w:ascii="Fira Sans" w:hAnsi="Fira Sans"/>
          <w:sz w:val="16"/>
          <w:szCs w:val="14"/>
        </w:rPr>
        <w:t xml:space="preserve"> Centrum Techniki Okrętowej w Gdańsku.</w:t>
      </w:r>
    </w:p>
    <w:p w14:paraId="6A073AA1" w14:textId="77777777" w:rsidR="003F1246" w:rsidRDefault="003F1246" w:rsidP="00F002EF">
      <w:pPr>
        <w:pStyle w:val="tytuwykresu"/>
        <w:spacing w:after="240"/>
      </w:pPr>
      <w:r>
        <w:t>W</w:t>
      </w:r>
      <w:r w:rsidRPr="005A1D8D">
        <w:t xml:space="preserve">ykres </w:t>
      </w:r>
      <w:r>
        <w:t>5</w:t>
      </w:r>
      <w:r w:rsidRPr="005A1D8D">
        <w:t>.</w:t>
      </w:r>
      <w:r w:rsidRPr="005A1D8D">
        <w:rPr>
          <w:shd w:val="clear" w:color="auto" w:fill="FFFFFF"/>
        </w:rPr>
        <w:t xml:space="preserve"> </w:t>
      </w:r>
      <w:r w:rsidRPr="005A1D8D">
        <w:t>Obroty ładunkowe w portach morskich</w:t>
      </w:r>
    </w:p>
    <w:p w14:paraId="6AA854E2" w14:textId="77777777" w:rsidR="00C50DE4" w:rsidRDefault="00C50DE4" w:rsidP="00C50DE4">
      <w:pPr>
        <w:pStyle w:val="tytuwykresu"/>
      </w:pPr>
    </w:p>
    <w:p w14:paraId="2C036304" w14:textId="1C8729DB" w:rsidR="00ED77C7" w:rsidRDefault="005A7406" w:rsidP="00ED77C7">
      <w:pPr>
        <w:pStyle w:val="Brakstyluakapitowego"/>
      </w:pPr>
      <w:r>
        <w:rPr>
          <w:noProof/>
          <w:lang w:val="pl-PL"/>
        </w:rPr>
        <w:drawing>
          <wp:inline distT="0" distB="0" distL="0" distR="0" wp14:anchorId="085D7640" wp14:editId="604AA031">
            <wp:extent cx="4613172" cy="1728000"/>
            <wp:effectExtent l="0" t="0" r="0" b="5715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13172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A6593" w14:textId="158C07C8" w:rsidR="00ED77C7" w:rsidRDefault="00ED77C7" w:rsidP="00D52620"/>
    <w:p w14:paraId="758D3B7F" w14:textId="77777777" w:rsidR="00A86ECE" w:rsidRPr="005C747F" w:rsidRDefault="00A86ECE" w:rsidP="00A86ECE">
      <w:pPr>
        <w:pStyle w:val="tekstciagl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4BEEFB52" wp14:editId="477BBDA7">
                <wp:simplePos x="0" y="0"/>
                <wp:positionH relativeFrom="column">
                  <wp:posOffset>5215890</wp:posOffset>
                </wp:positionH>
                <wp:positionV relativeFrom="paragraph">
                  <wp:posOffset>405130</wp:posOffset>
                </wp:positionV>
                <wp:extent cx="1725295" cy="627380"/>
                <wp:effectExtent l="0" t="0" r="0" b="1270"/>
                <wp:wrapTight wrapText="bothSides">
                  <wp:wrapPolygon edited="0">
                    <wp:start x="715" y="0"/>
                    <wp:lineTo x="715" y="20988"/>
                    <wp:lineTo x="20749" y="20988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2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D3D16" w14:textId="77777777" w:rsidR="00A86ECE" w:rsidRPr="005A1D8D" w:rsidRDefault="00A86ECE" w:rsidP="00A86ECE">
                            <w:pPr>
                              <w:pStyle w:val="tekstzboku"/>
                            </w:pPr>
                            <w:r w:rsidRPr="005A1D8D">
                              <w:t>W strukturze obrotów ładun</w:t>
                            </w:r>
                            <w:r>
                              <w:t xml:space="preserve">kowych w 2018 r. </w:t>
                            </w:r>
                            <w:r w:rsidRPr="005A1D8D">
                              <w:t>d</w:t>
                            </w:r>
                            <w:r>
                              <w:t xml:space="preserve">ominowały </w:t>
                            </w:r>
                            <w:r w:rsidRPr="00EA1606">
                              <w:rPr>
                                <w:spacing w:val="-4"/>
                              </w:rPr>
                              <w:t>ładunki masowe suche (33,0%)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EFB52" id="Pole tekstowe 14" o:spid="_x0000_s1032" type="#_x0000_t202" style="position:absolute;margin-left:410.7pt;margin-top:31.9pt;width:135.85pt;height:49.4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" filled="f" stroked="f">
                <v:textbox>
                  <w:txbxContent>
                    <w:p w14:paraId="2F2D3D16" w14:textId="77777777" w:rsidR="00A86ECE" w:rsidRPr="005A1D8D" w:rsidRDefault="00A86ECE" w:rsidP="00A86ECE">
                      <w:pPr>
                        <w:pStyle w:val="tekstzboku"/>
                      </w:pPr>
                      <w:r w:rsidRPr="005A1D8D">
                        <w:t>W strukturze obrotów ładun</w:t>
                      </w:r>
                      <w:r>
                        <w:t xml:space="preserve">kowych w 2018 r. </w:t>
                      </w:r>
                      <w:r w:rsidRPr="005A1D8D">
                        <w:t>d</w:t>
                      </w:r>
                      <w:r>
                        <w:t xml:space="preserve">ominowały </w:t>
                      </w:r>
                      <w:r w:rsidRPr="00EA1606">
                        <w:rPr>
                          <w:spacing w:val="-4"/>
                        </w:rPr>
                        <w:t>ładunki masowe suche (33,0%)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93DD3">
        <w:t>Udział poszczególnych portów w</w:t>
      </w:r>
      <w:r>
        <w:t xml:space="preserve"> obrotach ogólnokrajowych w 2018 </w:t>
      </w:r>
      <w:r w:rsidRPr="00E93DD3">
        <w:t>r. kształtował się następująco: Gdańsk –</w:t>
      </w:r>
      <w:r>
        <w:t xml:space="preserve"> 46,2</w:t>
      </w:r>
      <w:r w:rsidRPr="00E93DD3">
        <w:t>%, G</w:t>
      </w:r>
      <w:r>
        <w:t>dynia – 22,9</w:t>
      </w:r>
      <w:r w:rsidRPr="00E93DD3">
        <w:t>%, Świnoujście –</w:t>
      </w:r>
      <w:r>
        <w:t xml:space="preserve"> 18,3</w:t>
      </w:r>
      <w:r w:rsidRPr="00E93DD3">
        <w:t>%, Szczecin</w:t>
      </w:r>
      <w:r>
        <w:t xml:space="preserve"> – 10,2%, Police – 1,7% oraz</w:t>
      </w:r>
      <w:r w:rsidRPr="00E93DD3">
        <w:t xml:space="preserve"> pozostałe porty – 0,</w:t>
      </w:r>
      <w:r>
        <w:t>7</w:t>
      </w:r>
      <w:r w:rsidRPr="00E93DD3">
        <w:t xml:space="preserve">%. </w:t>
      </w:r>
    </w:p>
    <w:p w14:paraId="6275E8AD" w14:textId="4630746B" w:rsidR="003F1246" w:rsidRDefault="00A86ECE" w:rsidP="00EA1606">
      <w:pPr>
        <w:pStyle w:val="tekstciagly"/>
      </w:pPr>
      <w:r w:rsidRPr="00700531">
        <w:t xml:space="preserve">W strukturze obrotów ładunkowych </w:t>
      </w:r>
      <w:r>
        <w:t xml:space="preserve">w 2018 r. </w:t>
      </w:r>
      <w:r w:rsidRPr="00700531">
        <w:t xml:space="preserve">największy udział miały ładunki masowe suche </w:t>
      </w:r>
      <w:r>
        <w:br/>
        <w:t>– 33,0% (w tym węgiel i koks – 14,2</w:t>
      </w:r>
      <w:r w:rsidRPr="00700531">
        <w:t xml:space="preserve">%), ładunki masowe ciekłe </w:t>
      </w:r>
      <w:r>
        <w:t>– 25,9</w:t>
      </w:r>
      <w:r w:rsidRPr="000D5E09">
        <w:t>%</w:t>
      </w:r>
      <w:r w:rsidRPr="00700531">
        <w:t xml:space="preserve"> (w tym ropa naftowa </w:t>
      </w:r>
      <w:r>
        <w:br/>
      </w:r>
      <w:r w:rsidRPr="00700531">
        <w:t>i</w:t>
      </w:r>
      <w:r>
        <w:t xml:space="preserve"> produkty z ropy naftowej – 21,9</w:t>
      </w:r>
      <w:r w:rsidRPr="00700531">
        <w:t>%) oraz ład</w:t>
      </w:r>
      <w:r>
        <w:t>unki w kontenerach dużych – 24,1</w:t>
      </w:r>
      <w:r w:rsidRPr="00700531">
        <w:t>%.</w:t>
      </w:r>
    </w:p>
    <w:p w14:paraId="0DF8965F" w14:textId="77777777" w:rsidR="00777637" w:rsidRPr="00E721EE" w:rsidRDefault="00777637" w:rsidP="00777637">
      <w:pPr>
        <w:pStyle w:val="tekstciagly"/>
      </w:pPr>
      <w:r w:rsidRPr="00E721EE">
        <w:t xml:space="preserve">W 2018 r. w porównaniu z rokiem poprzednim wzrost obrotów odnotowano we wszystkich </w:t>
      </w:r>
      <w:r>
        <w:br/>
      </w:r>
      <w:r w:rsidRPr="00E721EE">
        <w:t>kategoriach ładunkowych: pozostałe ładunki drobnicowe (o 39,3%), kontenery duże (o 29,1%), masowe suche (o 16,7%), masowe ciekłe (o 11,5%) oraz ładunki toczne (o 3,2%).</w:t>
      </w:r>
    </w:p>
    <w:p w14:paraId="4C0F9CA0" w14:textId="77777777" w:rsidR="00777637" w:rsidRDefault="00777637" w:rsidP="00A86ECE"/>
    <w:p w14:paraId="606C1AE6" w14:textId="75403740" w:rsidR="003F1246" w:rsidRDefault="003F1246" w:rsidP="00E3164E">
      <w:pPr>
        <w:pStyle w:val="tytuwykresu"/>
        <w:ind w:left="822" w:hanging="822"/>
        <w:rPr>
          <w:color w:val="002060"/>
          <w:shd w:val="clear" w:color="auto" w:fill="FFFFFF"/>
        </w:rPr>
      </w:pPr>
      <w:r>
        <w:rPr>
          <w:color w:val="002060"/>
        </w:rPr>
        <w:t>Tablica 3</w:t>
      </w:r>
      <w:r w:rsidRPr="00E454FE">
        <w:rPr>
          <w:color w:val="002060"/>
        </w:rPr>
        <w:t>.</w:t>
      </w:r>
      <w:r w:rsidRPr="00E454FE">
        <w:rPr>
          <w:color w:val="002060"/>
          <w:shd w:val="clear" w:color="auto" w:fill="FFFFFF"/>
        </w:rPr>
        <w:t xml:space="preserve"> </w:t>
      </w:r>
      <w:r>
        <w:rPr>
          <w:color w:val="002060"/>
          <w:shd w:val="clear" w:color="auto" w:fill="FFFFFF"/>
        </w:rPr>
        <w:t xml:space="preserve">Obroty ładunkowe w portach morskich według relacji, wybranych portów i </w:t>
      </w:r>
      <w:r w:rsidR="003C3F66">
        <w:rPr>
          <w:color w:val="002060"/>
          <w:shd w:val="clear" w:color="auto" w:fill="FFFFFF"/>
        </w:rPr>
        <w:t>kategorii</w:t>
      </w:r>
      <w:r>
        <w:rPr>
          <w:color w:val="002060"/>
          <w:shd w:val="clear" w:color="auto" w:fill="FFFFFF"/>
        </w:rPr>
        <w:t xml:space="preserve"> </w:t>
      </w:r>
      <w:r w:rsidR="0054400B">
        <w:rPr>
          <w:color w:val="002060"/>
          <w:shd w:val="clear" w:color="auto" w:fill="FFFFFF"/>
        </w:rPr>
        <w:br/>
      </w:r>
      <w:r>
        <w:rPr>
          <w:color w:val="002060"/>
          <w:shd w:val="clear" w:color="auto" w:fill="FFFFFF"/>
        </w:rPr>
        <w:t>ładunkowych w 201</w:t>
      </w:r>
      <w:r w:rsidR="00FB1B41">
        <w:rPr>
          <w:color w:val="002060"/>
          <w:shd w:val="clear" w:color="auto" w:fill="FFFFFF"/>
        </w:rPr>
        <w:t>8</w:t>
      </w:r>
      <w:r>
        <w:rPr>
          <w:color w:val="002060"/>
          <w:shd w:val="clear" w:color="auto" w:fill="FFFFFF"/>
        </w:rPr>
        <w:t xml:space="preserve"> r.</w:t>
      </w:r>
    </w:p>
    <w:tbl>
      <w:tblPr>
        <w:tblW w:w="7630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7"/>
        <w:gridCol w:w="993"/>
        <w:gridCol w:w="994"/>
        <w:gridCol w:w="994"/>
        <w:gridCol w:w="993"/>
        <w:gridCol w:w="994"/>
        <w:gridCol w:w="995"/>
      </w:tblGrid>
      <w:tr w:rsidR="00EA4387" w:rsidRPr="00E3720C" w14:paraId="28326C9C" w14:textId="77777777" w:rsidTr="00C75792">
        <w:trPr>
          <w:trHeight w:val="278"/>
        </w:trPr>
        <w:tc>
          <w:tcPr>
            <w:tcW w:w="1667" w:type="dxa"/>
            <w:vMerge w:val="restart"/>
            <w:tcBorders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0B07468" w14:textId="77777777" w:rsidR="00EA4387" w:rsidRPr="00E3720C" w:rsidRDefault="00EA4387" w:rsidP="00E372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WYSZCZEGÓLNIENIE</w:t>
            </w:r>
          </w:p>
        </w:tc>
        <w:tc>
          <w:tcPr>
            <w:tcW w:w="2981" w:type="dxa"/>
            <w:gridSpan w:val="3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8" w:type="dxa"/>
            </w:tcMar>
            <w:vAlign w:val="center"/>
          </w:tcPr>
          <w:p w14:paraId="5BC39B27" w14:textId="5B771E4C" w:rsidR="00EA4387" w:rsidRPr="00EA4387" w:rsidRDefault="00EA4387" w:rsidP="00EA43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Ogółem</w:t>
            </w:r>
          </w:p>
        </w:tc>
        <w:tc>
          <w:tcPr>
            <w:tcW w:w="2982" w:type="dxa"/>
            <w:gridSpan w:val="3"/>
            <w:tcBorders>
              <w:left w:val="single" w:sz="4" w:space="0" w:color="001D77"/>
              <w:bottom w:val="single" w:sz="4" w:space="0" w:color="001D77"/>
            </w:tcBorders>
            <w:vAlign w:val="center"/>
          </w:tcPr>
          <w:p w14:paraId="054AF8AB" w14:textId="6136D6FA" w:rsidR="00EA4387" w:rsidRPr="00E3720C" w:rsidRDefault="00EA4387" w:rsidP="00ED77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W tym międzynarodowy obrót morski </w:t>
            </w:r>
            <w:r>
              <w:rPr>
                <w:sz w:val="16"/>
                <w:szCs w:val="16"/>
              </w:rPr>
              <w:br/>
            </w:r>
            <w:r w:rsidRPr="00E3720C">
              <w:rPr>
                <w:sz w:val="16"/>
                <w:szCs w:val="16"/>
              </w:rPr>
              <w:t>w tys. ton</w:t>
            </w:r>
          </w:p>
        </w:tc>
      </w:tr>
      <w:tr w:rsidR="00EA4387" w:rsidRPr="00E3720C" w14:paraId="60426C35" w14:textId="77777777" w:rsidTr="00C75792">
        <w:trPr>
          <w:trHeight w:val="804"/>
        </w:trPr>
        <w:tc>
          <w:tcPr>
            <w:tcW w:w="1667" w:type="dxa"/>
            <w:vMerge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17D6C82" w14:textId="77777777" w:rsidR="00EA4387" w:rsidRPr="00E3720C" w:rsidRDefault="00EA4387" w:rsidP="00ED77C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7BE83278" w14:textId="6D0AD143" w:rsidR="00EA4387" w:rsidRPr="00E3720C" w:rsidRDefault="00EA4387" w:rsidP="00EA4387">
            <w:pPr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w tys. ton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15E5225A" w14:textId="33F50340" w:rsidR="00EA4387" w:rsidRPr="00E3720C" w:rsidRDefault="00EA4387" w:rsidP="00EA4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</w:t>
            </w:r>
            <w:r w:rsidRPr="00E3720C">
              <w:rPr>
                <w:sz w:val="16"/>
                <w:szCs w:val="16"/>
              </w:rPr>
              <w:t>%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5A4FA0BF" w14:textId="56158A2F" w:rsidR="00EA4387" w:rsidRPr="00E3720C" w:rsidRDefault="00EA4387" w:rsidP="00777637">
            <w:pPr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201</w:t>
            </w:r>
            <w:r w:rsidR="00777637">
              <w:rPr>
                <w:sz w:val="16"/>
                <w:szCs w:val="16"/>
              </w:rPr>
              <w:t>7</w:t>
            </w:r>
            <w:r w:rsidRPr="00E3720C">
              <w:rPr>
                <w:sz w:val="16"/>
                <w:szCs w:val="16"/>
              </w:rPr>
              <w:t>=100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4ADA1853" w14:textId="77777777" w:rsidR="00EA4387" w:rsidRPr="00E3720C" w:rsidRDefault="00EA4387" w:rsidP="00EA4387">
            <w:pPr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razem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2BE41117" w14:textId="77777777" w:rsidR="00EA4387" w:rsidRPr="00E3720C" w:rsidRDefault="00EA4387" w:rsidP="00EA4387">
            <w:pPr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wyładunek </w:t>
            </w:r>
            <w:r w:rsidRPr="00E3720C">
              <w:rPr>
                <w:sz w:val="16"/>
                <w:szCs w:val="16"/>
              </w:rPr>
              <w:br/>
              <w:t>(przywóz)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677074EC" w14:textId="77777777" w:rsidR="00EA4387" w:rsidRPr="00E3720C" w:rsidRDefault="00EA4387" w:rsidP="00EA4387">
            <w:pPr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załadunek </w:t>
            </w:r>
            <w:r w:rsidRPr="00E3720C">
              <w:rPr>
                <w:sz w:val="16"/>
                <w:szCs w:val="16"/>
              </w:rPr>
              <w:br/>
              <w:t>(wywóz)</w:t>
            </w:r>
          </w:p>
        </w:tc>
      </w:tr>
      <w:tr w:rsidR="001122A2" w:rsidRPr="00E3720C" w14:paraId="7866B005" w14:textId="77777777" w:rsidTr="00C20312">
        <w:trPr>
          <w:trHeight w:val="320"/>
        </w:trPr>
        <w:tc>
          <w:tcPr>
            <w:tcW w:w="1667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60" w:type="dxa"/>
              <w:right w:w="57" w:type="dxa"/>
            </w:tcMar>
            <w:vAlign w:val="center"/>
          </w:tcPr>
          <w:p w14:paraId="01284506" w14:textId="77777777" w:rsidR="001122A2" w:rsidRPr="00E3720C" w:rsidRDefault="001122A2" w:rsidP="001122A2">
            <w:pPr>
              <w:ind w:left="57"/>
              <w:rPr>
                <w:b/>
                <w:sz w:val="16"/>
                <w:szCs w:val="16"/>
              </w:rPr>
            </w:pPr>
            <w:r w:rsidRPr="00E3720C">
              <w:rPr>
                <w:b/>
                <w:sz w:val="16"/>
                <w:szCs w:val="16"/>
              </w:rPr>
              <w:t xml:space="preserve">OGÓŁEM </w:t>
            </w:r>
          </w:p>
        </w:tc>
        <w:tc>
          <w:tcPr>
            <w:tcW w:w="993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0ECA950" w14:textId="15EF1B24" w:rsidR="001122A2" w:rsidRPr="00E3720C" w:rsidRDefault="001122A2" w:rsidP="001122A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91991,0</w:t>
            </w:r>
          </w:p>
        </w:tc>
        <w:tc>
          <w:tcPr>
            <w:tcW w:w="99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2280E89" w14:textId="10F10082" w:rsidR="001122A2" w:rsidRPr="00E3720C" w:rsidRDefault="001122A2" w:rsidP="001122A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99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C245E7" w14:textId="08AD3932" w:rsidR="001122A2" w:rsidRPr="00E3720C" w:rsidRDefault="001122A2" w:rsidP="001122A2">
            <w:pPr>
              <w:ind w:right="57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117,8</w:t>
            </w:r>
          </w:p>
        </w:tc>
        <w:tc>
          <w:tcPr>
            <w:tcW w:w="993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90083A5" w14:textId="7877EEF4" w:rsidR="001122A2" w:rsidRPr="00E3720C" w:rsidRDefault="001122A2" w:rsidP="001122A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90022,6</w:t>
            </w:r>
          </w:p>
        </w:tc>
        <w:tc>
          <w:tcPr>
            <w:tcW w:w="99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3C71CFF" w14:textId="2C1704E5" w:rsidR="001122A2" w:rsidRPr="00E3720C" w:rsidRDefault="001122A2" w:rsidP="001122A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59616,9</w:t>
            </w:r>
          </w:p>
        </w:tc>
        <w:tc>
          <w:tcPr>
            <w:tcW w:w="99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8B0241F" w14:textId="0A23A195" w:rsidR="001122A2" w:rsidRPr="00E3720C" w:rsidRDefault="001122A2" w:rsidP="001122A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30405,7</w:t>
            </w:r>
          </w:p>
        </w:tc>
      </w:tr>
      <w:tr w:rsidR="001122A2" w:rsidRPr="00E3720C" w14:paraId="38C7B5E3" w14:textId="77777777" w:rsidTr="00C20312">
        <w:trPr>
          <w:trHeight w:val="60"/>
        </w:trPr>
        <w:tc>
          <w:tcPr>
            <w:tcW w:w="16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167BAC33" w14:textId="77777777" w:rsidR="001122A2" w:rsidRPr="00E3720C" w:rsidRDefault="001122A2" w:rsidP="001122A2">
            <w:pPr>
              <w:ind w:left="352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w tym: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189E816" w14:textId="77777777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2995960" w14:textId="77777777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006995C" w14:textId="77777777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8361DF5" w14:textId="77777777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284167" w14:textId="77777777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1D77"/>
              <w:left w:val="nil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66200DB" w14:textId="77777777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</w:p>
        </w:tc>
      </w:tr>
      <w:tr w:rsidR="001122A2" w:rsidRPr="00E3720C" w14:paraId="54037984" w14:textId="77777777" w:rsidTr="00EA4387">
        <w:trPr>
          <w:trHeight w:val="60"/>
        </w:trPr>
        <w:tc>
          <w:tcPr>
            <w:tcW w:w="16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6099A79F" w14:textId="77777777" w:rsidR="001122A2" w:rsidRPr="00E3720C" w:rsidRDefault="001122A2" w:rsidP="001122A2">
            <w:pPr>
              <w:ind w:left="176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Gdańsk 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1C056A8" w14:textId="13FA832F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42492,1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AC920FB" w14:textId="0C876271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030EA3" w14:textId="40D83DA7" w:rsidR="001122A2" w:rsidRPr="00E3720C" w:rsidRDefault="001122A2" w:rsidP="001122A2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125,2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553858" w14:textId="42C1F6C6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42163,6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5F3321" w14:textId="2624F23B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29436,5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394470" w14:textId="726D9547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12727,0</w:t>
            </w:r>
          </w:p>
        </w:tc>
      </w:tr>
      <w:tr w:rsidR="001122A2" w:rsidRPr="00E3720C" w14:paraId="0AABA4C3" w14:textId="77777777" w:rsidTr="00EA4387">
        <w:trPr>
          <w:trHeight w:val="60"/>
        </w:trPr>
        <w:tc>
          <w:tcPr>
            <w:tcW w:w="16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2459AE79" w14:textId="77777777" w:rsidR="001122A2" w:rsidRPr="00E3720C" w:rsidRDefault="001122A2" w:rsidP="001122A2">
            <w:pPr>
              <w:ind w:left="176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Gdynia 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F87128E" w14:textId="7104A872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21112,5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BDF86B6" w14:textId="5ABF0DBB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3FC5A3" w14:textId="6E7EA38F" w:rsidR="001122A2" w:rsidRPr="00E3720C" w:rsidRDefault="001122A2" w:rsidP="001122A2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114,9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8DF008" w14:textId="0B55A2FB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20819,8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63E3960" w14:textId="6F5A3EBD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12056,5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2BE2E2" w14:textId="7425C467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8763,3</w:t>
            </w:r>
          </w:p>
        </w:tc>
      </w:tr>
      <w:tr w:rsidR="001122A2" w:rsidRPr="00E3720C" w14:paraId="770162B6" w14:textId="77777777" w:rsidTr="00EA4387">
        <w:trPr>
          <w:trHeight w:val="60"/>
        </w:trPr>
        <w:tc>
          <w:tcPr>
            <w:tcW w:w="16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75DC8A34" w14:textId="77777777" w:rsidR="001122A2" w:rsidRPr="00E3720C" w:rsidRDefault="001122A2" w:rsidP="001122A2">
            <w:pPr>
              <w:ind w:left="176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Szczecin 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8AEE407" w14:textId="67ECAB69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9362,0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86EB330" w14:textId="7D78CF0E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DD1FB1" w14:textId="1EAC4C37" w:rsidR="001122A2" w:rsidRPr="00E3720C" w:rsidRDefault="001122A2" w:rsidP="001122A2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107,1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3158851" w14:textId="52F4A4D5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8663,3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1B5C0D" w14:textId="0E646AD4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5882,5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A72349" w14:textId="3D630CA0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2780,8</w:t>
            </w:r>
          </w:p>
        </w:tc>
      </w:tr>
      <w:tr w:rsidR="001122A2" w:rsidRPr="00E3720C" w14:paraId="6B97C722" w14:textId="77777777" w:rsidTr="00EA4387">
        <w:trPr>
          <w:trHeight w:val="60"/>
        </w:trPr>
        <w:tc>
          <w:tcPr>
            <w:tcW w:w="16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0B34CCFE" w14:textId="77777777" w:rsidR="001122A2" w:rsidRPr="00E3720C" w:rsidRDefault="001122A2" w:rsidP="001122A2">
            <w:pPr>
              <w:ind w:left="176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Świnoujście 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3A8DCE8" w14:textId="1BE82627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16807,2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02F5F57" w14:textId="340C5958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6942C8" w14:textId="58CC6121" w:rsidR="001122A2" w:rsidRPr="00E3720C" w:rsidRDefault="001122A2" w:rsidP="001122A2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114,3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533B2A6" w14:textId="33B718DD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16201,8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B5950CF" w14:textId="1241A304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10534,0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C7E127A" w14:textId="7B1783ED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5667,8</w:t>
            </w:r>
          </w:p>
        </w:tc>
      </w:tr>
      <w:tr w:rsidR="001122A2" w:rsidRPr="00E3720C" w14:paraId="1BBE49BD" w14:textId="77777777" w:rsidTr="00EA4387">
        <w:trPr>
          <w:trHeight w:val="60"/>
        </w:trPr>
        <w:tc>
          <w:tcPr>
            <w:tcW w:w="16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38BF4403" w14:textId="77777777" w:rsidR="001122A2" w:rsidRPr="00E3720C" w:rsidRDefault="001122A2" w:rsidP="001122A2">
            <w:pPr>
              <w:ind w:left="176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Police 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A0E6DB" w14:textId="502D1322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1534,5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3C52923" w14:textId="6C43D8E3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DC80BCB" w14:textId="01E47EFE" w:rsidR="001122A2" w:rsidRPr="00E3720C" w:rsidRDefault="001122A2" w:rsidP="001122A2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82,9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7929B0" w14:textId="35E899EF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1525,4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9410E98" w14:textId="3766407E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1376,0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FD9A5E6" w14:textId="68C4E402" w:rsidR="001122A2" w:rsidRPr="00E3720C" w:rsidRDefault="001122A2" w:rsidP="001122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149,4</w:t>
            </w:r>
          </w:p>
        </w:tc>
      </w:tr>
    </w:tbl>
    <w:p w14:paraId="1F564930" w14:textId="77777777" w:rsidR="00EB3465" w:rsidRDefault="00EB3465" w:rsidP="00D52620"/>
    <w:p w14:paraId="56284D5A" w14:textId="77777777" w:rsidR="00CC23F0" w:rsidRDefault="00CC23F0" w:rsidP="00D52620"/>
    <w:p w14:paraId="05D21102" w14:textId="7DA93C61" w:rsidR="00EB3465" w:rsidRDefault="00EB3465" w:rsidP="00EB3465">
      <w:pPr>
        <w:pStyle w:val="tytuwykresu"/>
        <w:ind w:left="822" w:hanging="822"/>
        <w:rPr>
          <w:color w:val="002060"/>
          <w:shd w:val="clear" w:color="auto" w:fill="FFFFFF"/>
        </w:rPr>
      </w:pPr>
      <w:r>
        <w:rPr>
          <w:color w:val="002060"/>
        </w:rPr>
        <w:t>Tablica 3</w:t>
      </w:r>
      <w:r w:rsidRPr="00E454FE">
        <w:rPr>
          <w:color w:val="002060"/>
        </w:rPr>
        <w:t>.</w:t>
      </w:r>
      <w:r w:rsidRPr="00E454FE">
        <w:rPr>
          <w:color w:val="002060"/>
          <w:shd w:val="clear" w:color="auto" w:fill="FFFFFF"/>
        </w:rPr>
        <w:t xml:space="preserve"> </w:t>
      </w:r>
      <w:r>
        <w:rPr>
          <w:color w:val="002060"/>
          <w:shd w:val="clear" w:color="auto" w:fill="FFFFFF"/>
        </w:rPr>
        <w:t xml:space="preserve">Obroty ładunkowe w portach morskich według relacji, wybranych portów i </w:t>
      </w:r>
      <w:r w:rsidR="003C3F66">
        <w:rPr>
          <w:color w:val="002060"/>
          <w:shd w:val="clear" w:color="auto" w:fill="FFFFFF"/>
        </w:rPr>
        <w:t>kategorii</w:t>
      </w:r>
      <w:r>
        <w:rPr>
          <w:color w:val="002060"/>
          <w:shd w:val="clear" w:color="auto" w:fill="FFFFFF"/>
        </w:rPr>
        <w:br/>
        <w:t>ładunkowych w 201</w:t>
      </w:r>
      <w:r w:rsidR="00627769">
        <w:rPr>
          <w:color w:val="002060"/>
          <w:shd w:val="clear" w:color="auto" w:fill="FFFFFF"/>
        </w:rPr>
        <w:t>8</w:t>
      </w:r>
      <w:r>
        <w:rPr>
          <w:color w:val="002060"/>
          <w:shd w:val="clear" w:color="auto" w:fill="FFFFFF"/>
        </w:rPr>
        <w:t xml:space="preserve"> r.   (dok.)</w:t>
      </w:r>
    </w:p>
    <w:tbl>
      <w:tblPr>
        <w:tblW w:w="7630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7"/>
        <w:gridCol w:w="993"/>
        <w:gridCol w:w="994"/>
        <w:gridCol w:w="994"/>
        <w:gridCol w:w="993"/>
        <w:gridCol w:w="994"/>
        <w:gridCol w:w="995"/>
      </w:tblGrid>
      <w:tr w:rsidR="00EA4387" w:rsidRPr="00E3720C" w14:paraId="48E908D0" w14:textId="77777777" w:rsidTr="00777637">
        <w:trPr>
          <w:trHeight w:val="278"/>
        </w:trPr>
        <w:tc>
          <w:tcPr>
            <w:tcW w:w="1667" w:type="dxa"/>
            <w:vMerge w:val="restart"/>
            <w:tcBorders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B29A590" w14:textId="77777777" w:rsidR="00EA4387" w:rsidRPr="00E3720C" w:rsidRDefault="00EA4387" w:rsidP="006B2E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WYSZCZEGÓLNIENIE</w:t>
            </w:r>
          </w:p>
        </w:tc>
        <w:tc>
          <w:tcPr>
            <w:tcW w:w="2981" w:type="dxa"/>
            <w:gridSpan w:val="3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8" w:type="dxa"/>
            </w:tcMar>
            <w:vAlign w:val="center"/>
          </w:tcPr>
          <w:p w14:paraId="67C167D7" w14:textId="77777777" w:rsidR="00EA4387" w:rsidRPr="00EA4387" w:rsidRDefault="00EA4387" w:rsidP="006B2E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Ogółem</w:t>
            </w:r>
          </w:p>
        </w:tc>
        <w:tc>
          <w:tcPr>
            <w:tcW w:w="2982" w:type="dxa"/>
            <w:gridSpan w:val="3"/>
            <w:tcBorders>
              <w:left w:val="single" w:sz="4" w:space="0" w:color="001D77"/>
              <w:bottom w:val="single" w:sz="4" w:space="0" w:color="001D77"/>
            </w:tcBorders>
            <w:vAlign w:val="center"/>
          </w:tcPr>
          <w:p w14:paraId="01B99DD8" w14:textId="77777777" w:rsidR="00EA4387" w:rsidRPr="00E3720C" w:rsidRDefault="00EA4387" w:rsidP="006B2E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W tym międzynarodowy obrót morski </w:t>
            </w:r>
            <w:r>
              <w:rPr>
                <w:sz w:val="16"/>
                <w:szCs w:val="16"/>
              </w:rPr>
              <w:br/>
            </w:r>
            <w:r w:rsidRPr="00E3720C">
              <w:rPr>
                <w:sz w:val="16"/>
                <w:szCs w:val="16"/>
              </w:rPr>
              <w:t>w tys. ton</w:t>
            </w:r>
          </w:p>
        </w:tc>
      </w:tr>
      <w:tr w:rsidR="00EA4387" w:rsidRPr="00E3720C" w14:paraId="23DA84DB" w14:textId="77777777" w:rsidTr="00777637">
        <w:trPr>
          <w:trHeight w:val="804"/>
        </w:trPr>
        <w:tc>
          <w:tcPr>
            <w:tcW w:w="1667" w:type="dxa"/>
            <w:vMerge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2F03E6E3" w14:textId="77777777" w:rsidR="00EA4387" w:rsidRPr="00E3720C" w:rsidRDefault="00EA4387" w:rsidP="006B2E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3BD5C58" w14:textId="77777777" w:rsidR="00EA4387" w:rsidRPr="00E3720C" w:rsidRDefault="00EA4387" w:rsidP="006B2EB9">
            <w:pPr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w tys. ton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528C798E" w14:textId="77777777" w:rsidR="00EA4387" w:rsidRPr="00E3720C" w:rsidRDefault="00EA4387" w:rsidP="006B2E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</w:t>
            </w:r>
            <w:r w:rsidRPr="00E3720C">
              <w:rPr>
                <w:sz w:val="16"/>
                <w:szCs w:val="16"/>
              </w:rPr>
              <w:t>%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72201167" w14:textId="69A66189" w:rsidR="00EA4387" w:rsidRPr="00E3720C" w:rsidRDefault="00EA4387" w:rsidP="003C3F66">
            <w:pPr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201</w:t>
            </w:r>
            <w:r w:rsidR="003C3F66">
              <w:rPr>
                <w:sz w:val="16"/>
                <w:szCs w:val="16"/>
              </w:rPr>
              <w:t>7</w:t>
            </w:r>
            <w:r w:rsidRPr="00E3720C">
              <w:rPr>
                <w:sz w:val="16"/>
                <w:szCs w:val="16"/>
              </w:rPr>
              <w:t>=100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53488DEF" w14:textId="77777777" w:rsidR="00EA4387" w:rsidRPr="00E3720C" w:rsidRDefault="00EA4387" w:rsidP="006B2EB9">
            <w:pPr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razem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2179EADC" w14:textId="77777777" w:rsidR="00EA4387" w:rsidRPr="00E3720C" w:rsidRDefault="00EA4387" w:rsidP="006B2EB9">
            <w:pPr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wyładunek </w:t>
            </w:r>
            <w:r w:rsidRPr="00E3720C">
              <w:rPr>
                <w:sz w:val="16"/>
                <w:szCs w:val="16"/>
              </w:rPr>
              <w:br/>
              <w:t>(przywóz)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5D33B603" w14:textId="77777777" w:rsidR="00EA4387" w:rsidRPr="00E3720C" w:rsidRDefault="00EA4387" w:rsidP="006B2EB9">
            <w:pPr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załadunek </w:t>
            </w:r>
            <w:r w:rsidRPr="00E3720C">
              <w:rPr>
                <w:sz w:val="16"/>
                <w:szCs w:val="16"/>
              </w:rPr>
              <w:br/>
              <w:t>(wywóz)</w:t>
            </w:r>
          </w:p>
        </w:tc>
      </w:tr>
      <w:tr w:rsidR="00777637" w:rsidRPr="00E3720C" w14:paraId="23CE0E5C" w14:textId="77777777" w:rsidTr="00777637">
        <w:trPr>
          <w:trHeight w:val="20"/>
        </w:trPr>
        <w:tc>
          <w:tcPr>
            <w:tcW w:w="16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7F9819E9" w14:textId="77777777" w:rsidR="00777637" w:rsidRPr="00E3720C" w:rsidRDefault="00777637" w:rsidP="007E4BCE">
            <w:pPr>
              <w:ind w:left="57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Z ogółem: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926FA15" w14:textId="77777777" w:rsidR="00777637" w:rsidRPr="00E3720C" w:rsidRDefault="00777637" w:rsidP="007E4BC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754A39D" w14:textId="77777777" w:rsidR="00777637" w:rsidRPr="00E3720C" w:rsidRDefault="00777637" w:rsidP="007E4BC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4515896A" w14:textId="77777777" w:rsidR="00777637" w:rsidRPr="00E3720C" w:rsidRDefault="00777637" w:rsidP="007E4BCE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6457701" w14:textId="77777777" w:rsidR="00777637" w:rsidRPr="00E3720C" w:rsidRDefault="00777637" w:rsidP="007E4BC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1F356DB" w14:textId="77777777" w:rsidR="00777637" w:rsidRPr="00E3720C" w:rsidRDefault="00777637" w:rsidP="007E4BC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1D77"/>
              <w:left w:val="nil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F57BBD7" w14:textId="77777777" w:rsidR="00777637" w:rsidRPr="00E3720C" w:rsidRDefault="00777637" w:rsidP="007E4BCE">
            <w:pPr>
              <w:jc w:val="right"/>
              <w:rPr>
                <w:sz w:val="16"/>
                <w:szCs w:val="16"/>
              </w:rPr>
            </w:pPr>
          </w:p>
        </w:tc>
      </w:tr>
      <w:tr w:rsidR="00777637" w:rsidRPr="00E3720C" w14:paraId="6E7C516E" w14:textId="77777777" w:rsidTr="00777637">
        <w:trPr>
          <w:trHeight w:val="60"/>
        </w:trPr>
        <w:tc>
          <w:tcPr>
            <w:tcW w:w="16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33099E70" w14:textId="77777777" w:rsidR="00777637" w:rsidRPr="00E3720C" w:rsidRDefault="00777637" w:rsidP="007E4BCE">
            <w:pPr>
              <w:ind w:left="176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masowe ciekłe  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30FFF50" w14:textId="77777777" w:rsidR="00777637" w:rsidRPr="00E3720C" w:rsidRDefault="00777637" w:rsidP="007E4B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23806,9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C2649F" w14:textId="77777777" w:rsidR="00777637" w:rsidRPr="00E3720C" w:rsidRDefault="00777637" w:rsidP="007E4B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79B0952" w14:textId="77777777" w:rsidR="00777637" w:rsidRPr="00E3720C" w:rsidRDefault="00777637" w:rsidP="007E4BCE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111,5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1C1554D" w14:textId="77777777" w:rsidR="00777637" w:rsidRPr="00E3720C" w:rsidRDefault="00777637" w:rsidP="007E4B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22275,9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F21B86" w14:textId="77777777" w:rsidR="00777637" w:rsidRPr="00E3720C" w:rsidRDefault="00777637" w:rsidP="007E4B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17343,9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316D880" w14:textId="77777777" w:rsidR="00777637" w:rsidRPr="00E3720C" w:rsidRDefault="00777637" w:rsidP="007E4B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4931,9</w:t>
            </w:r>
          </w:p>
        </w:tc>
      </w:tr>
      <w:tr w:rsidR="001122A2" w:rsidRPr="00E3720C" w14:paraId="023D718B" w14:textId="77777777" w:rsidTr="00777637">
        <w:trPr>
          <w:trHeight w:val="60"/>
        </w:trPr>
        <w:tc>
          <w:tcPr>
            <w:tcW w:w="16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62190092" w14:textId="0DCEBE70" w:rsidR="001122A2" w:rsidRPr="00E3720C" w:rsidRDefault="001122A2" w:rsidP="001122A2">
            <w:pPr>
              <w:spacing w:before="80" w:after="80"/>
              <w:ind w:left="352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w tym ropa naftowa i produkty </w:t>
            </w:r>
            <w:r>
              <w:rPr>
                <w:sz w:val="16"/>
                <w:szCs w:val="16"/>
              </w:rPr>
              <w:br/>
            </w:r>
            <w:r w:rsidRPr="00E3720C">
              <w:rPr>
                <w:sz w:val="16"/>
                <w:szCs w:val="16"/>
              </w:rPr>
              <w:t>z ropy naftowej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37DADF" w14:textId="63A1CE7A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20108,6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DD48431" w14:textId="517B1827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21,9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E003EB" w14:textId="7A5A7757" w:rsidR="001122A2" w:rsidRPr="00E3720C" w:rsidRDefault="001122A2" w:rsidP="001122A2">
            <w:pPr>
              <w:spacing w:before="80" w:after="80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109,8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035073" w14:textId="7BA14960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18577,6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F320BD7" w14:textId="7588E2FB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14479,4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DFD1C8F" w14:textId="1F78A1CF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4098,1</w:t>
            </w:r>
          </w:p>
        </w:tc>
      </w:tr>
      <w:tr w:rsidR="001122A2" w:rsidRPr="00E3720C" w14:paraId="13D33BAF" w14:textId="77777777" w:rsidTr="00777637">
        <w:trPr>
          <w:trHeight w:val="60"/>
        </w:trPr>
        <w:tc>
          <w:tcPr>
            <w:tcW w:w="16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0A39A1F0" w14:textId="0FF5A081" w:rsidR="001122A2" w:rsidRPr="00E3720C" w:rsidRDefault="001122A2" w:rsidP="001122A2">
            <w:pPr>
              <w:spacing w:before="80" w:after="80"/>
              <w:ind w:left="176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masowe suche 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0062FC2" w14:textId="71E447F4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30345,0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862FF74" w14:textId="5DA95FF6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EEFBD4" w14:textId="45D3582D" w:rsidR="001122A2" w:rsidRPr="00E3720C" w:rsidRDefault="001122A2" w:rsidP="001122A2">
            <w:pPr>
              <w:spacing w:before="80" w:after="80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116,7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33FC311" w14:textId="57EAA132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29925,7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02B2EDC" w14:textId="5F36D5C0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22742,3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3B14C92" w14:textId="55B317BE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7183,5</w:t>
            </w:r>
          </w:p>
        </w:tc>
      </w:tr>
      <w:tr w:rsidR="001122A2" w:rsidRPr="00E3720C" w14:paraId="49D8BE0C" w14:textId="77777777" w:rsidTr="00777637">
        <w:trPr>
          <w:trHeight w:val="60"/>
        </w:trPr>
        <w:tc>
          <w:tcPr>
            <w:tcW w:w="16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29A564B9" w14:textId="3F8E8E07" w:rsidR="001122A2" w:rsidRPr="00E3720C" w:rsidRDefault="001122A2" w:rsidP="001122A2">
            <w:pPr>
              <w:spacing w:before="80" w:after="80"/>
              <w:ind w:left="352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w tym: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915E96D" w14:textId="77777777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8A8CCF1" w14:textId="77777777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ECB2B4B" w14:textId="77777777" w:rsidR="001122A2" w:rsidRPr="00E3720C" w:rsidRDefault="001122A2" w:rsidP="001122A2">
            <w:pPr>
              <w:spacing w:before="80" w:after="80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348ABBF" w14:textId="77777777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5F18D83" w14:textId="77777777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1D77"/>
              <w:left w:val="nil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ECEAD3D" w14:textId="77777777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  <w:tr w:rsidR="001122A2" w:rsidRPr="00E3720C" w14:paraId="62FB10BF" w14:textId="77777777" w:rsidTr="00777637">
        <w:trPr>
          <w:trHeight w:val="60"/>
        </w:trPr>
        <w:tc>
          <w:tcPr>
            <w:tcW w:w="16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1AFFB7BD" w14:textId="7367559A" w:rsidR="001122A2" w:rsidRPr="00E3720C" w:rsidRDefault="001122A2" w:rsidP="001122A2">
            <w:pPr>
              <w:spacing w:before="80" w:after="80"/>
              <w:ind w:left="352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rudy i złom 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F389E48" w14:textId="52A2AA91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3710,8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A1D1B15" w14:textId="45764EA6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A4AFD2" w14:textId="66B40534" w:rsidR="001122A2" w:rsidRPr="00E3720C" w:rsidRDefault="001122A2" w:rsidP="001122A2">
            <w:pPr>
              <w:spacing w:before="80" w:after="80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124,5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F9F828" w14:textId="23387FFF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3710,8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9B213D0" w14:textId="499326E3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3254,3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FAEE104" w14:textId="2D47B6B8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456,5</w:t>
            </w:r>
          </w:p>
        </w:tc>
      </w:tr>
      <w:tr w:rsidR="001122A2" w:rsidRPr="00E3720C" w14:paraId="6D1082B4" w14:textId="77777777" w:rsidTr="00777637">
        <w:trPr>
          <w:trHeight w:val="60"/>
        </w:trPr>
        <w:tc>
          <w:tcPr>
            <w:tcW w:w="16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54BE555D" w14:textId="5D1B25F1" w:rsidR="001122A2" w:rsidRPr="00E3720C" w:rsidRDefault="001122A2" w:rsidP="001122A2">
            <w:pPr>
              <w:spacing w:before="80" w:after="80"/>
              <w:ind w:left="352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węgiel i koks 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4DDB2CB" w14:textId="33398C08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13078,3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820DFB3" w14:textId="41BDEAEB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32BA95" w14:textId="2DEA154F" w:rsidR="001122A2" w:rsidRPr="00E3720C" w:rsidRDefault="001122A2" w:rsidP="001122A2">
            <w:pPr>
              <w:spacing w:before="80" w:after="80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143,3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52CB6D4" w14:textId="08404CAC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13025,1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F6EAE8B" w14:textId="25CA1536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10378,5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42AE7EF" w14:textId="549C9155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2646,7</w:t>
            </w:r>
          </w:p>
        </w:tc>
      </w:tr>
      <w:tr w:rsidR="001122A2" w:rsidRPr="00E3720C" w14:paraId="0C6C49D9" w14:textId="77777777" w:rsidTr="00777637">
        <w:trPr>
          <w:trHeight w:val="60"/>
        </w:trPr>
        <w:tc>
          <w:tcPr>
            <w:tcW w:w="16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2D732D27" w14:textId="77777777" w:rsidR="001122A2" w:rsidRPr="00E3720C" w:rsidRDefault="001122A2" w:rsidP="001122A2">
            <w:pPr>
              <w:spacing w:before="80" w:after="80"/>
              <w:ind w:left="57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kontenery duże 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697EB17" w14:textId="1580461E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22141,7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D22947D" w14:textId="750EB760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24,1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A77606" w14:textId="509DCCD8" w:rsidR="001122A2" w:rsidRPr="00E3720C" w:rsidRDefault="001122A2" w:rsidP="001122A2">
            <w:pPr>
              <w:spacing w:before="80" w:after="80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129,1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D678C56" w14:textId="50C854C2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22138,5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87F9602" w14:textId="30686B99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11021,4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1AAB19B" w14:textId="30F48D3F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11117,1</w:t>
            </w:r>
          </w:p>
        </w:tc>
      </w:tr>
      <w:tr w:rsidR="001122A2" w:rsidRPr="00E3720C" w14:paraId="6E63CDA4" w14:textId="77777777" w:rsidTr="00777637">
        <w:trPr>
          <w:trHeight w:val="60"/>
        </w:trPr>
        <w:tc>
          <w:tcPr>
            <w:tcW w:w="16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3159C8B3" w14:textId="77777777" w:rsidR="001122A2" w:rsidRPr="00E3720C" w:rsidRDefault="001122A2" w:rsidP="001122A2">
            <w:pPr>
              <w:spacing w:before="80" w:after="80"/>
              <w:ind w:left="57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ładunki toczne  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C7554B5" w14:textId="30DB7A5C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9217,5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3F7E9B" w14:textId="6EF1F868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E8D02F" w14:textId="53D39794" w:rsidR="001122A2" w:rsidRPr="00E3720C" w:rsidRDefault="001122A2" w:rsidP="001122A2">
            <w:pPr>
              <w:spacing w:before="80" w:after="80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103,2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08766AD" w14:textId="776AF4E2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9217,5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57ADF40" w14:textId="5D41866C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4679,7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5D38361" w14:textId="35CED50C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4537,8</w:t>
            </w:r>
          </w:p>
        </w:tc>
      </w:tr>
      <w:tr w:rsidR="001122A2" w:rsidRPr="00E3720C" w14:paraId="1EC45D0C" w14:textId="77777777" w:rsidTr="00777637">
        <w:trPr>
          <w:trHeight w:val="20"/>
        </w:trPr>
        <w:tc>
          <w:tcPr>
            <w:tcW w:w="16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05D50FA2" w14:textId="292D1B06" w:rsidR="001122A2" w:rsidRPr="00E3720C" w:rsidRDefault="001122A2" w:rsidP="001122A2">
            <w:pPr>
              <w:spacing w:before="80" w:after="80"/>
              <w:ind w:left="352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samobieżne 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9C5617D" w14:textId="5ACFF1D8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7984,3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439D5A0" w14:textId="767DC60E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C50D1A" w14:textId="5223F814" w:rsidR="001122A2" w:rsidRPr="00E3720C" w:rsidRDefault="001122A2" w:rsidP="001122A2">
            <w:pPr>
              <w:spacing w:before="80" w:after="80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102,0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947E34" w14:textId="48F0EDCF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7984,3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6BA6FF9" w14:textId="5DDFF02B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4063,6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966908D" w14:textId="730D96E2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3920,7</w:t>
            </w:r>
          </w:p>
        </w:tc>
      </w:tr>
      <w:tr w:rsidR="001122A2" w:rsidRPr="00E3720C" w14:paraId="689914AC" w14:textId="77777777" w:rsidTr="00777637">
        <w:trPr>
          <w:trHeight w:val="20"/>
        </w:trPr>
        <w:tc>
          <w:tcPr>
            <w:tcW w:w="16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1C519233" w14:textId="42727D90" w:rsidR="001122A2" w:rsidRPr="00E3720C" w:rsidRDefault="001122A2" w:rsidP="001122A2">
            <w:pPr>
              <w:spacing w:before="80" w:after="80"/>
              <w:ind w:left="352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niesamobieżne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06263A8" w14:textId="6B624034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1233,2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995CF30" w14:textId="3345FE82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3A5641" w14:textId="1F417F32" w:rsidR="001122A2" w:rsidRPr="00E3720C" w:rsidRDefault="001122A2" w:rsidP="001122A2">
            <w:pPr>
              <w:spacing w:before="80" w:after="80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112,0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00BE077" w14:textId="2EB95CF5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1233,2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2AF21CC" w14:textId="182FFAE6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616,1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3B096E1" w14:textId="03B8FF82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617,1</w:t>
            </w:r>
          </w:p>
        </w:tc>
      </w:tr>
      <w:tr w:rsidR="001122A2" w:rsidRPr="00E3720C" w14:paraId="07205CED" w14:textId="77777777" w:rsidTr="00777637">
        <w:trPr>
          <w:trHeight w:val="20"/>
        </w:trPr>
        <w:tc>
          <w:tcPr>
            <w:tcW w:w="1667" w:type="dxa"/>
            <w:tcBorders>
              <w:top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57" w:type="dxa"/>
              <w:right w:w="57" w:type="dxa"/>
            </w:tcMar>
            <w:vAlign w:val="center"/>
          </w:tcPr>
          <w:p w14:paraId="53BAE9A4" w14:textId="77777777" w:rsidR="001122A2" w:rsidRPr="00E3720C" w:rsidRDefault="001122A2" w:rsidP="001122A2">
            <w:pPr>
              <w:spacing w:before="80" w:after="80"/>
              <w:ind w:left="57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pozostałe ładunki drobnicowe 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14:paraId="44A22CA4" w14:textId="6B2EC94F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6479,9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14:paraId="1C977748" w14:textId="7CEDC68B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79C7C79D" w14:textId="48E6C399" w:rsidR="001122A2" w:rsidRPr="00E3720C" w:rsidRDefault="001122A2" w:rsidP="001122A2">
            <w:pPr>
              <w:spacing w:before="80" w:after="80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139,3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14:paraId="0041D6AA" w14:textId="57EA9D39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6465,1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14:paraId="78D4D859" w14:textId="5E9E68F9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3829,6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14:paraId="187CCF10" w14:textId="7E2E0D6B" w:rsidR="001122A2" w:rsidRPr="00E3720C" w:rsidRDefault="001122A2" w:rsidP="001122A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2635,5</w:t>
            </w:r>
          </w:p>
        </w:tc>
      </w:tr>
    </w:tbl>
    <w:p w14:paraId="677C19DE" w14:textId="77777777" w:rsidR="00733FAF" w:rsidRPr="005C747F" w:rsidRDefault="00733FAF" w:rsidP="00733FAF">
      <w:pPr>
        <w:rPr>
          <w:shd w:val="clear" w:color="auto" w:fill="FFFFFF"/>
        </w:rPr>
      </w:pPr>
    </w:p>
    <w:p w14:paraId="060FA2F8" w14:textId="206F49E2" w:rsidR="001122A2" w:rsidRDefault="001122A2" w:rsidP="001122A2">
      <w:pPr>
        <w:pStyle w:val="tekstciagly"/>
      </w:pPr>
    </w:p>
    <w:p w14:paraId="186A1617" w14:textId="15ACF23A" w:rsidR="003F1246" w:rsidRDefault="003F1246" w:rsidP="00F002EF">
      <w:pPr>
        <w:pStyle w:val="tytuwykresu"/>
        <w:spacing w:after="240"/>
      </w:pPr>
      <w:r w:rsidRPr="005A1D8D">
        <w:t xml:space="preserve">Wykres </w:t>
      </w:r>
      <w:r>
        <w:t>6</w:t>
      </w:r>
      <w:r w:rsidRPr="005A1D8D">
        <w:t>.</w:t>
      </w:r>
      <w:r w:rsidRPr="005A1D8D">
        <w:rPr>
          <w:shd w:val="clear" w:color="auto" w:fill="FFFFFF"/>
        </w:rPr>
        <w:t xml:space="preserve"> </w:t>
      </w:r>
      <w:r w:rsidR="002D1FAB">
        <w:rPr>
          <w:shd w:val="clear" w:color="auto" w:fill="FFFFFF"/>
        </w:rPr>
        <w:t>O</w:t>
      </w:r>
      <w:r w:rsidRPr="005A1D8D">
        <w:t>brot</w:t>
      </w:r>
      <w:r w:rsidR="002D1FAB">
        <w:t>y</w:t>
      </w:r>
      <w:r w:rsidRPr="005A1D8D">
        <w:t xml:space="preserve"> ładunkow</w:t>
      </w:r>
      <w:r w:rsidR="002D1FAB">
        <w:t>e</w:t>
      </w:r>
      <w:r w:rsidRPr="005A1D8D">
        <w:t xml:space="preserve"> według portów i kategorii ładunkowych w 201</w:t>
      </w:r>
      <w:r w:rsidR="001122A2">
        <w:t>8</w:t>
      </w:r>
      <w:r w:rsidRPr="005A1D8D">
        <w:t xml:space="preserve"> r.</w:t>
      </w:r>
    </w:p>
    <w:p w14:paraId="7520763E" w14:textId="77777777" w:rsidR="00C50DE4" w:rsidRDefault="00C50DE4" w:rsidP="00C50DE4">
      <w:pPr>
        <w:pStyle w:val="tytuwykresu"/>
      </w:pPr>
    </w:p>
    <w:p w14:paraId="17C75734" w14:textId="4EA84A3F" w:rsidR="002D1FAB" w:rsidRPr="002D1FAB" w:rsidRDefault="004268BD" w:rsidP="002D1FAB">
      <w:pPr>
        <w:pStyle w:val="Brakstyluakapitowego"/>
      </w:pPr>
      <w:r>
        <w:rPr>
          <w:noProof/>
          <w:lang w:val="pl-PL"/>
        </w:rPr>
        <w:drawing>
          <wp:inline distT="0" distB="0" distL="0" distR="0" wp14:anchorId="29353558" wp14:editId="2544B914">
            <wp:extent cx="4643670" cy="2052000"/>
            <wp:effectExtent l="0" t="0" r="5080" b="571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43670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F2BBF" w14:textId="018E8FAE" w:rsidR="00A86ECE" w:rsidRPr="00700531" w:rsidRDefault="00A86ECE" w:rsidP="00A86ECE">
      <w:pPr>
        <w:pStyle w:val="tekstciagly"/>
      </w:pPr>
      <w:r>
        <w:rPr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1DC7DF5C" wp14:editId="410EEE3B">
                <wp:simplePos x="0" y="0"/>
                <wp:positionH relativeFrom="column">
                  <wp:posOffset>5226050</wp:posOffset>
                </wp:positionH>
                <wp:positionV relativeFrom="paragraph">
                  <wp:posOffset>400050</wp:posOffset>
                </wp:positionV>
                <wp:extent cx="1765300" cy="943610"/>
                <wp:effectExtent l="0" t="0" r="0" b="0"/>
                <wp:wrapTight wrapText="bothSides">
                  <wp:wrapPolygon edited="0">
                    <wp:start x="699" y="0"/>
                    <wp:lineTo x="699" y="20931"/>
                    <wp:lineTo x="20745" y="20931"/>
                    <wp:lineTo x="20745" y="0"/>
                    <wp:lineTo x="69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43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B0A83" w14:textId="7A90F21A" w:rsidR="00A86ECE" w:rsidRPr="005A1D8D" w:rsidRDefault="00A86ECE" w:rsidP="00A86ECE">
                            <w:pPr>
                              <w:pStyle w:val="tekstzboku"/>
                            </w:pPr>
                            <w:r w:rsidRPr="005A1D8D">
                              <w:t>W 201</w:t>
                            </w:r>
                            <w:r>
                              <w:t>8</w:t>
                            </w:r>
                            <w:r w:rsidRPr="005A1D8D">
                              <w:t xml:space="preserve"> r. większość </w:t>
                            </w:r>
                            <w:r>
                              <w:t xml:space="preserve">międzynarodowych </w:t>
                            </w:r>
                            <w:r w:rsidRPr="00E721EE">
                              <w:t xml:space="preserve">obrotów ładunkowych (68,6%) była zrealizowana w relacji </w:t>
                            </w:r>
                            <w:r w:rsidRPr="005A1D8D">
                              <w:t xml:space="preserve">z portami </w:t>
                            </w:r>
                            <w:r w:rsidR="007C7C6F">
                              <w:br/>
                            </w:r>
                            <w:r w:rsidRPr="005A1D8D">
                              <w:t>europejskimi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7DF5C" id="Pole tekstowe 19" o:spid="_x0000_s1033" type="#_x0000_t202" style="position:absolute;margin-left:411.5pt;margin-top:31.5pt;width:139pt;height:74.3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" filled="f" stroked="f">
                <v:textbox>
                  <w:txbxContent>
                    <w:p w14:paraId="52FB0A83" w14:textId="7A90F21A" w:rsidR="00A86ECE" w:rsidRPr="005A1D8D" w:rsidRDefault="00A86ECE" w:rsidP="00A86ECE">
                      <w:pPr>
                        <w:pStyle w:val="tekstzboku"/>
                      </w:pPr>
                      <w:r w:rsidRPr="005A1D8D">
                        <w:t>W 201</w:t>
                      </w:r>
                      <w:r>
                        <w:t>8</w:t>
                      </w:r>
                      <w:r w:rsidRPr="005A1D8D">
                        <w:t xml:space="preserve"> r. większość </w:t>
                      </w:r>
                      <w:r>
                        <w:t xml:space="preserve">międzynarodowych </w:t>
                      </w:r>
                      <w:r w:rsidRPr="00E721EE">
                        <w:t xml:space="preserve">obrotów ładunkowych (68,6%) była zrealizowana w relacji </w:t>
                      </w:r>
                      <w:r w:rsidRPr="005A1D8D">
                        <w:t xml:space="preserve">z portami </w:t>
                      </w:r>
                      <w:r w:rsidR="007C7C6F">
                        <w:br/>
                      </w:r>
                      <w:r w:rsidRPr="005A1D8D">
                        <w:t>europejskimi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t>W 2018</w:t>
      </w:r>
      <w:r w:rsidRPr="00700531">
        <w:t xml:space="preserve"> r. krajowy obrót morski </w:t>
      </w:r>
      <w:r>
        <w:t>wyniósł 2,0 mln ton (o 9,4</w:t>
      </w:r>
      <w:r w:rsidRPr="00700531">
        <w:t xml:space="preserve">% </w:t>
      </w:r>
      <w:r>
        <w:t xml:space="preserve">mniej niż w roku poprzednim) </w:t>
      </w:r>
      <w:r>
        <w:br/>
        <w:t>i stanowił 2,1</w:t>
      </w:r>
      <w:r w:rsidRPr="00700531">
        <w:t>% obrotów ogółem. W międzynarodowym obrocie morskim</w:t>
      </w:r>
      <w:r>
        <w:t xml:space="preserve"> przeładowano </w:t>
      </w:r>
      <w:r w:rsidR="007C7C6F">
        <w:br/>
      </w:r>
      <w:r>
        <w:t>łącznie 90,0 mln ton ładunków (97,9% obrotów ogółem), tj. o 18,6% więcej niż w 2017</w:t>
      </w:r>
      <w:r w:rsidRPr="00700531">
        <w:t xml:space="preserve"> r. </w:t>
      </w:r>
    </w:p>
    <w:p w14:paraId="3DCDDDEF" w14:textId="77777777" w:rsidR="00A86ECE" w:rsidRDefault="00A86ECE" w:rsidP="00A86ECE">
      <w:pPr>
        <w:pStyle w:val="tekstciagly"/>
      </w:pPr>
      <w:r>
        <w:t>W 2018</w:t>
      </w:r>
      <w:r w:rsidRPr="00700531">
        <w:t xml:space="preserve"> </w:t>
      </w:r>
      <w:r>
        <w:t xml:space="preserve">r. ładunki przewożone statkami w relacji z portami Europy stanowiły 68,6% międzynarodowych obrotów ładunkowych polskich portów, </w:t>
      </w:r>
      <w:r w:rsidRPr="00700531">
        <w:t>Azj</w:t>
      </w:r>
      <w:r>
        <w:t>i – 11,0</w:t>
      </w:r>
      <w:r w:rsidRPr="00700531">
        <w:t>%, Afryk</w:t>
      </w:r>
      <w:r>
        <w:t xml:space="preserve">i – </w:t>
      </w:r>
      <w:r w:rsidRPr="00E721EE">
        <w:t xml:space="preserve">7,9%, </w:t>
      </w:r>
      <w:r>
        <w:t>Ameryki Środkowej i Południowej – 6,6</w:t>
      </w:r>
      <w:r w:rsidRPr="00700531">
        <w:t>%, Ameryk</w:t>
      </w:r>
      <w:r>
        <w:t>i</w:t>
      </w:r>
      <w:r w:rsidRPr="00700531">
        <w:t xml:space="preserve"> Północn</w:t>
      </w:r>
      <w:r>
        <w:t>ej</w:t>
      </w:r>
      <w:r w:rsidRPr="00700531">
        <w:t xml:space="preserve"> – 4,</w:t>
      </w:r>
      <w:r>
        <w:t xml:space="preserve">3% oraz </w:t>
      </w:r>
      <w:r w:rsidRPr="00855F53">
        <w:t>Australi</w:t>
      </w:r>
      <w:r>
        <w:t>i</w:t>
      </w:r>
      <w:r w:rsidRPr="00855F53">
        <w:t xml:space="preserve"> i Oceani</w:t>
      </w:r>
      <w:r>
        <w:t>i – 1,6</w:t>
      </w:r>
      <w:r w:rsidRPr="00855F53">
        <w:t>%.</w:t>
      </w:r>
      <w:r>
        <w:t xml:space="preserve"> </w:t>
      </w:r>
    </w:p>
    <w:p w14:paraId="62C57DAB" w14:textId="77777777" w:rsidR="008E3590" w:rsidRPr="00700531" w:rsidRDefault="008E3590" w:rsidP="008E3590"/>
    <w:p w14:paraId="719D1C82" w14:textId="54F5B6EA" w:rsidR="003F1246" w:rsidRDefault="003F1246" w:rsidP="00950FD0">
      <w:pPr>
        <w:pStyle w:val="tytuwykresu"/>
        <w:spacing w:after="240"/>
        <w:ind w:left="794" w:hanging="794"/>
      </w:pPr>
      <w:r w:rsidRPr="005A1D8D">
        <w:rPr>
          <w:szCs w:val="18"/>
        </w:rPr>
        <w:t>Wykres 7.</w:t>
      </w:r>
      <w:r w:rsidRPr="005A1D8D">
        <w:rPr>
          <w:shd w:val="clear" w:color="auto" w:fill="FFFFFF"/>
        </w:rPr>
        <w:t xml:space="preserve"> </w:t>
      </w:r>
      <w:r w:rsidRPr="005A1D8D">
        <w:t xml:space="preserve">Międzynarodowe obroty ładunkowe </w:t>
      </w:r>
      <w:r w:rsidR="007202E6">
        <w:t xml:space="preserve">w </w:t>
      </w:r>
      <w:r w:rsidRPr="005A1D8D">
        <w:t>port</w:t>
      </w:r>
      <w:r w:rsidR="007202E6">
        <w:t>ach</w:t>
      </w:r>
      <w:r w:rsidRPr="005A1D8D">
        <w:t xml:space="preserve"> morskich według krajów załadunku </w:t>
      </w:r>
      <w:r w:rsidR="007202E6">
        <w:br/>
      </w:r>
      <w:r w:rsidRPr="005A1D8D">
        <w:t xml:space="preserve">(przywóz) i wyładunku (wywóz) </w:t>
      </w:r>
      <w:r w:rsidR="007202E6">
        <w:t>w 2018 r.</w:t>
      </w:r>
    </w:p>
    <w:p w14:paraId="0BCA2CCD" w14:textId="77777777" w:rsidR="00C50DE4" w:rsidRDefault="00C50DE4" w:rsidP="00C50DE4">
      <w:pPr>
        <w:pStyle w:val="tytuwykresu"/>
        <w:ind w:left="794" w:hanging="794"/>
      </w:pPr>
    </w:p>
    <w:p w14:paraId="5B7B903E" w14:textId="1CA12C82" w:rsidR="00400F8A" w:rsidRDefault="007202E6" w:rsidP="00400F8A">
      <w:pPr>
        <w:pStyle w:val="Brakstyluakapitowego"/>
      </w:pPr>
      <w:r>
        <w:rPr>
          <w:noProof/>
          <w:lang w:val="pl-PL"/>
        </w:rPr>
        <w:drawing>
          <wp:inline distT="0" distB="0" distL="0" distR="0" wp14:anchorId="6E354320" wp14:editId="170ECF41">
            <wp:extent cx="5216982" cy="1836000"/>
            <wp:effectExtent l="0" t="0" r="3175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16982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F15FF" w14:textId="565FEC65" w:rsidR="00882DD2" w:rsidRDefault="00D52620" w:rsidP="00E3130C">
      <w:r w:rsidRPr="005A1D8D">
        <w:rPr>
          <w:noProof/>
          <w:color w:val="00206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5973943" wp14:editId="22813701">
                <wp:simplePos x="0" y="0"/>
                <wp:positionH relativeFrom="column">
                  <wp:posOffset>5213350</wp:posOffset>
                </wp:positionH>
                <wp:positionV relativeFrom="paragraph">
                  <wp:posOffset>168580</wp:posOffset>
                </wp:positionV>
                <wp:extent cx="1725295" cy="1153160"/>
                <wp:effectExtent l="0" t="0" r="0" b="0"/>
                <wp:wrapTight wrapText="bothSides">
                  <wp:wrapPolygon edited="0">
                    <wp:start x="715" y="0"/>
                    <wp:lineTo x="715" y="21053"/>
                    <wp:lineTo x="20749" y="21053"/>
                    <wp:lineTo x="20749" y="0"/>
                    <wp:lineTo x="715" y="0"/>
                  </wp:wrapPolygon>
                </wp:wrapTight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53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E89FD" w14:textId="1D8CB47A" w:rsidR="00A86ECE" w:rsidRPr="005A1D8D" w:rsidRDefault="00A86ECE" w:rsidP="00A86ECE">
                            <w:pPr>
                              <w:pStyle w:val="tekstzboku"/>
                            </w:pPr>
                            <w:r>
                              <w:t xml:space="preserve">W 2018 r. głównymi krajami </w:t>
                            </w:r>
                            <w:r>
                              <w:br/>
                              <w:t xml:space="preserve">w </w:t>
                            </w:r>
                            <w:r w:rsidRPr="005A1D8D">
                              <w:t xml:space="preserve">tranzycie morsko-lądowym </w:t>
                            </w:r>
                            <w:r w:rsidRPr="00C20312">
                              <w:rPr>
                                <w:spacing w:val="-4"/>
                              </w:rPr>
                              <w:t>i lądowo-morskim dla polskich</w:t>
                            </w:r>
                            <w:r>
                              <w:t xml:space="preserve"> portów były Czechy (42,6%), Niemcy (23,3%) i Słowacja (19,7%)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3943" id="Pole tekstowe 17" o:spid="_x0000_s1034" type="#_x0000_t202" style="position:absolute;margin-left:410.5pt;margin-top:13.25pt;width:135.85pt;height:90.8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" filled="f" stroked="f">
                <v:textbox>
                  <w:txbxContent>
                    <w:p w14:paraId="4EAE89FD" w14:textId="1D8CB47A" w:rsidR="00A86ECE" w:rsidRPr="005A1D8D" w:rsidRDefault="00A86ECE" w:rsidP="00A86ECE">
                      <w:pPr>
                        <w:pStyle w:val="tekstzboku"/>
                      </w:pPr>
                      <w:r>
                        <w:t xml:space="preserve">W 2018 r. głównymi krajami </w:t>
                      </w:r>
                      <w:r>
                        <w:br/>
                        <w:t xml:space="preserve">w </w:t>
                      </w:r>
                      <w:r w:rsidRPr="005A1D8D">
                        <w:t xml:space="preserve">tranzycie morsko-lądowym </w:t>
                      </w:r>
                      <w:r w:rsidRPr="00C20312">
                        <w:rPr>
                          <w:spacing w:val="-4"/>
                        </w:rPr>
                        <w:t>i lądowo-morskim dla polskich</w:t>
                      </w:r>
                      <w:r>
                        <w:t xml:space="preserve"> portów były Czechy (42,6%), Niemcy (23,3%) i Słowacja (19,7%)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0C6E6F8" w14:textId="76E80241" w:rsidR="00A86ECE" w:rsidRDefault="00A86ECE" w:rsidP="00A86ECE">
      <w:pPr>
        <w:pStyle w:val="tekstciagly"/>
      </w:pPr>
      <w:r w:rsidRPr="00700531">
        <w:t>Obrót ładunków tranzytowych w 201</w:t>
      </w:r>
      <w:r>
        <w:t>8</w:t>
      </w:r>
      <w:r w:rsidRPr="00700531">
        <w:t xml:space="preserve"> r. wyniósł </w:t>
      </w:r>
      <w:r>
        <w:t>14,9</w:t>
      </w:r>
      <w:r w:rsidRPr="00700531">
        <w:t xml:space="preserve"> mln ton i zwiększył się w porównaniu </w:t>
      </w:r>
      <w:r>
        <w:br/>
      </w:r>
      <w:r w:rsidRPr="00700531">
        <w:t xml:space="preserve">z rokiem poprzednim o </w:t>
      </w:r>
      <w:r>
        <w:t>16,6</w:t>
      </w:r>
      <w:r w:rsidRPr="00700531">
        <w:t xml:space="preserve">%. Najwięcej ładunków tranzytowych przeładowano w </w:t>
      </w:r>
      <w:r w:rsidRPr="00E721EE">
        <w:t xml:space="preserve">porcie Gdańsk (67,9%), następnie w portach Świnoujście (13,7%) oraz Szczecin (11,8%). Wzrost obrotów ładunków tranzytowych nastąpił we wszystkich głównych portach: Gdyni (o 38,2%), </w:t>
      </w:r>
      <w:r w:rsidR="008118FA">
        <w:br/>
      </w:r>
      <w:r w:rsidRPr="00E721EE">
        <w:t>Świnoujściu (o 28,1%), Szczecinie (</w:t>
      </w:r>
      <w:r w:rsidR="00D339BC">
        <w:t xml:space="preserve">o </w:t>
      </w:r>
      <w:r w:rsidRPr="00E721EE">
        <w:t xml:space="preserve">27,8%) oraz Gdańsku (o 11,4%). W porównaniu z rokiem </w:t>
      </w:r>
      <w:r w:rsidR="008118FA">
        <w:br/>
      </w:r>
      <w:r w:rsidRPr="00E721EE">
        <w:t>poprzednim wzrost obrotów ładunków tranzytowych odnotowano zarówno w przywoz</w:t>
      </w:r>
      <w:r>
        <w:t xml:space="preserve">ie </w:t>
      </w:r>
      <w:r w:rsidR="008118FA">
        <w:br/>
      </w:r>
      <w:r>
        <w:t>(o 37,0%</w:t>
      </w:r>
      <w:r w:rsidRPr="00700531">
        <w:t>)</w:t>
      </w:r>
      <w:r>
        <w:t xml:space="preserve">, jak i </w:t>
      </w:r>
      <w:r w:rsidR="002238C0">
        <w:t xml:space="preserve">w </w:t>
      </w:r>
      <w:r>
        <w:t>wywozie (o 4,5%).</w:t>
      </w:r>
    </w:p>
    <w:p w14:paraId="0D54A023" w14:textId="77777777" w:rsidR="00EE6759" w:rsidRDefault="00EE6759" w:rsidP="00B45F4C">
      <w:pPr>
        <w:pStyle w:val="tekstciagly"/>
      </w:pPr>
    </w:p>
    <w:p w14:paraId="742FAD0C" w14:textId="70B0D938" w:rsidR="003F1246" w:rsidRDefault="003F1246" w:rsidP="00F002EF">
      <w:pPr>
        <w:pStyle w:val="tytuwykresu"/>
        <w:spacing w:after="240"/>
        <w:rPr>
          <w:sz w:val="19"/>
          <w:szCs w:val="19"/>
        </w:rPr>
      </w:pPr>
      <w:r w:rsidRPr="007060AC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6050C47D" wp14:editId="158EC954">
                <wp:simplePos x="0" y="0"/>
                <wp:positionH relativeFrom="column">
                  <wp:posOffset>5245100</wp:posOffset>
                </wp:positionH>
                <wp:positionV relativeFrom="paragraph">
                  <wp:posOffset>206375</wp:posOffset>
                </wp:positionV>
                <wp:extent cx="1725295" cy="1295400"/>
                <wp:effectExtent l="0" t="0" r="0" b="0"/>
                <wp:wrapTight wrapText="bothSides">
                  <wp:wrapPolygon edited="0">
                    <wp:start x="715" y="0"/>
                    <wp:lineTo x="715" y="21282"/>
                    <wp:lineTo x="20749" y="21282"/>
                    <wp:lineTo x="20749" y="0"/>
                    <wp:lineTo x="715" y="0"/>
                  </wp:wrapPolygon>
                </wp:wrapTight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C0FD8" w14:textId="77777777" w:rsidR="006C642D" w:rsidRPr="005A1D8D" w:rsidRDefault="006C642D" w:rsidP="003F124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0C47D" id="Pole tekstowe 18" o:spid="_x0000_s1035" type="#_x0000_t202" style="position:absolute;margin-left:413pt;margin-top:16.25pt;width:135.85pt;height:102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" filled="f" stroked="f">
                <v:textbox>
                  <w:txbxContent>
                    <w:p w14:paraId="59FC0FD8" w14:textId="77777777" w:rsidR="006C642D" w:rsidRPr="005A1D8D" w:rsidRDefault="006C642D" w:rsidP="003F124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7060AC">
        <w:t>Wykres 8.</w:t>
      </w:r>
      <w:r w:rsidRPr="007060AC">
        <w:rPr>
          <w:shd w:val="clear" w:color="auto" w:fill="FFFFFF"/>
        </w:rPr>
        <w:t xml:space="preserve"> </w:t>
      </w:r>
      <w:r w:rsidRPr="007060AC">
        <w:t>Struktura obrot</w:t>
      </w:r>
      <w:r w:rsidR="007202E6">
        <w:t>ów</w:t>
      </w:r>
      <w:r w:rsidRPr="007060AC">
        <w:t xml:space="preserve"> ładunków tranzytowych w</w:t>
      </w:r>
      <w:r w:rsidR="007202E6">
        <w:t xml:space="preserve"> </w:t>
      </w:r>
      <w:r w:rsidRPr="007060AC">
        <w:t>port</w:t>
      </w:r>
      <w:r w:rsidR="007202E6">
        <w:t>ach</w:t>
      </w:r>
      <w:r w:rsidRPr="007060AC">
        <w:t xml:space="preserve"> morskich w 201</w:t>
      </w:r>
      <w:r w:rsidR="007202E6">
        <w:t>8</w:t>
      </w:r>
      <w:r w:rsidRPr="007060AC">
        <w:rPr>
          <w:sz w:val="19"/>
          <w:szCs w:val="19"/>
        </w:rPr>
        <w:t xml:space="preserve"> r.</w:t>
      </w:r>
    </w:p>
    <w:p w14:paraId="20B03318" w14:textId="77777777" w:rsidR="00C50DE4" w:rsidRDefault="00C50DE4" w:rsidP="00C50DE4">
      <w:pPr>
        <w:pStyle w:val="tytuwykresu"/>
        <w:rPr>
          <w:sz w:val="19"/>
          <w:szCs w:val="19"/>
        </w:rPr>
      </w:pPr>
    </w:p>
    <w:p w14:paraId="7B34915D" w14:textId="72021A96" w:rsidR="00EF41EB" w:rsidRDefault="00853C35" w:rsidP="00EF41EB">
      <w:pPr>
        <w:pStyle w:val="Brakstyluakapitowego"/>
      </w:pPr>
      <w:r>
        <w:rPr>
          <w:noProof/>
          <w:lang w:val="pl-PL"/>
        </w:rPr>
        <w:drawing>
          <wp:inline distT="0" distB="0" distL="0" distR="0" wp14:anchorId="55C2E859" wp14:editId="5E80189F">
            <wp:extent cx="4701516" cy="1368000"/>
            <wp:effectExtent l="0" t="0" r="4445" b="381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01516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99127" w14:textId="77777777" w:rsidR="00EF41EB" w:rsidRDefault="00EF41EB" w:rsidP="00EF41EB"/>
    <w:p w14:paraId="0D8DC9DA" w14:textId="77777777" w:rsidR="00A86ECE" w:rsidRDefault="00A86ECE" w:rsidP="00A86ECE">
      <w:pPr>
        <w:pStyle w:val="tekstciagly"/>
      </w:pPr>
      <w:r w:rsidRPr="00700531">
        <w:t>W 201</w:t>
      </w:r>
      <w:r>
        <w:t>8</w:t>
      </w:r>
      <w:r w:rsidRPr="00700531">
        <w:t xml:space="preserve"> r. w portach morskich podróż na statk</w:t>
      </w:r>
      <w:r>
        <w:t>ach rozpoczęło lub zakończyło 2720,5</w:t>
      </w:r>
      <w:r w:rsidRPr="00700531">
        <w:t xml:space="preserve"> tys. pasaże</w:t>
      </w:r>
      <w:r>
        <w:t>rów, tj. o 5,3% więcej niż w 2017</w:t>
      </w:r>
      <w:r w:rsidRPr="00700531">
        <w:t xml:space="preserve"> r. </w:t>
      </w:r>
      <w:r>
        <w:t>W</w:t>
      </w:r>
      <w:r w:rsidRPr="00700531">
        <w:t xml:space="preserve"> ruchu krajowym </w:t>
      </w:r>
      <w:r>
        <w:t>przewieziono 661,6 tys. osób (24,3</w:t>
      </w:r>
      <w:r w:rsidRPr="00700531">
        <w:t xml:space="preserve">%), </w:t>
      </w:r>
      <w:r>
        <w:br/>
      </w:r>
      <w:r w:rsidRPr="00700531">
        <w:t xml:space="preserve">a w ruchu międzynarodowym </w:t>
      </w:r>
      <w:r>
        <w:rPr>
          <w:spacing w:val="-1"/>
        </w:rPr>
        <w:t>–</w:t>
      </w:r>
      <w:r>
        <w:t xml:space="preserve"> 2058,9</w:t>
      </w:r>
      <w:r w:rsidRPr="00700531">
        <w:t xml:space="preserve"> tys. </w:t>
      </w:r>
      <w:r>
        <w:t>osób (75,7</w:t>
      </w:r>
      <w:r w:rsidRPr="00700531">
        <w:t>%).</w:t>
      </w:r>
    </w:p>
    <w:p w14:paraId="138560E7" w14:textId="77777777" w:rsidR="00A86ECE" w:rsidRDefault="00A86ECE" w:rsidP="00A86ECE">
      <w:pPr>
        <w:pStyle w:val="tekstciagly"/>
      </w:pPr>
      <w:r w:rsidRPr="005B56FF">
        <w:rPr>
          <w:spacing w:val="-2"/>
        </w:rPr>
        <w:t>Krajem, do którego wypłynęło lub z którego przypłynęło do polskich portów morskich najwięcej</w:t>
      </w:r>
      <w:r w:rsidRPr="005839D2">
        <w:t xml:space="preserve"> pasażerów była Szwecja (udział w międzynarodowym ruchu pasażerów wyniósł 91,</w:t>
      </w:r>
      <w:r>
        <w:t>1</w:t>
      </w:r>
      <w:r w:rsidRPr="005839D2">
        <w:t>%)</w:t>
      </w:r>
      <w:r>
        <w:t>.</w:t>
      </w:r>
    </w:p>
    <w:p w14:paraId="1CEB7321" w14:textId="77777777" w:rsidR="001A4428" w:rsidRDefault="001A4428" w:rsidP="00D52620"/>
    <w:p w14:paraId="2CE7F441" w14:textId="77777777" w:rsidR="00E80F76" w:rsidRDefault="00E80F76" w:rsidP="00D52620"/>
    <w:p w14:paraId="59922B0B" w14:textId="77777777" w:rsidR="00E80F76" w:rsidRPr="005839D2" w:rsidRDefault="00E80F76" w:rsidP="00D52620"/>
    <w:p w14:paraId="78E7731B" w14:textId="2280FE77" w:rsidR="003F1246" w:rsidRDefault="003F1246" w:rsidP="00950FD0">
      <w:pPr>
        <w:pStyle w:val="tytuwykresu"/>
        <w:spacing w:after="240"/>
        <w:ind w:left="794" w:hanging="794"/>
      </w:pPr>
      <w:r w:rsidRPr="007060AC">
        <w:rPr>
          <w:szCs w:val="18"/>
        </w:rPr>
        <w:t xml:space="preserve">Wykres </w:t>
      </w:r>
      <w:r>
        <w:rPr>
          <w:szCs w:val="18"/>
        </w:rPr>
        <w:t>9</w:t>
      </w:r>
      <w:r w:rsidRPr="007060AC">
        <w:rPr>
          <w:szCs w:val="18"/>
        </w:rPr>
        <w:t>.</w:t>
      </w:r>
      <w:r w:rsidRPr="007060AC">
        <w:rPr>
          <w:szCs w:val="18"/>
          <w:shd w:val="clear" w:color="auto" w:fill="FFFFFF"/>
        </w:rPr>
        <w:t xml:space="preserve"> </w:t>
      </w:r>
      <w:r w:rsidRPr="007060AC">
        <w:t xml:space="preserve">Międzynarodowy ruch pasażerów w portach morskich według miejsca rozpoczęcia </w:t>
      </w:r>
      <w:r w:rsidR="004C1F0D">
        <w:br/>
      </w:r>
      <w:r w:rsidRPr="007060AC">
        <w:t>lub zakończenia podróży w 201</w:t>
      </w:r>
      <w:r w:rsidR="008E3590">
        <w:t>8</w:t>
      </w:r>
      <w:r w:rsidRPr="007060AC">
        <w:t xml:space="preserve"> r.</w:t>
      </w:r>
    </w:p>
    <w:p w14:paraId="152F2FDC" w14:textId="77777777" w:rsidR="00C50DE4" w:rsidRDefault="00C50DE4" w:rsidP="00C50DE4">
      <w:pPr>
        <w:pStyle w:val="tytuwykresu"/>
        <w:ind w:left="794" w:hanging="794"/>
      </w:pPr>
    </w:p>
    <w:p w14:paraId="6A2BEBB6" w14:textId="09849EEC" w:rsidR="00D52620" w:rsidRDefault="00452560" w:rsidP="00D52620">
      <w:pPr>
        <w:pStyle w:val="Brakstyluakapitowego"/>
      </w:pPr>
      <w:r>
        <w:rPr>
          <w:noProof/>
          <w:lang w:val="pl-PL"/>
        </w:rPr>
        <w:drawing>
          <wp:inline distT="0" distB="0" distL="0" distR="0" wp14:anchorId="3FD17DCE" wp14:editId="00DCA414">
            <wp:extent cx="4790323" cy="1584000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90323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233CA" w14:textId="7F0113D7" w:rsidR="00D52620" w:rsidRDefault="00D52620" w:rsidP="00D52620">
      <w:r w:rsidRPr="005A1D8D">
        <w:rPr>
          <w:noProof/>
          <w:color w:val="00206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1CE4DCB" wp14:editId="2BECE960">
                <wp:simplePos x="0" y="0"/>
                <wp:positionH relativeFrom="column">
                  <wp:posOffset>5232400</wp:posOffset>
                </wp:positionH>
                <wp:positionV relativeFrom="paragraph">
                  <wp:posOffset>172085</wp:posOffset>
                </wp:positionV>
                <wp:extent cx="1687195" cy="768350"/>
                <wp:effectExtent l="0" t="0" r="0" b="0"/>
                <wp:wrapTight wrapText="bothSides">
                  <wp:wrapPolygon edited="0">
                    <wp:start x="732" y="0"/>
                    <wp:lineTo x="732" y="20886"/>
                    <wp:lineTo x="20730" y="20886"/>
                    <wp:lineTo x="20730" y="0"/>
                    <wp:lineTo x="732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195" cy="76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57259" w14:textId="50413041" w:rsidR="00A86ECE" w:rsidRPr="005A1D8D" w:rsidRDefault="00A86ECE" w:rsidP="00A86ECE">
                            <w:pPr>
                              <w:pStyle w:val="tekstzboku"/>
                            </w:pPr>
                            <w:r>
                              <w:t xml:space="preserve">W 2018 r. do polskich portów morskich zawinęło o 11,7% więcej statków niż przed </w:t>
                            </w:r>
                            <w:r w:rsidR="00342E60">
                              <w:br/>
                            </w:r>
                            <w:r>
                              <w:t>rokiem</w:t>
                            </w:r>
                          </w:p>
                          <w:p w14:paraId="2CB598AB" w14:textId="77777777" w:rsidR="006C642D" w:rsidRPr="005A1D8D" w:rsidRDefault="006C642D" w:rsidP="003F124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E4DCB" id="Pole tekstowe 5" o:spid="_x0000_s1036" type="#_x0000_t202" style="position:absolute;margin-left:412pt;margin-top:13.55pt;width:132.85pt;height:60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" filled="f" stroked="f">
                <v:textbox>
                  <w:txbxContent>
                    <w:p w14:paraId="5A657259" w14:textId="50413041" w:rsidR="00A86ECE" w:rsidRPr="005A1D8D" w:rsidRDefault="00A86ECE" w:rsidP="00A86ECE">
                      <w:pPr>
                        <w:pStyle w:val="tekstzboku"/>
                      </w:pPr>
                      <w:r>
                        <w:t xml:space="preserve">W 2018 r. do polskich portów morskich zawinęło o 11,7% więcej statków niż przed </w:t>
                      </w:r>
                      <w:r w:rsidR="00342E60">
                        <w:br/>
                      </w:r>
                      <w:r>
                        <w:t>rokiem</w:t>
                      </w:r>
                    </w:p>
                    <w:p w14:paraId="2CB598AB" w14:textId="77777777" w:rsidR="006C642D" w:rsidRPr="005A1D8D" w:rsidRDefault="006C642D" w:rsidP="003F124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3E9588A" w14:textId="6B7697EE" w:rsidR="00A86ECE" w:rsidRPr="00700531" w:rsidRDefault="00A86ECE" w:rsidP="008118FA">
      <w:pPr>
        <w:pStyle w:val="tekstciagly"/>
        <w:rPr>
          <w:spacing w:val="-7"/>
        </w:rPr>
      </w:pPr>
      <w:r>
        <w:t>Do polskich portów w 2018 r. zawinęło 21,8</w:t>
      </w:r>
      <w:r w:rsidRPr="00700531">
        <w:t xml:space="preserve"> tys. statkó</w:t>
      </w:r>
      <w:r>
        <w:t>w o pojemności brutto (GT) 265,1</w:t>
      </w:r>
      <w:r w:rsidRPr="00700531">
        <w:t xml:space="preserve"> mln</w:t>
      </w:r>
      <w:r w:rsidRPr="00700531">
        <w:rPr>
          <w:spacing w:val="-7"/>
        </w:rPr>
        <w:t xml:space="preserve"> </w:t>
      </w:r>
      <w:r>
        <w:rPr>
          <w:spacing w:val="-7"/>
        </w:rPr>
        <w:br/>
      </w:r>
      <w:r w:rsidRPr="00700531">
        <w:rPr>
          <w:spacing w:val="-7"/>
        </w:rPr>
        <w:t>(</w:t>
      </w:r>
      <w:r>
        <w:t>o 22,0</w:t>
      </w:r>
      <w:r w:rsidRPr="00700531">
        <w:t>% większej</w:t>
      </w:r>
      <w:r>
        <w:t xml:space="preserve"> niż w roku poprzednim</w:t>
      </w:r>
      <w:r w:rsidRPr="00700531">
        <w:t xml:space="preserve">) i nośności </w:t>
      </w:r>
      <w:r>
        <w:t xml:space="preserve">(DWT) </w:t>
      </w:r>
      <w:r w:rsidR="006943E7">
        <w:t xml:space="preserve">– </w:t>
      </w:r>
      <w:r>
        <w:t>173,5 mln ton (o 13,5</w:t>
      </w:r>
      <w:r w:rsidRPr="00700531">
        <w:t>% większej</w:t>
      </w:r>
      <w:r>
        <w:t xml:space="preserve"> </w:t>
      </w:r>
      <w:r>
        <w:br/>
        <w:t>niż w 2017 r.</w:t>
      </w:r>
      <w:r w:rsidRPr="00700531">
        <w:t>)</w:t>
      </w:r>
      <w:r w:rsidRPr="00700531">
        <w:rPr>
          <w:spacing w:val="-7"/>
        </w:rPr>
        <w:t xml:space="preserve">. </w:t>
      </w:r>
    </w:p>
    <w:p w14:paraId="29F64741" w14:textId="77777777" w:rsidR="00A86ECE" w:rsidRPr="00700531" w:rsidRDefault="00A86ECE" w:rsidP="008118FA">
      <w:pPr>
        <w:pStyle w:val="tekstciagly"/>
        <w:rPr>
          <w:spacing w:val="-7"/>
        </w:rPr>
      </w:pPr>
      <w:r w:rsidRPr="00700531">
        <w:t>W porównaniu z 201</w:t>
      </w:r>
      <w:r>
        <w:t>7</w:t>
      </w:r>
      <w:r w:rsidRPr="00700531">
        <w:t xml:space="preserve"> r. zwiększyła się średnia wielkość statków</w:t>
      </w:r>
      <w:r>
        <w:t xml:space="preserve">: </w:t>
      </w:r>
      <w:r w:rsidRPr="00700531">
        <w:t xml:space="preserve">pojemność brutto </w:t>
      </w:r>
      <w:r>
        <w:t>– o 9,2%, pojemność netto – o 6,5</w:t>
      </w:r>
      <w:r w:rsidRPr="00700531">
        <w:t xml:space="preserve">%, nośność statków </w:t>
      </w:r>
      <w:r>
        <w:t>– o 1,6</w:t>
      </w:r>
      <w:r w:rsidRPr="00700531">
        <w:t>%.</w:t>
      </w:r>
      <w:r w:rsidRPr="00700531">
        <w:rPr>
          <w:spacing w:val="-7"/>
        </w:rPr>
        <w:t xml:space="preserve"> </w:t>
      </w:r>
    </w:p>
    <w:p w14:paraId="3C55AB25" w14:textId="77777777" w:rsidR="003F1246" w:rsidRDefault="003F1246" w:rsidP="003F1246">
      <w:pPr>
        <w:pStyle w:val="Nagwek1"/>
      </w:pPr>
      <w:r>
        <w:t>Rybołówstwo morskie</w:t>
      </w:r>
    </w:p>
    <w:p w14:paraId="1694FDD6" w14:textId="45D5EF40" w:rsidR="00A86ECE" w:rsidRDefault="00A86ECE" w:rsidP="00A86ECE">
      <w:pPr>
        <w:pStyle w:val="tekstciagly"/>
        <w:rPr>
          <w:noProof/>
        </w:rPr>
      </w:pPr>
      <w:r w:rsidRPr="007060AC">
        <w:rPr>
          <w:noProof/>
        </w:rPr>
        <w:t>Według stanu na koniec</w:t>
      </w:r>
      <w:r>
        <w:rPr>
          <w:noProof/>
        </w:rPr>
        <w:t xml:space="preserve"> 2018</w:t>
      </w:r>
      <w:r w:rsidRPr="007060AC">
        <w:rPr>
          <w:noProof/>
        </w:rPr>
        <w:t xml:space="preserve"> r. polska flota </w:t>
      </w:r>
      <w:r>
        <w:rPr>
          <w:noProof/>
        </w:rPr>
        <w:t>rybacka liczyła 827 jednostek (o 0,8</w:t>
      </w:r>
      <w:r w:rsidRPr="007060AC">
        <w:rPr>
          <w:noProof/>
        </w:rPr>
        <w:t xml:space="preserve">% mniej </w:t>
      </w:r>
      <w:r w:rsidR="008118FA">
        <w:rPr>
          <w:noProof/>
        </w:rPr>
        <w:br/>
      </w:r>
      <w:r>
        <w:rPr>
          <w:noProof/>
        </w:rPr>
        <w:t xml:space="preserve">niż </w:t>
      </w:r>
      <w:r w:rsidRPr="008118FA">
        <w:rPr>
          <w:noProof/>
          <w:spacing w:val="-2"/>
        </w:rPr>
        <w:t xml:space="preserve">w 2017 r.) o łącznej pojemności brutto (GT) 32,4 tys. (o 17,4% wyższej niż w roku poprzednim) </w:t>
      </w:r>
      <w:r>
        <w:rPr>
          <w:noProof/>
        </w:rPr>
        <w:t>oraz o mocy 80,2 tys. kW (o 5,2</w:t>
      </w:r>
      <w:r w:rsidRPr="007060AC">
        <w:rPr>
          <w:noProof/>
        </w:rPr>
        <w:t xml:space="preserve">% </w:t>
      </w:r>
      <w:r>
        <w:rPr>
          <w:noProof/>
        </w:rPr>
        <w:t>większej</w:t>
      </w:r>
      <w:r w:rsidRPr="007060AC">
        <w:rPr>
          <w:noProof/>
        </w:rPr>
        <w:t>).</w:t>
      </w:r>
      <w:r w:rsidRPr="00700531">
        <w:rPr>
          <w:noProof/>
        </w:rPr>
        <w:t xml:space="preserve"> </w:t>
      </w:r>
    </w:p>
    <w:p w14:paraId="6CDAA6A6" w14:textId="77777777" w:rsidR="00A86ECE" w:rsidRDefault="00A86ECE" w:rsidP="00A86ECE">
      <w:pPr>
        <w:pStyle w:val="tekstciagly"/>
        <w:rPr>
          <w:shd w:val="clear" w:color="auto" w:fill="FFFFFF"/>
        </w:rPr>
      </w:pPr>
      <w:r w:rsidRPr="008118FA">
        <w:rPr>
          <w:spacing w:val="-2"/>
          <w:shd w:val="clear" w:color="auto" w:fill="FFFFFF"/>
        </w:rPr>
        <w:t>W skład polskiej floty rybackiej na koniec 2018 r. wchodziły 2 trawlery, 124 kutry oraz 701 łodzi.</w:t>
      </w:r>
      <w:r w:rsidRPr="007060AC">
        <w:rPr>
          <w:noProof/>
          <w:color w:val="002060"/>
        </w:rPr>
        <w:t xml:space="preserve"> </w:t>
      </w:r>
      <w:r w:rsidRPr="00DC1BAA">
        <w:t xml:space="preserve">Dla wszystkich trawlerów portem macierzystym </w:t>
      </w:r>
      <w:r>
        <w:t>była</w:t>
      </w:r>
      <w:r w:rsidRPr="00DC1BAA">
        <w:t xml:space="preserve"> Gdynia. </w:t>
      </w:r>
      <w:r>
        <w:t>Większość</w:t>
      </w:r>
      <w:r w:rsidRPr="00DC1BAA">
        <w:t xml:space="preserve"> kutrów</w:t>
      </w:r>
      <w:r>
        <w:t xml:space="preserve"> (75,0%)</w:t>
      </w:r>
      <w:r w:rsidRPr="00DC1BAA">
        <w:t xml:space="preserve"> stacjonował</w:t>
      </w:r>
      <w:r>
        <w:t>a</w:t>
      </w:r>
      <w:r w:rsidRPr="00DC1BAA">
        <w:t xml:space="preserve"> w woj</w:t>
      </w:r>
      <w:r>
        <w:t>ewództwie pomorskim, a pozostałe – w</w:t>
      </w:r>
      <w:r w:rsidRPr="00DC1BAA">
        <w:t xml:space="preserve"> zachodniopomorskim.</w:t>
      </w:r>
      <w:r>
        <w:t xml:space="preserve"> </w:t>
      </w:r>
      <w:r w:rsidRPr="00DC1BAA">
        <w:rPr>
          <w:shd w:val="clear" w:color="auto" w:fill="FFFFFF"/>
        </w:rPr>
        <w:t>Łodzie rybackie stacjonowały we wszystkich województw</w:t>
      </w:r>
      <w:r>
        <w:rPr>
          <w:shd w:val="clear" w:color="auto" w:fill="FFFFFF"/>
        </w:rPr>
        <w:t>ach nadmorskich: pomorskim (46,8</w:t>
      </w:r>
      <w:r w:rsidRPr="00DC1BAA">
        <w:rPr>
          <w:shd w:val="clear" w:color="auto" w:fill="FFFFFF"/>
        </w:rPr>
        <w:t>%), zachodniop</w:t>
      </w:r>
      <w:r>
        <w:rPr>
          <w:shd w:val="clear" w:color="auto" w:fill="FFFFFF"/>
        </w:rPr>
        <w:t>omorskim (43,8%) oraz warmińsko-mazurskim (9,4</w:t>
      </w:r>
      <w:r w:rsidRPr="00DC1BAA">
        <w:rPr>
          <w:shd w:val="clear" w:color="auto" w:fill="FFFFFF"/>
        </w:rPr>
        <w:t>% łącznej liczby polskich łodzi rybackich).</w:t>
      </w:r>
    </w:p>
    <w:p w14:paraId="5226E7F6" w14:textId="4AD5C605" w:rsidR="00A86ECE" w:rsidRPr="00EE575F" w:rsidRDefault="00A86ECE" w:rsidP="00A86ECE">
      <w:pPr>
        <w:pStyle w:val="tekstciagly"/>
      </w:pPr>
      <w:r>
        <w:rPr>
          <w:shd w:val="clear" w:color="auto" w:fill="FFFFFF"/>
        </w:rPr>
        <w:t>W 2018 r. z</w:t>
      </w:r>
      <w:r w:rsidRPr="00700531">
        <w:rPr>
          <w:shd w:val="clear" w:color="auto" w:fill="FFFFFF"/>
        </w:rPr>
        <w:t xml:space="preserve"> łowisk bałtyckich pochodziło </w:t>
      </w:r>
      <w:r>
        <w:rPr>
          <w:shd w:val="clear" w:color="auto" w:fill="FFFFFF"/>
        </w:rPr>
        <w:t>155,9</w:t>
      </w:r>
      <w:r w:rsidRPr="00700531">
        <w:rPr>
          <w:shd w:val="clear" w:color="auto" w:fill="FFFFFF"/>
        </w:rPr>
        <w:t xml:space="preserve"> tys.</w:t>
      </w:r>
      <w:r>
        <w:rPr>
          <w:shd w:val="clear" w:color="auto" w:fill="FFFFFF"/>
        </w:rPr>
        <w:t xml:space="preserve"> </w:t>
      </w:r>
      <w:r>
        <w:t>ryb</w:t>
      </w:r>
      <w:r>
        <w:rPr>
          <w:shd w:val="clear" w:color="auto" w:fill="FFFFFF"/>
        </w:rPr>
        <w:t xml:space="preserve"> (stanowiących 75,9</w:t>
      </w:r>
      <w:r w:rsidRPr="00700531">
        <w:rPr>
          <w:shd w:val="clear" w:color="auto" w:fill="FFFFFF"/>
        </w:rPr>
        <w:t>% łącznej masy połowów</w:t>
      </w:r>
      <w:r w:rsidRPr="008118FA">
        <w:rPr>
          <w:spacing w:val="-2"/>
          <w:shd w:val="clear" w:color="auto" w:fill="FFFFFF"/>
        </w:rPr>
        <w:t>), tj. o 13,2% więcej w porównaniu z 2017 r. Połowy dalekomorskie, które osiągnęły poziom</w:t>
      </w:r>
      <w:r w:rsidRPr="00700531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49,6 </w:t>
      </w:r>
      <w:r w:rsidRPr="00537666">
        <w:rPr>
          <w:spacing w:val="-2"/>
          <w:shd w:val="clear" w:color="auto" w:fill="FFFFFF"/>
        </w:rPr>
        <w:t>tys. ton były o 29,7% niższe niż przed rokiem.</w:t>
      </w:r>
      <w:r w:rsidR="006943E7" w:rsidRPr="00537666">
        <w:rPr>
          <w:spacing w:val="-2"/>
          <w:shd w:val="clear" w:color="auto" w:fill="FFFFFF"/>
        </w:rPr>
        <w:t xml:space="preserve"> </w:t>
      </w:r>
      <w:r w:rsidRPr="00537666">
        <w:rPr>
          <w:spacing w:val="-2"/>
        </w:rPr>
        <w:t xml:space="preserve">W 2018 r. nie prowadzono połowów w rejonie </w:t>
      </w:r>
      <w:r>
        <w:t>Oceanu Spokojnego ani w rejonie środkowo-wschodnim Oceanu Atlantyckiego.</w:t>
      </w:r>
    </w:p>
    <w:p w14:paraId="399D9E16" w14:textId="5FC61F9D" w:rsidR="00A86ECE" w:rsidRDefault="00A86ECE" w:rsidP="00A86ECE">
      <w:pPr>
        <w:pStyle w:val="tekstciagly"/>
        <w:rPr>
          <w:shd w:val="clear" w:color="auto" w:fill="FFFFFF"/>
        </w:rPr>
      </w:pPr>
      <w:r w:rsidRPr="00700531">
        <w:rPr>
          <w:shd w:val="clear" w:color="auto" w:fill="FFFFFF"/>
        </w:rPr>
        <w:t>W struktu</w:t>
      </w:r>
      <w:r>
        <w:rPr>
          <w:shd w:val="clear" w:color="auto" w:fill="FFFFFF"/>
        </w:rPr>
        <w:t>rze gatunkowej połowów, podobnie</w:t>
      </w:r>
      <w:r w:rsidRPr="00700531">
        <w:rPr>
          <w:shd w:val="clear" w:color="auto" w:fill="FFFFFF"/>
        </w:rPr>
        <w:t xml:space="preserve"> jak w </w:t>
      </w:r>
      <w:r w:rsidRPr="00E721EE">
        <w:rPr>
          <w:shd w:val="clear" w:color="auto" w:fill="FFFFFF"/>
        </w:rPr>
        <w:t xml:space="preserve">latach poprzednich, dominowały szproty, </w:t>
      </w:r>
      <w:r w:rsidRPr="00E721EE">
        <w:rPr>
          <w:shd w:val="clear" w:color="auto" w:fill="FFFFFF"/>
        </w:rPr>
        <w:br/>
        <w:t>pozyskiwane wyłącznie z łowisk bałtyckich. W 2018 r. złowiono 75,7 tys</w:t>
      </w:r>
      <w:r w:rsidRPr="00700531">
        <w:rPr>
          <w:shd w:val="clear" w:color="auto" w:fill="FFFFFF"/>
        </w:rPr>
        <w:t>. ton tej ryby, co stanowiło 3</w:t>
      </w:r>
      <w:r>
        <w:rPr>
          <w:shd w:val="clear" w:color="auto" w:fill="FFFFFF"/>
        </w:rPr>
        <w:t>6,8</w:t>
      </w:r>
      <w:r w:rsidRPr="00700531">
        <w:rPr>
          <w:shd w:val="clear" w:color="auto" w:fill="FFFFFF"/>
        </w:rPr>
        <w:t xml:space="preserve">% łącznej masy </w:t>
      </w:r>
      <w:r w:rsidR="002238C0">
        <w:rPr>
          <w:shd w:val="clear" w:color="auto" w:fill="FFFFFF"/>
        </w:rPr>
        <w:t>połowów</w:t>
      </w:r>
      <w:r w:rsidRPr="00700531">
        <w:rPr>
          <w:shd w:val="clear" w:color="auto" w:fill="FFFFFF"/>
        </w:rPr>
        <w:t>.</w:t>
      </w:r>
    </w:p>
    <w:p w14:paraId="6EC68409" w14:textId="77777777" w:rsidR="00A86ECE" w:rsidRDefault="00A86ECE" w:rsidP="00A86ECE">
      <w:pPr>
        <w:pStyle w:val="tekstciagly"/>
        <w:rPr>
          <w:shd w:val="clear" w:color="auto" w:fill="FFFFFF"/>
        </w:rPr>
      </w:pPr>
      <w:r w:rsidRPr="00700531">
        <w:rPr>
          <w:shd w:val="clear" w:color="auto" w:fill="FFFFFF"/>
        </w:rPr>
        <w:t>Wśród poławianych na Bałtyku i zalewach organizmów, oprócz ryb morskich</w:t>
      </w:r>
      <w:r>
        <w:rPr>
          <w:shd w:val="clear" w:color="auto" w:fill="FFFFFF"/>
        </w:rPr>
        <w:t xml:space="preserve"> </w:t>
      </w:r>
      <w:r w:rsidRPr="00700531">
        <w:rPr>
          <w:shd w:val="clear" w:color="auto" w:fill="FFFFFF"/>
        </w:rPr>
        <w:t>pozyskiwan</w:t>
      </w:r>
      <w:r>
        <w:rPr>
          <w:shd w:val="clear" w:color="auto" w:fill="FFFFFF"/>
        </w:rPr>
        <w:t xml:space="preserve">o </w:t>
      </w:r>
      <w:r w:rsidRPr="00700531">
        <w:rPr>
          <w:shd w:val="clear" w:color="auto" w:fill="FFFFFF"/>
        </w:rPr>
        <w:t>również gatunki typowe dla wód słodkich i słonawych (ryby słodkowodne i dwuśrodowisk</w:t>
      </w:r>
      <w:r>
        <w:rPr>
          <w:shd w:val="clear" w:color="auto" w:fill="FFFFFF"/>
        </w:rPr>
        <w:t xml:space="preserve">owe), których łączna masa w 2018 </w:t>
      </w:r>
      <w:r w:rsidRPr="00700531">
        <w:rPr>
          <w:shd w:val="clear" w:color="auto" w:fill="FFFFFF"/>
        </w:rPr>
        <w:t>r.</w:t>
      </w:r>
      <w:r>
        <w:rPr>
          <w:shd w:val="clear" w:color="auto" w:fill="FFFFFF"/>
        </w:rPr>
        <w:t xml:space="preserve"> wyniosła 3,0 tys. ton. </w:t>
      </w:r>
      <w:r w:rsidRPr="00700531">
        <w:rPr>
          <w:shd w:val="clear" w:color="auto" w:fill="FFFFFF"/>
        </w:rPr>
        <w:t>Najliczniejszym repr</w:t>
      </w:r>
      <w:r>
        <w:rPr>
          <w:shd w:val="clear" w:color="auto" w:fill="FFFFFF"/>
        </w:rPr>
        <w:t>ezentantem w tej grupie był leszcz</w:t>
      </w:r>
      <w:r w:rsidRPr="00700531">
        <w:rPr>
          <w:shd w:val="clear" w:color="auto" w:fill="FFFFFF"/>
        </w:rPr>
        <w:t xml:space="preserve">, którego połowy stanowiły </w:t>
      </w:r>
      <w:r>
        <w:rPr>
          <w:shd w:val="clear" w:color="auto" w:fill="FFFFFF"/>
        </w:rPr>
        <w:t>blisko jedną trzecią</w:t>
      </w:r>
      <w:r w:rsidRPr="00700531">
        <w:rPr>
          <w:shd w:val="clear" w:color="auto" w:fill="FFFFFF"/>
        </w:rPr>
        <w:t xml:space="preserve"> łącznej masy ryb </w:t>
      </w:r>
      <w:r>
        <w:rPr>
          <w:shd w:val="clear" w:color="auto" w:fill="FFFFFF"/>
        </w:rPr>
        <w:br/>
        <w:t>z tych grup.</w:t>
      </w:r>
    </w:p>
    <w:p w14:paraId="50C44980" w14:textId="77777777" w:rsidR="00A86ECE" w:rsidRPr="00E721EE" w:rsidRDefault="00A86ECE" w:rsidP="00A86ECE">
      <w:pPr>
        <w:pStyle w:val="tekstciagly"/>
        <w:rPr>
          <w:shd w:val="clear" w:color="auto" w:fill="FFFFFF"/>
        </w:rPr>
      </w:pPr>
      <w:r w:rsidRPr="00537666">
        <w:rPr>
          <w:spacing w:val="-2"/>
        </w:rPr>
        <w:t>Udział bezkręgowców morskich pozyskanych z Atlantyku Południowo-Wschodniego w połowach</w:t>
      </w:r>
      <w:r w:rsidRPr="00E721EE">
        <w:t xml:space="preserve"> ogółem wyniósł tak jak w roku poprzednim 0,02%.</w:t>
      </w:r>
    </w:p>
    <w:p w14:paraId="718C302E" w14:textId="58AE2E11" w:rsidR="003F1246" w:rsidRDefault="003F1246" w:rsidP="00A86ECE">
      <w:pPr>
        <w:pStyle w:val="tekstciagly"/>
        <w:rPr>
          <w:shd w:val="clear" w:color="auto" w:fill="FFFFFF"/>
        </w:rPr>
      </w:pPr>
    </w:p>
    <w:p w14:paraId="1E43A33C" w14:textId="77777777" w:rsidR="00EE6759" w:rsidRDefault="00EE6759" w:rsidP="00D52620">
      <w:pPr>
        <w:rPr>
          <w:shd w:val="clear" w:color="auto" w:fill="FFFFFF"/>
        </w:rPr>
      </w:pPr>
    </w:p>
    <w:p w14:paraId="061A8F14" w14:textId="77777777" w:rsidR="006943E7" w:rsidRDefault="006943E7" w:rsidP="00D52620">
      <w:pPr>
        <w:rPr>
          <w:shd w:val="clear" w:color="auto" w:fill="FFFFFF"/>
        </w:rPr>
      </w:pPr>
    </w:p>
    <w:p w14:paraId="23D9EC65" w14:textId="77777777" w:rsidR="00EE6759" w:rsidRDefault="00EE6759" w:rsidP="00D52620">
      <w:pPr>
        <w:rPr>
          <w:shd w:val="clear" w:color="auto" w:fill="FFFFFF"/>
        </w:rPr>
      </w:pPr>
    </w:p>
    <w:p w14:paraId="2B8F4E3C" w14:textId="77777777" w:rsidR="00452560" w:rsidRDefault="00452560" w:rsidP="00D52620">
      <w:pPr>
        <w:rPr>
          <w:shd w:val="clear" w:color="auto" w:fill="FFFFFF"/>
        </w:rPr>
      </w:pPr>
    </w:p>
    <w:p w14:paraId="7A4EAFFC" w14:textId="77777777" w:rsidR="00EE6759" w:rsidRDefault="00EE6759" w:rsidP="00D52620">
      <w:pPr>
        <w:rPr>
          <w:shd w:val="clear" w:color="auto" w:fill="FFFFFF"/>
        </w:rPr>
      </w:pPr>
    </w:p>
    <w:p w14:paraId="37C259D2" w14:textId="77777777" w:rsidR="00EE6759" w:rsidRDefault="00EE6759" w:rsidP="00D52620">
      <w:pPr>
        <w:rPr>
          <w:shd w:val="clear" w:color="auto" w:fill="FFFFFF"/>
        </w:rPr>
      </w:pPr>
    </w:p>
    <w:p w14:paraId="35FCB01F" w14:textId="77777777" w:rsidR="00EE6759" w:rsidRDefault="00EE6759" w:rsidP="00D52620">
      <w:pPr>
        <w:rPr>
          <w:shd w:val="clear" w:color="auto" w:fill="FFFFFF"/>
        </w:rPr>
      </w:pPr>
    </w:p>
    <w:p w14:paraId="39FD5F24" w14:textId="77777777" w:rsidR="00EE6759" w:rsidRDefault="00EE6759" w:rsidP="00D52620">
      <w:pPr>
        <w:rPr>
          <w:shd w:val="clear" w:color="auto" w:fill="FFFFFF"/>
        </w:rPr>
      </w:pPr>
    </w:p>
    <w:p w14:paraId="2A213D50" w14:textId="75C0900C" w:rsidR="003F1246" w:rsidRDefault="003F1246" w:rsidP="00F002EF">
      <w:pPr>
        <w:pStyle w:val="tytuwykresu"/>
        <w:spacing w:after="240"/>
      </w:pPr>
      <w:r w:rsidRPr="00874CB9">
        <w:rPr>
          <w:szCs w:val="18"/>
        </w:rPr>
        <w:t>Wykres 10.</w:t>
      </w:r>
      <w:r w:rsidRPr="00874CB9">
        <w:rPr>
          <w:szCs w:val="18"/>
          <w:shd w:val="clear" w:color="auto" w:fill="FFFFFF"/>
        </w:rPr>
        <w:t xml:space="preserve"> </w:t>
      </w:r>
      <w:r w:rsidRPr="00874CB9">
        <w:t>Struktura połowów ryb i innych organizmów morskich w 201</w:t>
      </w:r>
      <w:r w:rsidR="00A86ECE">
        <w:t>8</w:t>
      </w:r>
      <w:r w:rsidRPr="00874CB9">
        <w:t xml:space="preserve"> r.</w:t>
      </w:r>
      <w:r w:rsidRPr="00567EE9">
        <w:rPr>
          <w:vertAlign w:val="superscript"/>
        </w:rPr>
        <w:t>a</w:t>
      </w:r>
    </w:p>
    <w:p w14:paraId="41A47708" w14:textId="77777777" w:rsidR="00C50DE4" w:rsidRPr="00C50DE4" w:rsidRDefault="00C50DE4" w:rsidP="00C50DE4">
      <w:pPr>
        <w:pStyle w:val="tytuwykresu"/>
      </w:pPr>
    </w:p>
    <w:p w14:paraId="61CFA747" w14:textId="2D9BF4D7" w:rsidR="00FC3DE0" w:rsidRDefault="00452560" w:rsidP="00FC3DE0">
      <w:pPr>
        <w:pStyle w:val="Brakstyluakapitowego"/>
      </w:pPr>
      <w:r>
        <w:rPr>
          <w:noProof/>
          <w:lang w:val="pl-PL"/>
        </w:rPr>
        <w:drawing>
          <wp:inline distT="0" distB="0" distL="0" distR="0" wp14:anchorId="530CB0EC" wp14:editId="21C0C95E">
            <wp:extent cx="4562231" cy="2808000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62231" cy="28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B7BBC" w14:textId="77777777" w:rsidR="00644E46" w:rsidRDefault="00644E46" w:rsidP="00FB3FFB">
      <w:pPr>
        <w:spacing w:before="0" w:after="0"/>
        <w:rPr>
          <w:sz w:val="16"/>
          <w:szCs w:val="14"/>
          <w:shd w:val="clear" w:color="auto" w:fill="FFFFFF"/>
        </w:rPr>
      </w:pPr>
    </w:p>
    <w:p w14:paraId="1302A117" w14:textId="7330940E" w:rsidR="00644E46" w:rsidRDefault="00644E46" w:rsidP="00FB3FFB">
      <w:pPr>
        <w:spacing w:before="0" w:after="0"/>
        <w:rPr>
          <w:sz w:val="16"/>
          <w:szCs w:val="14"/>
          <w:shd w:val="clear" w:color="auto" w:fill="FFFFFF"/>
        </w:rPr>
      </w:pPr>
      <w:r>
        <w:rPr>
          <w:noProof/>
          <w:sz w:val="16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ACCADC" wp14:editId="677127C4">
                <wp:simplePos x="0" y="0"/>
                <wp:positionH relativeFrom="column">
                  <wp:posOffset>4445</wp:posOffset>
                </wp:positionH>
                <wp:positionV relativeFrom="paragraph">
                  <wp:posOffset>145415</wp:posOffset>
                </wp:positionV>
                <wp:extent cx="720000" cy="0"/>
                <wp:effectExtent l="0" t="0" r="23495" b="19050"/>
                <wp:wrapNone/>
                <wp:docPr id="37" name="Łącznik prost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D7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21AEBC" id="Łącznik prosty 37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11.45pt" to="57.0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" strokecolor="#001d77" strokeweight=".5pt">
                <v:stroke joinstyle="miter"/>
              </v:line>
            </w:pict>
          </mc:Fallback>
        </mc:AlternateContent>
      </w:r>
    </w:p>
    <w:p w14:paraId="5839EF6B" w14:textId="2A4BCECA" w:rsidR="003F1246" w:rsidRDefault="003F1246" w:rsidP="00FB3FFB">
      <w:pPr>
        <w:spacing w:before="0" w:after="0"/>
        <w:rPr>
          <w:sz w:val="16"/>
          <w:szCs w:val="14"/>
          <w:shd w:val="clear" w:color="auto" w:fill="FFFFFF"/>
        </w:rPr>
      </w:pPr>
      <w:r w:rsidRPr="00567EE9">
        <w:rPr>
          <w:sz w:val="16"/>
          <w:szCs w:val="14"/>
          <w:shd w:val="clear" w:color="auto" w:fill="FFFFFF"/>
        </w:rPr>
        <w:t>a</w:t>
      </w:r>
      <w:r w:rsidR="00360D2B" w:rsidRPr="00567EE9">
        <w:rPr>
          <w:sz w:val="16"/>
          <w:szCs w:val="14"/>
          <w:shd w:val="clear" w:color="auto" w:fill="FFFFFF"/>
        </w:rPr>
        <w:t xml:space="preserve"> </w:t>
      </w:r>
      <w:r w:rsidR="00FB3FFB">
        <w:rPr>
          <w:sz w:val="16"/>
          <w:szCs w:val="14"/>
          <w:shd w:val="clear" w:color="auto" w:fill="FFFFFF"/>
        </w:rPr>
        <w:t>Dane nie uwzględniają połowów</w:t>
      </w:r>
      <w:r w:rsidRPr="00567EE9">
        <w:rPr>
          <w:sz w:val="16"/>
          <w:szCs w:val="14"/>
          <w:shd w:val="clear" w:color="auto" w:fill="FFFFFF"/>
        </w:rPr>
        <w:t xml:space="preserve"> łodzi</w:t>
      </w:r>
      <w:r w:rsidR="00452560">
        <w:rPr>
          <w:sz w:val="16"/>
          <w:szCs w:val="14"/>
          <w:shd w:val="clear" w:color="auto" w:fill="FFFFFF"/>
        </w:rPr>
        <w:t>ami o długości</w:t>
      </w:r>
      <w:r w:rsidRPr="00567EE9">
        <w:rPr>
          <w:sz w:val="16"/>
          <w:szCs w:val="14"/>
          <w:shd w:val="clear" w:color="auto" w:fill="FFFFFF"/>
        </w:rPr>
        <w:t xml:space="preserve"> do 8 m.</w:t>
      </w:r>
    </w:p>
    <w:p w14:paraId="3948E710" w14:textId="766F707D" w:rsidR="00FB3FFB" w:rsidRPr="00567EE9" w:rsidRDefault="00FB3FFB" w:rsidP="00530C5E">
      <w:pPr>
        <w:spacing w:before="0"/>
        <w:rPr>
          <w:sz w:val="16"/>
          <w:szCs w:val="14"/>
          <w:shd w:val="clear" w:color="auto" w:fill="FFFFFF"/>
        </w:rPr>
      </w:pPr>
      <w:r>
        <w:rPr>
          <w:sz w:val="16"/>
          <w:szCs w:val="14"/>
          <w:shd w:val="clear" w:color="auto" w:fill="FFFFFF"/>
        </w:rPr>
        <w:t>Źródło: dane Morskiego Instytutu Rybackiego – Państwowego Instytutu Badawczego w Gdyni.</w:t>
      </w:r>
    </w:p>
    <w:p w14:paraId="556A4E71" w14:textId="77777777" w:rsidR="00452560" w:rsidRDefault="00452560" w:rsidP="00B81BB3">
      <w:pPr>
        <w:pStyle w:val="tekstciagly"/>
      </w:pPr>
    </w:p>
    <w:p w14:paraId="6A501F56" w14:textId="77777777" w:rsidR="00452560" w:rsidRDefault="00452560" w:rsidP="00B81BB3">
      <w:pPr>
        <w:pStyle w:val="tekstciagly"/>
      </w:pPr>
    </w:p>
    <w:p w14:paraId="1ECF21BA" w14:textId="77777777" w:rsidR="00452560" w:rsidRDefault="00452560" w:rsidP="00B81BB3">
      <w:pPr>
        <w:pStyle w:val="tekstciagly"/>
      </w:pPr>
    </w:p>
    <w:p w14:paraId="55C756D2" w14:textId="77777777" w:rsidR="00B81BB3" w:rsidRDefault="00B81BB3" w:rsidP="00B81BB3">
      <w:pPr>
        <w:pStyle w:val="tekstciagly"/>
      </w:pPr>
    </w:p>
    <w:p w14:paraId="0B4D9D3D" w14:textId="77777777" w:rsidR="00452560" w:rsidRDefault="00452560" w:rsidP="00B81BB3">
      <w:pPr>
        <w:pStyle w:val="tekstciagly"/>
      </w:pPr>
    </w:p>
    <w:p w14:paraId="3B95D745" w14:textId="77777777" w:rsidR="00452560" w:rsidRDefault="00452560" w:rsidP="00B81BB3">
      <w:pPr>
        <w:pStyle w:val="tekstciagly"/>
      </w:pPr>
    </w:p>
    <w:p w14:paraId="1922044D" w14:textId="77777777" w:rsidR="003F1246" w:rsidRPr="007D1926" w:rsidRDefault="003F1246" w:rsidP="003F1246">
      <w:pPr>
        <w:pStyle w:val="Nagwek1"/>
      </w:pPr>
      <w:r>
        <w:t>Uwagi metodologiczne</w:t>
      </w:r>
    </w:p>
    <w:p w14:paraId="1C930C76" w14:textId="77777777" w:rsidR="00A86ECE" w:rsidRPr="007D1926" w:rsidRDefault="00A86ECE" w:rsidP="00A86ECE">
      <w:pPr>
        <w:pStyle w:val="tekstciagly"/>
      </w:pPr>
      <w:r w:rsidRPr="007D1926">
        <w:t xml:space="preserve">Dane o </w:t>
      </w:r>
      <w:r w:rsidRPr="007D1926">
        <w:rPr>
          <w:b/>
        </w:rPr>
        <w:t>przewozach morską i przybrzeżną flotą transportową</w:t>
      </w:r>
      <w:r w:rsidRPr="007D1926">
        <w:t xml:space="preserve"> obejmują przewozy ładunków </w:t>
      </w:r>
      <w:r>
        <w:br/>
      </w:r>
      <w:r w:rsidRPr="007D1926">
        <w:t>i pasażerów dokonane przez polskich przewoźników w rejsach zakończonych w roku sprawozdawczym statkami własnymi i statkami dzierżawionymi pływającymi pod banderą polską lub obcą.</w:t>
      </w:r>
    </w:p>
    <w:p w14:paraId="5051BE31" w14:textId="51308DEA" w:rsidR="00A86ECE" w:rsidRPr="007D1926" w:rsidRDefault="00A86ECE" w:rsidP="00A86ECE">
      <w:pPr>
        <w:pStyle w:val="tekstciagly"/>
      </w:pPr>
      <w:r w:rsidRPr="007D1926">
        <w:rPr>
          <w:b/>
        </w:rPr>
        <w:t>Źródłem danych</w:t>
      </w:r>
      <w:r w:rsidRPr="007D1926">
        <w:t xml:space="preserve"> dla informacji dotyczących </w:t>
      </w:r>
      <w:r w:rsidRPr="007D1926">
        <w:rPr>
          <w:b/>
        </w:rPr>
        <w:t>portów morskich</w:t>
      </w:r>
      <w:r w:rsidRPr="007D1926">
        <w:t xml:space="preserve"> jest badanie zgodne z wymogami Unii Europejskiej, prowadzone od 1 maja 2004 r. na podstawie Formularza </w:t>
      </w:r>
      <w:r w:rsidRPr="00D36866">
        <w:rPr>
          <w:spacing w:val="-2"/>
        </w:rPr>
        <w:t>ewidencyjnego w transporcie morskim. Składany jest on przez przedstawiciela statku (najczęściej agenta)</w:t>
      </w:r>
      <w:r w:rsidRPr="007D1926">
        <w:t xml:space="preserve"> w kapitanacie lub bosmanacie portu. W badaniu nie uwzględnia się statków o pojemności brutto (GT) poniżej 100 ani przywiezionych bądź wywiezionych przez nie ładunków (w tym </w:t>
      </w:r>
      <w:r w:rsidR="00D36866">
        <w:br/>
      </w:r>
      <w:r w:rsidRPr="007D1926">
        <w:t>pasażerów). Dane z tego badania mają charakter wstępny i mogą ulec zmianie.</w:t>
      </w:r>
    </w:p>
    <w:p w14:paraId="011C0273" w14:textId="04A5859B" w:rsidR="003F1246" w:rsidRPr="007D1926" w:rsidRDefault="00A86ECE" w:rsidP="00A86ECE">
      <w:pPr>
        <w:pStyle w:val="tekstciagly"/>
      </w:pPr>
      <w:r w:rsidRPr="00D36866">
        <w:rPr>
          <w:b/>
          <w:spacing w:val="-2"/>
        </w:rPr>
        <w:t>Źródłem danych</w:t>
      </w:r>
      <w:r w:rsidRPr="00D36866">
        <w:rPr>
          <w:spacing w:val="-2"/>
        </w:rPr>
        <w:t xml:space="preserve"> dla informacji dotyczących tranzytu są sprawozdania o obrotach ładunkowych</w:t>
      </w:r>
      <w:r w:rsidRPr="007D1926">
        <w:t xml:space="preserve"> składane przez podmioty dokonujące przeładunk</w:t>
      </w:r>
      <w:r w:rsidR="002238C0">
        <w:t>ów</w:t>
      </w:r>
      <w:r w:rsidRPr="007D1926">
        <w:t xml:space="preserve"> w portach morskich.</w:t>
      </w:r>
    </w:p>
    <w:p w14:paraId="2A9693D3" w14:textId="77777777" w:rsidR="003F1246" w:rsidRPr="007D1926" w:rsidRDefault="003F1246" w:rsidP="003F1246">
      <w:pPr>
        <w:rPr>
          <w:sz w:val="18"/>
        </w:rPr>
        <w:sectPr w:rsidR="003F1246" w:rsidRPr="007D1926" w:rsidSect="003B18B6">
          <w:headerReference w:type="default" r:id="rId23"/>
          <w:footerReference w:type="default" r:id="rId24"/>
          <w:headerReference w:type="first" r:id="rId25"/>
          <w:footerReference w:type="first" r:id="rId2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6DB1D945" w14:textId="77777777" w:rsidR="003F1246" w:rsidRDefault="003F1246" w:rsidP="003F1246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3F1246" w:rsidRPr="004D5B94" w14:paraId="6B40AECA" w14:textId="77777777" w:rsidTr="00ED77C7">
        <w:trPr>
          <w:trHeight w:val="1912"/>
        </w:trPr>
        <w:tc>
          <w:tcPr>
            <w:tcW w:w="4379" w:type="dxa"/>
          </w:tcPr>
          <w:p w14:paraId="5AE92CAE" w14:textId="77777777" w:rsidR="003F1246" w:rsidRPr="008F3638" w:rsidRDefault="003F1246" w:rsidP="00ED77C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3E63F424" w14:textId="77777777" w:rsidR="003F1246" w:rsidRPr="008F3638" w:rsidRDefault="003F1246" w:rsidP="00ED77C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Szczecinie</w:t>
            </w:r>
          </w:p>
          <w:p w14:paraId="1B99D642" w14:textId="77777777" w:rsidR="003F1246" w:rsidRPr="00BB4F09" w:rsidRDefault="003F1246" w:rsidP="00ED77C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Ośrodek Statystyki Morskiej</w:t>
            </w:r>
          </w:p>
          <w:p w14:paraId="77BD58E5" w14:textId="1715F984" w:rsidR="003F1246" w:rsidRPr="008F3638" w:rsidRDefault="003F1246" w:rsidP="00ED77C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4D5B94">
              <w:rPr>
                <w:rFonts w:ascii="Fira Sans" w:hAnsi="Fira Sans"/>
                <w:bCs/>
                <w:color w:val="auto"/>
                <w:sz w:val="20"/>
                <w:szCs w:val="20"/>
              </w:rPr>
              <w:t>91 459 7534; 91 459 75</w:t>
            </w:r>
            <w:r w:rsidRPr="00F13730">
              <w:rPr>
                <w:rFonts w:ascii="Fira Sans" w:hAnsi="Fira Sans"/>
                <w:bCs/>
                <w:color w:val="auto"/>
                <w:sz w:val="20"/>
                <w:szCs w:val="20"/>
              </w:rPr>
              <w:t>25</w:t>
            </w:r>
          </w:p>
          <w:p w14:paraId="36084EDD" w14:textId="77777777" w:rsidR="003F1246" w:rsidRPr="004D5B94" w:rsidRDefault="003F1246" w:rsidP="00ED77C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4D5B9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</w:p>
          <w:p w14:paraId="77C64FEB" w14:textId="77777777" w:rsidR="003F1246" w:rsidRPr="008F3638" w:rsidRDefault="003D01D6" w:rsidP="00ED77C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hyperlink r:id="rId27" w:history="1">
              <w:r w:rsidR="003F1246" w:rsidRPr="004D5B94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GB"/>
                </w:rPr>
                <w:t>OsrodekStatystykiMorskiejSZC@stat.gov.pl</w:t>
              </w:r>
            </w:hyperlink>
          </w:p>
        </w:tc>
        <w:tc>
          <w:tcPr>
            <w:tcW w:w="3942" w:type="dxa"/>
          </w:tcPr>
          <w:p w14:paraId="0DF4F032" w14:textId="77777777" w:rsidR="003F1246" w:rsidRPr="008F3638" w:rsidRDefault="003F1246" w:rsidP="00D36866">
            <w:pPr>
              <w:spacing w:before="0" w:after="0" w:line="276" w:lineRule="auto"/>
              <w:ind w:left="177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08AF7187" w14:textId="77777777" w:rsidR="003F1246" w:rsidRPr="008F3638" w:rsidRDefault="003F1246" w:rsidP="00D36866">
            <w:pPr>
              <w:pStyle w:val="Nagwek3"/>
              <w:spacing w:before="0" w:line="240" w:lineRule="auto"/>
              <w:ind w:left="177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4DA306D5" w14:textId="77777777" w:rsidR="003F1246" w:rsidRPr="008F3638" w:rsidRDefault="003F1246" w:rsidP="00D36866">
            <w:pPr>
              <w:pStyle w:val="Nagwek3"/>
              <w:spacing w:before="0" w:line="240" w:lineRule="auto"/>
              <w:ind w:left="177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0249FB77" w14:textId="77777777" w:rsidR="003F1246" w:rsidRPr="008F3638" w:rsidRDefault="003F1246" w:rsidP="00D36866">
            <w:pPr>
              <w:pStyle w:val="Nagwek3"/>
              <w:spacing w:before="0" w:line="240" w:lineRule="auto"/>
              <w:ind w:left="177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8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2B7E5BD2" w14:textId="77777777" w:rsidR="003F1246" w:rsidRPr="00CF7A5E" w:rsidRDefault="003F1246" w:rsidP="003F1246">
      <w:pPr>
        <w:rPr>
          <w:sz w:val="20"/>
          <w:lang w:val="en-GB"/>
        </w:rPr>
      </w:pPr>
    </w:p>
    <w:p w14:paraId="29954901" w14:textId="77777777" w:rsidR="003F1246" w:rsidRPr="00CF7A5E" w:rsidRDefault="003F1246" w:rsidP="003F1246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F1246" w14:paraId="4BF2D2E0" w14:textId="77777777" w:rsidTr="00ED77C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1E6A4D" w14:textId="77777777" w:rsidR="003F1246" w:rsidRPr="00C91687" w:rsidRDefault="003F1246" w:rsidP="00ED77C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2CE0FBFE" w14:textId="692C75C0" w:rsidR="003F1246" w:rsidRPr="00C91687" w:rsidRDefault="004D5B94" w:rsidP="00ED77C7">
            <w:pPr>
              <w:rPr>
                <w:sz w:val="20"/>
              </w:rPr>
            </w:pPr>
            <w:r w:rsidRPr="004D5B94">
              <w:rPr>
                <w:sz w:val="20"/>
              </w:rPr>
              <w:t>Tel:</w:t>
            </w:r>
            <w:r w:rsidR="003F124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3F1246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3F1246" w:rsidRPr="00C91687">
              <w:rPr>
                <w:sz w:val="20"/>
              </w:rPr>
              <w:t xml:space="preserve">04 </w:t>
            </w:r>
          </w:p>
          <w:p w14:paraId="23ADFCD3" w14:textId="77777777" w:rsidR="003F1246" w:rsidRPr="00CF7A5E" w:rsidRDefault="003F1246" w:rsidP="00ED77C7">
            <w:pPr>
              <w:rPr>
                <w:sz w:val="18"/>
                <w:lang w:val="en-GB"/>
              </w:rPr>
            </w:pPr>
            <w:r w:rsidRPr="00CF7A5E">
              <w:rPr>
                <w:b/>
                <w:sz w:val="20"/>
                <w:lang w:val="en-GB"/>
              </w:rPr>
              <w:t>e-mail:</w:t>
            </w:r>
            <w:r w:rsidRPr="00CF7A5E">
              <w:rPr>
                <w:sz w:val="20"/>
                <w:lang w:val="en-GB"/>
              </w:rPr>
              <w:t xml:space="preserve"> </w:t>
            </w:r>
            <w:hyperlink r:id="rId29" w:history="1">
              <w:r w:rsidRPr="004D5B94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64C8F4AE" w14:textId="77777777" w:rsidR="003F1246" w:rsidRPr="00CF7A5E" w:rsidRDefault="003F1246" w:rsidP="00ED77C7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003D9F2B" wp14:editId="570FE81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C5FA2BD" w14:textId="77777777" w:rsidR="003F1246" w:rsidRDefault="003F1246" w:rsidP="00ED77C7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3F1246" w14:paraId="22767809" w14:textId="77777777" w:rsidTr="00ED77C7">
        <w:trPr>
          <w:trHeight w:val="436"/>
        </w:trPr>
        <w:tc>
          <w:tcPr>
            <w:tcW w:w="2721" w:type="pct"/>
            <w:vMerge/>
            <w:vAlign w:val="center"/>
          </w:tcPr>
          <w:p w14:paraId="3D90A747" w14:textId="77777777" w:rsidR="003F1246" w:rsidRDefault="003F1246" w:rsidP="00ED77C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16E28B4" w14:textId="77777777" w:rsidR="003F1246" w:rsidRDefault="003F1246" w:rsidP="00ED77C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1847D8C2" wp14:editId="17534B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A1C8065" w14:textId="77777777" w:rsidR="003F1246" w:rsidRDefault="003F1246" w:rsidP="00ED77C7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3F1246" w14:paraId="76783796" w14:textId="77777777" w:rsidTr="00ED77C7">
        <w:trPr>
          <w:trHeight w:val="436"/>
        </w:trPr>
        <w:tc>
          <w:tcPr>
            <w:tcW w:w="2721" w:type="pct"/>
            <w:vMerge/>
            <w:vAlign w:val="center"/>
          </w:tcPr>
          <w:p w14:paraId="35E7C6D7" w14:textId="77777777" w:rsidR="003F1246" w:rsidRDefault="003F1246" w:rsidP="00ED77C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7C3EA38" w14:textId="77777777" w:rsidR="003F1246" w:rsidRDefault="003F1246" w:rsidP="00ED77C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71933341" wp14:editId="3722451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1FD1E17" w14:textId="77777777" w:rsidR="003F1246" w:rsidRDefault="003F1246" w:rsidP="00ED77C7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7CF97085" w14:textId="77777777" w:rsidR="003F1246" w:rsidRPr="00001C5B" w:rsidRDefault="003F1246" w:rsidP="003F124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C25728" wp14:editId="47A7D1D6">
                <wp:simplePos x="0" y="0"/>
                <wp:positionH relativeFrom="margin">
                  <wp:posOffset>17145</wp:posOffset>
                </wp:positionH>
                <wp:positionV relativeFrom="paragraph">
                  <wp:posOffset>422910</wp:posOffset>
                </wp:positionV>
                <wp:extent cx="5477510" cy="3449955"/>
                <wp:effectExtent l="0" t="0" r="27940" b="1714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7510" cy="34499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A7EB5" w14:textId="77777777" w:rsidR="006C642D" w:rsidRDefault="006C642D" w:rsidP="003F1246">
                            <w:pPr>
                              <w:rPr>
                                <w:b/>
                              </w:rPr>
                            </w:pPr>
                          </w:p>
                          <w:p w14:paraId="28DBD134" w14:textId="77777777" w:rsidR="006C642D" w:rsidRPr="003C08E3" w:rsidRDefault="006C642D" w:rsidP="003F1246">
                            <w:pPr>
                              <w:rPr>
                                <w:b/>
                              </w:rPr>
                            </w:pPr>
                            <w:r w:rsidRPr="003C08E3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13F57D81" w14:textId="77777777" w:rsidR="006C642D" w:rsidRPr="003C6C17" w:rsidRDefault="006C642D" w:rsidP="003F124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</w:pPr>
                            <w:r w:rsidRPr="003C6C17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3C6C17">
                              <w:rPr>
                                <w:color w:val="001D77"/>
                                <w:sz w:val="18"/>
                                <w:szCs w:val="24"/>
                              </w:rPr>
                              <w:instrText>HYPERLINK "http://stat.gov.pl/obszary-tematyczne/transport-i-lacznosc/transport/gospodarka-morska-w-polsce-w-latach-2015-2016,8,3.html"</w:instrText>
                            </w:r>
                            <w:r w:rsidRPr="003C6C17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3C6C1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t>Gospodarka morska w Polsce w latach 2015-2016</w:t>
                            </w:r>
                          </w:p>
                          <w:p w14:paraId="4BDC6786" w14:textId="695AC949" w:rsidR="006C642D" w:rsidRPr="00E80F76" w:rsidRDefault="006C642D" w:rsidP="003F1246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r w:rsidRPr="003C6C17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  <w:hyperlink r:id="rId33" w:history="1">
                              <w:r w:rsidRPr="00E80F7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Rocznik Statystyczny Gospodarki Morskiej 2018</w:t>
                              </w:r>
                            </w:hyperlink>
                            <w:r w:rsidRPr="00E80F76">
                              <w:rPr>
                                <w:color w:val="001D77"/>
                                <w:sz w:val="18"/>
                                <w:szCs w:val="24"/>
                              </w:rPr>
                              <w:t xml:space="preserve"> </w:t>
                            </w:r>
                          </w:p>
                          <w:p w14:paraId="617C5938" w14:textId="77777777" w:rsidR="006C642D" w:rsidRPr="00FB7806" w:rsidRDefault="006C642D" w:rsidP="003F124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A779581" w14:textId="77777777" w:rsidR="006C642D" w:rsidRDefault="006C642D" w:rsidP="003F124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8AF5FBC" w14:textId="77777777" w:rsidR="006C642D" w:rsidRPr="003C6C17" w:rsidRDefault="003D01D6" w:rsidP="003F1246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4" w:history="1">
                              <w:r w:rsidR="006C642D" w:rsidRPr="003C6C1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Port morski</w:t>
                              </w:r>
                            </w:hyperlink>
                          </w:p>
                          <w:p w14:paraId="5AF8A276" w14:textId="77777777" w:rsidR="006C642D" w:rsidRPr="003C6C17" w:rsidRDefault="003D01D6" w:rsidP="003F1246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5" w:history="1">
                              <w:r w:rsidR="006C642D" w:rsidRPr="003C6C1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Statek morski</w:t>
                              </w:r>
                            </w:hyperlink>
                          </w:p>
                          <w:p w14:paraId="0F7D69AE" w14:textId="77777777" w:rsidR="006C642D" w:rsidRPr="003C6C17" w:rsidRDefault="003D01D6" w:rsidP="003F1246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6" w:history="1">
                              <w:r w:rsidR="006C642D" w:rsidRPr="003C6C1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Przybrzeżna flota transportowa</w:t>
                              </w:r>
                            </w:hyperlink>
                          </w:p>
                          <w:p w14:paraId="594BDF66" w14:textId="77777777" w:rsidR="006C642D" w:rsidRPr="003C6C17" w:rsidRDefault="003D01D6" w:rsidP="003F1246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7" w:history="1">
                              <w:r w:rsidR="006C642D" w:rsidRPr="003C6C1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Obroty ładunkowe w portach morskich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25728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1.35pt;margin-top:33.3pt;width:431.3pt;height:271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" fillcolor="#f2f2f2 [3052]" strokecolor="white [3212]">
                <v:textbox>
                  <w:txbxContent>
                    <w:p w14:paraId="54FA7EB5" w14:textId="77777777" w:rsidR="006C642D" w:rsidRDefault="006C642D" w:rsidP="003F1246">
                      <w:pPr>
                        <w:rPr>
                          <w:b/>
                        </w:rPr>
                      </w:pPr>
                    </w:p>
                    <w:p w14:paraId="28DBD134" w14:textId="77777777" w:rsidR="006C642D" w:rsidRPr="003C08E3" w:rsidRDefault="006C642D" w:rsidP="003F1246">
                      <w:pPr>
                        <w:rPr>
                          <w:b/>
                        </w:rPr>
                      </w:pPr>
                      <w:r w:rsidRPr="003C08E3">
                        <w:rPr>
                          <w:b/>
                        </w:rPr>
                        <w:t>Powiązane opracowania</w:t>
                      </w:r>
                    </w:p>
                    <w:p w14:paraId="13F57D81" w14:textId="77777777" w:rsidR="006C642D" w:rsidRPr="003C6C17" w:rsidRDefault="006C642D" w:rsidP="003F124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</w:pPr>
                      <w:r w:rsidRPr="003C6C17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3C6C17">
                        <w:rPr>
                          <w:color w:val="001D77"/>
                          <w:sz w:val="18"/>
                          <w:szCs w:val="24"/>
                        </w:rPr>
                        <w:instrText>HYPERLINK "http://stat.gov.pl/obszary-tematyczne/transport-i-lacznosc/transport/gospodarka-morska-w-polsce-w-latach-2015-2016,8,3.html"</w:instrText>
                      </w:r>
                      <w:r w:rsidRPr="003C6C17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3C6C1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t>Gospodarka morska w Polsce w latach 2015-2016</w:t>
                      </w:r>
                    </w:p>
                    <w:p w14:paraId="4BDC6786" w14:textId="695AC949" w:rsidR="006C642D" w:rsidRPr="00E80F76" w:rsidRDefault="006C642D" w:rsidP="003F1246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r w:rsidRPr="003C6C17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  <w:hyperlink r:id="rId38" w:history="1">
                        <w:r w:rsidRPr="00E80F7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Rocznik Statystyczny Gospodarki Morskiej 2018</w:t>
                        </w:r>
                      </w:hyperlink>
                      <w:r w:rsidRPr="00E80F76">
                        <w:rPr>
                          <w:color w:val="001D77"/>
                          <w:sz w:val="18"/>
                          <w:szCs w:val="24"/>
                        </w:rPr>
                        <w:t xml:space="preserve"> </w:t>
                      </w:r>
                    </w:p>
                    <w:p w14:paraId="617C5938" w14:textId="77777777" w:rsidR="006C642D" w:rsidRPr="00FB7806" w:rsidRDefault="006C642D" w:rsidP="003F124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A779581" w14:textId="77777777" w:rsidR="006C642D" w:rsidRDefault="006C642D" w:rsidP="003F124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58AF5FBC" w14:textId="77777777" w:rsidR="006C642D" w:rsidRPr="003C6C17" w:rsidRDefault="00C02602" w:rsidP="003F1246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9" w:history="1">
                        <w:r w:rsidR="006C642D" w:rsidRPr="003C6C1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Port morski</w:t>
                        </w:r>
                      </w:hyperlink>
                    </w:p>
                    <w:p w14:paraId="5AF8A276" w14:textId="77777777" w:rsidR="006C642D" w:rsidRPr="003C6C17" w:rsidRDefault="00C02602" w:rsidP="003F1246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0" w:history="1">
                        <w:r w:rsidR="006C642D" w:rsidRPr="003C6C1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Statek morski</w:t>
                        </w:r>
                      </w:hyperlink>
                    </w:p>
                    <w:p w14:paraId="0F7D69AE" w14:textId="77777777" w:rsidR="006C642D" w:rsidRPr="003C6C17" w:rsidRDefault="00C02602" w:rsidP="003F1246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1" w:history="1">
                        <w:r w:rsidR="006C642D" w:rsidRPr="003C6C1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Przybrzeżna flota transportowa</w:t>
                        </w:r>
                      </w:hyperlink>
                    </w:p>
                    <w:p w14:paraId="594BDF66" w14:textId="77777777" w:rsidR="006C642D" w:rsidRPr="003C6C17" w:rsidRDefault="00C02602" w:rsidP="003F1246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2" w:history="1">
                        <w:r w:rsidR="006C642D" w:rsidRPr="003C6C1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Obroty ładunkowe w portach morskich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4E746E" w14:textId="1E0A809E" w:rsidR="00D261A2" w:rsidRPr="003F1246" w:rsidRDefault="00D261A2" w:rsidP="003F1246"/>
    <w:sectPr w:rsidR="00D261A2" w:rsidRPr="003F1246" w:rsidSect="003B18B6">
      <w:headerReference w:type="default" r:id="rId43"/>
      <w:footerReference w:type="default" r:id="rId4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7A4C2" w14:textId="77777777" w:rsidR="003D01D6" w:rsidRDefault="003D01D6" w:rsidP="000662E2">
      <w:pPr>
        <w:spacing w:after="0" w:line="240" w:lineRule="auto"/>
      </w:pPr>
      <w:r>
        <w:separator/>
      </w:r>
    </w:p>
  </w:endnote>
  <w:endnote w:type="continuationSeparator" w:id="0">
    <w:p w14:paraId="398B70F6" w14:textId="77777777" w:rsidR="003D01D6" w:rsidRDefault="003D01D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0892718"/>
      <w:docPartObj>
        <w:docPartGallery w:val="Page Numbers (Bottom of Page)"/>
        <w:docPartUnique/>
      </w:docPartObj>
    </w:sdtPr>
    <w:sdtEndPr/>
    <w:sdtContent>
      <w:p w14:paraId="6CD4A7FA" w14:textId="77777777" w:rsidR="006C642D" w:rsidRDefault="006C642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1A1">
          <w:rPr>
            <w:noProof/>
          </w:rPr>
          <w:t>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947326"/>
      <w:docPartObj>
        <w:docPartGallery w:val="Page Numbers (Bottom of Page)"/>
        <w:docPartUnique/>
      </w:docPartObj>
    </w:sdtPr>
    <w:sdtEndPr/>
    <w:sdtContent>
      <w:p w14:paraId="48D16E16" w14:textId="77777777" w:rsidR="006C642D" w:rsidRDefault="006C642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1D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74E748D" w14:textId="77777777" w:rsidR="006C642D" w:rsidRDefault="006C642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1A1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7C45D" w14:textId="77777777" w:rsidR="003D01D6" w:rsidRDefault="003D01D6" w:rsidP="000662E2">
      <w:pPr>
        <w:spacing w:after="0" w:line="240" w:lineRule="auto"/>
      </w:pPr>
      <w:r>
        <w:separator/>
      </w:r>
    </w:p>
  </w:footnote>
  <w:footnote w:type="continuationSeparator" w:id="0">
    <w:p w14:paraId="5C96F730" w14:textId="77777777" w:rsidR="003D01D6" w:rsidRDefault="003D01D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7097E" w14:textId="77777777" w:rsidR="006C642D" w:rsidRDefault="006C64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107653" wp14:editId="769825B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213996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763D42E" w14:textId="77777777" w:rsidR="006C642D" w:rsidRDefault="006C64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51823" w14:textId="5B0B133A" w:rsidR="006C642D" w:rsidRDefault="006C642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ECD0D3" wp14:editId="2914109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568663" w14:textId="77777777" w:rsidR="006C642D" w:rsidRPr="003C6C8D" w:rsidRDefault="006C642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CD0D3" id="Schemat blokowy: opóźnienie 6" o:spid="_x0000_s1038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F568663" w14:textId="77777777" w:rsidR="006C642D" w:rsidRPr="003C6C8D" w:rsidRDefault="006C642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CD0D7B" wp14:editId="328AE9FF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A99D6C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C35BEAA" wp14:editId="1EC2378F">
          <wp:extent cx="1005842" cy="432817"/>
          <wp:effectExtent l="0" t="0" r="3810" b="5715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2" cy="432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3BB6B5" w14:textId="66AFE634" w:rsidR="006C642D" w:rsidRDefault="006C642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D5F0BD8" wp14:editId="725649A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6E4202" w14:textId="188D3A51" w:rsidR="006C642D" w:rsidRPr="00C97596" w:rsidRDefault="006C642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26.04.2019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F0BD8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11pt;margin-top:20.95pt;width:112.8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256E4202" w14:textId="188D3A51" w:rsidR="006C642D" w:rsidRPr="00C97596" w:rsidRDefault="006C642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26.04.2019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E748B" w14:textId="77777777" w:rsidR="006C642D" w:rsidRDefault="006C642D">
    <w:pPr>
      <w:pStyle w:val="Nagwek"/>
    </w:pPr>
  </w:p>
  <w:p w14:paraId="574E748C" w14:textId="77777777" w:rsidR="006C642D" w:rsidRDefault="006C64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2.25pt;height:125.25pt;visibility:visible;mso-wrap-style:square" o:bullet="t">
        <v:imagedata r:id="rId1" o:title=""/>
      </v:shape>
    </w:pict>
  </w:numPicBullet>
  <w:numPicBullet w:numPicBulletId="1">
    <w:pict>
      <v:shape id="_x0000_i1033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057214FD"/>
    <w:multiLevelType w:val="hybridMultilevel"/>
    <w:tmpl w:val="E13088A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E3C5F66"/>
    <w:multiLevelType w:val="hybridMultilevel"/>
    <w:tmpl w:val="4990794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E552565"/>
    <w:multiLevelType w:val="hybridMultilevel"/>
    <w:tmpl w:val="7B8E79FA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DC6F4D"/>
    <w:multiLevelType w:val="hybridMultilevel"/>
    <w:tmpl w:val="70B66812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37C37227"/>
    <w:multiLevelType w:val="hybridMultilevel"/>
    <w:tmpl w:val="26028AF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1E3"/>
    <w:rsid w:val="00005D23"/>
    <w:rsid w:val="0000709F"/>
    <w:rsid w:val="000108B8"/>
    <w:rsid w:val="000152F5"/>
    <w:rsid w:val="0002006E"/>
    <w:rsid w:val="00024A67"/>
    <w:rsid w:val="000311EF"/>
    <w:rsid w:val="00031E0D"/>
    <w:rsid w:val="000352AD"/>
    <w:rsid w:val="00041FEB"/>
    <w:rsid w:val="00042105"/>
    <w:rsid w:val="0004582E"/>
    <w:rsid w:val="00045FB1"/>
    <w:rsid w:val="000470AA"/>
    <w:rsid w:val="00052354"/>
    <w:rsid w:val="00057C45"/>
    <w:rsid w:val="00057CA1"/>
    <w:rsid w:val="00060556"/>
    <w:rsid w:val="000662E2"/>
    <w:rsid w:val="00066883"/>
    <w:rsid w:val="000749F8"/>
    <w:rsid w:val="00074DD8"/>
    <w:rsid w:val="00075B4E"/>
    <w:rsid w:val="000806F7"/>
    <w:rsid w:val="0009356B"/>
    <w:rsid w:val="000955E8"/>
    <w:rsid w:val="000971E9"/>
    <w:rsid w:val="00097840"/>
    <w:rsid w:val="000A1E7D"/>
    <w:rsid w:val="000B0727"/>
    <w:rsid w:val="000B202F"/>
    <w:rsid w:val="000C135D"/>
    <w:rsid w:val="000C435B"/>
    <w:rsid w:val="000C5DAB"/>
    <w:rsid w:val="000C75E5"/>
    <w:rsid w:val="000D1D43"/>
    <w:rsid w:val="000D225C"/>
    <w:rsid w:val="000D2A5C"/>
    <w:rsid w:val="000E0918"/>
    <w:rsid w:val="000E74FD"/>
    <w:rsid w:val="000F147E"/>
    <w:rsid w:val="000F3399"/>
    <w:rsid w:val="001011C3"/>
    <w:rsid w:val="00110D87"/>
    <w:rsid w:val="001122A2"/>
    <w:rsid w:val="00114DB9"/>
    <w:rsid w:val="00116087"/>
    <w:rsid w:val="00117D30"/>
    <w:rsid w:val="00130296"/>
    <w:rsid w:val="00132F07"/>
    <w:rsid w:val="0013317A"/>
    <w:rsid w:val="0014005B"/>
    <w:rsid w:val="001423B6"/>
    <w:rsid w:val="001448A7"/>
    <w:rsid w:val="00144B98"/>
    <w:rsid w:val="00146621"/>
    <w:rsid w:val="00156264"/>
    <w:rsid w:val="00162325"/>
    <w:rsid w:val="00165357"/>
    <w:rsid w:val="00165468"/>
    <w:rsid w:val="001702A7"/>
    <w:rsid w:val="00172D20"/>
    <w:rsid w:val="001732E9"/>
    <w:rsid w:val="001737FE"/>
    <w:rsid w:val="00177BDA"/>
    <w:rsid w:val="00183FE1"/>
    <w:rsid w:val="0018522F"/>
    <w:rsid w:val="00190F3D"/>
    <w:rsid w:val="001951DA"/>
    <w:rsid w:val="001A4428"/>
    <w:rsid w:val="001A53A9"/>
    <w:rsid w:val="001A6FFF"/>
    <w:rsid w:val="001B180B"/>
    <w:rsid w:val="001B4096"/>
    <w:rsid w:val="001C0800"/>
    <w:rsid w:val="001C3269"/>
    <w:rsid w:val="001C3AA5"/>
    <w:rsid w:val="001C512C"/>
    <w:rsid w:val="001D1DB4"/>
    <w:rsid w:val="001D25BF"/>
    <w:rsid w:val="001E0F6F"/>
    <w:rsid w:val="001E6054"/>
    <w:rsid w:val="001F1286"/>
    <w:rsid w:val="002016A6"/>
    <w:rsid w:val="00210A4A"/>
    <w:rsid w:val="002238C0"/>
    <w:rsid w:val="002257F2"/>
    <w:rsid w:val="00247428"/>
    <w:rsid w:val="002574F9"/>
    <w:rsid w:val="00257FDE"/>
    <w:rsid w:val="00262B61"/>
    <w:rsid w:val="002755B8"/>
    <w:rsid w:val="00276748"/>
    <w:rsid w:val="00276811"/>
    <w:rsid w:val="00282699"/>
    <w:rsid w:val="002926DF"/>
    <w:rsid w:val="002930C6"/>
    <w:rsid w:val="00293D5B"/>
    <w:rsid w:val="0029667F"/>
    <w:rsid w:val="00296697"/>
    <w:rsid w:val="00297A24"/>
    <w:rsid w:val="002B0472"/>
    <w:rsid w:val="002B180F"/>
    <w:rsid w:val="002B6B12"/>
    <w:rsid w:val="002C3A22"/>
    <w:rsid w:val="002C4DFF"/>
    <w:rsid w:val="002D070F"/>
    <w:rsid w:val="002D1D79"/>
    <w:rsid w:val="002D1FAB"/>
    <w:rsid w:val="002D2FB3"/>
    <w:rsid w:val="002D6C57"/>
    <w:rsid w:val="002E6140"/>
    <w:rsid w:val="002E6985"/>
    <w:rsid w:val="002E71B6"/>
    <w:rsid w:val="002E7A62"/>
    <w:rsid w:val="002F77C8"/>
    <w:rsid w:val="00304F22"/>
    <w:rsid w:val="00306C7C"/>
    <w:rsid w:val="003210C3"/>
    <w:rsid w:val="00322EDD"/>
    <w:rsid w:val="00326468"/>
    <w:rsid w:val="00332320"/>
    <w:rsid w:val="00342E60"/>
    <w:rsid w:val="0034602E"/>
    <w:rsid w:val="00347D72"/>
    <w:rsid w:val="00357611"/>
    <w:rsid w:val="00360D2B"/>
    <w:rsid w:val="00367237"/>
    <w:rsid w:val="0037077F"/>
    <w:rsid w:val="003707F6"/>
    <w:rsid w:val="00372411"/>
    <w:rsid w:val="00373882"/>
    <w:rsid w:val="00381717"/>
    <w:rsid w:val="003843DB"/>
    <w:rsid w:val="00393761"/>
    <w:rsid w:val="00397D18"/>
    <w:rsid w:val="003A1B36"/>
    <w:rsid w:val="003A6DFD"/>
    <w:rsid w:val="003B1454"/>
    <w:rsid w:val="003B18B6"/>
    <w:rsid w:val="003B2D40"/>
    <w:rsid w:val="003B565C"/>
    <w:rsid w:val="003B6988"/>
    <w:rsid w:val="003C3F66"/>
    <w:rsid w:val="003C59E0"/>
    <w:rsid w:val="003C5D62"/>
    <w:rsid w:val="003C6C17"/>
    <w:rsid w:val="003C6C8D"/>
    <w:rsid w:val="003D01D6"/>
    <w:rsid w:val="003D403F"/>
    <w:rsid w:val="003D4F95"/>
    <w:rsid w:val="003D5F42"/>
    <w:rsid w:val="003D60A9"/>
    <w:rsid w:val="003E5065"/>
    <w:rsid w:val="003E634F"/>
    <w:rsid w:val="003F1246"/>
    <w:rsid w:val="003F4C97"/>
    <w:rsid w:val="003F5E46"/>
    <w:rsid w:val="003F7FE6"/>
    <w:rsid w:val="00400193"/>
    <w:rsid w:val="00400F8A"/>
    <w:rsid w:val="004212E7"/>
    <w:rsid w:val="0042428C"/>
    <w:rsid w:val="0042446D"/>
    <w:rsid w:val="004268BD"/>
    <w:rsid w:val="00427BF8"/>
    <w:rsid w:val="00431C02"/>
    <w:rsid w:val="00435923"/>
    <w:rsid w:val="00437395"/>
    <w:rsid w:val="00445047"/>
    <w:rsid w:val="004500D9"/>
    <w:rsid w:val="00451379"/>
    <w:rsid w:val="00451577"/>
    <w:rsid w:val="00452560"/>
    <w:rsid w:val="00455DBD"/>
    <w:rsid w:val="00457912"/>
    <w:rsid w:val="00463E39"/>
    <w:rsid w:val="004657FC"/>
    <w:rsid w:val="004733F6"/>
    <w:rsid w:val="00474BE7"/>
    <w:rsid w:val="00474E69"/>
    <w:rsid w:val="00481659"/>
    <w:rsid w:val="0049621B"/>
    <w:rsid w:val="004A7E15"/>
    <w:rsid w:val="004B338E"/>
    <w:rsid w:val="004C1895"/>
    <w:rsid w:val="004C1DAA"/>
    <w:rsid w:val="004C1F0D"/>
    <w:rsid w:val="004C6D40"/>
    <w:rsid w:val="004D5B94"/>
    <w:rsid w:val="004E00A3"/>
    <w:rsid w:val="004E5A30"/>
    <w:rsid w:val="004E6E61"/>
    <w:rsid w:val="004F0C3C"/>
    <w:rsid w:val="004F63FC"/>
    <w:rsid w:val="004F7932"/>
    <w:rsid w:val="00505A92"/>
    <w:rsid w:val="00507F8B"/>
    <w:rsid w:val="00511AFD"/>
    <w:rsid w:val="005203F1"/>
    <w:rsid w:val="00520CEC"/>
    <w:rsid w:val="00521BC3"/>
    <w:rsid w:val="00525F01"/>
    <w:rsid w:val="0052757E"/>
    <w:rsid w:val="00530872"/>
    <w:rsid w:val="00530C5E"/>
    <w:rsid w:val="00533632"/>
    <w:rsid w:val="00537584"/>
    <w:rsid w:val="00537666"/>
    <w:rsid w:val="00541E6E"/>
    <w:rsid w:val="0054251F"/>
    <w:rsid w:val="0054400B"/>
    <w:rsid w:val="0054647E"/>
    <w:rsid w:val="005520D8"/>
    <w:rsid w:val="00556CF1"/>
    <w:rsid w:val="00563731"/>
    <w:rsid w:val="00567EE9"/>
    <w:rsid w:val="00570150"/>
    <w:rsid w:val="00572DAE"/>
    <w:rsid w:val="005762A7"/>
    <w:rsid w:val="005916D7"/>
    <w:rsid w:val="005938C7"/>
    <w:rsid w:val="005A003C"/>
    <w:rsid w:val="005A2ADD"/>
    <w:rsid w:val="005A563F"/>
    <w:rsid w:val="005A698C"/>
    <w:rsid w:val="005A7406"/>
    <w:rsid w:val="005B1269"/>
    <w:rsid w:val="005B56FF"/>
    <w:rsid w:val="005B732A"/>
    <w:rsid w:val="005C0C6D"/>
    <w:rsid w:val="005C178E"/>
    <w:rsid w:val="005C2A63"/>
    <w:rsid w:val="005D42A6"/>
    <w:rsid w:val="005E0799"/>
    <w:rsid w:val="005E092A"/>
    <w:rsid w:val="005E6AF3"/>
    <w:rsid w:val="005F5A80"/>
    <w:rsid w:val="006044FF"/>
    <w:rsid w:val="00607CC5"/>
    <w:rsid w:val="006208C6"/>
    <w:rsid w:val="00625468"/>
    <w:rsid w:val="00627769"/>
    <w:rsid w:val="00632C8B"/>
    <w:rsid w:val="00633014"/>
    <w:rsid w:val="00633C15"/>
    <w:rsid w:val="0063437B"/>
    <w:rsid w:val="00635E5C"/>
    <w:rsid w:val="00637CDB"/>
    <w:rsid w:val="00640A09"/>
    <w:rsid w:val="00644967"/>
    <w:rsid w:val="00644E46"/>
    <w:rsid w:val="00650AA0"/>
    <w:rsid w:val="00651314"/>
    <w:rsid w:val="0065298B"/>
    <w:rsid w:val="006634FC"/>
    <w:rsid w:val="006673CA"/>
    <w:rsid w:val="00673C26"/>
    <w:rsid w:val="006759E3"/>
    <w:rsid w:val="006772B9"/>
    <w:rsid w:val="00677B3D"/>
    <w:rsid w:val="006812AF"/>
    <w:rsid w:val="0068327D"/>
    <w:rsid w:val="0068357D"/>
    <w:rsid w:val="006845DA"/>
    <w:rsid w:val="006845DC"/>
    <w:rsid w:val="00694085"/>
    <w:rsid w:val="006943E7"/>
    <w:rsid w:val="00694AF0"/>
    <w:rsid w:val="006A00D7"/>
    <w:rsid w:val="006A4686"/>
    <w:rsid w:val="006A6BCB"/>
    <w:rsid w:val="006B0E9E"/>
    <w:rsid w:val="006B3F7A"/>
    <w:rsid w:val="006B5AE4"/>
    <w:rsid w:val="006B6F9B"/>
    <w:rsid w:val="006C0012"/>
    <w:rsid w:val="006C3911"/>
    <w:rsid w:val="006C642D"/>
    <w:rsid w:val="006D1507"/>
    <w:rsid w:val="006D4054"/>
    <w:rsid w:val="006D76DB"/>
    <w:rsid w:val="006E02EC"/>
    <w:rsid w:val="006E360B"/>
    <w:rsid w:val="006E5753"/>
    <w:rsid w:val="006F1AE2"/>
    <w:rsid w:val="00711939"/>
    <w:rsid w:val="00716662"/>
    <w:rsid w:val="00716759"/>
    <w:rsid w:val="007202E6"/>
    <w:rsid w:val="007211B1"/>
    <w:rsid w:val="00722F6F"/>
    <w:rsid w:val="00731456"/>
    <w:rsid w:val="00733FAF"/>
    <w:rsid w:val="00734D8D"/>
    <w:rsid w:val="007436CF"/>
    <w:rsid w:val="00746187"/>
    <w:rsid w:val="00753678"/>
    <w:rsid w:val="00755E9E"/>
    <w:rsid w:val="0076254F"/>
    <w:rsid w:val="0077176F"/>
    <w:rsid w:val="00777637"/>
    <w:rsid w:val="00777DD5"/>
    <w:rsid w:val="007801F5"/>
    <w:rsid w:val="00783CA4"/>
    <w:rsid w:val="007842FB"/>
    <w:rsid w:val="0078444F"/>
    <w:rsid w:val="00786124"/>
    <w:rsid w:val="007871F1"/>
    <w:rsid w:val="0079514B"/>
    <w:rsid w:val="00795E1B"/>
    <w:rsid w:val="007A2DC1"/>
    <w:rsid w:val="007A2E92"/>
    <w:rsid w:val="007C02FF"/>
    <w:rsid w:val="007C7C6F"/>
    <w:rsid w:val="007D3319"/>
    <w:rsid w:val="007D335D"/>
    <w:rsid w:val="007E3314"/>
    <w:rsid w:val="007E4B03"/>
    <w:rsid w:val="007E5F43"/>
    <w:rsid w:val="007E616D"/>
    <w:rsid w:val="007E6777"/>
    <w:rsid w:val="007F1810"/>
    <w:rsid w:val="007F324B"/>
    <w:rsid w:val="007F7765"/>
    <w:rsid w:val="0080553C"/>
    <w:rsid w:val="00805B46"/>
    <w:rsid w:val="008118FA"/>
    <w:rsid w:val="00815DC2"/>
    <w:rsid w:val="00816CF7"/>
    <w:rsid w:val="00817EDB"/>
    <w:rsid w:val="008243AD"/>
    <w:rsid w:val="00825DC2"/>
    <w:rsid w:val="00834AD3"/>
    <w:rsid w:val="00834FA9"/>
    <w:rsid w:val="00843795"/>
    <w:rsid w:val="00847F0F"/>
    <w:rsid w:val="00852448"/>
    <w:rsid w:val="008530C3"/>
    <w:rsid w:val="00853C35"/>
    <w:rsid w:val="00857010"/>
    <w:rsid w:val="0085768B"/>
    <w:rsid w:val="00857D68"/>
    <w:rsid w:val="008608CC"/>
    <w:rsid w:val="00874DD3"/>
    <w:rsid w:val="0088258A"/>
    <w:rsid w:val="00882DD2"/>
    <w:rsid w:val="008861C0"/>
    <w:rsid w:val="00886332"/>
    <w:rsid w:val="008A1E3A"/>
    <w:rsid w:val="008A26D9"/>
    <w:rsid w:val="008A376C"/>
    <w:rsid w:val="008B266A"/>
    <w:rsid w:val="008B7D6B"/>
    <w:rsid w:val="008C0C29"/>
    <w:rsid w:val="008D05EB"/>
    <w:rsid w:val="008D10F5"/>
    <w:rsid w:val="008D7301"/>
    <w:rsid w:val="008E3590"/>
    <w:rsid w:val="008F3577"/>
    <w:rsid w:val="008F3638"/>
    <w:rsid w:val="008F4441"/>
    <w:rsid w:val="008F5E41"/>
    <w:rsid w:val="008F6F31"/>
    <w:rsid w:val="008F74DF"/>
    <w:rsid w:val="00900143"/>
    <w:rsid w:val="009127BA"/>
    <w:rsid w:val="00912983"/>
    <w:rsid w:val="00912B12"/>
    <w:rsid w:val="00914D00"/>
    <w:rsid w:val="009227A6"/>
    <w:rsid w:val="00933EC1"/>
    <w:rsid w:val="009465A7"/>
    <w:rsid w:val="00950FD0"/>
    <w:rsid w:val="009530DB"/>
    <w:rsid w:val="00953676"/>
    <w:rsid w:val="009626D6"/>
    <w:rsid w:val="009705EE"/>
    <w:rsid w:val="0097622E"/>
    <w:rsid w:val="00977927"/>
    <w:rsid w:val="0098135C"/>
    <w:rsid w:val="0098156A"/>
    <w:rsid w:val="00982106"/>
    <w:rsid w:val="00986E2A"/>
    <w:rsid w:val="00991BAC"/>
    <w:rsid w:val="009A6AFC"/>
    <w:rsid w:val="009A6EA0"/>
    <w:rsid w:val="009A6F68"/>
    <w:rsid w:val="009C1335"/>
    <w:rsid w:val="009C1AB2"/>
    <w:rsid w:val="009C7251"/>
    <w:rsid w:val="009E2E91"/>
    <w:rsid w:val="009E7E6B"/>
    <w:rsid w:val="00A003F6"/>
    <w:rsid w:val="00A05463"/>
    <w:rsid w:val="00A065D9"/>
    <w:rsid w:val="00A12FEB"/>
    <w:rsid w:val="00A139F5"/>
    <w:rsid w:val="00A2544C"/>
    <w:rsid w:val="00A365CD"/>
    <w:rsid w:val="00A365F4"/>
    <w:rsid w:val="00A41466"/>
    <w:rsid w:val="00A428F7"/>
    <w:rsid w:val="00A42951"/>
    <w:rsid w:val="00A42B00"/>
    <w:rsid w:val="00A47D80"/>
    <w:rsid w:val="00A51052"/>
    <w:rsid w:val="00A53132"/>
    <w:rsid w:val="00A563F2"/>
    <w:rsid w:val="00A566E8"/>
    <w:rsid w:val="00A6002D"/>
    <w:rsid w:val="00A618C0"/>
    <w:rsid w:val="00A619B7"/>
    <w:rsid w:val="00A810F9"/>
    <w:rsid w:val="00A81DF5"/>
    <w:rsid w:val="00A86ECC"/>
    <w:rsid w:val="00A86ECE"/>
    <w:rsid w:val="00A86FCC"/>
    <w:rsid w:val="00A87FEF"/>
    <w:rsid w:val="00AA5F4F"/>
    <w:rsid w:val="00AA710D"/>
    <w:rsid w:val="00AB6D25"/>
    <w:rsid w:val="00AD7F36"/>
    <w:rsid w:val="00AE1933"/>
    <w:rsid w:val="00AE2D4B"/>
    <w:rsid w:val="00AE4F99"/>
    <w:rsid w:val="00AF4081"/>
    <w:rsid w:val="00B00BF1"/>
    <w:rsid w:val="00B11B69"/>
    <w:rsid w:val="00B14952"/>
    <w:rsid w:val="00B22531"/>
    <w:rsid w:val="00B31E5A"/>
    <w:rsid w:val="00B37B22"/>
    <w:rsid w:val="00B400F6"/>
    <w:rsid w:val="00B45F4C"/>
    <w:rsid w:val="00B653AB"/>
    <w:rsid w:val="00B65F9E"/>
    <w:rsid w:val="00B66A25"/>
    <w:rsid w:val="00B66B19"/>
    <w:rsid w:val="00B67C6B"/>
    <w:rsid w:val="00B67F38"/>
    <w:rsid w:val="00B81BB3"/>
    <w:rsid w:val="00B851D7"/>
    <w:rsid w:val="00B86465"/>
    <w:rsid w:val="00B8670C"/>
    <w:rsid w:val="00B903A5"/>
    <w:rsid w:val="00B914E9"/>
    <w:rsid w:val="00B942A3"/>
    <w:rsid w:val="00B956EE"/>
    <w:rsid w:val="00BA0320"/>
    <w:rsid w:val="00BA2BA1"/>
    <w:rsid w:val="00BA3562"/>
    <w:rsid w:val="00BA70D5"/>
    <w:rsid w:val="00BB3C2E"/>
    <w:rsid w:val="00BB3DAB"/>
    <w:rsid w:val="00BB4F09"/>
    <w:rsid w:val="00BB5773"/>
    <w:rsid w:val="00BC0C3D"/>
    <w:rsid w:val="00BD3230"/>
    <w:rsid w:val="00BD3E9B"/>
    <w:rsid w:val="00BD4E33"/>
    <w:rsid w:val="00BE07B5"/>
    <w:rsid w:val="00BF327D"/>
    <w:rsid w:val="00C02602"/>
    <w:rsid w:val="00C030DE"/>
    <w:rsid w:val="00C06FBC"/>
    <w:rsid w:val="00C10C3C"/>
    <w:rsid w:val="00C20312"/>
    <w:rsid w:val="00C22105"/>
    <w:rsid w:val="00C244B6"/>
    <w:rsid w:val="00C27FA0"/>
    <w:rsid w:val="00C354F4"/>
    <w:rsid w:val="00C3702F"/>
    <w:rsid w:val="00C40326"/>
    <w:rsid w:val="00C438DF"/>
    <w:rsid w:val="00C4500A"/>
    <w:rsid w:val="00C45321"/>
    <w:rsid w:val="00C471CA"/>
    <w:rsid w:val="00C50DE4"/>
    <w:rsid w:val="00C6200C"/>
    <w:rsid w:val="00C62B3A"/>
    <w:rsid w:val="00C64A37"/>
    <w:rsid w:val="00C708BA"/>
    <w:rsid w:val="00C7158E"/>
    <w:rsid w:val="00C7250B"/>
    <w:rsid w:val="00C73089"/>
    <w:rsid w:val="00C7346B"/>
    <w:rsid w:val="00C75792"/>
    <w:rsid w:val="00C77C0E"/>
    <w:rsid w:val="00C91687"/>
    <w:rsid w:val="00C9218F"/>
    <w:rsid w:val="00C924A8"/>
    <w:rsid w:val="00C945FE"/>
    <w:rsid w:val="00C96FAA"/>
    <w:rsid w:val="00C976DA"/>
    <w:rsid w:val="00C97A04"/>
    <w:rsid w:val="00CA107B"/>
    <w:rsid w:val="00CA484D"/>
    <w:rsid w:val="00CA48D7"/>
    <w:rsid w:val="00CA4FB6"/>
    <w:rsid w:val="00CB60F4"/>
    <w:rsid w:val="00CC23F0"/>
    <w:rsid w:val="00CC739E"/>
    <w:rsid w:val="00CD58B7"/>
    <w:rsid w:val="00CE07EB"/>
    <w:rsid w:val="00CE4E10"/>
    <w:rsid w:val="00CF346C"/>
    <w:rsid w:val="00CF4099"/>
    <w:rsid w:val="00D00796"/>
    <w:rsid w:val="00D12D6F"/>
    <w:rsid w:val="00D151EB"/>
    <w:rsid w:val="00D261A2"/>
    <w:rsid w:val="00D31571"/>
    <w:rsid w:val="00D339BC"/>
    <w:rsid w:val="00D34F25"/>
    <w:rsid w:val="00D36866"/>
    <w:rsid w:val="00D4492A"/>
    <w:rsid w:val="00D52620"/>
    <w:rsid w:val="00D5745C"/>
    <w:rsid w:val="00D616D2"/>
    <w:rsid w:val="00D63B5F"/>
    <w:rsid w:val="00D65331"/>
    <w:rsid w:val="00D65341"/>
    <w:rsid w:val="00D70EF7"/>
    <w:rsid w:val="00D73772"/>
    <w:rsid w:val="00D76007"/>
    <w:rsid w:val="00D81CEC"/>
    <w:rsid w:val="00D8397C"/>
    <w:rsid w:val="00D8438B"/>
    <w:rsid w:val="00D86662"/>
    <w:rsid w:val="00D94724"/>
    <w:rsid w:val="00D94EED"/>
    <w:rsid w:val="00D96026"/>
    <w:rsid w:val="00D96461"/>
    <w:rsid w:val="00D97D85"/>
    <w:rsid w:val="00DA7C1C"/>
    <w:rsid w:val="00DB147A"/>
    <w:rsid w:val="00DB1B7A"/>
    <w:rsid w:val="00DC35FC"/>
    <w:rsid w:val="00DC6708"/>
    <w:rsid w:val="00DD4EFA"/>
    <w:rsid w:val="00DF458D"/>
    <w:rsid w:val="00E01436"/>
    <w:rsid w:val="00E01B37"/>
    <w:rsid w:val="00E045BD"/>
    <w:rsid w:val="00E17B77"/>
    <w:rsid w:val="00E23337"/>
    <w:rsid w:val="00E23E30"/>
    <w:rsid w:val="00E259EA"/>
    <w:rsid w:val="00E3130C"/>
    <w:rsid w:val="00E3164E"/>
    <w:rsid w:val="00E32061"/>
    <w:rsid w:val="00E3720C"/>
    <w:rsid w:val="00E42FF9"/>
    <w:rsid w:val="00E4714C"/>
    <w:rsid w:val="00E51AEB"/>
    <w:rsid w:val="00E52085"/>
    <w:rsid w:val="00E522A7"/>
    <w:rsid w:val="00E54452"/>
    <w:rsid w:val="00E5458E"/>
    <w:rsid w:val="00E54E57"/>
    <w:rsid w:val="00E60EB7"/>
    <w:rsid w:val="00E664C5"/>
    <w:rsid w:val="00E671A2"/>
    <w:rsid w:val="00E700DA"/>
    <w:rsid w:val="00E701A1"/>
    <w:rsid w:val="00E76D26"/>
    <w:rsid w:val="00E76DC5"/>
    <w:rsid w:val="00E80E16"/>
    <w:rsid w:val="00E80F76"/>
    <w:rsid w:val="00E845BC"/>
    <w:rsid w:val="00E85933"/>
    <w:rsid w:val="00E93C37"/>
    <w:rsid w:val="00EA1606"/>
    <w:rsid w:val="00EA4387"/>
    <w:rsid w:val="00EB1390"/>
    <w:rsid w:val="00EB2C71"/>
    <w:rsid w:val="00EB3465"/>
    <w:rsid w:val="00EB4340"/>
    <w:rsid w:val="00EB52B8"/>
    <w:rsid w:val="00EB556D"/>
    <w:rsid w:val="00EB5A7D"/>
    <w:rsid w:val="00EB5BFB"/>
    <w:rsid w:val="00EB7C3D"/>
    <w:rsid w:val="00EC1B38"/>
    <w:rsid w:val="00EC7427"/>
    <w:rsid w:val="00EC7FEB"/>
    <w:rsid w:val="00ED2811"/>
    <w:rsid w:val="00ED55C0"/>
    <w:rsid w:val="00ED682B"/>
    <w:rsid w:val="00ED77C7"/>
    <w:rsid w:val="00EE41D5"/>
    <w:rsid w:val="00EE4EE1"/>
    <w:rsid w:val="00EE5666"/>
    <w:rsid w:val="00EE6759"/>
    <w:rsid w:val="00EE7CD9"/>
    <w:rsid w:val="00EE7F64"/>
    <w:rsid w:val="00EF3D5E"/>
    <w:rsid w:val="00EF41EB"/>
    <w:rsid w:val="00F002EF"/>
    <w:rsid w:val="00F037A4"/>
    <w:rsid w:val="00F27C8F"/>
    <w:rsid w:val="00F31571"/>
    <w:rsid w:val="00F32749"/>
    <w:rsid w:val="00F35B54"/>
    <w:rsid w:val="00F36037"/>
    <w:rsid w:val="00F37172"/>
    <w:rsid w:val="00F40230"/>
    <w:rsid w:val="00F43390"/>
    <w:rsid w:val="00F4477E"/>
    <w:rsid w:val="00F5036D"/>
    <w:rsid w:val="00F5179F"/>
    <w:rsid w:val="00F6538E"/>
    <w:rsid w:val="00F67A05"/>
    <w:rsid w:val="00F67D8F"/>
    <w:rsid w:val="00F72B4B"/>
    <w:rsid w:val="00F77921"/>
    <w:rsid w:val="00F802BE"/>
    <w:rsid w:val="00F80E93"/>
    <w:rsid w:val="00F83945"/>
    <w:rsid w:val="00F8395B"/>
    <w:rsid w:val="00F86024"/>
    <w:rsid w:val="00F8611A"/>
    <w:rsid w:val="00F8656C"/>
    <w:rsid w:val="00F90F03"/>
    <w:rsid w:val="00F94071"/>
    <w:rsid w:val="00FA5128"/>
    <w:rsid w:val="00FB1B41"/>
    <w:rsid w:val="00FB393A"/>
    <w:rsid w:val="00FB3FFB"/>
    <w:rsid w:val="00FB42D4"/>
    <w:rsid w:val="00FB5906"/>
    <w:rsid w:val="00FB762F"/>
    <w:rsid w:val="00FC2AED"/>
    <w:rsid w:val="00FC3DE0"/>
    <w:rsid w:val="00FD5EA7"/>
    <w:rsid w:val="00FD7928"/>
    <w:rsid w:val="00FE136C"/>
    <w:rsid w:val="00FE1485"/>
    <w:rsid w:val="00FF0886"/>
    <w:rsid w:val="00FF50BD"/>
    <w:rsid w:val="00FF6479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E73CE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B66A25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B66A25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5A003C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F002EF"/>
    <w:rPr>
      <w:b/>
      <w:color w:val="001D77"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Podstawowyakapitowy">
    <w:name w:val="[Podstawowy akapitowy]"/>
    <w:basedOn w:val="Normalny"/>
    <w:uiPriority w:val="99"/>
    <w:rsid w:val="008A376C"/>
    <w:pPr>
      <w:widowControl w:val="0"/>
      <w:autoSpaceDE w:val="0"/>
      <w:autoSpaceDN w:val="0"/>
      <w:adjustRightInd w:val="0"/>
      <w:spacing w:before="0" w:after="0" w:line="200" w:lineRule="atLeast"/>
      <w:textAlignment w:val="center"/>
    </w:pPr>
    <w:rPr>
      <w:rFonts w:ascii="Calibri" w:eastAsiaTheme="minorEastAsia" w:hAnsi="Calibri" w:cs="Calibri"/>
      <w:color w:val="000000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2B4B"/>
    <w:rPr>
      <w:color w:val="954F72" w:themeColor="followedHyperlink"/>
      <w:u w:val="single"/>
    </w:rPr>
  </w:style>
  <w:style w:type="paragraph" w:customStyle="1" w:styleId="podtytultablicy">
    <w:name w:val="podtytul_tablicy"/>
    <w:basedOn w:val="Normalny"/>
    <w:uiPriority w:val="99"/>
    <w:rsid w:val="00EC1B38"/>
    <w:pPr>
      <w:widowControl w:val="0"/>
      <w:autoSpaceDE w:val="0"/>
      <w:autoSpaceDN w:val="0"/>
      <w:adjustRightInd w:val="0"/>
      <w:spacing w:before="0" w:after="0" w:line="200" w:lineRule="atLeast"/>
      <w:ind w:left="1587"/>
      <w:textAlignment w:val="center"/>
    </w:pPr>
    <w:rPr>
      <w:rFonts w:ascii="Calibri" w:eastAsiaTheme="minorEastAsia" w:hAnsi="Calibri" w:cs="Calibri"/>
      <w:color w:val="509FFF"/>
      <w:sz w:val="20"/>
      <w:szCs w:val="20"/>
      <w:lang w:eastAsia="pl-PL"/>
    </w:rPr>
  </w:style>
  <w:style w:type="paragraph" w:customStyle="1" w:styleId="podtytwykresubezrobocie">
    <w:name w:val="podtyt_wykresu (bezrobocie)"/>
    <w:basedOn w:val="Normalny"/>
    <w:uiPriority w:val="99"/>
    <w:rsid w:val="00EC1B38"/>
    <w:pPr>
      <w:widowControl w:val="0"/>
      <w:suppressAutoHyphens/>
      <w:autoSpaceDE w:val="0"/>
      <w:autoSpaceDN w:val="0"/>
      <w:adjustRightInd w:val="0"/>
      <w:spacing w:before="113" w:after="0" w:line="120" w:lineRule="atLeast"/>
      <w:ind w:left="1587"/>
      <w:jc w:val="both"/>
      <w:textAlignment w:val="center"/>
    </w:pPr>
    <w:rPr>
      <w:rFonts w:ascii="Calibri" w:eastAsiaTheme="minorEastAsia" w:hAnsi="Calibri" w:cs="Calibri"/>
      <w:color w:val="509FFF"/>
      <w:sz w:val="20"/>
      <w:szCs w:val="20"/>
      <w:lang w:eastAsia="pl-PL"/>
    </w:rPr>
  </w:style>
  <w:style w:type="table" w:customStyle="1" w:styleId="Siatkatabelijasna1">
    <w:name w:val="Siatka tabeli — jasna1"/>
    <w:basedOn w:val="Standardowy"/>
    <w:uiPriority w:val="40"/>
    <w:rsid w:val="001B40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czekkwartalbezrobocie">
    <w:name w:val="boczek_kwartal (bezrobocie)"/>
    <w:basedOn w:val="Normalny"/>
    <w:uiPriority w:val="99"/>
    <w:rsid w:val="001B4096"/>
    <w:pPr>
      <w:widowControl w:val="0"/>
      <w:tabs>
        <w:tab w:val="left" w:leader="dot" w:pos="3686"/>
      </w:tabs>
      <w:autoSpaceDE w:val="0"/>
      <w:autoSpaceDN w:val="0"/>
      <w:adjustRightInd w:val="0"/>
      <w:spacing w:before="60" w:after="0" w:line="200" w:lineRule="atLeast"/>
      <w:ind w:left="57"/>
      <w:textAlignment w:val="center"/>
    </w:pPr>
    <w:rPr>
      <w:rFonts w:ascii="Calibri" w:eastAsiaTheme="minorEastAsia" w:hAnsi="Calibri" w:cs="Calibri"/>
      <w:color w:val="000000"/>
      <w:sz w:val="22"/>
      <w:lang w:val="en-GB" w:eastAsia="pl-PL"/>
    </w:rPr>
  </w:style>
  <w:style w:type="paragraph" w:customStyle="1" w:styleId="Brakstyluakapitowego">
    <w:name w:val="[Brak stylu akapitowego]"/>
    <w:qFormat/>
    <w:rsid w:val="001B409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GB" w:eastAsia="pl-PL"/>
    </w:rPr>
  </w:style>
  <w:style w:type="character" w:styleId="Numerstrony">
    <w:name w:val="page number"/>
    <w:uiPriority w:val="99"/>
    <w:rsid w:val="00857010"/>
    <w:rPr>
      <w:rFonts w:ascii="Arial" w:hAnsi="Arial" w:cs="Arial"/>
      <w:i/>
      <w:iCs/>
      <w:w w:val="100"/>
      <w:sz w:val="14"/>
      <w:szCs w:val="14"/>
      <w:lang w:val="pl-PL"/>
    </w:rPr>
  </w:style>
  <w:style w:type="paragraph" w:customStyle="1" w:styleId="spunkt">
    <w:name w:val="s_punkt"/>
    <w:basedOn w:val="Normalny"/>
    <w:uiPriority w:val="99"/>
    <w:rsid w:val="00857010"/>
    <w:pPr>
      <w:widowControl w:val="0"/>
      <w:autoSpaceDE w:val="0"/>
      <w:autoSpaceDN w:val="0"/>
      <w:adjustRightInd w:val="0"/>
      <w:spacing w:before="0" w:after="0" w:line="300" w:lineRule="atLeast"/>
      <w:ind w:left="454" w:hanging="170"/>
      <w:jc w:val="both"/>
      <w:textAlignment w:val="center"/>
    </w:pPr>
    <w:rPr>
      <w:rFonts w:ascii="Calibri" w:eastAsia="Times New Roman" w:hAnsi="Calibri" w:cs="Calibri"/>
      <w:color w:val="000000"/>
      <w:sz w:val="22"/>
      <w:lang w:eastAsia="pl-PL"/>
    </w:rPr>
  </w:style>
  <w:style w:type="paragraph" w:customStyle="1" w:styleId="stekst">
    <w:name w:val="s_tekst"/>
    <w:basedOn w:val="Normalny"/>
    <w:uiPriority w:val="99"/>
    <w:rsid w:val="00857010"/>
    <w:pPr>
      <w:widowControl w:val="0"/>
      <w:autoSpaceDE w:val="0"/>
      <w:autoSpaceDN w:val="0"/>
      <w:adjustRightInd w:val="0"/>
      <w:spacing w:before="0" w:after="0" w:line="300" w:lineRule="atLeast"/>
      <w:ind w:firstLine="454"/>
      <w:jc w:val="both"/>
      <w:textAlignment w:val="center"/>
    </w:pPr>
    <w:rPr>
      <w:rFonts w:ascii="Calibri" w:eastAsia="Times New Roman" w:hAnsi="Calibri" w:cs="Calibri"/>
      <w:color w:val="000000"/>
      <w:sz w:val="22"/>
      <w:lang w:eastAsia="pl-PL"/>
    </w:rPr>
  </w:style>
  <w:style w:type="paragraph" w:customStyle="1" w:styleId="tekstopisowkaStrona">
    <w:name w:val="tekst opisowka (Strona)"/>
    <w:basedOn w:val="Normalny"/>
    <w:uiPriority w:val="99"/>
    <w:rsid w:val="003F1246"/>
    <w:pPr>
      <w:widowControl w:val="0"/>
      <w:autoSpaceDE w:val="0"/>
      <w:autoSpaceDN w:val="0"/>
      <w:adjustRightInd w:val="0"/>
      <w:spacing w:before="113" w:after="0" w:line="260" w:lineRule="atLeast"/>
      <w:ind w:firstLine="340"/>
      <w:jc w:val="both"/>
      <w:textAlignment w:val="center"/>
    </w:pPr>
    <w:rPr>
      <w:rFonts w:ascii="Calibri" w:eastAsiaTheme="minorEastAsia" w:hAnsi="Calibri" w:cs="Calibri"/>
      <w:color w:val="000000"/>
      <w:sz w:val="22"/>
      <w:lang w:eastAsia="pl-PL"/>
    </w:rPr>
  </w:style>
  <w:style w:type="paragraph" w:customStyle="1" w:styleId="StylakapitowyprzypisStrona">
    <w:name w:val="Styl akapitowy przypis (Strona)"/>
    <w:basedOn w:val="tekstopisowkaStrona"/>
    <w:uiPriority w:val="99"/>
    <w:rsid w:val="003F1246"/>
    <w:pPr>
      <w:spacing w:before="57"/>
      <w:ind w:firstLine="0"/>
    </w:pPr>
    <w:rPr>
      <w:sz w:val="18"/>
      <w:szCs w:val="18"/>
    </w:rPr>
  </w:style>
  <w:style w:type="paragraph" w:customStyle="1" w:styleId="stanwdniuStrona">
    <w:name w:val="stan w dniu (Strona)"/>
    <w:basedOn w:val="Normalny"/>
    <w:uiPriority w:val="99"/>
    <w:rsid w:val="003F1246"/>
    <w:pPr>
      <w:widowControl w:val="0"/>
      <w:tabs>
        <w:tab w:val="right" w:pos="1200"/>
      </w:tabs>
      <w:autoSpaceDE w:val="0"/>
      <w:autoSpaceDN w:val="0"/>
      <w:adjustRightInd w:val="0"/>
      <w:spacing w:before="283" w:after="0" w:line="200" w:lineRule="atLeast"/>
      <w:ind w:left="1191" w:hanging="1191"/>
      <w:textAlignment w:val="center"/>
    </w:pPr>
    <w:rPr>
      <w:rFonts w:ascii="Calibri" w:eastAsiaTheme="minorEastAsia" w:hAnsi="Calibri" w:cs="Calibri"/>
      <w:color w:val="000000"/>
      <w:sz w:val="22"/>
      <w:lang w:eastAsia="pl-PL"/>
    </w:rPr>
  </w:style>
  <w:style w:type="paragraph" w:customStyle="1" w:styleId="tekstciagly">
    <w:name w:val="tekst ciagly"/>
    <w:qFormat/>
    <w:rsid w:val="00435923"/>
    <w:pPr>
      <w:spacing w:before="120" w:after="120" w:line="240" w:lineRule="atLeast"/>
    </w:pPr>
    <w:rPr>
      <w:rFonts w:ascii="Fira Sans" w:eastAsiaTheme="minorEastAsia" w:hAnsi="Fira Sans" w:cs="Times New Roman"/>
      <w:bCs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2.xml"/><Relationship Id="rId39" Type="http://schemas.openxmlformats.org/officeDocument/2006/relationships/hyperlink" Target="http://stat.gov.pl/metainformacje/slownik-pojec/pojecia-stosowane-w-statystyce-publicznej/1683,pojecie.html" TargetMode="External"/><Relationship Id="rId21" Type="http://schemas.openxmlformats.org/officeDocument/2006/relationships/image" Target="media/image12.png"/><Relationship Id="rId34" Type="http://schemas.openxmlformats.org/officeDocument/2006/relationships/hyperlink" Target="http://stat.gov.pl/metainformacje/slownik-pojec/pojecia-stosowane-w-statystyce-publicznej/1683,pojecie.html" TargetMode="External"/><Relationship Id="rId42" Type="http://schemas.openxmlformats.org/officeDocument/2006/relationships/hyperlink" Target="http://stat.gov.pl/metainformacje/slownik-pojec/pojecia-stosowane-w-statystyce-publicznej/806,pojecie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footer" Target="footer1.xml"/><Relationship Id="rId32" Type="http://schemas.openxmlformats.org/officeDocument/2006/relationships/image" Target="media/image17.png"/><Relationship Id="rId37" Type="http://schemas.openxmlformats.org/officeDocument/2006/relationships/hyperlink" Target="http://stat.gov.pl/metainformacje/slownik-pojec/pojecia-stosowane-w-statystyce-publicznej/806,pojecie.html" TargetMode="External"/><Relationship Id="rId40" Type="http://schemas.openxmlformats.org/officeDocument/2006/relationships/hyperlink" Target="http://stat.gov.pl/metainformacje/slownik-pojec/pojecia-stosowane-w-statystyce-publicznej/1690,pojecie.html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28" Type="http://schemas.openxmlformats.org/officeDocument/2006/relationships/hyperlink" Target="mailto:rzecznik@stat.gov.pl" TargetMode="External"/><Relationship Id="rId36" Type="http://schemas.openxmlformats.org/officeDocument/2006/relationships/hyperlink" Target="http://stat.gov.pl/metainformacje/slownik-pojec/pojecia-stosowane-w-statystyce-publicznej/1692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31" Type="http://schemas.openxmlformats.org/officeDocument/2006/relationships/image" Target="media/image16.png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yperlink" Target="mailto:OsrodekStatystykiMorskiejSZC@stat.gov.pl" TargetMode="External"/><Relationship Id="rId30" Type="http://schemas.openxmlformats.org/officeDocument/2006/relationships/image" Target="media/image15.png"/><Relationship Id="rId35" Type="http://schemas.openxmlformats.org/officeDocument/2006/relationships/hyperlink" Target="http://stat.gov.pl/metainformacje/slownik-pojec/pojecia-stosowane-w-statystyce-publicznej/1690,pojecie.html" TargetMode="External"/><Relationship Id="rId43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image" Target="media/image8.png"/><Relationship Id="rId25" Type="http://schemas.openxmlformats.org/officeDocument/2006/relationships/header" Target="header2.xml"/><Relationship Id="rId33" Type="http://schemas.openxmlformats.org/officeDocument/2006/relationships/hyperlink" Target="https://stat.gov.pl/obszary-tematyczne/roczniki-statystyczne/roczniki-statystyczne/rocznik-statystyczny-gospodarki-morskiej-2018,11,11.html" TargetMode="External"/><Relationship Id="rId38" Type="http://schemas.openxmlformats.org/officeDocument/2006/relationships/hyperlink" Target="https://stat.gov.pl/obszary-tematyczne/roczniki-statystyczne/roczniki-statystyczne/rocznik-statystyczny-gospodarki-morskiej-2018,11,11.html" TargetMode="External"/><Relationship Id="rId46" Type="http://schemas.openxmlformats.org/officeDocument/2006/relationships/theme" Target="theme/theme1.xml"/><Relationship Id="rId20" Type="http://schemas.openxmlformats.org/officeDocument/2006/relationships/image" Target="media/image11.png"/><Relationship Id="rId41" Type="http://schemas.openxmlformats.org/officeDocument/2006/relationships/hyperlink" Target="http://stat.gov.pl/metainformacje/slownik-pojec/pojecia-stosowane-w-statystyce-publicznej/169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E4560F-FFFB-4E37-BCAF-D51C90060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D34741-D09B-4CF9-AFF1-2298CF55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1981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Karolak Katarzyna</dc:creator>
  <cp:keywords/>
  <dc:description/>
  <cp:lastModifiedBy>Żołynia Marcin</cp:lastModifiedBy>
  <cp:revision>2</cp:revision>
  <cp:lastPrinted>2019-04-18T12:21:00Z</cp:lastPrinted>
  <dcterms:created xsi:type="dcterms:W3CDTF">2019-04-26T07:00:00Z</dcterms:created>
  <dcterms:modified xsi:type="dcterms:W3CDTF">2019-04-26T07:00:00Z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