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151969" w:rsidRDefault="003C6BBC" w:rsidP="00685123">
      <w:pPr>
        <w:pStyle w:val="tytuinformacji"/>
        <w:rPr>
          <w:shd w:val="clear" w:color="auto" w:fill="FFFFFF"/>
        </w:rPr>
      </w:pPr>
      <w:bookmarkStart w:id="0" w:name="_GoBack"/>
      <w:bookmarkEnd w:id="0"/>
      <w:r w:rsidRPr="00151969">
        <w:t>Wyniki finansowe instytucji kultury w 2018 roku</w:t>
      </w:r>
    </w:p>
    <w:p w:rsidR="00393761" w:rsidRPr="00001C5B" w:rsidRDefault="00DF319F" w:rsidP="00074DD8">
      <w:pPr>
        <w:pStyle w:val="tytuinformacji"/>
        <w:rPr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259080</wp:posOffset>
                </wp:positionV>
                <wp:extent cx="1664335" cy="1125220"/>
                <wp:effectExtent l="0" t="0" r="0" b="0"/>
                <wp:wrapTight wrapText="bothSides">
                  <wp:wrapPolygon edited="0">
                    <wp:start x="742" y="0"/>
                    <wp:lineTo x="742" y="21210"/>
                    <wp:lineTo x="20768" y="21210"/>
                    <wp:lineTo x="20768" y="0"/>
                    <wp:lineTo x="742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F2F65" w:rsidRDefault="004138A7" w:rsidP="0068512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Stan aktywów (pasywów) instytucji kultury </w:t>
                            </w:r>
                            <w:r w:rsidR="001170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 koniec 201</w:t>
                            </w:r>
                            <w:r w:rsidR="00F00D9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="001170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był wyższy o </w:t>
                            </w:r>
                            <w:r w:rsidR="00A840F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A840F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od stanu na koniec 201</w:t>
                            </w:r>
                            <w:r w:rsidR="001170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7716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95pt;margin-top:20.4pt;width:131.05pt;height:88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" filled="f" stroked="f">
                <v:textbox>
                  <w:txbxContent>
                    <w:p w:rsidR="00685123" w:rsidRPr="00BF2F65" w:rsidRDefault="004138A7" w:rsidP="0068512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Stan aktywów (pasywów) instytucji kultury </w:t>
                      </w:r>
                      <w:r w:rsidR="001170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 koniec 201</w:t>
                      </w:r>
                      <w:r w:rsidR="00F00D9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="001170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był wyższy o </w:t>
                      </w:r>
                      <w:r w:rsidR="00A840F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A840F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od stanu na koniec 201</w:t>
                      </w:r>
                      <w:r w:rsidR="001170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7716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5123" w:rsidRDefault="00DF319F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F748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="0015196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748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:rsidR="00883763" w:rsidRPr="00A220D1" w:rsidRDefault="00C4345F" w:rsidP="00883763">
                            <w:pPr>
                              <w:pStyle w:val="tekstnaniebieskimtle"/>
                            </w:pPr>
                            <w:r>
                              <w:t xml:space="preserve">Dynamika </w:t>
                            </w:r>
                            <w:r w:rsidR="00A25742">
                              <w:t>aktywów (p</w:t>
                            </w:r>
                            <w:r w:rsidR="00F748D8">
                              <w:t>asywów)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2in;height:82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F748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="0015196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748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:rsidR="00883763" w:rsidRPr="00A220D1" w:rsidRDefault="00C4345F" w:rsidP="00883763">
                      <w:pPr>
                        <w:pStyle w:val="tekstnaniebieskimtle"/>
                      </w:pPr>
                      <w:r>
                        <w:t xml:space="preserve">Dynamika </w:t>
                      </w:r>
                      <w:r w:rsidR="00A25742">
                        <w:t>aktywów (p</w:t>
                      </w:r>
                      <w:r w:rsidR="00F748D8">
                        <w:t>asywów)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6BBC" w:rsidRPr="003C6BBC">
        <w:t>Aktywa (pasywa) badanych instytucji kultury na dzień 31</w:t>
      </w:r>
      <w:r w:rsidR="00117002">
        <w:t> </w:t>
      </w:r>
      <w:r w:rsidR="003C6BBC" w:rsidRPr="003C6BBC">
        <w:t>grudnia 201</w:t>
      </w:r>
      <w:r w:rsidR="00117002">
        <w:t>8</w:t>
      </w:r>
      <w:r w:rsidR="003C6BBC" w:rsidRPr="003C6BBC">
        <w:t xml:space="preserve"> r. ukształtowały się na poziomie 1</w:t>
      </w:r>
      <w:r w:rsidR="00117002">
        <w:t>7 330</w:t>
      </w:r>
      <w:r w:rsidR="003C6BBC" w:rsidRPr="003C6BBC">
        <w:t>,</w:t>
      </w:r>
      <w:r w:rsidR="00117002">
        <w:t>2 </w:t>
      </w:r>
      <w:r w:rsidR="003C6BBC" w:rsidRPr="003C6BBC">
        <w:t xml:space="preserve">mln zł i były o </w:t>
      </w:r>
      <w:r w:rsidR="00117002">
        <w:t>7,0</w:t>
      </w:r>
      <w:r w:rsidR="003C6BBC" w:rsidRPr="003C6BBC">
        <w:t xml:space="preserve">% wyższe niż rok wcześniej. </w:t>
      </w:r>
      <w:r w:rsidR="00A840F1">
        <w:t>P</w:t>
      </w:r>
      <w:r w:rsidR="003C6BBC" w:rsidRPr="003C6BBC">
        <w:t xml:space="preserve">rzychody ogółem </w:t>
      </w:r>
      <w:r w:rsidR="00A840F1">
        <w:t>były wyższe o 8,8</w:t>
      </w:r>
      <w:r w:rsidR="00A840F1" w:rsidRPr="003C6BBC">
        <w:t>% od uzyskanych w 201</w:t>
      </w:r>
      <w:r w:rsidR="00A840F1">
        <w:t>7</w:t>
      </w:r>
      <w:r w:rsidR="00A840F1" w:rsidRPr="003C6BBC">
        <w:t xml:space="preserve"> r</w:t>
      </w:r>
      <w:r w:rsidR="00A840F1" w:rsidRPr="003E4D16">
        <w:rPr>
          <w:shd w:val="clear" w:color="auto" w:fill="FFFFFF"/>
        </w:rPr>
        <w:t>.</w:t>
      </w:r>
      <w:r w:rsidR="00A840F1">
        <w:rPr>
          <w:shd w:val="clear" w:color="auto" w:fill="FFFFFF"/>
        </w:rPr>
        <w:t xml:space="preserve">, a </w:t>
      </w:r>
      <w:r w:rsidR="00117002">
        <w:t xml:space="preserve">koszty ogółem </w:t>
      </w:r>
      <w:r w:rsidR="00A840F1">
        <w:t>o 8,6%</w:t>
      </w:r>
      <w:r w:rsidR="008A2D64">
        <w:t>.</w:t>
      </w:r>
    </w:p>
    <w:p w:rsidR="00685123" w:rsidRDefault="00685123" w:rsidP="00685123">
      <w:pPr>
        <w:pStyle w:val="LID"/>
        <w:contextualSpacing/>
      </w:pPr>
    </w:p>
    <w:p w:rsidR="0081208E" w:rsidRDefault="0081208E" w:rsidP="00685123">
      <w:pPr>
        <w:pStyle w:val="LID"/>
        <w:contextualSpacing/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F4782B" w:rsidRDefault="00F4782B" w:rsidP="00F4782B">
      <w:pPr>
        <w:pStyle w:val="LID"/>
        <w:rPr>
          <w:sz w:val="18"/>
          <w:szCs w:val="18"/>
        </w:rPr>
      </w:pPr>
      <w:r>
        <w:rPr>
          <w:sz w:val="18"/>
          <w:szCs w:val="18"/>
        </w:rPr>
        <w:t>Tablica 1. Podstawowe dane o badanych instytucjach kultury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4782B" w:rsidTr="00F4782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:rsidR="00F4782B" w:rsidRDefault="00F4782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:rsidR="00F4782B" w:rsidRDefault="00F4782B" w:rsidP="000227F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 w:rsidR="000227F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:rsidR="00F4782B" w:rsidRDefault="00F4782B" w:rsidP="000227F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 w:rsidR="000227F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noWrap/>
            <w:vAlign w:val="center"/>
            <w:hideMark/>
          </w:tcPr>
          <w:p w:rsidR="00F4782B" w:rsidRDefault="00F4782B" w:rsidP="000227F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0227F8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F4782B" w:rsidTr="00F4782B">
        <w:trPr>
          <w:trHeight w:val="216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F4782B" w:rsidRDefault="00F4782B">
            <w:pPr>
              <w:spacing w:before="0" w:after="0" w:line="256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:rsidR="00F4782B" w:rsidRDefault="00F4782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F4782B" w:rsidRDefault="00F4782B">
            <w:pPr>
              <w:spacing w:before="0" w:after="0" w:line="256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0227F8" w:rsidTr="000227F8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:rsidR="000227F8" w:rsidRDefault="000227F8" w:rsidP="000227F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Aktywa (Pasywa)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0227F8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16 195,4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AB02DB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B02D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17 330,2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:rsidR="000227F8" w:rsidRDefault="00AB02DB" w:rsidP="00AB02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  <w:r w:rsidR="000227F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0227F8" w:rsidTr="000227F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0227F8" w:rsidRDefault="000227F8" w:rsidP="000227F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0227F8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8 903,9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AB02DB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B02D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9 687,6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:rsidR="000227F8" w:rsidRDefault="000227F8" w:rsidP="00AB02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="00AB02D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B02D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0227F8" w:rsidTr="000227F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0227F8" w:rsidRDefault="000227F8" w:rsidP="000227F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0227F8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8 883,4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2D2034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9 647,8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:rsidR="000227F8" w:rsidRDefault="000227F8" w:rsidP="002D2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</w:t>
            </w:r>
            <w:r w:rsid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0227F8" w:rsidTr="000227F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:rsidR="000227F8" w:rsidRDefault="000227F8" w:rsidP="000227F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0227F8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2D2034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:rsidR="000227F8" w:rsidRDefault="000227F8" w:rsidP="002D2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0227F8" w:rsidTr="000227F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:rsidR="000227F8" w:rsidRDefault="000227F8" w:rsidP="000227F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0227F8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</w:tcPr>
          <w:p w:rsidR="000227F8" w:rsidRDefault="002D2034" w:rsidP="000227F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:rsidR="000227F8" w:rsidRDefault="000227F8" w:rsidP="002D203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2D203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</w:tbl>
    <w:p w:rsidR="00F4782B" w:rsidRDefault="00F4782B" w:rsidP="00F4782B">
      <w:pPr>
        <w:pStyle w:val="LID"/>
        <w:rPr>
          <w:b w:val="0"/>
        </w:rPr>
      </w:pPr>
    </w:p>
    <w:p w:rsidR="00F4782B" w:rsidRDefault="00F4782B" w:rsidP="00F4782B">
      <w:pPr>
        <w:pStyle w:val="LID"/>
      </w:pPr>
      <w:r>
        <w:rPr>
          <w:b w:val="0"/>
        </w:rPr>
        <w:t xml:space="preserve">Aktywa trwałe instytucji kultury wyniosły </w:t>
      </w:r>
      <w:r w:rsidR="007A518F" w:rsidRPr="007A518F">
        <w:rPr>
          <w:b w:val="0"/>
        </w:rPr>
        <w:t xml:space="preserve">15 909,7 </w:t>
      </w:r>
      <w:r>
        <w:rPr>
          <w:b w:val="0"/>
        </w:rPr>
        <w:t xml:space="preserve">mln zł (o </w:t>
      </w:r>
      <w:r w:rsidR="007A518F">
        <w:rPr>
          <w:b w:val="0"/>
        </w:rPr>
        <w:t>6</w:t>
      </w:r>
      <w:r>
        <w:rPr>
          <w:b w:val="0"/>
        </w:rPr>
        <w:t>,</w:t>
      </w:r>
      <w:r w:rsidR="007A518F">
        <w:rPr>
          <w:b w:val="0"/>
        </w:rPr>
        <w:t>2</w:t>
      </w:r>
      <w:r>
        <w:rPr>
          <w:b w:val="0"/>
        </w:rPr>
        <w:t>% więcej niż na koniec 201</w:t>
      </w:r>
      <w:r w:rsidR="007A518F">
        <w:rPr>
          <w:b w:val="0"/>
        </w:rPr>
        <w:t>7</w:t>
      </w:r>
      <w:r>
        <w:rPr>
          <w:b w:val="0"/>
        </w:rPr>
        <w:t xml:space="preserve"> r.). W strukturze tych aktywów w stosunku rocznym </w:t>
      </w:r>
      <w:r w:rsidR="007B7F76">
        <w:rPr>
          <w:b w:val="0"/>
        </w:rPr>
        <w:t xml:space="preserve">nieznacznie </w:t>
      </w:r>
      <w:r w:rsidR="007A518F">
        <w:rPr>
          <w:b w:val="0"/>
        </w:rPr>
        <w:t xml:space="preserve">wzrósł </w:t>
      </w:r>
      <w:r>
        <w:rPr>
          <w:b w:val="0"/>
        </w:rPr>
        <w:t>udział rzeczowych aktywów trwałych (</w:t>
      </w:r>
      <w:r w:rsidR="007B7F76">
        <w:rPr>
          <w:b w:val="0"/>
        </w:rPr>
        <w:t xml:space="preserve">z 98,2 </w:t>
      </w:r>
      <w:r w:rsidR="00A25742">
        <w:rPr>
          <w:b w:val="0"/>
        </w:rPr>
        <w:t>do</w:t>
      </w:r>
      <w:r w:rsidR="007B7F76">
        <w:rPr>
          <w:b w:val="0"/>
        </w:rPr>
        <w:t xml:space="preserve"> </w:t>
      </w:r>
      <w:r>
        <w:rPr>
          <w:b w:val="0"/>
        </w:rPr>
        <w:t>98,</w:t>
      </w:r>
      <w:r w:rsidR="00F748D8">
        <w:rPr>
          <w:b w:val="0"/>
        </w:rPr>
        <w:t>4</w:t>
      </w:r>
      <w:r w:rsidR="007A518F">
        <w:rPr>
          <w:b w:val="0"/>
        </w:rPr>
        <w:t>%), a</w:t>
      </w:r>
      <w:r>
        <w:rPr>
          <w:b w:val="0"/>
        </w:rPr>
        <w:t xml:space="preserve"> </w:t>
      </w:r>
      <w:r w:rsidR="007A518F">
        <w:rPr>
          <w:b w:val="0"/>
        </w:rPr>
        <w:t xml:space="preserve">spadł udział </w:t>
      </w:r>
      <w:r>
        <w:rPr>
          <w:b w:val="0"/>
        </w:rPr>
        <w:t>wartości niematerialnych i prawnych (</w:t>
      </w:r>
      <w:r w:rsidR="000454B6">
        <w:rPr>
          <w:b w:val="0"/>
        </w:rPr>
        <w:t>z </w:t>
      </w:r>
      <w:r w:rsidR="007B7F76">
        <w:rPr>
          <w:b w:val="0"/>
        </w:rPr>
        <w:t xml:space="preserve">1,2% do </w:t>
      </w:r>
      <w:r>
        <w:rPr>
          <w:b w:val="0"/>
        </w:rPr>
        <w:t>1,</w:t>
      </w:r>
      <w:r w:rsidR="007A518F">
        <w:rPr>
          <w:b w:val="0"/>
        </w:rPr>
        <w:t>1</w:t>
      </w:r>
      <w:r>
        <w:rPr>
          <w:b w:val="0"/>
        </w:rPr>
        <w:t>%).</w:t>
      </w:r>
    </w:p>
    <w:p w:rsidR="00F4782B" w:rsidRDefault="00997596" w:rsidP="00F4782B">
      <w:pPr>
        <w:pStyle w:val="LID"/>
        <w:rPr>
          <w:sz w:val="18"/>
          <w:szCs w:val="18"/>
        </w:rPr>
      </w:pPr>
      <w: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4333875" cy="2889250"/>
            <wp:effectExtent l="0" t="0" r="9525" b="635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4782B">
        <w:rPr>
          <w:sz w:val="18"/>
          <w:szCs w:val="18"/>
        </w:rPr>
        <w:t>Wykres 1. Struktura aktywów trwałych (stan na 31.12.201</w:t>
      </w:r>
      <w:r w:rsidR="007A518F">
        <w:rPr>
          <w:sz w:val="18"/>
          <w:szCs w:val="18"/>
        </w:rPr>
        <w:t>8</w:t>
      </w:r>
      <w:r w:rsidR="00F4782B">
        <w:rPr>
          <w:sz w:val="18"/>
          <w:szCs w:val="18"/>
        </w:rPr>
        <w:t xml:space="preserve"> r.)</w:t>
      </w:r>
    </w:p>
    <w:p w:rsidR="0051620C" w:rsidRDefault="0051620C" w:rsidP="00F4782B">
      <w:pPr>
        <w:pStyle w:val="LID"/>
        <w:rPr>
          <w:sz w:val="18"/>
          <w:szCs w:val="18"/>
        </w:rPr>
      </w:pPr>
    </w:p>
    <w:p w:rsidR="00F4782B" w:rsidRDefault="00F4782B" w:rsidP="00F4782B">
      <w:pPr>
        <w:pStyle w:val="LID"/>
        <w:rPr>
          <w:b w:val="0"/>
        </w:rPr>
      </w:pPr>
    </w:p>
    <w:p w:rsidR="00F4782B" w:rsidRDefault="00F4782B" w:rsidP="00F4782B">
      <w:pPr>
        <w:pStyle w:val="LID"/>
        <w:rPr>
          <w:b w:val="0"/>
        </w:rPr>
      </w:pPr>
    </w:p>
    <w:p w:rsidR="006C2518" w:rsidRDefault="006C2518" w:rsidP="006C2518">
      <w:pPr>
        <w:pStyle w:val="LID"/>
        <w:rPr>
          <w:b w:val="0"/>
        </w:rPr>
      </w:pPr>
      <w:r>
        <w:rPr>
          <w:b w:val="0"/>
        </w:rPr>
        <w:lastRenderedPageBreak/>
        <w:t xml:space="preserve">Aktywa obrotowe badanych instytucji kultury wyniosły </w:t>
      </w:r>
      <w:r w:rsidR="000654AC" w:rsidRPr="000654AC">
        <w:rPr>
          <w:b w:val="0"/>
        </w:rPr>
        <w:t xml:space="preserve">1 420,5 </w:t>
      </w:r>
      <w:r>
        <w:rPr>
          <w:b w:val="0"/>
        </w:rPr>
        <w:t xml:space="preserve">mln zł (o </w:t>
      </w:r>
      <w:r w:rsidR="000654AC">
        <w:rPr>
          <w:b w:val="0"/>
        </w:rPr>
        <w:t>16,6</w:t>
      </w:r>
      <w:r>
        <w:rPr>
          <w:b w:val="0"/>
        </w:rPr>
        <w:t>% więcej niż na koniec 201</w:t>
      </w:r>
      <w:r w:rsidR="000654AC">
        <w:rPr>
          <w:b w:val="0"/>
        </w:rPr>
        <w:t>7</w:t>
      </w:r>
      <w:r>
        <w:rPr>
          <w:b w:val="0"/>
        </w:rPr>
        <w:t xml:space="preserve"> r</w:t>
      </w:r>
      <w:r w:rsidRPr="001910F2">
        <w:rPr>
          <w:b w:val="0"/>
        </w:rPr>
        <w:t xml:space="preserve">.). W strukturze aktywów obrotowych dominowały inwestycje krótkoterminowe i ich udział </w:t>
      </w:r>
      <w:r w:rsidR="001910F2">
        <w:rPr>
          <w:b w:val="0"/>
        </w:rPr>
        <w:t>spadł</w:t>
      </w:r>
      <w:r w:rsidRPr="001910F2">
        <w:rPr>
          <w:b w:val="0"/>
        </w:rPr>
        <w:t xml:space="preserve"> w skali roku o 1,</w:t>
      </w:r>
      <w:r w:rsidR="001910F2" w:rsidRPr="001910F2">
        <w:rPr>
          <w:b w:val="0"/>
        </w:rPr>
        <w:t>4</w:t>
      </w:r>
      <w:r w:rsidR="001910F2">
        <w:rPr>
          <w:b w:val="0"/>
        </w:rPr>
        <w:t xml:space="preserve"> p. proc. do 69</w:t>
      </w:r>
      <w:r w:rsidRPr="001910F2">
        <w:rPr>
          <w:b w:val="0"/>
        </w:rPr>
        <w:t>,</w:t>
      </w:r>
      <w:r w:rsidR="001910F2">
        <w:rPr>
          <w:b w:val="0"/>
        </w:rPr>
        <w:t>1% na koniec 2018</w:t>
      </w:r>
      <w:r w:rsidRPr="001910F2">
        <w:rPr>
          <w:b w:val="0"/>
        </w:rPr>
        <w:t xml:space="preserve"> </w:t>
      </w:r>
      <w:r w:rsidRPr="00207C24">
        <w:rPr>
          <w:b w:val="0"/>
        </w:rPr>
        <w:t>r. Należności krótkoterminowe stanowiły 1</w:t>
      </w:r>
      <w:r w:rsidR="00207C24" w:rsidRPr="00207C24">
        <w:rPr>
          <w:b w:val="0"/>
        </w:rPr>
        <w:t>7</w:t>
      </w:r>
      <w:r w:rsidRPr="00207C24">
        <w:rPr>
          <w:b w:val="0"/>
        </w:rPr>
        <w:t>,</w:t>
      </w:r>
      <w:r w:rsidR="00207C24" w:rsidRPr="00207C24">
        <w:rPr>
          <w:b w:val="0"/>
        </w:rPr>
        <w:t>4</w:t>
      </w:r>
      <w:r w:rsidRPr="00207C24">
        <w:rPr>
          <w:b w:val="0"/>
        </w:rPr>
        <w:t>% aktywów obrotowych, a zapasy – 10,</w:t>
      </w:r>
      <w:r w:rsidR="00207C24" w:rsidRPr="00207C24">
        <w:rPr>
          <w:b w:val="0"/>
        </w:rPr>
        <w:t>8</w:t>
      </w:r>
      <w:r w:rsidRPr="00207C24">
        <w:rPr>
          <w:b w:val="0"/>
        </w:rPr>
        <w:t xml:space="preserve">%, ich udziały </w:t>
      </w:r>
      <w:r w:rsidR="00207C24" w:rsidRPr="00207C24">
        <w:rPr>
          <w:b w:val="0"/>
        </w:rPr>
        <w:t>wzros</w:t>
      </w:r>
      <w:r w:rsidRPr="00207C24">
        <w:rPr>
          <w:b w:val="0"/>
        </w:rPr>
        <w:t>ły w stosunku do roku 201</w:t>
      </w:r>
      <w:r w:rsidR="00207C24" w:rsidRPr="00207C24">
        <w:rPr>
          <w:b w:val="0"/>
        </w:rPr>
        <w:t>7</w:t>
      </w:r>
      <w:r w:rsidRPr="00207C24">
        <w:rPr>
          <w:b w:val="0"/>
        </w:rPr>
        <w:t xml:space="preserve"> odpowiednio o 1,</w:t>
      </w:r>
      <w:r w:rsidR="00207C24" w:rsidRPr="00207C24">
        <w:rPr>
          <w:b w:val="0"/>
        </w:rPr>
        <w:t>2</w:t>
      </w:r>
      <w:r w:rsidRPr="00207C24">
        <w:rPr>
          <w:b w:val="0"/>
        </w:rPr>
        <w:t xml:space="preserve"> p. proc i 0,</w:t>
      </w:r>
      <w:r w:rsidR="00207C24" w:rsidRPr="00207C24">
        <w:rPr>
          <w:b w:val="0"/>
        </w:rPr>
        <w:t>4</w:t>
      </w:r>
      <w:r w:rsidRPr="00207C24">
        <w:rPr>
          <w:b w:val="0"/>
        </w:rPr>
        <w:t xml:space="preserve"> p. proc.</w:t>
      </w:r>
    </w:p>
    <w:p w:rsidR="006C2518" w:rsidRDefault="006C2518" w:rsidP="006C2518">
      <w:pPr>
        <w:pStyle w:val="LID"/>
      </w:pPr>
    </w:p>
    <w:p w:rsidR="006C2518" w:rsidRDefault="00B52887" w:rsidP="006C2518">
      <w:pPr>
        <w:pStyle w:val="LID"/>
        <w:rPr>
          <w:sz w:val="18"/>
          <w:szCs w:val="18"/>
        </w:rPr>
      </w:pPr>
      <w: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61620</wp:posOffset>
            </wp:positionH>
            <wp:positionV relativeFrom="paragraph">
              <wp:posOffset>265709</wp:posOffset>
            </wp:positionV>
            <wp:extent cx="3436663" cy="2401181"/>
            <wp:effectExtent l="0" t="0" r="0" b="0"/>
            <wp:wrapTopAndBottom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C2518">
        <w:rPr>
          <w:sz w:val="18"/>
          <w:szCs w:val="18"/>
        </w:rPr>
        <w:t>Wykres 2. Struktura aktywów obrotowych (stan na 31.12.201</w:t>
      </w:r>
      <w:r w:rsidR="000455E6">
        <w:rPr>
          <w:sz w:val="18"/>
          <w:szCs w:val="18"/>
        </w:rPr>
        <w:t>8</w:t>
      </w:r>
      <w:r w:rsidR="006C2518">
        <w:rPr>
          <w:sz w:val="18"/>
          <w:szCs w:val="18"/>
        </w:rPr>
        <w:t xml:space="preserve"> r.)</w:t>
      </w:r>
    </w:p>
    <w:p w:rsidR="001E7E12" w:rsidRDefault="001E7E12" w:rsidP="006C2518">
      <w:pPr>
        <w:pStyle w:val="LID"/>
        <w:rPr>
          <w:b w:val="0"/>
        </w:rPr>
      </w:pPr>
    </w:p>
    <w:p w:rsidR="006C2518" w:rsidRPr="004676AF" w:rsidRDefault="006C2518" w:rsidP="006C2518">
      <w:pPr>
        <w:pStyle w:val="LID"/>
        <w:rPr>
          <w:b w:val="0"/>
        </w:rPr>
      </w:pPr>
      <w:r w:rsidRPr="004676AF">
        <w:rPr>
          <w:b w:val="0"/>
        </w:rPr>
        <w:t>W strukturze pasywów 3</w:t>
      </w:r>
      <w:r w:rsidR="004676AF" w:rsidRPr="004676AF">
        <w:rPr>
          <w:b w:val="0"/>
        </w:rPr>
        <w:t>3</w:t>
      </w:r>
      <w:r w:rsidRPr="004676AF">
        <w:rPr>
          <w:b w:val="0"/>
        </w:rPr>
        <w:t>,</w:t>
      </w:r>
      <w:r w:rsidR="004676AF" w:rsidRPr="004676AF">
        <w:rPr>
          <w:b w:val="0"/>
        </w:rPr>
        <w:t>9</w:t>
      </w:r>
      <w:r w:rsidRPr="004676AF">
        <w:rPr>
          <w:b w:val="0"/>
        </w:rPr>
        <w:t>% stanowiły kapitały własne (</w:t>
      </w:r>
      <w:r w:rsidR="004676AF" w:rsidRPr="004676AF">
        <w:rPr>
          <w:b w:val="0"/>
        </w:rPr>
        <w:t>spadek</w:t>
      </w:r>
      <w:r w:rsidRPr="004676AF">
        <w:rPr>
          <w:b w:val="0"/>
        </w:rPr>
        <w:t xml:space="preserve"> w </w:t>
      </w:r>
      <w:r w:rsidR="00183C8D">
        <w:rPr>
          <w:b w:val="0"/>
        </w:rPr>
        <w:t>skali roku</w:t>
      </w:r>
      <w:r w:rsidRPr="004676AF">
        <w:rPr>
          <w:b w:val="0"/>
        </w:rPr>
        <w:t xml:space="preserve"> o 0,</w:t>
      </w:r>
      <w:r w:rsidR="004676AF" w:rsidRPr="004676AF">
        <w:rPr>
          <w:b w:val="0"/>
        </w:rPr>
        <w:t>7</w:t>
      </w:r>
      <w:r w:rsidR="00183C8D">
        <w:rPr>
          <w:b w:val="0"/>
        </w:rPr>
        <w:t xml:space="preserve"> p.proc</w:t>
      </w:r>
      <w:r w:rsidRPr="004676AF">
        <w:rPr>
          <w:b w:val="0"/>
        </w:rPr>
        <w:t>), a 6</w:t>
      </w:r>
      <w:r w:rsidR="004676AF" w:rsidRPr="004676AF">
        <w:rPr>
          <w:b w:val="0"/>
        </w:rPr>
        <w:t>6</w:t>
      </w:r>
      <w:r w:rsidRPr="004676AF">
        <w:rPr>
          <w:b w:val="0"/>
        </w:rPr>
        <w:t>,</w:t>
      </w:r>
      <w:r w:rsidR="004676AF" w:rsidRPr="004676AF">
        <w:rPr>
          <w:b w:val="0"/>
        </w:rPr>
        <w:t>1</w:t>
      </w:r>
      <w:r w:rsidRPr="004676AF">
        <w:rPr>
          <w:b w:val="0"/>
        </w:rPr>
        <w:t>% zobowiązania i rezerwy na zobowiązania (</w:t>
      </w:r>
      <w:r w:rsidR="004676AF" w:rsidRPr="004676AF">
        <w:rPr>
          <w:b w:val="0"/>
        </w:rPr>
        <w:t>wzrost</w:t>
      </w:r>
      <w:r w:rsidRPr="004676AF">
        <w:rPr>
          <w:b w:val="0"/>
        </w:rPr>
        <w:t xml:space="preserve"> </w:t>
      </w:r>
      <w:r w:rsidR="00183C8D">
        <w:rPr>
          <w:b w:val="0"/>
        </w:rPr>
        <w:t xml:space="preserve">w skali roku </w:t>
      </w:r>
      <w:r w:rsidRPr="004676AF">
        <w:rPr>
          <w:b w:val="0"/>
        </w:rPr>
        <w:t>o 0,</w:t>
      </w:r>
      <w:r w:rsidR="004676AF" w:rsidRPr="004676AF">
        <w:rPr>
          <w:b w:val="0"/>
        </w:rPr>
        <w:t>7</w:t>
      </w:r>
      <w:r w:rsidR="00183C8D">
        <w:rPr>
          <w:b w:val="0"/>
        </w:rPr>
        <w:t xml:space="preserve"> p.proc</w:t>
      </w:r>
      <w:r w:rsidRPr="004676AF">
        <w:rPr>
          <w:b w:val="0"/>
        </w:rPr>
        <w:t>).</w:t>
      </w:r>
      <w:r w:rsidR="000E77E7" w:rsidRPr="004676AF">
        <w:rPr>
          <w:b w:val="0"/>
        </w:rPr>
        <w:t xml:space="preserve"> </w:t>
      </w:r>
      <w:r w:rsidRPr="004676AF">
        <w:rPr>
          <w:b w:val="0"/>
        </w:rPr>
        <w:t>Kapitały własne badanych instytucji kultury na koniec 201</w:t>
      </w:r>
      <w:r w:rsidR="004676AF" w:rsidRPr="004676AF">
        <w:rPr>
          <w:b w:val="0"/>
        </w:rPr>
        <w:t>8</w:t>
      </w:r>
      <w:r w:rsidRPr="004676AF">
        <w:rPr>
          <w:b w:val="0"/>
        </w:rPr>
        <w:t xml:space="preserve"> r. wyniosły </w:t>
      </w:r>
      <w:r w:rsidR="004676AF" w:rsidRPr="004676AF">
        <w:rPr>
          <w:b w:val="0"/>
        </w:rPr>
        <w:t xml:space="preserve">5 874,9 </w:t>
      </w:r>
      <w:r w:rsidR="004676AF">
        <w:rPr>
          <w:b w:val="0"/>
        </w:rPr>
        <w:t>mln zł, co oznacza 4</w:t>
      </w:r>
      <w:r w:rsidRPr="004676AF">
        <w:rPr>
          <w:b w:val="0"/>
        </w:rPr>
        <w:t>,</w:t>
      </w:r>
      <w:r w:rsidR="004676AF">
        <w:rPr>
          <w:b w:val="0"/>
        </w:rPr>
        <w:t>7</w:t>
      </w:r>
      <w:r w:rsidRPr="004676AF">
        <w:rPr>
          <w:b w:val="0"/>
        </w:rPr>
        <w:t>% wzrostu w skali roku.</w:t>
      </w:r>
    </w:p>
    <w:p w:rsidR="006C2518" w:rsidRDefault="006C2518" w:rsidP="006C2518">
      <w:pPr>
        <w:pStyle w:val="LID"/>
        <w:rPr>
          <w:b w:val="0"/>
        </w:rPr>
      </w:pPr>
      <w:r w:rsidRPr="000455E6">
        <w:rPr>
          <w:b w:val="0"/>
        </w:rPr>
        <w:t>Zobowiązania i rezerwy na zobowiązania wyniosły na koniec 201</w:t>
      </w:r>
      <w:r w:rsidR="000455E6" w:rsidRPr="000455E6">
        <w:rPr>
          <w:b w:val="0"/>
        </w:rPr>
        <w:t>8</w:t>
      </w:r>
      <w:r w:rsidRPr="000455E6">
        <w:rPr>
          <w:b w:val="0"/>
        </w:rPr>
        <w:t xml:space="preserve"> r. </w:t>
      </w:r>
      <w:r w:rsidR="000455E6" w:rsidRPr="000455E6">
        <w:rPr>
          <w:b w:val="0"/>
        </w:rPr>
        <w:t xml:space="preserve">11 455,3 </w:t>
      </w:r>
      <w:r w:rsidRPr="000455E6">
        <w:rPr>
          <w:b w:val="0"/>
        </w:rPr>
        <w:t>mln zł (wzrost o </w:t>
      </w:r>
      <w:r w:rsidR="000455E6">
        <w:rPr>
          <w:b w:val="0"/>
        </w:rPr>
        <w:t>8</w:t>
      </w:r>
      <w:r w:rsidRPr="000455E6">
        <w:rPr>
          <w:b w:val="0"/>
        </w:rPr>
        <w:t>,</w:t>
      </w:r>
      <w:r w:rsidR="000455E6">
        <w:rPr>
          <w:b w:val="0"/>
        </w:rPr>
        <w:t>2</w:t>
      </w:r>
      <w:r w:rsidRPr="000455E6">
        <w:rPr>
          <w:b w:val="0"/>
        </w:rPr>
        <w:t>% w skali roku), w tym rozliczen</w:t>
      </w:r>
      <w:r w:rsidR="000455E6">
        <w:rPr>
          <w:b w:val="0"/>
        </w:rPr>
        <w:t>ia międzyokresowe stanowiły 92,3</w:t>
      </w:r>
      <w:r w:rsidRPr="000455E6">
        <w:rPr>
          <w:b w:val="0"/>
        </w:rPr>
        <w:t>%, zobowiązania krótkoterminowe 4,</w:t>
      </w:r>
      <w:r w:rsidR="000455E6">
        <w:rPr>
          <w:b w:val="0"/>
        </w:rPr>
        <w:t>9</w:t>
      </w:r>
      <w:r w:rsidRPr="000455E6">
        <w:rPr>
          <w:b w:val="0"/>
        </w:rPr>
        <w:t>%, zobowiązania długoterminowe 0,</w:t>
      </w:r>
      <w:r w:rsidR="000455E6">
        <w:rPr>
          <w:b w:val="0"/>
        </w:rPr>
        <w:t>7</w:t>
      </w:r>
      <w:r w:rsidRPr="000455E6">
        <w:rPr>
          <w:b w:val="0"/>
        </w:rPr>
        <w:t>%, a rezerwy na zobowiązania 2,</w:t>
      </w:r>
      <w:r w:rsidR="000455E6">
        <w:rPr>
          <w:b w:val="0"/>
        </w:rPr>
        <w:t>1</w:t>
      </w:r>
      <w:r w:rsidRPr="000455E6">
        <w:rPr>
          <w:b w:val="0"/>
        </w:rPr>
        <w:t>%.</w:t>
      </w:r>
    </w:p>
    <w:p w:rsidR="006C2518" w:rsidRDefault="00D72913" w:rsidP="006C2518">
      <w:pPr>
        <w:pStyle w:val="LID"/>
        <w:rPr>
          <w:sz w:val="18"/>
          <w:szCs w:val="18"/>
        </w:rPr>
      </w:pPr>
      <w: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327609</wp:posOffset>
            </wp:positionV>
            <wp:extent cx="4454525" cy="2574925"/>
            <wp:effectExtent l="0" t="0" r="3175" b="0"/>
            <wp:wrapTopAndBottom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518">
        <w:rPr>
          <w:sz w:val="18"/>
          <w:szCs w:val="18"/>
        </w:rPr>
        <w:t>Wykres 3. Struktura pasywów (stan na 31.12.201</w:t>
      </w:r>
      <w:r w:rsidR="000455E6">
        <w:rPr>
          <w:sz w:val="18"/>
          <w:szCs w:val="18"/>
        </w:rPr>
        <w:t>8</w:t>
      </w:r>
      <w:r w:rsidR="006C2518">
        <w:rPr>
          <w:sz w:val="18"/>
          <w:szCs w:val="18"/>
        </w:rPr>
        <w:t xml:space="preserve"> r.)</w:t>
      </w:r>
    </w:p>
    <w:p w:rsidR="00D72913" w:rsidRDefault="00D72913" w:rsidP="006C2518">
      <w:pPr>
        <w:pStyle w:val="LID"/>
        <w:rPr>
          <w:b w:val="0"/>
        </w:rPr>
      </w:pPr>
      <w: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rightMargin">
                  <wp:posOffset>182880</wp:posOffset>
                </wp:positionH>
                <wp:positionV relativeFrom="paragraph">
                  <wp:posOffset>2743175</wp:posOffset>
                </wp:positionV>
                <wp:extent cx="1699260" cy="1023620"/>
                <wp:effectExtent l="0" t="0" r="0" b="508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518" w:rsidRDefault="00C16625" w:rsidP="006C2518">
                            <w:pPr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color w:val="001D77"/>
                              </w:rPr>
                              <w:t>P</w:t>
                            </w:r>
                            <w:r w:rsidR="006C2518">
                              <w:rPr>
                                <w:color w:val="001D77"/>
                              </w:rPr>
                              <w:t>rzychody ogółem w 201</w:t>
                            </w:r>
                            <w:r>
                              <w:rPr>
                                <w:color w:val="001D77"/>
                              </w:rPr>
                              <w:t>8</w:t>
                            </w:r>
                            <w:r w:rsidR="006C2518">
                              <w:rPr>
                                <w:color w:val="001D77"/>
                              </w:rPr>
                              <w:t xml:space="preserve"> r. były wyższe o </w:t>
                            </w:r>
                            <w:r>
                              <w:rPr>
                                <w:color w:val="001D77"/>
                              </w:rPr>
                              <w:t>8</w:t>
                            </w:r>
                            <w:r w:rsidR="006C2518">
                              <w:rPr>
                                <w:color w:val="001D77"/>
                              </w:rPr>
                              <w:t>,</w:t>
                            </w:r>
                            <w:r>
                              <w:rPr>
                                <w:color w:val="001D77"/>
                              </w:rPr>
                              <w:t>8% od uzyskanych rok wcześniej, a koszty ogółem o 8,6%.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28" type="#_x0000_t202" style="position:absolute;margin-left:14.4pt;margin-top:3in;width:133.8pt;height:80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" filled="f" stroked="f">
                <v:textbox>
                  <w:txbxContent>
                    <w:p w:rsidR="006C2518" w:rsidRDefault="00C16625" w:rsidP="006C2518">
                      <w:pPr>
                        <w:rPr>
                          <w:color w:val="001D77"/>
                        </w:rPr>
                      </w:pPr>
                      <w:r>
                        <w:rPr>
                          <w:color w:val="001D77"/>
                        </w:rPr>
                        <w:t>P</w:t>
                      </w:r>
                      <w:r w:rsidR="006C2518">
                        <w:rPr>
                          <w:color w:val="001D77"/>
                        </w:rPr>
                        <w:t>rzychody ogółem w 201</w:t>
                      </w:r>
                      <w:r>
                        <w:rPr>
                          <w:color w:val="001D77"/>
                        </w:rPr>
                        <w:t>8</w:t>
                      </w:r>
                      <w:r w:rsidR="006C2518">
                        <w:rPr>
                          <w:color w:val="001D77"/>
                        </w:rPr>
                        <w:t xml:space="preserve"> r. były wyższe o </w:t>
                      </w:r>
                      <w:r>
                        <w:rPr>
                          <w:color w:val="001D77"/>
                        </w:rPr>
                        <w:t>8</w:t>
                      </w:r>
                      <w:r w:rsidR="006C2518">
                        <w:rPr>
                          <w:color w:val="001D77"/>
                        </w:rPr>
                        <w:t>,</w:t>
                      </w:r>
                      <w:r>
                        <w:rPr>
                          <w:color w:val="001D77"/>
                        </w:rPr>
                        <w:t>8% od uzyskanych rok wcześniej, a koszty ogółem o 8,6%.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2518" w:rsidRPr="00C16625" w:rsidRDefault="006C2518" w:rsidP="006C2518">
      <w:pPr>
        <w:pStyle w:val="LID"/>
        <w:rPr>
          <w:b w:val="0"/>
        </w:rPr>
      </w:pPr>
      <w:r w:rsidRPr="00154DDA">
        <w:rPr>
          <w:b w:val="0"/>
        </w:rPr>
        <w:t>Przychody ogółem badanych podmiotów były w 201</w:t>
      </w:r>
      <w:r w:rsidR="00154DDA">
        <w:rPr>
          <w:b w:val="0"/>
        </w:rPr>
        <w:t>8</w:t>
      </w:r>
      <w:r w:rsidRPr="00154DDA">
        <w:rPr>
          <w:b w:val="0"/>
        </w:rPr>
        <w:t xml:space="preserve"> r</w:t>
      </w:r>
      <w:r w:rsidRPr="00C16625">
        <w:rPr>
          <w:b w:val="0"/>
        </w:rPr>
        <w:t>. w</w:t>
      </w:r>
      <w:r w:rsidR="00C16625" w:rsidRPr="00C16625">
        <w:rPr>
          <w:b w:val="0"/>
        </w:rPr>
        <w:t>yższe o 8</w:t>
      </w:r>
      <w:r w:rsidRPr="00C16625">
        <w:rPr>
          <w:b w:val="0"/>
        </w:rPr>
        <w:t>,</w:t>
      </w:r>
      <w:r w:rsidR="00C16625" w:rsidRPr="00C16625">
        <w:rPr>
          <w:b w:val="0"/>
        </w:rPr>
        <w:t>8</w:t>
      </w:r>
      <w:r w:rsidRPr="00C16625">
        <w:rPr>
          <w:b w:val="0"/>
        </w:rPr>
        <w:t>% niż w roku 201</w:t>
      </w:r>
      <w:r w:rsidR="00C16625" w:rsidRPr="00C16625">
        <w:rPr>
          <w:b w:val="0"/>
        </w:rPr>
        <w:t>7</w:t>
      </w:r>
      <w:r w:rsidRPr="00C16625">
        <w:rPr>
          <w:b w:val="0"/>
        </w:rPr>
        <w:t xml:space="preserve"> i wyniosły </w:t>
      </w:r>
      <w:r w:rsidR="00C16625" w:rsidRPr="00C16625">
        <w:rPr>
          <w:b w:val="0"/>
        </w:rPr>
        <w:t xml:space="preserve">9 687,6 </w:t>
      </w:r>
      <w:r w:rsidRPr="00C16625">
        <w:rPr>
          <w:b w:val="0"/>
        </w:rPr>
        <w:t>mln zł. W</w:t>
      </w:r>
      <w:r w:rsidR="00C16625" w:rsidRPr="00C16625">
        <w:rPr>
          <w:b w:val="0"/>
        </w:rPr>
        <w:t xml:space="preserve"> strukturze tych przychodów 75,3</w:t>
      </w:r>
      <w:r w:rsidRPr="00C16625">
        <w:rPr>
          <w:b w:val="0"/>
        </w:rPr>
        <w:t>% stanowiły dotacje do działalności podstawowej, 1</w:t>
      </w:r>
      <w:r w:rsidR="00C16625" w:rsidRPr="00C16625">
        <w:rPr>
          <w:b w:val="0"/>
        </w:rPr>
        <w:t>5</w:t>
      </w:r>
      <w:r w:rsidRPr="00C16625">
        <w:rPr>
          <w:b w:val="0"/>
        </w:rPr>
        <w:t>,</w:t>
      </w:r>
      <w:r w:rsidR="00C16625" w:rsidRPr="00C16625">
        <w:rPr>
          <w:b w:val="0"/>
        </w:rPr>
        <w:t>0</w:t>
      </w:r>
      <w:r w:rsidRPr="00C16625">
        <w:rPr>
          <w:b w:val="0"/>
        </w:rPr>
        <w:t xml:space="preserve">% przychody ze sprzedaży produktów, </w:t>
      </w:r>
      <w:r w:rsidR="00C16625">
        <w:rPr>
          <w:b w:val="0"/>
        </w:rPr>
        <w:t>8</w:t>
      </w:r>
      <w:r w:rsidRPr="00C16625">
        <w:rPr>
          <w:b w:val="0"/>
        </w:rPr>
        <w:t>,</w:t>
      </w:r>
      <w:r w:rsidR="00C16625" w:rsidRPr="00C16625">
        <w:rPr>
          <w:b w:val="0"/>
        </w:rPr>
        <w:t>6</w:t>
      </w:r>
      <w:r w:rsidRPr="00C16625">
        <w:rPr>
          <w:b w:val="0"/>
        </w:rPr>
        <w:t>% pozostałe przychody operacyjne, 0,9% przychody ze sprzedaży towarów i materiałów oraz 0,</w:t>
      </w:r>
      <w:r w:rsidR="00C16625">
        <w:rPr>
          <w:b w:val="0"/>
        </w:rPr>
        <w:t>2</w:t>
      </w:r>
      <w:r w:rsidRPr="00C16625">
        <w:rPr>
          <w:b w:val="0"/>
        </w:rPr>
        <w:t>% przychody finansowe.</w:t>
      </w:r>
    </w:p>
    <w:p w:rsidR="006C2518" w:rsidRPr="0048314C" w:rsidRDefault="006C2518" w:rsidP="006C2518">
      <w:pPr>
        <w:pStyle w:val="LID"/>
        <w:rPr>
          <w:b w:val="0"/>
        </w:rPr>
      </w:pPr>
      <w:r w:rsidRPr="008E4C8B">
        <w:rPr>
          <w:b w:val="0"/>
        </w:rPr>
        <w:t>Koszty ogółem były w 201</w:t>
      </w:r>
      <w:r w:rsidR="00A15A17" w:rsidRPr="008E4C8B">
        <w:rPr>
          <w:b w:val="0"/>
        </w:rPr>
        <w:t>8</w:t>
      </w:r>
      <w:r w:rsidR="008E4C8B" w:rsidRPr="008E4C8B">
        <w:rPr>
          <w:b w:val="0"/>
        </w:rPr>
        <w:t xml:space="preserve"> r. wyższe o 8</w:t>
      </w:r>
      <w:r w:rsidRPr="008E4C8B">
        <w:rPr>
          <w:b w:val="0"/>
        </w:rPr>
        <w:t>,</w:t>
      </w:r>
      <w:r w:rsidR="008E4C8B" w:rsidRPr="008E4C8B">
        <w:rPr>
          <w:b w:val="0"/>
        </w:rPr>
        <w:t>6% niż w roku 2017</w:t>
      </w:r>
      <w:r w:rsidRPr="008E4C8B">
        <w:rPr>
          <w:b w:val="0"/>
        </w:rPr>
        <w:t xml:space="preserve"> i wyniosły </w:t>
      </w:r>
      <w:r w:rsidR="008E4C8B" w:rsidRPr="008E4C8B">
        <w:rPr>
          <w:b w:val="0"/>
        </w:rPr>
        <w:t xml:space="preserve">9 647,8 </w:t>
      </w:r>
      <w:r w:rsidRPr="008E4C8B">
        <w:rPr>
          <w:b w:val="0"/>
        </w:rPr>
        <w:t xml:space="preserve"> mln zł. W strukturze tych kosztów </w:t>
      </w:r>
      <w:r w:rsidRPr="0048314C">
        <w:rPr>
          <w:b w:val="0"/>
        </w:rPr>
        <w:t>98,</w:t>
      </w:r>
      <w:r w:rsidR="00A840F1">
        <w:rPr>
          <w:b w:val="0"/>
        </w:rPr>
        <w:t>9</w:t>
      </w:r>
      <w:r w:rsidRPr="0048314C">
        <w:rPr>
          <w:b w:val="0"/>
        </w:rPr>
        <w:t>% stanowiły koszty własne sprzedanych produktów, towarów i materiałów, 1,</w:t>
      </w:r>
      <w:r w:rsidR="0048314C">
        <w:rPr>
          <w:b w:val="0"/>
        </w:rPr>
        <w:t>0</w:t>
      </w:r>
      <w:r w:rsidRPr="0048314C">
        <w:rPr>
          <w:b w:val="0"/>
        </w:rPr>
        <w:t>% pozostałe koszty operacyjne, 0,1% koszty operacji finansowych.</w:t>
      </w:r>
    </w:p>
    <w:p w:rsidR="006C2518" w:rsidRPr="008A76CB" w:rsidRDefault="006C2518" w:rsidP="006C2518">
      <w:pPr>
        <w:pStyle w:val="LID"/>
        <w:rPr>
          <w:b w:val="0"/>
        </w:rPr>
      </w:pPr>
      <w:r w:rsidRPr="008A76CB">
        <w:rPr>
          <w:b w:val="0"/>
        </w:rPr>
        <w:lastRenderedPageBreak/>
        <w:t>Wynik finansowy br</w:t>
      </w:r>
      <w:r w:rsidR="00DC18BA">
        <w:rPr>
          <w:b w:val="0"/>
        </w:rPr>
        <w:t>utto wyniósł 39</w:t>
      </w:r>
      <w:r w:rsidRPr="008A76CB">
        <w:rPr>
          <w:b w:val="0"/>
        </w:rPr>
        <w:t>,</w:t>
      </w:r>
      <w:r w:rsidR="00DC18BA">
        <w:rPr>
          <w:b w:val="0"/>
        </w:rPr>
        <w:t>9</w:t>
      </w:r>
      <w:r w:rsidRPr="008A76CB">
        <w:rPr>
          <w:b w:val="0"/>
        </w:rPr>
        <w:t xml:space="preserve"> mln zł (zysk 1</w:t>
      </w:r>
      <w:r w:rsidR="00DC18BA">
        <w:rPr>
          <w:b w:val="0"/>
        </w:rPr>
        <w:t>46</w:t>
      </w:r>
      <w:r w:rsidRPr="008A76CB">
        <w:rPr>
          <w:b w:val="0"/>
        </w:rPr>
        <w:t>,</w:t>
      </w:r>
      <w:r w:rsidR="00DC18BA">
        <w:rPr>
          <w:b w:val="0"/>
        </w:rPr>
        <w:t>1</w:t>
      </w:r>
      <w:r w:rsidRPr="008A76CB">
        <w:rPr>
          <w:b w:val="0"/>
        </w:rPr>
        <w:t xml:space="preserve"> mln zł, strata 10</w:t>
      </w:r>
      <w:r w:rsidR="00DC18BA">
        <w:rPr>
          <w:b w:val="0"/>
        </w:rPr>
        <w:t>6,2</w:t>
      </w:r>
      <w:r w:rsidRPr="008A76CB">
        <w:rPr>
          <w:b w:val="0"/>
        </w:rPr>
        <w:t xml:space="preserve"> mln zł).</w:t>
      </w:r>
    </w:p>
    <w:p w:rsidR="006C2518" w:rsidRPr="00DC18BA" w:rsidRDefault="006C2518" w:rsidP="006C2518">
      <w:pPr>
        <w:pStyle w:val="LID"/>
        <w:rPr>
          <w:b w:val="0"/>
        </w:rPr>
      </w:pPr>
      <w:r w:rsidRPr="00DC18BA">
        <w:rPr>
          <w:b w:val="0"/>
        </w:rPr>
        <w:t>Obciążenia wyniku finansowego brutto z tytułu podatku dochodowego z</w:t>
      </w:r>
      <w:r w:rsidR="00DC18BA">
        <w:rPr>
          <w:b w:val="0"/>
        </w:rPr>
        <w:t>więk</w:t>
      </w:r>
      <w:r w:rsidRPr="00DC18BA">
        <w:rPr>
          <w:b w:val="0"/>
        </w:rPr>
        <w:t>szyły się w stosunku do roku 201</w:t>
      </w:r>
      <w:r w:rsidR="00DC18BA">
        <w:rPr>
          <w:b w:val="0"/>
        </w:rPr>
        <w:t>7</w:t>
      </w:r>
      <w:r w:rsidRPr="00DC18BA">
        <w:rPr>
          <w:b w:val="0"/>
        </w:rPr>
        <w:t xml:space="preserve"> i wyniosły 1,</w:t>
      </w:r>
      <w:r w:rsidR="00DC18BA">
        <w:rPr>
          <w:b w:val="0"/>
        </w:rPr>
        <w:t>3</w:t>
      </w:r>
      <w:r w:rsidRPr="00DC18BA">
        <w:rPr>
          <w:b w:val="0"/>
        </w:rPr>
        <w:t xml:space="preserve"> mln zł.</w:t>
      </w:r>
    </w:p>
    <w:p w:rsidR="006C2518" w:rsidRDefault="006C2518" w:rsidP="006C2518">
      <w:pPr>
        <w:pStyle w:val="LID"/>
        <w:rPr>
          <w:b w:val="0"/>
        </w:rPr>
      </w:pPr>
      <w:r w:rsidRPr="00C47E6F">
        <w:rPr>
          <w:b w:val="0"/>
        </w:rPr>
        <w:t>Wynik finansowy nett</w:t>
      </w:r>
      <w:r w:rsidR="00C47E6F" w:rsidRPr="00C47E6F">
        <w:rPr>
          <w:b w:val="0"/>
        </w:rPr>
        <w:t>o ukształtował się na poziomie 38</w:t>
      </w:r>
      <w:r w:rsidRPr="00C47E6F">
        <w:rPr>
          <w:b w:val="0"/>
        </w:rPr>
        <w:t xml:space="preserve">,5 mln zł (wobec </w:t>
      </w:r>
      <w:r w:rsidR="00C47E6F" w:rsidRPr="00C47E6F">
        <w:rPr>
          <w:b w:val="0"/>
        </w:rPr>
        <w:t>19,5</w:t>
      </w:r>
      <w:r w:rsidRPr="00C47E6F">
        <w:rPr>
          <w:b w:val="0"/>
        </w:rPr>
        <w:t xml:space="preserve"> mln zł w 201</w:t>
      </w:r>
      <w:r w:rsidR="00C47E6F" w:rsidRPr="00C47E6F">
        <w:rPr>
          <w:b w:val="0"/>
        </w:rPr>
        <w:t>7</w:t>
      </w:r>
      <w:r w:rsidRPr="00C47E6F">
        <w:rPr>
          <w:b w:val="0"/>
        </w:rPr>
        <w:t xml:space="preserve"> r.), przy </w:t>
      </w:r>
      <w:r w:rsidR="00C47E6F" w:rsidRPr="00C47E6F">
        <w:rPr>
          <w:b w:val="0"/>
        </w:rPr>
        <w:t>wzroście</w:t>
      </w:r>
      <w:r w:rsidRPr="00C47E6F">
        <w:rPr>
          <w:b w:val="0"/>
        </w:rPr>
        <w:t xml:space="preserve"> zysku netto (o </w:t>
      </w:r>
      <w:r w:rsidR="00C47E6F" w:rsidRPr="00C47E6F">
        <w:rPr>
          <w:b w:val="0"/>
        </w:rPr>
        <w:t>13</w:t>
      </w:r>
      <w:r w:rsidRPr="00C47E6F">
        <w:rPr>
          <w:b w:val="0"/>
        </w:rPr>
        <w:t>,</w:t>
      </w:r>
      <w:r w:rsidR="00C47E6F" w:rsidRPr="00C47E6F">
        <w:rPr>
          <w:b w:val="0"/>
        </w:rPr>
        <w:t>7</w:t>
      </w:r>
      <w:r w:rsidRPr="00C47E6F">
        <w:rPr>
          <w:b w:val="0"/>
        </w:rPr>
        <w:t xml:space="preserve">%) i </w:t>
      </w:r>
      <w:r w:rsidR="00C47E6F" w:rsidRPr="00C47E6F">
        <w:rPr>
          <w:b w:val="0"/>
        </w:rPr>
        <w:t xml:space="preserve">spadku </w:t>
      </w:r>
      <w:r w:rsidRPr="00C47E6F">
        <w:rPr>
          <w:b w:val="0"/>
        </w:rPr>
        <w:t xml:space="preserve">straty netto (o </w:t>
      </w:r>
      <w:r w:rsidR="00C47E6F" w:rsidRPr="00C47E6F">
        <w:rPr>
          <w:b w:val="0"/>
        </w:rPr>
        <w:t>1</w:t>
      </w:r>
      <w:r w:rsidRPr="00C47E6F">
        <w:rPr>
          <w:b w:val="0"/>
        </w:rPr>
        <w:t>,</w:t>
      </w:r>
      <w:r w:rsidR="00C47E6F" w:rsidRPr="00C47E6F">
        <w:rPr>
          <w:b w:val="0"/>
        </w:rPr>
        <w:t>5</w:t>
      </w:r>
      <w:r w:rsidRPr="00C47E6F">
        <w:rPr>
          <w:b w:val="0"/>
        </w:rPr>
        <w:t>%).</w:t>
      </w:r>
    </w:p>
    <w:p w:rsidR="006C2518" w:rsidRDefault="009E568A" w:rsidP="006C2518">
      <w:pPr>
        <w:pStyle w:val="LID"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223113</wp:posOffset>
            </wp:positionV>
            <wp:extent cx="5179060" cy="2406015"/>
            <wp:effectExtent l="0" t="0" r="2540" b="0"/>
            <wp:wrapThrough wrapText="bothSides">
              <wp:wrapPolygon edited="0">
                <wp:start x="0" y="0"/>
                <wp:lineTo x="0" y="21378"/>
                <wp:lineTo x="21531" y="21378"/>
                <wp:lineTo x="21531" y="0"/>
                <wp:lineTo x="0" y="0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856" cy="2407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518">
        <w:rPr>
          <w:sz w:val="18"/>
          <w:szCs w:val="18"/>
        </w:rPr>
        <w:t>Wykres 4. Struktura przychodów ogółem oraz kosztów ogółem w 201</w:t>
      </w:r>
      <w:r w:rsidR="00C47E6F">
        <w:rPr>
          <w:sz w:val="18"/>
          <w:szCs w:val="18"/>
        </w:rPr>
        <w:t>8</w:t>
      </w:r>
      <w:r w:rsidR="006C2518">
        <w:rPr>
          <w:sz w:val="18"/>
          <w:szCs w:val="18"/>
        </w:rPr>
        <w:t xml:space="preserve"> r.</w:t>
      </w:r>
    </w:p>
    <w:p w:rsidR="006C2518" w:rsidRDefault="006C2518" w:rsidP="009E568A">
      <w:pPr>
        <w:pStyle w:val="LID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drawing>
          <wp:inline distT="0" distB="0" distL="0" distR="0">
            <wp:extent cx="5120640" cy="2584450"/>
            <wp:effectExtent l="0" t="0" r="3810" b="635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0B1B">
        <w:rPr>
          <w:sz w:val="18"/>
          <w:szCs w:val="18"/>
        </w:rPr>
        <w:t>Tablica 2. Przychody ogółem i koszty ogółem według wybranych PKD w 201</w:t>
      </w:r>
      <w:r w:rsidR="006C0B1B">
        <w:rPr>
          <w:sz w:val="18"/>
          <w:szCs w:val="18"/>
        </w:rPr>
        <w:t>8</w:t>
      </w:r>
      <w:r w:rsidRPr="006C0B1B">
        <w:rPr>
          <w:sz w:val="18"/>
          <w:szCs w:val="18"/>
        </w:rPr>
        <w:t xml:space="preserve"> r.</w:t>
      </w:r>
    </w:p>
    <w:p w:rsidR="006C2518" w:rsidRDefault="006C2518" w:rsidP="006C2518">
      <w:pPr>
        <w:pStyle w:val="LID"/>
        <w:jc w:val="both"/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ook w:val="04A0" w:firstRow="1" w:lastRow="0" w:firstColumn="1" w:lastColumn="0" w:noHBand="0" w:noVBand="1"/>
      </w:tblPr>
      <w:tblGrid>
        <w:gridCol w:w="513"/>
        <w:gridCol w:w="514"/>
        <w:gridCol w:w="2092"/>
        <w:gridCol w:w="1134"/>
        <w:gridCol w:w="1276"/>
        <w:gridCol w:w="1410"/>
        <w:gridCol w:w="1128"/>
      </w:tblGrid>
      <w:tr w:rsidR="006C2518" w:rsidRPr="004928C0" w:rsidTr="00E75A5C">
        <w:trPr>
          <w:trHeight w:val="300"/>
        </w:trPr>
        <w:tc>
          <w:tcPr>
            <w:tcW w:w="3119" w:type="dxa"/>
            <w:gridSpan w:val="3"/>
            <w:vMerge w:val="restart"/>
            <w:tcBorders>
              <w:top w:val="nil"/>
            </w:tcBorders>
            <w:noWrap/>
            <w:vAlign w:val="center"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OGÓŁEM</w:t>
            </w:r>
          </w:p>
        </w:tc>
        <w:tc>
          <w:tcPr>
            <w:tcW w:w="3814" w:type="dxa"/>
            <w:gridSpan w:val="3"/>
            <w:tcBorders>
              <w:top w:val="nil"/>
            </w:tcBorders>
            <w:noWrap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6C2518" w:rsidRPr="004928C0" w:rsidTr="00F549ED">
        <w:trPr>
          <w:trHeight w:val="300"/>
        </w:trPr>
        <w:tc>
          <w:tcPr>
            <w:tcW w:w="0" w:type="auto"/>
            <w:gridSpan w:val="3"/>
            <w:vMerge/>
            <w:vAlign w:val="center"/>
            <w:hideMark/>
          </w:tcPr>
          <w:p w:rsidR="006C2518" w:rsidRPr="004928C0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C2518" w:rsidRPr="004928C0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Działalność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twórcza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związana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z kulturą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>i rozrywką</w:t>
            </w:r>
          </w:p>
        </w:tc>
        <w:tc>
          <w:tcPr>
            <w:tcW w:w="2538" w:type="dxa"/>
            <w:gridSpan w:val="2"/>
            <w:noWrap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6C2518" w:rsidRPr="004928C0" w:rsidTr="00F549ED">
        <w:trPr>
          <w:trHeight w:val="1254"/>
        </w:trPr>
        <w:tc>
          <w:tcPr>
            <w:tcW w:w="0" w:type="auto"/>
            <w:gridSpan w:val="3"/>
            <w:vMerge/>
            <w:tcBorders>
              <w:bottom w:val="single" w:sz="12" w:space="0" w:color="001D77"/>
            </w:tcBorders>
            <w:vAlign w:val="center"/>
            <w:hideMark/>
          </w:tcPr>
          <w:p w:rsidR="006C2518" w:rsidRPr="004928C0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1D77"/>
            </w:tcBorders>
            <w:vAlign w:val="center"/>
            <w:hideMark/>
          </w:tcPr>
          <w:p w:rsidR="006C2518" w:rsidRPr="004928C0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1D77"/>
            </w:tcBorders>
            <w:vAlign w:val="center"/>
            <w:hideMark/>
          </w:tcPr>
          <w:p w:rsidR="006C2518" w:rsidRPr="004928C0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410" w:type="dxa"/>
            <w:tcBorders>
              <w:bottom w:val="single" w:sz="12" w:space="0" w:color="001D77"/>
            </w:tcBorders>
            <w:noWrap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Działalność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związana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z wystawianiem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przedstawień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>artystycznych</w:t>
            </w:r>
          </w:p>
        </w:tc>
        <w:tc>
          <w:tcPr>
            <w:tcW w:w="1128" w:type="dxa"/>
            <w:tcBorders>
              <w:bottom w:val="single" w:sz="12" w:space="0" w:color="001D77"/>
            </w:tcBorders>
            <w:noWrap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Działalność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 xml:space="preserve">obiektów </w:t>
            </w:r>
            <w:r w:rsidRPr="004928C0">
              <w:rPr>
                <w:b w:val="0"/>
                <w:sz w:val="16"/>
                <w:szCs w:val="16"/>
                <w:lang w:eastAsia="en-US"/>
              </w:rPr>
              <w:br/>
              <w:t>kulturalnych</w:t>
            </w:r>
          </w:p>
        </w:tc>
      </w:tr>
      <w:tr w:rsidR="00C65406" w:rsidRPr="004928C0" w:rsidTr="00F549ED">
        <w:trPr>
          <w:trHeight w:val="408"/>
        </w:trPr>
        <w:tc>
          <w:tcPr>
            <w:tcW w:w="3119" w:type="dxa"/>
            <w:gridSpan w:val="3"/>
            <w:tcBorders>
              <w:top w:val="single" w:sz="12" w:space="0" w:color="001D77"/>
              <w:bottom w:val="single" w:sz="4" w:space="0" w:color="001D77"/>
            </w:tcBorders>
            <w:noWrap/>
            <w:vAlign w:val="center"/>
            <w:hideMark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Liczba podmiotów</w:t>
            </w:r>
          </w:p>
        </w:tc>
        <w:tc>
          <w:tcPr>
            <w:tcW w:w="1134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4 682 </w:t>
            </w:r>
          </w:p>
        </w:tc>
        <w:tc>
          <w:tcPr>
            <w:tcW w:w="127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2 270 </w:t>
            </w:r>
          </w:p>
        </w:tc>
        <w:tc>
          <w:tcPr>
            <w:tcW w:w="141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153 </w:t>
            </w:r>
          </w:p>
        </w:tc>
        <w:tc>
          <w:tcPr>
            <w:tcW w:w="112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center"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2 105 </w:t>
            </w:r>
          </w:p>
        </w:tc>
      </w:tr>
      <w:tr w:rsidR="006C2518" w:rsidRPr="004928C0" w:rsidTr="00F549ED">
        <w:trPr>
          <w:trHeight w:val="300"/>
        </w:trPr>
        <w:tc>
          <w:tcPr>
            <w:tcW w:w="8067" w:type="dxa"/>
            <w:gridSpan w:val="7"/>
            <w:tcBorders>
              <w:top w:val="single" w:sz="4" w:space="0" w:color="001D77"/>
            </w:tcBorders>
            <w:noWrap/>
            <w:vAlign w:val="center"/>
            <w:hideMark/>
          </w:tcPr>
          <w:p w:rsidR="006C2518" w:rsidRPr="004928C0" w:rsidRDefault="006C2518">
            <w:pPr>
              <w:pStyle w:val="LID"/>
              <w:spacing w:before="0" w:after="0"/>
              <w:contextualSpacing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 milionach złotych</w:t>
            </w:r>
          </w:p>
        </w:tc>
      </w:tr>
      <w:tr w:rsidR="00C65406" w:rsidRPr="004928C0" w:rsidTr="00F549ED">
        <w:trPr>
          <w:trHeight w:val="300"/>
        </w:trPr>
        <w:tc>
          <w:tcPr>
            <w:tcW w:w="3119" w:type="dxa"/>
            <w:gridSpan w:val="3"/>
            <w:noWrap/>
            <w:vAlign w:val="center"/>
            <w:hideMark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Przychody ogółem</w:t>
            </w:r>
          </w:p>
        </w:tc>
        <w:tc>
          <w:tcPr>
            <w:tcW w:w="1134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9 687,6 </w:t>
            </w:r>
          </w:p>
        </w:tc>
        <w:tc>
          <w:tcPr>
            <w:tcW w:w="1276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5 915,4 </w:t>
            </w:r>
          </w:p>
        </w:tc>
        <w:tc>
          <w:tcPr>
            <w:tcW w:w="1410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1 887,5 </w:t>
            </w:r>
          </w:p>
        </w:tc>
        <w:tc>
          <w:tcPr>
            <w:tcW w:w="1128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3 878,9 </w:t>
            </w:r>
          </w:p>
        </w:tc>
      </w:tr>
      <w:tr w:rsidR="00C65406" w:rsidRPr="004928C0" w:rsidTr="00F549ED">
        <w:trPr>
          <w:trHeight w:val="300"/>
        </w:trPr>
        <w:tc>
          <w:tcPr>
            <w:tcW w:w="513" w:type="dxa"/>
            <w:vMerge w:val="restart"/>
            <w:noWrap/>
            <w:vAlign w:val="center"/>
            <w:hideMark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przychody netto ze sprzedaży produktów</w:t>
            </w:r>
          </w:p>
        </w:tc>
        <w:tc>
          <w:tcPr>
            <w:tcW w:w="1134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1 455,5 </w:t>
            </w:r>
          </w:p>
        </w:tc>
        <w:tc>
          <w:tcPr>
            <w:tcW w:w="1276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1 043,5 </w:t>
            </w:r>
          </w:p>
        </w:tc>
        <w:tc>
          <w:tcPr>
            <w:tcW w:w="1410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430,3 </w:t>
            </w:r>
          </w:p>
        </w:tc>
        <w:tc>
          <w:tcPr>
            <w:tcW w:w="1128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580,7 </w:t>
            </w:r>
          </w:p>
        </w:tc>
      </w:tr>
      <w:tr w:rsidR="00C65406" w:rsidRPr="004928C0" w:rsidTr="00F549E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C65406" w:rsidRPr="004928C0" w:rsidRDefault="00C65406" w:rsidP="00C65406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C65406" w:rsidRPr="004928C0" w:rsidRDefault="00C65406" w:rsidP="00C65406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dotacje do działalności podstawowej</w:t>
            </w:r>
          </w:p>
        </w:tc>
        <w:tc>
          <w:tcPr>
            <w:tcW w:w="1134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7 297,7 </w:t>
            </w:r>
          </w:p>
        </w:tc>
        <w:tc>
          <w:tcPr>
            <w:tcW w:w="1276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4 368,4 </w:t>
            </w:r>
          </w:p>
        </w:tc>
        <w:tc>
          <w:tcPr>
            <w:tcW w:w="1410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1 306,7 </w:t>
            </w:r>
          </w:p>
        </w:tc>
        <w:tc>
          <w:tcPr>
            <w:tcW w:w="1128" w:type="dxa"/>
            <w:noWrap/>
            <w:vAlign w:val="center"/>
          </w:tcPr>
          <w:p w:rsidR="00C65406" w:rsidRPr="004928C0" w:rsidRDefault="00C65406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2 953,8 </w:t>
            </w:r>
          </w:p>
        </w:tc>
      </w:tr>
      <w:tr w:rsidR="00744C6A" w:rsidRPr="004928C0" w:rsidTr="00F549E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514" w:type="dxa"/>
            <w:vMerge w:val="restart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  <w:tc>
          <w:tcPr>
            <w:tcW w:w="2092" w:type="dxa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budżetu państwa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1 456,8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732,9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320,8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405,1 </w:t>
            </w:r>
          </w:p>
        </w:tc>
      </w:tr>
      <w:tr w:rsidR="00744C6A" w:rsidRPr="004928C0" w:rsidTr="00F549E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092" w:type="dxa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jednostek samorządu terytorialnego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5 707,3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3 596,7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980,4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2 516,3 </w:t>
            </w:r>
          </w:p>
        </w:tc>
      </w:tr>
      <w:tr w:rsidR="00744C6A" w:rsidRPr="004928C0" w:rsidTr="00F549ED">
        <w:trPr>
          <w:trHeight w:val="300"/>
        </w:trPr>
        <w:tc>
          <w:tcPr>
            <w:tcW w:w="3119" w:type="dxa"/>
            <w:gridSpan w:val="3"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Koszty ogółem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9 647,8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5 914,7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1 891,3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3 875,4 </w:t>
            </w:r>
          </w:p>
        </w:tc>
      </w:tr>
      <w:tr w:rsidR="00744C6A" w:rsidRPr="004928C0" w:rsidTr="00F549ED">
        <w:trPr>
          <w:trHeight w:val="300"/>
        </w:trPr>
        <w:tc>
          <w:tcPr>
            <w:tcW w:w="513" w:type="dxa"/>
            <w:vMerge w:val="restart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amortyzacja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754,9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362,3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144,0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213,3 </w:t>
            </w:r>
          </w:p>
        </w:tc>
      </w:tr>
      <w:tr w:rsidR="00744C6A" w:rsidRPr="004928C0" w:rsidTr="00F549E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zużycie materiałów i energii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838,2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514,5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105,7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399,1 </w:t>
            </w:r>
          </w:p>
        </w:tc>
      </w:tr>
      <w:tr w:rsidR="00744C6A" w:rsidRPr="004928C0" w:rsidTr="00F549E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usługi obce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2 052,3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1 413,3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308,1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1 061,9 </w:t>
            </w:r>
          </w:p>
        </w:tc>
      </w:tr>
      <w:tr w:rsidR="00744C6A" w:rsidRPr="004928C0" w:rsidTr="00F549ED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wynagrodzenia</w:t>
            </w:r>
          </w:p>
        </w:tc>
        <w:tc>
          <w:tcPr>
            <w:tcW w:w="1134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4 522,3 </w:t>
            </w:r>
          </w:p>
        </w:tc>
        <w:tc>
          <w:tcPr>
            <w:tcW w:w="1276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2 701,6 </w:t>
            </w:r>
          </w:p>
        </w:tc>
        <w:tc>
          <w:tcPr>
            <w:tcW w:w="1410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1 024,6 </w:t>
            </w:r>
          </w:p>
        </w:tc>
        <w:tc>
          <w:tcPr>
            <w:tcW w:w="1128" w:type="dxa"/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1 626,3 </w:t>
            </w:r>
          </w:p>
        </w:tc>
      </w:tr>
      <w:tr w:rsidR="00744C6A" w:rsidRPr="004928C0" w:rsidTr="00E75A5C">
        <w:trPr>
          <w:trHeight w:val="300"/>
        </w:trPr>
        <w:tc>
          <w:tcPr>
            <w:tcW w:w="0" w:type="auto"/>
            <w:vMerge/>
            <w:tcBorders>
              <w:bottom w:val="nil"/>
            </w:tcBorders>
            <w:vAlign w:val="center"/>
            <w:hideMark/>
          </w:tcPr>
          <w:p w:rsidR="00744C6A" w:rsidRPr="004928C0" w:rsidRDefault="00744C6A" w:rsidP="00744C6A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06" w:type="dxa"/>
            <w:gridSpan w:val="2"/>
            <w:tcBorders>
              <w:bottom w:val="nil"/>
            </w:tcBorders>
            <w:noWrap/>
            <w:vAlign w:val="center"/>
            <w:hideMark/>
          </w:tcPr>
          <w:p w:rsidR="00744C6A" w:rsidRPr="004928C0" w:rsidRDefault="00744C6A" w:rsidP="00744C6A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>ubezpieczenia społeczne i inne świadczenia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862,3 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491,0 </w:t>
            </w:r>
          </w:p>
        </w:tc>
        <w:tc>
          <w:tcPr>
            <w:tcW w:w="1410" w:type="dxa"/>
            <w:tcBorders>
              <w:bottom w:val="nil"/>
            </w:tcBorders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185,5 </w:t>
            </w:r>
          </w:p>
        </w:tc>
        <w:tc>
          <w:tcPr>
            <w:tcW w:w="1128" w:type="dxa"/>
            <w:tcBorders>
              <w:bottom w:val="nil"/>
            </w:tcBorders>
            <w:noWrap/>
            <w:vAlign w:val="center"/>
          </w:tcPr>
          <w:p w:rsidR="00744C6A" w:rsidRPr="004928C0" w:rsidRDefault="00744C6A" w:rsidP="004928C0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4928C0">
              <w:rPr>
                <w:b w:val="0"/>
                <w:sz w:val="16"/>
                <w:szCs w:val="16"/>
                <w:lang w:eastAsia="en-US"/>
              </w:rPr>
              <w:t xml:space="preserve">297,2 </w:t>
            </w:r>
          </w:p>
        </w:tc>
      </w:tr>
    </w:tbl>
    <w:p w:rsidR="009E568A" w:rsidRDefault="009E568A" w:rsidP="006C2518">
      <w:pPr>
        <w:pStyle w:val="LID"/>
        <w:jc w:val="both"/>
        <w:rPr>
          <w:sz w:val="18"/>
          <w:szCs w:val="18"/>
        </w:rPr>
      </w:pPr>
    </w:p>
    <w:p w:rsidR="009E568A" w:rsidRDefault="009E568A">
      <w:pPr>
        <w:spacing w:before="0" w:after="160" w:line="259" w:lineRule="auto"/>
        <w:rPr>
          <w:b/>
          <w:noProof/>
          <w:sz w:val="18"/>
          <w:szCs w:val="18"/>
          <w:lang w:eastAsia="pl-PL"/>
        </w:rPr>
      </w:pPr>
      <w:r>
        <w:rPr>
          <w:sz w:val="18"/>
          <w:szCs w:val="18"/>
        </w:rPr>
        <w:br w:type="page"/>
      </w:r>
    </w:p>
    <w:p w:rsidR="006C2518" w:rsidRDefault="006C2518" w:rsidP="006C2518">
      <w:pPr>
        <w:pStyle w:val="LID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Tablica 2. Przychody ogółem i koszty ogółem według wybranych PKD w 201</w:t>
      </w:r>
      <w:r w:rsidR="006C0B1B">
        <w:rPr>
          <w:sz w:val="18"/>
          <w:szCs w:val="18"/>
        </w:rPr>
        <w:t>8</w:t>
      </w:r>
      <w:r>
        <w:rPr>
          <w:sz w:val="18"/>
          <w:szCs w:val="18"/>
        </w:rPr>
        <w:t xml:space="preserve"> r. (dok.)</w:t>
      </w:r>
    </w:p>
    <w:p w:rsidR="006C2518" w:rsidRDefault="006C2518" w:rsidP="006C2518">
      <w:pPr>
        <w:pStyle w:val="LID"/>
        <w:jc w:val="both"/>
        <w:rPr>
          <w:sz w:val="18"/>
          <w:szCs w:val="18"/>
        </w:rPr>
      </w:pPr>
    </w:p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ook w:val="04A0" w:firstRow="1" w:lastRow="0" w:firstColumn="1" w:lastColumn="0" w:noHBand="0" w:noVBand="1"/>
      </w:tblPr>
      <w:tblGrid>
        <w:gridCol w:w="490"/>
        <w:gridCol w:w="490"/>
        <w:gridCol w:w="2139"/>
        <w:gridCol w:w="1134"/>
        <w:gridCol w:w="1559"/>
        <w:gridCol w:w="1134"/>
        <w:gridCol w:w="1134"/>
      </w:tblGrid>
      <w:tr w:rsidR="006C2518" w:rsidTr="006C2518">
        <w:trPr>
          <w:trHeight w:val="300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noWrap/>
            <w:vAlign w:val="center"/>
            <w:hideMark/>
          </w:tcPr>
          <w:p w:rsidR="006C2518" w:rsidRDefault="006C2518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6C2518" w:rsidRDefault="006C2518">
            <w:pPr>
              <w:pStyle w:val="LID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OGÓŁEM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001D77"/>
              <w:right w:val="nil"/>
            </w:tcBorders>
            <w:noWrap/>
            <w:hideMark/>
          </w:tcPr>
          <w:p w:rsidR="006C2518" w:rsidRDefault="006C2518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6C2518" w:rsidTr="006C2518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6C2518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:rsidR="006C2518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hideMark/>
          </w:tcPr>
          <w:p w:rsidR="006C2518" w:rsidRDefault="006C2518">
            <w:pPr>
              <w:pStyle w:val="LID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Działalność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bibliotek,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archiwów,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muzeów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oraz pozostała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działalność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związana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>z kulturą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001D77"/>
              <w:right w:val="nil"/>
            </w:tcBorders>
            <w:noWrap/>
            <w:hideMark/>
          </w:tcPr>
          <w:p w:rsidR="006C2518" w:rsidRDefault="006C2518">
            <w:pPr>
              <w:pStyle w:val="LID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6C2518" w:rsidTr="008B2678">
        <w:trPr>
          <w:trHeight w:val="1541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6C2518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:rsidR="006C2518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:rsidR="006C2518" w:rsidRDefault="006C2518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noWrap/>
            <w:hideMark/>
          </w:tcPr>
          <w:p w:rsidR="006C2518" w:rsidRDefault="006C2518">
            <w:pPr>
              <w:pStyle w:val="LID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 Działalność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bibliotek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>i archiwów</w:t>
            </w:r>
          </w:p>
        </w:tc>
        <w:tc>
          <w:tcPr>
            <w:tcW w:w="1134" w:type="dxa"/>
            <w:tcBorders>
              <w:top w:val="single" w:sz="2" w:space="0" w:color="001D77"/>
              <w:left w:val="single" w:sz="4" w:space="0" w:color="001D77"/>
              <w:bottom w:val="single" w:sz="12" w:space="0" w:color="001D77"/>
              <w:right w:val="nil"/>
            </w:tcBorders>
            <w:noWrap/>
            <w:hideMark/>
          </w:tcPr>
          <w:p w:rsidR="006C2518" w:rsidRDefault="006C2518">
            <w:pPr>
              <w:pStyle w:val="LID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 Działalność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>muzeów</w:t>
            </w:r>
          </w:p>
        </w:tc>
      </w:tr>
      <w:tr w:rsidR="000B7F40" w:rsidTr="008B2678">
        <w:trPr>
          <w:trHeight w:val="432"/>
        </w:trPr>
        <w:tc>
          <w:tcPr>
            <w:tcW w:w="3119" w:type="dxa"/>
            <w:gridSpan w:val="3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noWrap/>
            <w:vAlign w:val="center"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Liczba podmiotów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4 682 </w:t>
            </w:r>
          </w:p>
        </w:tc>
        <w:tc>
          <w:tcPr>
            <w:tcW w:w="155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2 401 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2 014 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378 </w:t>
            </w:r>
          </w:p>
        </w:tc>
      </w:tr>
      <w:tr w:rsidR="006C2518" w:rsidTr="006C2518">
        <w:trPr>
          <w:trHeight w:val="300"/>
        </w:trPr>
        <w:tc>
          <w:tcPr>
            <w:tcW w:w="8080" w:type="dxa"/>
            <w:gridSpan w:val="7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noWrap/>
            <w:vAlign w:val="center"/>
            <w:hideMark/>
          </w:tcPr>
          <w:p w:rsidR="006C2518" w:rsidRDefault="006C2518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milionach złotych</w:t>
            </w:r>
          </w:p>
        </w:tc>
      </w:tr>
      <w:tr w:rsidR="000B7F40" w:rsidTr="008B2678">
        <w:trPr>
          <w:trHeight w:val="300"/>
        </w:trPr>
        <w:tc>
          <w:tcPr>
            <w:tcW w:w="3119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Przychody 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9 687,6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3 578,5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1 659,8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1 824,6 </w:t>
            </w:r>
          </w:p>
        </w:tc>
      </w:tr>
      <w:tr w:rsidR="000B7F40" w:rsidTr="008B2678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przychody netto ze sprzedaży produktów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1 455,5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337,4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24,4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305,3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dotacje do działalności podstawowej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7 297,7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2 836,3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1 525,1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1 257,5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  <w:tc>
          <w:tcPr>
            <w:tcW w:w="21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budżetu państwa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1 456,8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654,7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154,1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466,9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jednostek samorządu terytorialnego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5 707,3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2 105,0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1 337,6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747,9 </w:t>
            </w:r>
          </w:p>
        </w:tc>
      </w:tr>
      <w:tr w:rsidR="000B7F40" w:rsidTr="008B2678">
        <w:trPr>
          <w:trHeight w:val="300"/>
        </w:trPr>
        <w:tc>
          <w:tcPr>
            <w:tcW w:w="3119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Koszty 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9 647,8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3 546,8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1 662,5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1 791,4 </w:t>
            </w:r>
          </w:p>
        </w:tc>
      </w:tr>
      <w:tr w:rsidR="000B7F40" w:rsidTr="008B2678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amortyzacja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754,9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369,3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120,7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229,8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zużycie materiałów i energii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838,2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312,7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165,0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140,6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usługi obce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2 052,3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556,6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173,0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361,6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wynagrodzenia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4 522,3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1 763,8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931,5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800,7 </w:t>
            </w:r>
          </w:p>
        </w:tc>
      </w:tr>
      <w:tr w:rsidR="000B7F40" w:rsidTr="008B2678">
        <w:trPr>
          <w:trHeight w:val="300"/>
        </w:trPr>
        <w:tc>
          <w:tcPr>
            <w:tcW w:w="0" w:type="auto"/>
            <w:vMerge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  <w:hideMark/>
          </w:tcPr>
          <w:p w:rsidR="000B7F40" w:rsidRDefault="000B7F40" w:rsidP="000B7F40">
            <w:pPr>
              <w:spacing w:before="0"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noWrap/>
            <w:hideMark/>
          </w:tcPr>
          <w:p w:rsidR="000B7F40" w:rsidRDefault="000B7F40" w:rsidP="000B7F40">
            <w:pPr>
              <w:pStyle w:val="LID"/>
              <w:spacing w:before="0" w:after="0"/>
              <w:contextualSpacing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ubezpieczenia społeczne i inne świadczenia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862,3 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362,2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191,8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noWrap/>
            <w:vAlign w:val="center"/>
          </w:tcPr>
          <w:p w:rsidR="000B7F40" w:rsidRPr="000B7F40" w:rsidRDefault="000B7F40" w:rsidP="008B2678">
            <w:pPr>
              <w:pStyle w:val="LID"/>
              <w:spacing w:before="0" w:after="0"/>
              <w:contextualSpacing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0B7F40">
              <w:rPr>
                <w:b w:val="0"/>
                <w:sz w:val="16"/>
                <w:szCs w:val="16"/>
                <w:lang w:eastAsia="en-US"/>
              </w:rPr>
              <w:t xml:space="preserve">163,7 </w:t>
            </w:r>
          </w:p>
        </w:tc>
      </w:tr>
    </w:tbl>
    <w:p w:rsidR="006C2518" w:rsidRDefault="006C2518" w:rsidP="006C2518">
      <w:pPr>
        <w:pStyle w:val="LID"/>
        <w:rPr>
          <w:sz w:val="18"/>
          <w:szCs w:val="18"/>
        </w:rPr>
      </w:pPr>
    </w:p>
    <w:p w:rsidR="006C2518" w:rsidRPr="008904A6" w:rsidRDefault="006C2518" w:rsidP="006C2518">
      <w:pPr>
        <w:pStyle w:val="LID"/>
        <w:rPr>
          <w:b w:val="0"/>
        </w:rPr>
      </w:pPr>
      <w:r w:rsidRPr="008904A6">
        <w:rPr>
          <w:b w:val="0"/>
        </w:rPr>
        <w:t>Dane prezentowane w niniejszym opracowaniu zostały przygotowane na podstawie rocznego sprawozdania o finansach instytucji kultury. Instytucje kultury to mające osobowość prawną państwowe lub samorządowe jednostki organizacyjne (bez względu na liczbę pracujących), których przeważający rodzaj działalności jest zaklasyfikowany według PKD 2007 jako: działalność związana z produkcją filmów, nagrań wideo, programów telewizyjnych, nagrań dźwiękowych i muzycznych – dział 59 w sekcji J (Informacja i komunikacja); działalność twórcza związana z kulturą i rozrywką – dział 90 w sekcji R (Działalność związana z kulturą, rozrywką i rekreacją); działalność bibliotek, archiwów, muzeów oraz pozostała działalność związana z kulturą – dział 91 w sekcji R (Działalność związana z kulturą, rozrywką i rekreacją), z wyłączeniem parków narodowych.</w:t>
      </w:r>
    </w:p>
    <w:p w:rsidR="006C2518" w:rsidRDefault="006C2518" w:rsidP="006C2518">
      <w:pPr>
        <w:pStyle w:val="LID"/>
        <w:rPr>
          <w:b w:val="0"/>
          <w:sz w:val="18"/>
          <w:szCs w:val="18"/>
        </w:rPr>
      </w:pPr>
      <w:r w:rsidRPr="008904A6">
        <w:rPr>
          <w:b w:val="0"/>
        </w:rPr>
        <w:t>Bilans oraz rachunek zysków i strat za rok 201</w:t>
      </w:r>
      <w:r w:rsidR="008904A6">
        <w:rPr>
          <w:b w:val="0"/>
        </w:rPr>
        <w:t>8</w:t>
      </w:r>
      <w:r w:rsidRPr="008904A6">
        <w:rPr>
          <w:b w:val="0"/>
        </w:rPr>
        <w:t xml:space="preserve"> pozyskano od </w:t>
      </w:r>
      <w:r w:rsidRPr="00304256">
        <w:rPr>
          <w:b w:val="0"/>
        </w:rPr>
        <w:t>4 6</w:t>
      </w:r>
      <w:r w:rsidR="00304256" w:rsidRPr="00304256">
        <w:rPr>
          <w:b w:val="0"/>
        </w:rPr>
        <w:t>82</w:t>
      </w:r>
      <w:r w:rsidRPr="00304256">
        <w:rPr>
          <w:b w:val="0"/>
        </w:rPr>
        <w:t xml:space="preserve"> instytucji </w:t>
      </w:r>
      <w:r w:rsidRPr="008904A6">
        <w:rPr>
          <w:b w:val="0"/>
        </w:rPr>
        <w:t xml:space="preserve">kultury posiadających osobowość prawną (z tego </w:t>
      </w:r>
      <w:r w:rsidRPr="00B36B7D">
        <w:rPr>
          <w:b w:val="0"/>
        </w:rPr>
        <w:t>4 6</w:t>
      </w:r>
      <w:r w:rsidR="00B36B7D" w:rsidRPr="00B36B7D">
        <w:rPr>
          <w:b w:val="0"/>
        </w:rPr>
        <w:t>16</w:t>
      </w:r>
      <w:r w:rsidRPr="000F54B6">
        <w:rPr>
          <w:b w:val="0"/>
        </w:rPr>
        <w:t xml:space="preserve"> </w:t>
      </w:r>
      <w:r w:rsidRPr="008904A6">
        <w:rPr>
          <w:b w:val="0"/>
        </w:rPr>
        <w:t>to jednostki samorządowe różnych szczebli i </w:t>
      </w:r>
      <w:r w:rsidRPr="00B36B7D">
        <w:rPr>
          <w:b w:val="0"/>
        </w:rPr>
        <w:t>6</w:t>
      </w:r>
      <w:r w:rsidR="00B36B7D" w:rsidRPr="00B36B7D">
        <w:rPr>
          <w:b w:val="0"/>
        </w:rPr>
        <w:t>6</w:t>
      </w:r>
      <w:r w:rsidRPr="008904A6">
        <w:rPr>
          <w:b w:val="0"/>
        </w:rPr>
        <w:t xml:space="preserve"> to państwowe jednostki organizacyjne).</w:t>
      </w:r>
    </w:p>
    <w:p w:rsidR="00F4782B" w:rsidRDefault="00F4782B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151969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562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83763" w:rsidRPr="008A2D64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D558CE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Agnieszka Ruszczyńska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</w:t>
            </w:r>
            <w:r w:rsidR="00D558C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D558C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8F3638" w:rsidRDefault="00883763" w:rsidP="008904A6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1448E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1448E9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2" w:history="1">
              <w:r w:rsidR="00C65406" w:rsidRPr="008A2D6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A.Ruszczynska@stat.gov.pl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F3A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8A2D64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8A2D64">
              <w:rPr>
                <w:sz w:val="20"/>
                <w:lang w:val="en-US"/>
              </w:rPr>
              <w:t xml:space="preserve"> </w:t>
            </w:r>
            <w:hyperlink r:id="rId24" w:history="1">
              <w:r w:rsidRPr="008A2D6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DF319F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439420</wp:posOffset>
                </wp:positionV>
                <wp:extent cx="6559550" cy="4040505"/>
                <wp:effectExtent l="0" t="0" r="12700" b="1714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040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A0F25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I-III 2019 roku</w:t>
                              </w:r>
                            </w:hyperlink>
                          </w:p>
                          <w:p w:rsidR="00AA0F25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A0F25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I-XII 2018 roku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BB7A32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2017 roku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BB7A32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Aktywa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Aktywa obrotowe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Aktywa trwałe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Pasywa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Przychody ogółem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ogółem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F4782B" w:rsidRPr="008A2D64" w:rsidRDefault="00EE155D" w:rsidP="00F4782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41766" w:rsidRPr="008A2D64" w:rsidRDefault="00EE155D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40" w:history="1">
                              <w:r w:rsidR="00F4782B" w:rsidRPr="008A2D6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34.6pt;width:516.5pt;height:318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AA0F25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I-III 2019 roku</w:t>
                        </w:r>
                      </w:hyperlink>
                    </w:p>
                    <w:p w:rsidR="00AA0F25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A0F25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I-XII 2018 roku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BB7A32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2017 roku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BB7A32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Aktywa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Aktywa obrotowe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Aktywa trwałe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Pasywa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9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Przychody ogółem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ogółem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F4782B" w:rsidRPr="008A2D64" w:rsidRDefault="00047ADF" w:rsidP="00F4782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41766" w:rsidRPr="008A2D64" w:rsidRDefault="00047ADF" w:rsidP="00883763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53" w:history="1">
                        <w:r w:rsidR="00F4782B" w:rsidRPr="008A2D6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54"/>
      <w:footerReference w:type="default" r:id="rId5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55D" w:rsidRDefault="00EE155D" w:rsidP="000662E2">
      <w:pPr>
        <w:spacing w:after="0" w:line="240" w:lineRule="auto"/>
      </w:pPr>
      <w:r>
        <w:separator/>
      </w:r>
    </w:p>
  </w:endnote>
  <w:endnote w:type="continuationSeparator" w:id="0">
    <w:p w:rsidR="00EE155D" w:rsidRDefault="00EE15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8A0F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8A0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8A0F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55D" w:rsidRDefault="00EE155D" w:rsidP="000662E2">
      <w:pPr>
        <w:spacing w:after="0" w:line="240" w:lineRule="auto"/>
      </w:pPr>
      <w:r>
        <w:separator/>
      </w:r>
    </w:p>
  </w:footnote>
  <w:footnote w:type="continuationSeparator" w:id="0">
    <w:p w:rsidR="00EE155D" w:rsidRDefault="00EE15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DF319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70A50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DF319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55820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29" name="Obraz 2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DF319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6573D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9627D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99627D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6A3AB6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6573D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9627D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99627D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6A3AB6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6CEF"/>
    <w:rsid w:val="0000709F"/>
    <w:rsid w:val="000108B8"/>
    <w:rsid w:val="00013ABE"/>
    <w:rsid w:val="000141D0"/>
    <w:rsid w:val="0001460C"/>
    <w:rsid w:val="000146F1"/>
    <w:rsid w:val="000152F5"/>
    <w:rsid w:val="000227F8"/>
    <w:rsid w:val="00023A86"/>
    <w:rsid w:val="000278B4"/>
    <w:rsid w:val="000310E4"/>
    <w:rsid w:val="0003316A"/>
    <w:rsid w:val="000408B0"/>
    <w:rsid w:val="00044738"/>
    <w:rsid w:val="000454B6"/>
    <w:rsid w:val="000455E6"/>
    <w:rsid w:val="0004582E"/>
    <w:rsid w:val="000470AA"/>
    <w:rsid w:val="00047ADF"/>
    <w:rsid w:val="00057CA1"/>
    <w:rsid w:val="000654AC"/>
    <w:rsid w:val="00065AE3"/>
    <w:rsid w:val="000662E2"/>
    <w:rsid w:val="00066883"/>
    <w:rsid w:val="0007092A"/>
    <w:rsid w:val="00070AFB"/>
    <w:rsid w:val="0007322E"/>
    <w:rsid w:val="000741C2"/>
    <w:rsid w:val="00074DD8"/>
    <w:rsid w:val="000765A6"/>
    <w:rsid w:val="000802BD"/>
    <w:rsid w:val="000806F7"/>
    <w:rsid w:val="000821D5"/>
    <w:rsid w:val="00091D4E"/>
    <w:rsid w:val="000930E0"/>
    <w:rsid w:val="00097840"/>
    <w:rsid w:val="000A1700"/>
    <w:rsid w:val="000A3366"/>
    <w:rsid w:val="000A5CB8"/>
    <w:rsid w:val="000B0727"/>
    <w:rsid w:val="000B79D7"/>
    <w:rsid w:val="000B7F40"/>
    <w:rsid w:val="000C135D"/>
    <w:rsid w:val="000C2198"/>
    <w:rsid w:val="000C68DA"/>
    <w:rsid w:val="000D02F0"/>
    <w:rsid w:val="000D10D7"/>
    <w:rsid w:val="000D15CB"/>
    <w:rsid w:val="000D1D43"/>
    <w:rsid w:val="000D225C"/>
    <w:rsid w:val="000D2A5C"/>
    <w:rsid w:val="000D2ED1"/>
    <w:rsid w:val="000D47F1"/>
    <w:rsid w:val="000D5863"/>
    <w:rsid w:val="000D7C71"/>
    <w:rsid w:val="000E0918"/>
    <w:rsid w:val="000E49A6"/>
    <w:rsid w:val="000E77E7"/>
    <w:rsid w:val="000F051C"/>
    <w:rsid w:val="000F3664"/>
    <w:rsid w:val="000F3A38"/>
    <w:rsid w:val="000F54B6"/>
    <w:rsid w:val="00100942"/>
    <w:rsid w:val="00100F09"/>
    <w:rsid w:val="001011C3"/>
    <w:rsid w:val="0010258D"/>
    <w:rsid w:val="00102C1E"/>
    <w:rsid w:val="00110925"/>
    <w:rsid w:val="00110D87"/>
    <w:rsid w:val="0011310F"/>
    <w:rsid w:val="00114DB9"/>
    <w:rsid w:val="00116087"/>
    <w:rsid w:val="0011613E"/>
    <w:rsid w:val="00117002"/>
    <w:rsid w:val="00126922"/>
    <w:rsid w:val="00126FEA"/>
    <w:rsid w:val="00130296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47F24"/>
    <w:rsid w:val="00151969"/>
    <w:rsid w:val="0015208B"/>
    <w:rsid w:val="00154DDA"/>
    <w:rsid w:val="00162325"/>
    <w:rsid w:val="00164659"/>
    <w:rsid w:val="00167B95"/>
    <w:rsid w:val="00173F3C"/>
    <w:rsid w:val="0017716C"/>
    <w:rsid w:val="001807FB"/>
    <w:rsid w:val="00181965"/>
    <w:rsid w:val="0018337E"/>
    <w:rsid w:val="00183C8D"/>
    <w:rsid w:val="0018741F"/>
    <w:rsid w:val="001910F2"/>
    <w:rsid w:val="00191AD0"/>
    <w:rsid w:val="001951DA"/>
    <w:rsid w:val="001A2492"/>
    <w:rsid w:val="001B3B8F"/>
    <w:rsid w:val="001B3D79"/>
    <w:rsid w:val="001C0B72"/>
    <w:rsid w:val="001C1398"/>
    <w:rsid w:val="001C2DAF"/>
    <w:rsid w:val="001C3269"/>
    <w:rsid w:val="001C7304"/>
    <w:rsid w:val="001D1DB4"/>
    <w:rsid w:val="001D5A8A"/>
    <w:rsid w:val="001E0287"/>
    <w:rsid w:val="001E55E4"/>
    <w:rsid w:val="001E7E12"/>
    <w:rsid w:val="001F05EB"/>
    <w:rsid w:val="001F3A2A"/>
    <w:rsid w:val="00200453"/>
    <w:rsid w:val="002025D7"/>
    <w:rsid w:val="00202F59"/>
    <w:rsid w:val="00207426"/>
    <w:rsid w:val="00207C24"/>
    <w:rsid w:val="00220EDD"/>
    <w:rsid w:val="00222776"/>
    <w:rsid w:val="00222D8E"/>
    <w:rsid w:val="00225FB2"/>
    <w:rsid w:val="00226AEC"/>
    <w:rsid w:val="0023454E"/>
    <w:rsid w:val="0024084C"/>
    <w:rsid w:val="00241627"/>
    <w:rsid w:val="002574F9"/>
    <w:rsid w:val="002616C2"/>
    <w:rsid w:val="00261CD0"/>
    <w:rsid w:val="00262426"/>
    <w:rsid w:val="00262B61"/>
    <w:rsid w:val="00264AFC"/>
    <w:rsid w:val="0026500E"/>
    <w:rsid w:val="00265633"/>
    <w:rsid w:val="00266BFB"/>
    <w:rsid w:val="002717B9"/>
    <w:rsid w:val="00271D9F"/>
    <w:rsid w:val="0027203E"/>
    <w:rsid w:val="00276811"/>
    <w:rsid w:val="00282699"/>
    <w:rsid w:val="00282ADF"/>
    <w:rsid w:val="002843B6"/>
    <w:rsid w:val="002926DF"/>
    <w:rsid w:val="00295BCF"/>
    <w:rsid w:val="00296697"/>
    <w:rsid w:val="00296E56"/>
    <w:rsid w:val="002A22E9"/>
    <w:rsid w:val="002A29E4"/>
    <w:rsid w:val="002A2B09"/>
    <w:rsid w:val="002A2D0D"/>
    <w:rsid w:val="002A30E2"/>
    <w:rsid w:val="002B0472"/>
    <w:rsid w:val="002B3CF8"/>
    <w:rsid w:val="002B6B12"/>
    <w:rsid w:val="002B6CDC"/>
    <w:rsid w:val="002C350F"/>
    <w:rsid w:val="002C7E8C"/>
    <w:rsid w:val="002D1FB8"/>
    <w:rsid w:val="002D2034"/>
    <w:rsid w:val="002D3D41"/>
    <w:rsid w:val="002D7749"/>
    <w:rsid w:val="002E1777"/>
    <w:rsid w:val="002E2C2D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2049"/>
    <w:rsid w:val="00304256"/>
    <w:rsid w:val="003047C3"/>
    <w:rsid w:val="00304F22"/>
    <w:rsid w:val="00306C7C"/>
    <w:rsid w:val="00310D38"/>
    <w:rsid w:val="0031200B"/>
    <w:rsid w:val="00320012"/>
    <w:rsid w:val="00322EDD"/>
    <w:rsid w:val="00331A36"/>
    <w:rsid w:val="00332320"/>
    <w:rsid w:val="00336911"/>
    <w:rsid w:val="00340588"/>
    <w:rsid w:val="003414CD"/>
    <w:rsid w:val="00347D72"/>
    <w:rsid w:val="003507F4"/>
    <w:rsid w:val="00351836"/>
    <w:rsid w:val="003529CC"/>
    <w:rsid w:val="00354C86"/>
    <w:rsid w:val="00355443"/>
    <w:rsid w:val="00356CBD"/>
    <w:rsid w:val="00356EB9"/>
    <w:rsid w:val="00357611"/>
    <w:rsid w:val="00361A40"/>
    <w:rsid w:val="00362A59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3761"/>
    <w:rsid w:val="00397D18"/>
    <w:rsid w:val="003A1B36"/>
    <w:rsid w:val="003A382F"/>
    <w:rsid w:val="003A3BF1"/>
    <w:rsid w:val="003A414D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FD6"/>
    <w:rsid w:val="003C59E0"/>
    <w:rsid w:val="003C62FC"/>
    <w:rsid w:val="003C6BBC"/>
    <w:rsid w:val="003C6C8D"/>
    <w:rsid w:val="003C7698"/>
    <w:rsid w:val="003D00F9"/>
    <w:rsid w:val="003D21DA"/>
    <w:rsid w:val="003D4F95"/>
    <w:rsid w:val="003D5F42"/>
    <w:rsid w:val="003D60A9"/>
    <w:rsid w:val="003E1091"/>
    <w:rsid w:val="003E14CE"/>
    <w:rsid w:val="003E28E7"/>
    <w:rsid w:val="003E4D16"/>
    <w:rsid w:val="003E6808"/>
    <w:rsid w:val="003E7CBC"/>
    <w:rsid w:val="003F01DA"/>
    <w:rsid w:val="003F42D2"/>
    <w:rsid w:val="003F4C97"/>
    <w:rsid w:val="003F57A4"/>
    <w:rsid w:val="003F6D22"/>
    <w:rsid w:val="003F7EF6"/>
    <w:rsid w:val="003F7FE6"/>
    <w:rsid w:val="00400193"/>
    <w:rsid w:val="00400DE9"/>
    <w:rsid w:val="00401628"/>
    <w:rsid w:val="004019A9"/>
    <w:rsid w:val="00402700"/>
    <w:rsid w:val="00407DAB"/>
    <w:rsid w:val="004138A7"/>
    <w:rsid w:val="00413DC6"/>
    <w:rsid w:val="00416748"/>
    <w:rsid w:val="004212E7"/>
    <w:rsid w:val="00421E79"/>
    <w:rsid w:val="00421EC3"/>
    <w:rsid w:val="004222F7"/>
    <w:rsid w:val="0042446D"/>
    <w:rsid w:val="00426175"/>
    <w:rsid w:val="004272C3"/>
    <w:rsid w:val="00427BF8"/>
    <w:rsid w:val="00431C02"/>
    <w:rsid w:val="004364FB"/>
    <w:rsid w:val="00437395"/>
    <w:rsid w:val="00442EE7"/>
    <w:rsid w:val="00444E5A"/>
    <w:rsid w:val="00445047"/>
    <w:rsid w:val="004550AD"/>
    <w:rsid w:val="00463E39"/>
    <w:rsid w:val="004657FC"/>
    <w:rsid w:val="004659BE"/>
    <w:rsid w:val="00467126"/>
    <w:rsid w:val="004676AF"/>
    <w:rsid w:val="00472C7A"/>
    <w:rsid w:val="004733F6"/>
    <w:rsid w:val="00474E69"/>
    <w:rsid w:val="004754E6"/>
    <w:rsid w:val="00477B36"/>
    <w:rsid w:val="00482BEF"/>
    <w:rsid w:val="0048314C"/>
    <w:rsid w:val="00486A49"/>
    <w:rsid w:val="004928C0"/>
    <w:rsid w:val="004946CD"/>
    <w:rsid w:val="0049621B"/>
    <w:rsid w:val="004A134B"/>
    <w:rsid w:val="004A237F"/>
    <w:rsid w:val="004A61E0"/>
    <w:rsid w:val="004B2DC4"/>
    <w:rsid w:val="004C1895"/>
    <w:rsid w:val="004C2EC1"/>
    <w:rsid w:val="004C62D7"/>
    <w:rsid w:val="004C6C14"/>
    <w:rsid w:val="004C6D40"/>
    <w:rsid w:val="004C7A45"/>
    <w:rsid w:val="004D2801"/>
    <w:rsid w:val="004D59EF"/>
    <w:rsid w:val="004E5E7E"/>
    <w:rsid w:val="004F0C3C"/>
    <w:rsid w:val="004F0DEC"/>
    <w:rsid w:val="004F1447"/>
    <w:rsid w:val="004F1848"/>
    <w:rsid w:val="004F2739"/>
    <w:rsid w:val="004F63FC"/>
    <w:rsid w:val="004F6ABA"/>
    <w:rsid w:val="004F7993"/>
    <w:rsid w:val="005042A7"/>
    <w:rsid w:val="00505A92"/>
    <w:rsid w:val="00512E3D"/>
    <w:rsid w:val="005160B1"/>
    <w:rsid w:val="0051620C"/>
    <w:rsid w:val="0051623E"/>
    <w:rsid w:val="005203F1"/>
    <w:rsid w:val="00521BC3"/>
    <w:rsid w:val="00523DBD"/>
    <w:rsid w:val="00526B1A"/>
    <w:rsid w:val="00533632"/>
    <w:rsid w:val="0053432C"/>
    <w:rsid w:val="0053546F"/>
    <w:rsid w:val="00536EB9"/>
    <w:rsid w:val="00541E6E"/>
    <w:rsid w:val="0054251F"/>
    <w:rsid w:val="00543557"/>
    <w:rsid w:val="00545571"/>
    <w:rsid w:val="00545CA4"/>
    <w:rsid w:val="0054726F"/>
    <w:rsid w:val="005520D8"/>
    <w:rsid w:val="00555B80"/>
    <w:rsid w:val="00556CF1"/>
    <w:rsid w:val="00557272"/>
    <w:rsid w:val="00564AA3"/>
    <w:rsid w:val="00564CC9"/>
    <w:rsid w:val="005658E5"/>
    <w:rsid w:val="00566A2C"/>
    <w:rsid w:val="00571A75"/>
    <w:rsid w:val="00574201"/>
    <w:rsid w:val="005762A7"/>
    <w:rsid w:val="005768EA"/>
    <w:rsid w:val="00580D33"/>
    <w:rsid w:val="005826D9"/>
    <w:rsid w:val="00583934"/>
    <w:rsid w:val="0058457C"/>
    <w:rsid w:val="005863DC"/>
    <w:rsid w:val="00587BFF"/>
    <w:rsid w:val="005916D7"/>
    <w:rsid w:val="005922DC"/>
    <w:rsid w:val="00597E9C"/>
    <w:rsid w:val="005A1009"/>
    <w:rsid w:val="005A2748"/>
    <w:rsid w:val="005A2B57"/>
    <w:rsid w:val="005A698C"/>
    <w:rsid w:val="005B66B3"/>
    <w:rsid w:val="005B70BD"/>
    <w:rsid w:val="005C0BEF"/>
    <w:rsid w:val="005C6676"/>
    <w:rsid w:val="005C66B1"/>
    <w:rsid w:val="005D4131"/>
    <w:rsid w:val="005D5ED9"/>
    <w:rsid w:val="005E0799"/>
    <w:rsid w:val="005E41E4"/>
    <w:rsid w:val="005E4242"/>
    <w:rsid w:val="005E4C55"/>
    <w:rsid w:val="005E765D"/>
    <w:rsid w:val="005F1706"/>
    <w:rsid w:val="005F1C92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6D15"/>
    <w:rsid w:val="00617481"/>
    <w:rsid w:val="0062217D"/>
    <w:rsid w:val="00624EE8"/>
    <w:rsid w:val="00631859"/>
    <w:rsid w:val="00633014"/>
    <w:rsid w:val="0063437B"/>
    <w:rsid w:val="006361E6"/>
    <w:rsid w:val="00647291"/>
    <w:rsid w:val="006505C7"/>
    <w:rsid w:val="006507BF"/>
    <w:rsid w:val="006548F0"/>
    <w:rsid w:val="0065529E"/>
    <w:rsid w:val="006573D5"/>
    <w:rsid w:val="00657E7C"/>
    <w:rsid w:val="006616A2"/>
    <w:rsid w:val="00662FDA"/>
    <w:rsid w:val="006668AD"/>
    <w:rsid w:val="00666D8D"/>
    <w:rsid w:val="006673CA"/>
    <w:rsid w:val="00670263"/>
    <w:rsid w:val="00671D35"/>
    <w:rsid w:val="00673C26"/>
    <w:rsid w:val="00675356"/>
    <w:rsid w:val="006812AF"/>
    <w:rsid w:val="0068327D"/>
    <w:rsid w:val="00685123"/>
    <w:rsid w:val="00690A67"/>
    <w:rsid w:val="00693CA2"/>
    <w:rsid w:val="00694AF0"/>
    <w:rsid w:val="00694CF9"/>
    <w:rsid w:val="00695357"/>
    <w:rsid w:val="00695BD3"/>
    <w:rsid w:val="00695E78"/>
    <w:rsid w:val="00696BE6"/>
    <w:rsid w:val="006A02B6"/>
    <w:rsid w:val="006A097D"/>
    <w:rsid w:val="006A3AB6"/>
    <w:rsid w:val="006A4389"/>
    <w:rsid w:val="006A4686"/>
    <w:rsid w:val="006A66C6"/>
    <w:rsid w:val="006B0E9E"/>
    <w:rsid w:val="006B1315"/>
    <w:rsid w:val="006B5AE4"/>
    <w:rsid w:val="006B74AA"/>
    <w:rsid w:val="006B74C7"/>
    <w:rsid w:val="006C0B1B"/>
    <w:rsid w:val="006C1817"/>
    <w:rsid w:val="006C1A54"/>
    <w:rsid w:val="006C2518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E02EC"/>
    <w:rsid w:val="006F1EA4"/>
    <w:rsid w:val="006F4824"/>
    <w:rsid w:val="006F53C9"/>
    <w:rsid w:val="006F58B6"/>
    <w:rsid w:val="006F5DA5"/>
    <w:rsid w:val="006F5E3B"/>
    <w:rsid w:val="0070127E"/>
    <w:rsid w:val="00701C9C"/>
    <w:rsid w:val="007062C8"/>
    <w:rsid w:val="00714211"/>
    <w:rsid w:val="0071715E"/>
    <w:rsid w:val="007201FC"/>
    <w:rsid w:val="007211B1"/>
    <w:rsid w:val="007217D5"/>
    <w:rsid w:val="00731F4B"/>
    <w:rsid w:val="007413CF"/>
    <w:rsid w:val="007431B0"/>
    <w:rsid w:val="00744C6A"/>
    <w:rsid w:val="00746187"/>
    <w:rsid w:val="00747D1A"/>
    <w:rsid w:val="00752C52"/>
    <w:rsid w:val="00756001"/>
    <w:rsid w:val="00757BE2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DD8"/>
    <w:rsid w:val="00783CA4"/>
    <w:rsid w:val="007842FB"/>
    <w:rsid w:val="00786124"/>
    <w:rsid w:val="0079514B"/>
    <w:rsid w:val="00796DD3"/>
    <w:rsid w:val="00797F16"/>
    <w:rsid w:val="007A1B34"/>
    <w:rsid w:val="007A2842"/>
    <w:rsid w:val="007A2DC1"/>
    <w:rsid w:val="007A518F"/>
    <w:rsid w:val="007A67A8"/>
    <w:rsid w:val="007A7B64"/>
    <w:rsid w:val="007B7F76"/>
    <w:rsid w:val="007C434F"/>
    <w:rsid w:val="007C49A5"/>
    <w:rsid w:val="007C6E7B"/>
    <w:rsid w:val="007D1A5D"/>
    <w:rsid w:val="007D1E30"/>
    <w:rsid w:val="007D3319"/>
    <w:rsid w:val="007D335D"/>
    <w:rsid w:val="007D43A9"/>
    <w:rsid w:val="007E3314"/>
    <w:rsid w:val="007E4B03"/>
    <w:rsid w:val="007F1A30"/>
    <w:rsid w:val="007F324B"/>
    <w:rsid w:val="007F6D04"/>
    <w:rsid w:val="00800039"/>
    <w:rsid w:val="00801DD9"/>
    <w:rsid w:val="0080553C"/>
    <w:rsid w:val="00805B46"/>
    <w:rsid w:val="00807B63"/>
    <w:rsid w:val="0081208E"/>
    <w:rsid w:val="0081504C"/>
    <w:rsid w:val="0082363E"/>
    <w:rsid w:val="00824F31"/>
    <w:rsid w:val="00825DC2"/>
    <w:rsid w:val="008264BB"/>
    <w:rsid w:val="00831A77"/>
    <w:rsid w:val="00834AD3"/>
    <w:rsid w:val="0084188A"/>
    <w:rsid w:val="00843795"/>
    <w:rsid w:val="0084473B"/>
    <w:rsid w:val="00847F0F"/>
    <w:rsid w:val="00852448"/>
    <w:rsid w:val="00852701"/>
    <w:rsid w:val="00853311"/>
    <w:rsid w:val="0085335E"/>
    <w:rsid w:val="008539D6"/>
    <w:rsid w:val="00854239"/>
    <w:rsid w:val="008710E7"/>
    <w:rsid w:val="00873F5B"/>
    <w:rsid w:val="00876070"/>
    <w:rsid w:val="0088258A"/>
    <w:rsid w:val="00883763"/>
    <w:rsid w:val="00886332"/>
    <w:rsid w:val="008904A6"/>
    <w:rsid w:val="00891CC6"/>
    <w:rsid w:val="00896706"/>
    <w:rsid w:val="008A0F64"/>
    <w:rsid w:val="008A26D9"/>
    <w:rsid w:val="008A2D64"/>
    <w:rsid w:val="008A3CB6"/>
    <w:rsid w:val="008A5F9F"/>
    <w:rsid w:val="008A66C1"/>
    <w:rsid w:val="008A76CB"/>
    <w:rsid w:val="008B2678"/>
    <w:rsid w:val="008B3BD2"/>
    <w:rsid w:val="008C0C29"/>
    <w:rsid w:val="008C2412"/>
    <w:rsid w:val="008C2C4B"/>
    <w:rsid w:val="008C4D65"/>
    <w:rsid w:val="008C6CBF"/>
    <w:rsid w:val="008D1423"/>
    <w:rsid w:val="008E4C1D"/>
    <w:rsid w:val="008E4C8B"/>
    <w:rsid w:val="008F3638"/>
    <w:rsid w:val="008F4441"/>
    <w:rsid w:val="008F6E68"/>
    <w:rsid w:val="008F6F31"/>
    <w:rsid w:val="008F74DF"/>
    <w:rsid w:val="00901A19"/>
    <w:rsid w:val="009061F5"/>
    <w:rsid w:val="00907735"/>
    <w:rsid w:val="00907D8D"/>
    <w:rsid w:val="009127BA"/>
    <w:rsid w:val="0091452B"/>
    <w:rsid w:val="00917AE0"/>
    <w:rsid w:val="009227A6"/>
    <w:rsid w:val="00924048"/>
    <w:rsid w:val="009253ED"/>
    <w:rsid w:val="00930904"/>
    <w:rsid w:val="009309FA"/>
    <w:rsid w:val="00932F87"/>
    <w:rsid w:val="00933EC1"/>
    <w:rsid w:val="00936011"/>
    <w:rsid w:val="0094034A"/>
    <w:rsid w:val="0094093B"/>
    <w:rsid w:val="00940A48"/>
    <w:rsid w:val="00941A98"/>
    <w:rsid w:val="009427F1"/>
    <w:rsid w:val="00952DEC"/>
    <w:rsid w:val="009530DB"/>
    <w:rsid w:val="00953676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705EE"/>
    <w:rsid w:val="00973F85"/>
    <w:rsid w:val="00975210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957D9"/>
    <w:rsid w:val="0099627D"/>
    <w:rsid w:val="00997596"/>
    <w:rsid w:val="009A5F7C"/>
    <w:rsid w:val="009A633C"/>
    <w:rsid w:val="009A6EA0"/>
    <w:rsid w:val="009B5154"/>
    <w:rsid w:val="009B6C15"/>
    <w:rsid w:val="009B6C49"/>
    <w:rsid w:val="009C1335"/>
    <w:rsid w:val="009C185A"/>
    <w:rsid w:val="009C1AB2"/>
    <w:rsid w:val="009C1C77"/>
    <w:rsid w:val="009C25D2"/>
    <w:rsid w:val="009C28F8"/>
    <w:rsid w:val="009C4485"/>
    <w:rsid w:val="009C49A2"/>
    <w:rsid w:val="009C6602"/>
    <w:rsid w:val="009C7251"/>
    <w:rsid w:val="009D34F6"/>
    <w:rsid w:val="009E1339"/>
    <w:rsid w:val="009E1BE7"/>
    <w:rsid w:val="009E1FD1"/>
    <w:rsid w:val="009E2E91"/>
    <w:rsid w:val="009E568A"/>
    <w:rsid w:val="009E5FA3"/>
    <w:rsid w:val="009F4ECC"/>
    <w:rsid w:val="00A01A76"/>
    <w:rsid w:val="00A030B3"/>
    <w:rsid w:val="00A04A47"/>
    <w:rsid w:val="00A06A7A"/>
    <w:rsid w:val="00A103D4"/>
    <w:rsid w:val="00A133CC"/>
    <w:rsid w:val="00A139F5"/>
    <w:rsid w:val="00A15A17"/>
    <w:rsid w:val="00A162B5"/>
    <w:rsid w:val="00A17DFA"/>
    <w:rsid w:val="00A220D1"/>
    <w:rsid w:val="00A25742"/>
    <w:rsid w:val="00A26CDF"/>
    <w:rsid w:val="00A26D9C"/>
    <w:rsid w:val="00A317F7"/>
    <w:rsid w:val="00A32068"/>
    <w:rsid w:val="00A3336F"/>
    <w:rsid w:val="00A34C24"/>
    <w:rsid w:val="00A35151"/>
    <w:rsid w:val="00A365F4"/>
    <w:rsid w:val="00A410EF"/>
    <w:rsid w:val="00A41E44"/>
    <w:rsid w:val="00A47D80"/>
    <w:rsid w:val="00A501AC"/>
    <w:rsid w:val="00A53132"/>
    <w:rsid w:val="00A53494"/>
    <w:rsid w:val="00A563F2"/>
    <w:rsid w:val="00A566E8"/>
    <w:rsid w:val="00A5777E"/>
    <w:rsid w:val="00A7059D"/>
    <w:rsid w:val="00A71DC0"/>
    <w:rsid w:val="00A740D9"/>
    <w:rsid w:val="00A741DF"/>
    <w:rsid w:val="00A75D8A"/>
    <w:rsid w:val="00A810BD"/>
    <w:rsid w:val="00A810F9"/>
    <w:rsid w:val="00A82952"/>
    <w:rsid w:val="00A840F1"/>
    <w:rsid w:val="00A84C06"/>
    <w:rsid w:val="00A860EB"/>
    <w:rsid w:val="00A86ECC"/>
    <w:rsid w:val="00A86FCC"/>
    <w:rsid w:val="00A9265A"/>
    <w:rsid w:val="00A9313D"/>
    <w:rsid w:val="00A963DF"/>
    <w:rsid w:val="00A97F97"/>
    <w:rsid w:val="00AA0F25"/>
    <w:rsid w:val="00AA5DD8"/>
    <w:rsid w:val="00AA710D"/>
    <w:rsid w:val="00AB02DB"/>
    <w:rsid w:val="00AB588D"/>
    <w:rsid w:val="00AB6D25"/>
    <w:rsid w:val="00AC0D36"/>
    <w:rsid w:val="00AC5769"/>
    <w:rsid w:val="00AD0501"/>
    <w:rsid w:val="00AD1528"/>
    <w:rsid w:val="00AD2E7D"/>
    <w:rsid w:val="00AD2F46"/>
    <w:rsid w:val="00AE2D4B"/>
    <w:rsid w:val="00AE4F99"/>
    <w:rsid w:val="00AF3175"/>
    <w:rsid w:val="00AF5464"/>
    <w:rsid w:val="00AF6712"/>
    <w:rsid w:val="00AF6B6C"/>
    <w:rsid w:val="00AF6ECF"/>
    <w:rsid w:val="00B10068"/>
    <w:rsid w:val="00B11B69"/>
    <w:rsid w:val="00B14952"/>
    <w:rsid w:val="00B14E82"/>
    <w:rsid w:val="00B15988"/>
    <w:rsid w:val="00B21571"/>
    <w:rsid w:val="00B219C8"/>
    <w:rsid w:val="00B24B97"/>
    <w:rsid w:val="00B27A13"/>
    <w:rsid w:val="00B3022C"/>
    <w:rsid w:val="00B31E5A"/>
    <w:rsid w:val="00B33130"/>
    <w:rsid w:val="00B36472"/>
    <w:rsid w:val="00B3665D"/>
    <w:rsid w:val="00B36B7D"/>
    <w:rsid w:val="00B5074C"/>
    <w:rsid w:val="00B510C9"/>
    <w:rsid w:val="00B52887"/>
    <w:rsid w:val="00B56065"/>
    <w:rsid w:val="00B56404"/>
    <w:rsid w:val="00B653AB"/>
    <w:rsid w:val="00B65F9E"/>
    <w:rsid w:val="00B66B19"/>
    <w:rsid w:val="00B724B1"/>
    <w:rsid w:val="00B72583"/>
    <w:rsid w:val="00B7445B"/>
    <w:rsid w:val="00B76BFB"/>
    <w:rsid w:val="00B863DC"/>
    <w:rsid w:val="00B914E9"/>
    <w:rsid w:val="00B92566"/>
    <w:rsid w:val="00B9277C"/>
    <w:rsid w:val="00B93908"/>
    <w:rsid w:val="00B9497E"/>
    <w:rsid w:val="00B956EE"/>
    <w:rsid w:val="00B96718"/>
    <w:rsid w:val="00B97FE7"/>
    <w:rsid w:val="00BA226E"/>
    <w:rsid w:val="00BA2BA1"/>
    <w:rsid w:val="00BA3562"/>
    <w:rsid w:val="00BA71DF"/>
    <w:rsid w:val="00BA73B1"/>
    <w:rsid w:val="00BB4F09"/>
    <w:rsid w:val="00BB7A32"/>
    <w:rsid w:val="00BC15CE"/>
    <w:rsid w:val="00BC6F65"/>
    <w:rsid w:val="00BC71CF"/>
    <w:rsid w:val="00BD14AF"/>
    <w:rsid w:val="00BD4840"/>
    <w:rsid w:val="00BD4E33"/>
    <w:rsid w:val="00BD4F3E"/>
    <w:rsid w:val="00BD4F5F"/>
    <w:rsid w:val="00BD502F"/>
    <w:rsid w:val="00BE47D0"/>
    <w:rsid w:val="00BF063A"/>
    <w:rsid w:val="00BF25ED"/>
    <w:rsid w:val="00BF61C3"/>
    <w:rsid w:val="00BF7F61"/>
    <w:rsid w:val="00C00E70"/>
    <w:rsid w:val="00C010D4"/>
    <w:rsid w:val="00C0206C"/>
    <w:rsid w:val="00C030DE"/>
    <w:rsid w:val="00C07D3A"/>
    <w:rsid w:val="00C10E77"/>
    <w:rsid w:val="00C119C2"/>
    <w:rsid w:val="00C13E1E"/>
    <w:rsid w:val="00C16625"/>
    <w:rsid w:val="00C22105"/>
    <w:rsid w:val="00C244B6"/>
    <w:rsid w:val="00C3702F"/>
    <w:rsid w:val="00C37085"/>
    <w:rsid w:val="00C377F8"/>
    <w:rsid w:val="00C40EC5"/>
    <w:rsid w:val="00C41766"/>
    <w:rsid w:val="00C41972"/>
    <w:rsid w:val="00C4345F"/>
    <w:rsid w:val="00C4500A"/>
    <w:rsid w:val="00C475C7"/>
    <w:rsid w:val="00C47E6F"/>
    <w:rsid w:val="00C5047F"/>
    <w:rsid w:val="00C52B88"/>
    <w:rsid w:val="00C616BB"/>
    <w:rsid w:val="00C64A37"/>
    <w:rsid w:val="00C65406"/>
    <w:rsid w:val="00C7158E"/>
    <w:rsid w:val="00C7250B"/>
    <w:rsid w:val="00C72C1E"/>
    <w:rsid w:val="00C7346B"/>
    <w:rsid w:val="00C734CE"/>
    <w:rsid w:val="00C738A1"/>
    <w:rsid w:val="00C75084"/>
    <w:rsid w:val="00C76D68"/>
    <w:rsid w:val="00C77C0E"/>
    <w:rsid w:val="00C818A7"/>
    <w:rsid w:val="00C91687"/>
    <w:rsid w:val="00C924A8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1B0D"/>
    <w:rsid w:val="00CB6A45"/>
    <w:rsid w:val="00CB72CE"/>
    <w:rsid w:val="00CB7F71"/>
    <w:rsid w:val="00CC0A14"/>
    <w:rsid w:val="00CC2523"/>
    <w:rsid w:val="00CC50A9"/>
    <w:rsid w:val="00CC739E"/>
    <w:rsid w:val="00CD088A"/>
    <w:rsid w:val="00CD0BA0"/>
    <w:rsid w:val="00CD58B7"/>
    <w:rsid w:val="00CD5B1F"/>
    <w:rsid w:val="00CE3B58"/>
    <w:rsid w:val="00CF0DE0"/>
    <w:rsid w:val="00CF2215"/>
    <w:rsid w:val="00CF4099"/>
    <w:rsid w:val="00CF5899"/>
    <w:rsid w:val="00CF6933"/>
    <w:rsid w:val="00CF7929"/>
    <w:rsid w:val="00D00796"/>
    <w:rsid w:val="00D133DB"/>
    <w:rsid w:val="00D144EA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3D28"/>
    <w:rsid w:val="00D348CA"/>
    <w:rsid w:val="00D558CE"/>
    <w:rsid w:val="00D560F7"/>
    <w:rsid w:val="00D56B4C"/>
    <w:rsid w:val="00D616D2"/>
    <w:rsid w:val="00D63B5F"/>
    <w:rsid w:val="00D66447"/>
    <w:rsid w:val="00D67C59"/>
    <w:rsid w:val="00D70EF7"/>
    <w:rsid w:val="00D71AE4"/>
    <w:rsid w:val="00D72913"/>
    <w:rsid w:val="00D7454D"/>
    <w:rsid w:val="00D76CF3"/>
    <w:rsid w:val="00D77818"/>
    <w:rsid w:val="00D838AC"/>
    <w:rsid w:val="00D8397C"/>
    <w:rsid w:val="00D86302"/>
    <w:rsid w:val="00D870E0"/>
    <w:rsid w:val="00D9352C"/>
    <w:rsid w:val="00D93D38"/>
    <w:rsid w:val="00D94561"/>
    <w:rsid w:val="00D94EED"/>
    <w:rsid w:val="00D96026"/>
    <w:rsid w:val="00D96537"/>
    <w:rsid w:val="00D9777E"/>
    <w:rsid w:val="00DA17DD"/>
    <w:rsid w:val="00DA4FC6"/>
    <w:rsid w:val="00DA7C1C"/>
    <w:rsid w:val="00DB147A"/>
    <w:rsid w:val="00DB1B7A"/>
    <w:rsid w:val="00DB6597"/>
    <w:rsid w:val="00DC18BA"/>
    <w:rsid w:val="00DC6708"/>
    <w:rsid w:val="00DC6C4A"/>
    <w:rsid w:val="00DD04DA"/>
    <w:rsid w:val="00DD07B8"/>
    <w:rsid w:val="00DE1C6E"/>
    <w:rsid w:val="00DE32CF"/>
    <w:rsid w:val="00DE44E5"/>
    <w:rsid w:val="00DE6E88"/>
    <w:rsid w:val="00DE7FD1"/>
    <w:rsid w:val="00DF2812"/>
    <w:rsid w:val="00DF319F"/>
    <w:rsid w:val="00DF73D3"/>
    <w:rsid w:val="00E005C1"/>
    <w:rsid w:val="00E01337"/>
    <w:rsid w:val="00E01436"/>
    <w:rsid w:val="00E02479"/>
    <w:rsid w:val="00E045BD"/>
    <w:rsid w:val="00E0623E"/>
    <w:rsid w:val="00E07020"/>
    <w:rsid w:val="00E07B93"/>
    <w:rsid w:val="00E11A04"/>
    <w:rsid w:val="00E13B89"/>
    <w:rsid w:val="00E17B77"/>
    <w:rsid w:val="00E21356"/>
    <w:rsid w:val="00E2185D"/>
    <w:rsid w:val="00E23337"/>
    <w:rsid w:val="00E235DD"/>
    <w:rsid w:val="00E259EA"/>
    <w:rsid w:val="00E271DA"/>
    <w:rsid w:val="00E32061"/>
    <w:rsid w:val="00E33F83"/>
    <w:rsid w:val="00E42FF9"/>
    <w:rsid w:val="00E46664"/>
    <w:rsid w:val="00E4714C"/>
    <w:rsid w:val="00E50930"/>
    <w:rsid w:val="00E509DB"/>
    <w:rsid w:val="00E50E83"/>
    <w:rsid w:val="00E51AEB"/>
    <w:rsid w:val="00E522A7"/>
    <w:rsid w:val="00E53EE8"/>
    <w:rsid w:val="00E54452"/>
    <w:rsid w:val="00E544E3"/>
    <w:rsid w:val="00E545DA"/>
    <w:rsid w:val="00E65CCC"/>
    <w:rsid w:val="00E664C5"/>
    <w:rsid w:val="00E671A2"/>
    <w:rsid w:val="00E75A5C"/>
    <w:rsid w:val="00E76D26"/>
    <w:rsid w:val="00E7769B"/>
    <w:rsid w:val="00E82138"/>
    <w:rsid w:val="00E8349F"/>
    <w:rsid w:val="00E8404E"/>
    <w:rsid w:val="00E908A7"/>
    <w:rsid w:val="00E911D6"/>
    <w:rsid w:val="00E95303"/>
    <w:rsid w:val="00E96F1C"/>
    <w:rsid w:val="00E97F02"/>
    <w:rsid w:val="00EB1390"/>
    <w:rsid w:val="00EB2C71"/>
    <w:rsid w:val="00EB4340"/>
    <w:rsid w:val="00EB556D"/>
    <w:rsid w:val="00EB5A7D"/>
    <w:rsid w:val="00EB5AD4"/>
    <w:rsid w:val="00EB67B6"/>
    <w:rsid w:val="00EC098C"/>
    <w:rsid w:val="00EC19F2"/>
    <w:rsid w:val="00EC42DC"/>
    <w:rsid w:val="00ED0C82"/>
    <w:rsid w:val="00ED1842"/>
    <w:rsid w:val="00ED1D31"/>
    <w:rsid w:val="00ED25BF"/>
    <w:rsid w:val="00ED53D1"/>
    <w:rsid w:val="00ED55C0"/>
    <w:rsid w:val="00ED66E0"/>
    <w:rsid w:val="00ED682B"/>
    <w:rsid w:val="00EE0402"/>
    <w:rsid w:val="00EE155D"/>
    <w:rsid w:val="00EE30A0"/>
    <w:rsid w:val="00EE322B"/>
    <w:rsid w:val="00EE41BC"/>
    <w:rsid w:val="00EE41D5"/>
    <w:rsid w:val="00EF0F26"/>
    <w:rsid w:val="00EF1C50"/>
    <w:rsid w:val="00EF4790"/>
    <w:rsid w:val="00F00D91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477E"/>
    <w:rsid w:val="00F4691D"/>
    <w:rsid w:val="00F4782B"/>
    <w:rsid w:val="00F500E8"/>
    <w:rsid w:val="00F549ED"/>
    <w:rsid w:val="00F5749F"/>
    <w:rsid w:val="00F61D4D"/>
    <w:rsid w:val="00F6258C"/>
    <w:rsid w:val="00F65E43"/>
    <w:rsid w:val="00F66770"/>
    <w:rsid w:val="00F67D8F"/>
    <w:rsid w:val="00F716A2"/>
    <w:rsid w:val="00F72B6A"/>
    <w:rsid w:val="00F739B3"/>
    <w:rsid w:val="00F748D8"/>
    <w:rsid w:val="00F802BE"/>
    <w:rsid w:val="00F80E93"/>
    <w:rsid w:val="00F8128C"/>
    <w:rsid w:val="00F83E9A"/>
    <w:rsid w:val="00F86024"/>
    <w:rsid w:val="00F8611A"/>
    <w:rsid w:val="00F8619F"/>
    <w:rsid w:val="00F9523C"/>
    <w:rsid w:val="00F96086"/>
    <w:rsid w:val="00FA5128"/>
    <w:rsid w:val="00FA64AB"/>
    <w:rsid w:val="00FA6850"/>
    <w:rsid w:val="00FB09EE"/>
    <w:rsid w:val="00FB10B6"/>
    <w:rsid w:val="00FB42D4"/>
    <w:rsid w:val="00FB5906"/>
    <w:rsid w:val="00FB762F"/>
    <w:rsid w:val="00FC2AED"/>
    <w:rsid w:val="00FC32F1"/>
    <w:rsid w:val="00FC46B7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615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1202,pojecie.html" TargetMode="External"/><Relationship Id="rId42" Type="http://schemas.openxmlformats.org/officeDocument/2006/relationships/hyperlink" Target="https://stat.gov.pl/obszary-tematyczne/kultura-turystyka-sport/kultura/wyniki-finansowe-instytucji-kultury-w-okresie-i-xii-2018-roku,8,8.html" TargetMode="External"/><Relationship Id="rId47" Type="http://schemas.openxmlformats.org/officeDocument/2006/relationships/hyperlink" Target="http://stat.gov.pl/metainformacje/slownik-pojec/pojecia-stosowane-w-statystyce-publicznej/1202,pojecie.html" TargetMode="External"/><Relationship Id="rId50" Type="http://schemas.openxmlformats.org/officeDocument/2006/relationships/hyperlink" Target="http://stat.gov.pl/metainformacje/slownik-pojec/pojecia-stosowane-w-statystyce-publicznej/158,pojecie.html" TargetMode="External"/><Relationship Id="rId55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https://stat.gov.pl/obszary-tematyczne/kultura-turystyka-sport/kultura/wyniki-finansowe-instytucji-kultury-w-okresie-i-xii-2018-roku,8,8.html" TargetMode="Externa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3912,pojecie.html" TargetMode="External"/><Relationship Id="rId37" Type="http://schemas.openxmlformats.org/officeDocument/2006/relationships/hyperlink" Target="http://stat.gov.pl/metainformacje/slownik-pojec/pojecia-stosowane-w-statystyce-publicznej/158,pojecie.html" TargetMode="External"/><Relationship Id="rId40" Type="http://schemas.openxmlformats.org/officeDocument/2006/relationships/hyperlink" Target="http://stat.gov.pl/metainformacje/slownik-pojec/pojecia-stosowane-w-statystyce-publicznej/128%2Cpojecie.html" TargetMode="External"/><Relationship Id="rId45" Type="http://schemas.openxmlformats.org/officeDocument/2006/relationships/hyperlink" Target="http://stat.gov.pl/metainformacje/slownik-pojec/pojecia-stosowane-w-statystyce-publicznej/3912,pojecie.html" TargetMode="External"/><Relationship Id="rId53" Type="http://schemas.openxmlformats.org/officeDocument/2006/relationships/hyperlink" Target="http://stat.gov.pl/metainformacje/slownik-pojec/pojecia-stosowane-w-statystyce-publicznej/128%2Cpojecie.html" TargetMode="External"/><Relationship Id="rId5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A.Ruszczynska@stat.gov.pl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stat.gov.pl/obszary-tematyczne/kultura-turystyka-sport/kultura/wyniki-finansowe-instytucji-kultury-w-2017-roku,18,3.html" TargetMode="External"/><Relationship Id="rId35" Type="http://schemas.openxmlformats.org/officeDocument/2006/relationships/hyperlink" Target="http://stat.gov.pl/metainformacje/slownik-pojec/pojecia-stosowane-w-statystyce-publicznej/294,pojecie.html" TargetMode="External"/><Relationship Id="rId43" Type="http://schemas.openxmlformats.org/officeDocument/2006/relationships/hyperlink" Target="https://stat.gov.pl/obszary-tematyczne/kultura-turystyka-sport/kultura/wyniki-finansowe-instytucji-kultury-w-2017-roku,18,3.html" TargetMode="External"/><Relationship Id="rId48" Type="http://schemas.openxmlformats.org/officeDocument/2006/relationships/hyperlink" Target="http://stat.gov.pl/metainformacje/slownik-pojec/pojecia-stosowane-w-statystyce-publicznej/294,pojecie.html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613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image" Target="media/image5.png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1201,pojecie.html" TargetMode="External"/><Relationship Id="rId38" Type="http://schemas.openxmlformats.org/officeDocument/2006/relationships/hyperlink" Target="http://stat.gov.pl/metainformacje/slownik-pojec/pojecia-stosowane-w-statystyce-publicznej/613,pojecie.html" TargetMode="External"/><Relationship Id="rId46" Type="http://schemas.openxmlformats.org/officeDocument/2006/relationships/hyperlink" Target="http://stat.gov.pl/metainformacje/slownik-pojec/pojecia-stosowane-w-statystyce-publicznej/1201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stat.gov.pl/obszary-tematyczne/kultura-turystyka-sport/kultura/wyniki-finansowe-instytucji-kultury-w-okresie-i-iii-2019-roku,8,9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kultura-turystyka-sport/kultura/wyniki-finansowe-instytucji-kultury-w-okresie-i-iii-2019-roku,8,9.html" TargetMode="External"/><Relationship Id="rId36" Type="http://schemas.openxmlformats.org/officeDocument/2006/relationships/hyperlink" Target="http://stat.gov.pl/metainformacje/slownik-pojec/pojecia-stosowane-w-statystyce-publicznej/395,pojecie.html" TargetMode="External"/><Relationship Id="rId49" Type="http://schemas.openxmlformats.org/officeDocument/2006/relationships/hyperlink" Target="http://stat.gov.pl/metainformacje/slownik-pojec/pojecia-stosowane-w-statystyce-publicznej/395,pojecie.html" TargetMode="External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2" Type="http://schemas.openxmlformats.org/officeDocument/2006/relationships/hyperlink" Target="http://stat.gov.pl/metainformacje/slownik-pojec/pojecia-stosowane-w-statystyce-publicznej/61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2\prac\ruszczynskaa\KULTURA\F-02dk\2018\notatka%20informacyjna\robocze2018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2\prac\ruszczynskaa\KULTURA\F-02dk\2018\notatka%20informacyjna\robocze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960730506740157"/>
          <c:y val="0.24612917250374378"/>
          <c:w val="0.43801812433833709"/>
          <c:h val="0.6032825467368726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6677AD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854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66B68E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8.5337257017297663E-2"/>
                  <c:y val="-0.42528960802976551"/>
                </c:manualLayout>
              </c:layout>
              <c:tx>
                <c:rich>
                  <a:bodyPr/>
                  <a:lstStyle/>
                  <a:p>
                    <a:fld id="{1F847762-398F-41E5-8B69-3174E445DC1A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(+0,2)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23407343312855125"/>
                  <c:y val="-7.5744916500822018E-2"/>
                </c:manualLayout>
              </c:layout>
              <c:tx>
                <c:rich>
                  <a:bodyPr/>
                  <a:lstStyle/>
                  <a:p>
                    <a:fld id="{46C1311A-E249-4E5B-8756-473EF2D02F46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(-0,1)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2665983621523433"/>
                  <c:y val="-7.4618672665916763E-2"/>
                </c:manualLayout>
              </c:layout>
              <c:tx>
                <c:rich>
                  <a:bodyPr/>
                  <a:lstStyle/>
                  <a:p>
                    <a:fld id="{8CA7F71A-1236-4C85-95EF-B3CCE7B35B09}" type="CELLREF">
                      <a:rPr lang="en-US"/>
                      <a:pPr/>
                      <a:t>[ODWOŁANIE DO KOMÓRKI]</a:t>
                    </a:fld>
                    <a:r>
                      <a:rPr lang="en-US"/>
                      <a:t>%</a:t>
                    </a:r>
                  </a:p>
                  <a:p>
                    <a:r>
                      <a:rPr lang="en-US" sz="800" b="0"/>
                      <a:t>(-0,1)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{8CA7F71A-1236-4C85-95EF-B3CCE7B35B09}</c15:txfldGUID>
                      <c15:f>'wykres 1&amp;2'!$D$6</c15:f>
                      <c15:dlblFieldTableCache>
                        <c:ptCount val="1"/>
                        <c:pt idx="0">
                          <c:v>0,3 </c:v>
                        </c:pt>
                      </c15:dlblFieldTableCache>
                    </c15:dlblFTEntry>
                  </c15:dlblFieldTable>
                  <c15:showDataLabelsRange val="0"/>
                </c:ext>
              </c:extLst>
            </c:dLbl>
            <c:dLbl>
              <c:idx val="3"/>
              <c:layout>
                <c:manualLayout>
                  <c:x val="-8.0264355444778033E-3"/>
                  <c:y val="-8.0438335420564402E-2"/>
                </c:manualLayout>
              </c:layout>
              <c:tx>
                <c:rich>
                  <a:bodyPr/>
                  <a:lstStyle/>
                  <a:p>
                    <a:fld id="{F7467569-210F-4389-A2AB-0162B7302813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(0,0)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8.2604828242623524E-2"/>
                  <c:y val="-8.4399411612010034E-2"/>
                </c:manualLayout>
              </c:layout>
              <c:tx>
                <c:rich>
                  <a:bodyPr/>
                  <a:lstStyle/>
                  <a:p>
                    <a:fld id="{B08C159D-E3B1-433A-9B97-7ED49BD7258C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(0,0)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1&amp;2'!$A$4:$A$8</c:f>
              <c:strCache>
                <c:ptCount val="5"/>
                <c:pt idx="0">
                  <c:v>Rzeczowe aktywa trwałe</c:v>
                </c:pt>
                <c:pt idx="1">
                  <c:v>Wartości niematerialne 
i prawne</c:v>
                </c:pt>
                <c:pt idx="2">
                  <c:v>Inwestycje długoterminowe</c:v>
                </c:pt>
                <c:pt idx="3">
                  <c:v>Długoterminowe rozliczenia międzyokresowe</c:v>
                </c:pt>
                <c:pt idx="4">
                  <c:v>Należności długoterminowe</c:v>
                </c:pt>
              </c:strCache>
            </c:strRef>
          </c:cat>
          <c:val>
            <c:numRef>
              <c:f>'wykres 1&amp;2'!$B$4:$B$8</c:f>
              <c:numCache>
                <c:formatCode>#,##0</c:formatCode>
                <c:ptCount val="5"/>
                <c:pt idx="0">
                  <c:v>15656652</c:v>
                </c:pt>
                <c:pt idx="1">
                  <c:v>168070</c:v>
                </c:pt>
                <c:pt idx="2">
                  <c:v>56049</c:v>
                </c:pt>
                <c:pt idx="3">
                  <c:v>26865</c:v>
                </c:pt>
                <c:pt idx="4">
                  <c:v>2022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3975836273200115E-2"/>
          <c:y val="4.5236848461426997E-2"/>
          <c:w val="0.26625723181975441"/>
          <c:h val="0.9103278102507125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56032140719252E-2"/>
          <c:y val="0.179251545169757"/>
          <c:w val="0.42750092093751441"/>
          <c:h val="0.628840064346795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6677AD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66B68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854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938714095621245"/>
                  <c:y val="-0.31465641282352308"/>
                </c:manualLayout>
              </c:layout>
              <c:tx>
                <c:rich>
                  <a:bodyPr/>
                  <a:lstStyle/>
                  <a:p>
                    <a:fld id="{1F847762-398F-41E5-8B69-3174E445DC1A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(-1,4)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33614206571899E-2"/>
                  <c:y val="4.3282034965294161E-2"/>
                </c:manualLayout>
              </c:layout>
              <c:tx>
                <c:rich>
                  <a:bodyPr/>
                  <a:lstStyle/>
                  <a:p>
                    <a:fld id="{46C1311A-E249-4E5B-8756-473EF2D02F46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(+1,2)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478807036139712"/>
                      <c:h val="0.1528181356362712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8.597584342718502E-2"/>
                  <c:y val="0.1334222617953415"/>
                </c:manualLayout>
              </c:layout>
              <c:tx>
                <c:rich>
                  <a:bodyPr/>
                  <a:lstStyle/>
                  <a:p>
                    <a:fld id="{2BF8B9A3-C443-4FE8-A51B-35FED8580F4C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(+0,4)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1.0821544038504828E-2"/>
                  <c:y val="-2.0869313891789087E-2"/>
                </c:manualLayout>
              </c:layout>
              <c:tx>
                <c:rich>
                  <a:bodyPr/>
                  <a:lstStyle/>
                  <a:p>
                    <a:fld id="{607C89F0-B3C9-4C3B-9B8A-C61A78EAF9C3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(-0,2)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4.3310138558261616E-2"/>
                  <c:y val="3.9357639536764062E-3"/>
                </c:manualLayout>
              </c:layout>
              <c:tx>
                <c:rich>
                  <a:bodyPr/>
                  <a:lstStyle/>
                  <a:p>
                    <a:fld id="{B08C159D-E3B1-433A-9B97-7ED49BD7258C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(-0,1)</a:t>
                    </a:r>
                    <a:r>
                      <a:rPr lang="en-US" sz="800" b="0" baseline="30000"/>
                      <a:t>a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1&amp;2'!$A$12:$A$15</c:f>
              <c:strCache>
                <c:ptCount val="4"/>
                <c:pt idx="0">
                  <c:v>Inwestycje krótkoterminowe</c:v>
                </c:pt>
                <c:pt idx="1">
                  <c:v>Należności krótkoterminowe</c:v>
                </c:pt>
                <c:pt idx="2">
                  <c:v>Zapasy</c:v>
                </c:pt>
                <c:pt idx="3">
                  <c:v>Krótkoterminowe rozliczenia międzyokresowe</c:v>
                </c:pt>
              </c:strCache>
            </c:strRef>
          </c:cat>
          <c:val>
            <c:numRef>
              <c:f>'wykres 1&amp;2'!$B$12:$B$15</c:f>
              <c:numCache>
                <c:formatCode>#,##0</c:formatCode>
                <c:ptCount val="4"/>
                <c:pt idx="0">
                  <c:v>981204</c:v>
                </c:pt>
                <c:pt idx="1">
                  <c:v>246511</c:v>
                </c:pt>
                <c:pt idx="2">
                  <c:v>153367</c:v>
                </c:pt>
                <c:pt idx="3">
                  <c:v>38447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.54093567251461983"/>
          <c:y val="0.13839344678689358"/>
          <c:w val="0.35155335150413891"/>
          <c:h val="0.57476758953517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08199955397731"/>
          <c:y val="0.1952544439054123"/>
          <c:w val="0.36345478001690468"/>
          <c:h val="0.6880373910480441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bg1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66B68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854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1406117164647349"/>
                  <c:y val="-0.18804468161858923"/>
                </c:manualLayout>
              </c:layout>
              <c:tx>
                <c:rich>
                  <a:bodyPr/>
                  <a:lstStyle/>
                  <a:p>
                    <a:fld id="{1F847762-398F-41E5-8B69-3174E445DC1A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(-0,7)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3667401156248038"/>
                  <c:y val="2.3533361063243538E-2"/>
                </c:manualLayout>
              </c:layout>
              <c:tx>
                <c:rich>
                  <a:bodyPr/>
                  <a:lstStyle/>
                  <a:p>
                    <a:fld id="{46C1311A-E249-4E5B-8756-473EF2D02F46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(+0,3)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548077516682474"/>
                      <c:h val="0.13402409778925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7.1304647525119988E-2"/>
                  <c:y val="1.9200843377990093E-2"/>
                </c:manualLayout>
              </c:layout>
              <c:tx>
                <c:rich>
                  <a:bodyPr/>
                  <a:lstStyle/>
                  <a:p>
                    <a:fld id="{2BF8B9A3-C443-4FE8-A51B-35FED8580F4C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(0,0)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5.3208020714582395E-2"/>
                  <c:y val="-7.9666567153039519E-2"/>
                </c:manualLayout>
              </c:layout>
              <c:tx>
                <c:rich>
                  <a:bodyPr/>
                  <a:lstStyle/>
                  <a:p>
                    <a:fld id="{F7467569-210F-4389-A2AB-0162B7302813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(+0,3)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3.4639306450330073E-2"/>
                  <c:y val="-7.1103730517097702E-2"/>
                </c:manualLayout>
              </c:layout>
              <c:tx>
                <c:rich>
                  <a:bodyPr/>
                  <a:lstStyle/>
                  <a:p>
                    <a:fld id="{B08C159D-E3B1-433A-9B97-7ED49BD7258C}" type="PERCENTAGE">
                      <a:rPr lang="en-US"/>
                      <a:pPr/>
                      <a:t>[PROCENTOWE]</a:t>
                    </a:fld>
                    <a:endParaRPr lang="en-US"/>
                  </a:p>
                  <a:p>
                    <a:r>
                      <a:rPr lang="en-US" sz="800" b="0"/>
                      <a:t>(+0,1)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3'!$A$4:$A$8</c:f>
              <c:strCache>
                <c:ptCount val="5"/>
                <c:pt idx="0">
                  <c:v>Rozliczenia międzyokresowe</c:v>
                </c:pt>
                <c:pt idx="1">
                  <c:v>Kapitał (fundusz) własny</c:v>
                </c:pt>
                <c:pt idx="2">
                  <c:v>Zobowiązania krótkoterminowe</c:v>
                </c:pt>
                <c:pt idx="3">
                  <c:v>Rezerwy na zobowiązania</c:v>
                </c:pt>
                <c:pt idx="4">
                  <c:v>Zobowiązania długoterminowe </c:v>
                </c:pt>
              </c:strCache>
            </c:strRef>
          </c:cat>
          <c:val>
            <c:numRef>
              <c:f>'wykres 3'!$B$4:$B$8</c:f>
              <c:numCache>
                <c:formatCode>#\ ##0_ ;[Red]\-#\ ##0\ </c:formatCode>
                <c:ptCount val="5"/>
                <c:pt idx="0">
                  <c:v>10576909</c:v>
                </c:pt>
                <c:pt idx="1">
                  <c:v>5874867</c:v>
                </c:pt>
                <c:pt idx="2">
                  <c:v>566736</c:v>
                </c:pt>
                <c:pt idx="3">
                  <c:v>236771</c:v>
                </c:pt>
                <c:pt idx="4">
                  <c:v>74904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0.63801811538263609"/>
          <c:y val="0.19029679939296687"/>
          <c:w val="0.2530061928533443"/>
          <c:h val="0.615357751489594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0.35818</cdr:x>
      <cdr:y>0.91032</cdr:y>
    </cdr:from>
    <cdr:to>
      <cdr:x>1</cdr:x>
      <cdr:y>1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373186" y="2630142"/>
          <a:ext cx="2460625" cy="2591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</a:t>
          </a:r>
          <a:r>
            <a:rPr lang="pl-PL" sz="1000" b="0" i="0" u="sng" strike="noStrike" baseline="3000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  Zmiany do </a:t>
          </a:r>
          <a:r>
            <a:rPr lang="pl-PL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stanu na 31.12.2017 r.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w p. proc.</a:t>
          </a:r>
          <a:endParaRPr lang="pl-PL" sz="800" i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0.21644</cdr:x>
      <cdr:y>0.86989</cdr:y>
    </cdr:from>
    <cdr:to>
      <cdr:x>0.99308</cdr:x>
      <cdr:y>0.96653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735080" y="2074041"/>
          <a:ext cx="2637644" cy="2304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</a:t>
          </a:r>
          <a:r>
            <a:rPr lang="pl-PL" sz="1000" b="0" i="0" u="sng" strike="noStrike" baseline="3000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  Zmiany do </a:t>
          </a:r>
          <a:r>
            <a:rPr lang="pl-PL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stanu na 31.12.2017 r.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w p. proc.</a:t>
          </a:r>
          <a:endParaRPr lang="pl-PL" sz="800" i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F3FD5-EC2C-4507-BD1F-53B5F94E0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2018 roku</dc:title>
  <cp:revision>3</cp:revision>
  <cp:lastPrinted>2019-06-24T12:46:00Z</cp:lastPrinted>
  <dcterms:created xsi:type="dcterms:W3CDTF">2019-06-28T07:33:00Z</dcterms:created>
  <dcterms:modified xsi:type="dcterms:W3CDTF">2019-06-28T07:33:00Z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