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46B" w:rsidRPr="00320AC5" w:rsidRDefault="00276811" w:rsidP="00320AC5">
      <w:pPr>
        <w:pStyle w:val="tytuinformacji"/>
        <w:spacing w:before="120" w:after="20"/>
      </w:pPr>
      <w:r w:rsidRPr="00320AC5">
        <w:t xml:space="preserve">Koniunktura w </w:t>
      </w:r>
      <w:r w:rsidR="00D33ADF" w:rsidRPr="00320AC5">
        <w:t>przetwórstwie przemysłowym</w:t>
      </w:r>
      <w:r w:rsidRPr="00320AC5">
        <w:t>, b</w:t>
      </w:r>
      <w:r w:rsidR="00E76D26" w:rsidRPr="00320AC5">
        <w:t xml:space="preserve">udownictwie, handlu i usługach </w:t>
      </w:r>
      <w:r w:rsidR="00347D72" w:rsidRPr="00320AC5">
        <w:t xml:space="preserve">– </w:t>
      </w:r>
      <w:r w:rsidR="004E6C95">
        <w:t>sierpień</w:t>
      </w:r>
      <w:r w:rsidR="00526B0F" w:rsidRPr="00320AC5">
        <w:t xml:space="preserve"> 2019</w:t>
      </w:r>
      <w:r w:rsidR="00003437" w:rsidRPr="00320AC5">
        <w:t xml:space="preserve"> r.</w:t>
      </w:r>
    </w:p>
    <w:p w:rsidR="0098135C" w:rsidRPr="00001C5B" w:rsidRDefault="000806F7" w:rsidP="00E76D26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26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5221605</wp:posOffset>
                </wp:positionH>
                <wp:positionV relativeFrom="paragraph">
                  <wp:posOffset>266065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DC1" w:rsidRPr="00D616D2" w:rsidRDefault="007A2DC1" w:rsidP="008F74DF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1.15pt;margin-top:20.95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An85i7fAAAACwEAAA8AAABkcnMvZG93bnJldi54bWxMj8tOwzAQRfdI/IM1SOyonRCqJs2k&#10;QiC2IMpD6s6Np0lEPI5itwl/j7uiy9Ec3XtuuZltL040+s4xQrJQIIhrZzpuED4/Xu5WIHzQbHTv&#10;mBB+ycOmur4qdWHcxO902oZGxBD2hUZoQxgKKX3dktV+4Qbi+Du40eoQz7GRZtRTDLe9TJVaSqs7&#10;jg2tHuippfpne7QIX6+H3Xem3ppn+zBMblaSbS4Rb2/mxzWIQHP4h+GsH9Whik57d2TjRY+wStP7&#10;iCJkSQ7iDKg8i+v2CKlaJiCrUl5uqP4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CfzmLt8AAAALAQAADwAAAAAAAAAAAAAAAABqBAAAZHJzL2Rvd25yZXYueG1sUEsFBgAAAAAEAAQA&#10;8wAAAHYFAAAAAA==&#10;" filled="f" stroked="f">
                <v:textbox>
                  <w:txbxContent>
                    <w:p w:rsidR="007A2DC1" w:rsidRPr="00D616D2" w:rsidRDefault="007A2DC1" w:rsidP="008F74DF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Pr="00633014" w:rsidRDefault="00003437" w:rsidP="00320AC5">
      <w:pPr>
        <w:pStyle w:val="LID"/>
        <w:spacing w:after="120"/>
        <w:rPr>
          <w:color w:val="212492"/>
          <w:sz w:val="20"/>
        </w:rPr>
      </w:pPr>
      <w:r w:rsidRPr="00001C5B"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225298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3081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482FA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001D77"/>
                              </w:rPr>
                              <w:t xml:space="preserve"> </w:t>
                            </w:r>
                            <w:r w:rsidR="007957A3">
                              <w:rPr>
                                <w:b/>
                                <w:color w:val="001D77"/>
                              </w:rPr>
                              <w:t xml:space="preserve"> </w:t>
                            </w:r>
                            <w:r w:rsidR="009C5DCB"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6B3FE9CF" wp14:editId="0DF9A708">
                                  <wp:extent cx="334645" cy="334645"/>
                                  <wp:effectExtent l="0" t="0" r="8255" b="8255"/>
                                  <wp:docPr id="37" name="Obraz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 flipH="1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957A3">
                              <w:rPr>
                                <w:b/>
                                <w:color w:val="001D77"/>
                              </w:rPr>
                              <w:t xml:space="preserve">  </w:t>
                            </w:r>
                            <w:r w:rsidR="007A1C6B" w:rsidRPr="00320AC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</w:t>
                            </w:r>
                            <w:r w:rsidR="00A1716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7A1C6B" w:rsidRPr="00320AC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A1716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</w:t>
                            </w:r>
                          </w:p>
                          <w:p w:rsidR="00933EC1" w:rsidRPr="007D3319" w:rsidRDefault="00276811" w:rsidP="00633014">
                            <w:pPr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Ogólny wskaźnik syntetyczny </w:t>
                            </w:r>
                            <w:r w:rsidR="00003437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koniunktury gospodarczej GUS (SI)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6.55pt;width:177.4pt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USnLAIAACoEAAAOAAAAZHJzL2Uyb0RvYy54bWysU9uO0zAQfUfiHyy/01xoaTdqulpaFiEt&#10;sNLCBziO01hre4ztNlm+nrHT7RZ4Q+TBmsnMHJ85M15fj1qRo3BegqlpMcspEYZDK82+pt+/3b5Z&#10;UeIDMy1TYERNn4Sn15vXr9aDrUQJPahWOIIgxleDrWkfgq2yzPNeaOZnYIXBYAdOs4Cu22etYwOi&#10;a5WVef4uG8C11gEX3uPf3RSkm4TfdYKHr13nRSCqpsgtpNOls4lntlmzau+Y7SU/0WD/wEIzafDS&#10;M9SOBUYOTv4FpSV34KELMw46g66TXKQesJsi/6Obh55ZkXpBcbw9y+T/Hyz/crx3RLY1LYslJYZp&#10;HNI9KEGCePQBBkHKKNJgfYW5Dxazw/geRhx2atjbO+CPnhjY9szsxY1zMPSCtUiyiJXZRemE4yNI&#10;M3yGFu9ihwAJaOycjgqiJgTRcVhP5wGJMRCOP8ty8TZfFZRwjBX5fLGaL9IdrHout86HjwI0iUZN&#10;HW5AgmfHOx8iHVY9p8TbPCjZ3kqlkuP2zVY5cmRxW/Jit1ye0H9LU4YMNb1alIuEbCDWp0XSMuA2&#10;K6lrusrjF8tZFeX4YNpkBybVZCMTZU76REkmccLYjGkeSbyoXQPtEwrmYFpefGxo9OB+UjLg4tbU&#10;/zgwJyhRnwyKflXM53HTkzNfLEt03GWkuYwwwxGqpoGSydyG9DoibQM3OJxOJtlemJwo40ImNU+P&#10;J278pZ+yXp745hcAAAD//wMAUEsDBBQABgAIAAAAIQBISdXC3QAAAAcBAAAPAAAAZHJzL2Rvd25y&#10;ZXYueG1sTI/BTsMwEETvSPyDtUjcqJO20CjEqRAoB0BF0HLhto2XJCJeR7Hbhr9nOcFxZ0azb4r1&#10;5Hp1pDF0ng2kswQUce1tx42B9111lYEKEdli75kMfFOAdXl+VmBu/Ynf6LiNjZISDjkaaGMccq1D&#10;3ZLDMPMDsXiffnQY5RwbbUc8Sbnr9TxJbrTDjuVDiwPdt1R/bQ/OwDJ9qbPX8LFjv6nm1fMDusfw&#10;ZMzlxXR3CyrSFP/C8Isv6FAK094f2AbVG5AhUdRFCkrcxfVShuxFWK0y0GWh//OXPwAAAP//AwBQ&#10;SwECLQAUAAYACAAAACEAtoM4kv4AAADhAQAAEwAAAAAAAAAAAAAAAAAAAAAAW0NvbnRlbnRfVHlw&#10;ZXNdLnhtbFBLAQItABQABgAIAAAAIQA4/SH/1gAAAJQBAAALAAAAAAAAAAAAAAAAAC8BAABfcmVs&#10;cy8ucmVsc1BLAQItABQABgAIAAAAIQDaGUSnLAIAACoEAAAOAAAAAAAAAAAAAAAAAC4CAABkcnMv&#10;ZTJvRG9jLnhtbFBLAQItABQABgAIAAAAIQBISdXC3QAAAAcBAAAPAAAAAAAAAAAAAAAAAIYEAABk&#10;cnMvZG93bnJldi54bWxQSwUGAAAAAAQABADzAAAAkAUAAAAA&#10;" fillcolor="#001d77" stroked="f">
                <v:textbox>
                  <w:txbxContent>
                    <w:p w:rsidR="00933EC1" w:rsidRPr="00B66B19" w:rsidRDefault="00482FA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color w:val="001D77"/>
                        </w:rPr>
                        <w:t xml:space="preserve"> </w:t>
                      </w:r>
                      <w:r w:rsidR="007957A3">
                        <w:rPr>
                          <w:b/>
                          <w:color w:val="001D77"/>
                        </w:rPr>
                        <w:t xml:space="preserve"> </w:t>
                      </w:r>
                      <w:r w:rsidR="009C5DCB"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6B3FE9CF" wp14:editId="0DF9A708">
                            <wp:extent cx="334645" cy="334645"/>
                            <wp:effectExtent l="0" t="0" r="8255" b="8255"/>
                            <wp:docPr id="37" name="Obraz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 flipH="1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957A3">
                        <w:rPr>
                          <w:b/>
                          <w:color w:val="001D77"/>
                        </w:rPr>
                        <w:t xml:space="preserve">  </w:t>
                      </w:r>
                      <w:r w:rsidR="007A1C6B" w:rsidRPr="00320AC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</w:t>
                      </w:r>
                      <w:r w:rsidR="00A1716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7A1C6B" w:rsidRPr="00320AC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A1716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</w:t>
                      </w:r>
                    </w:p>
                    <w:p w:rsidR="00933EC1" w:rsidRPr="007D3319" w:rsidRDefault="00276811" w:rsidP="00633014">
                      <w:pPr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Ogólny wskaźnik syntetyczny </w:t>
                      </w:r>
                      <w:r w:rsidR="00003437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koniunktury gospodarczej GUS (SI)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2FAD" w:rsidRPr="00482FAD">
        <w:t xml:space="preserve">Ogólny wskaźnik syntetyczny koniunktury gospodarczej GUS (SI) w </w:t>
      </w:r>
      <w:r w:rsidR="00A17162">
        <w:t>sierpniu</w:t>
      </w:r>
      <w:r w:rsidR="00482FAD" w:rsidRPr="00482FAD">
        <w:t xml:space="preserve"> 201</w:t>
      </w:r>
      <w:r w:rsidR="00804892">
        <w:t>9</w:t>
      </w:r>
      <w:r w:rsidR="00482FAD" w:rsidRPr="00482FAD">
        <w:t xml:space="preserve"> r. kształtuje się na poziomie </w:t>
      </w:r>
      <w:r w:rsidR="0067076B">
        <w:t>zbliżonym do</w:t>
      </w:r>
      <w:r w:rsidR="000F42CD">
        <w:t xml:space="preserve"> </w:t>
      </w:r>
      <w:r w:rsidR="00A17162">
        <w:t>notowanego w lipcu</w:t>
      </w:r>
      <w:r w:rsidR="003C4464">
        <w:t xml:space="preserve"> 2019</w:t>
      </w:r>
      <w:r w:rsidR="00A051F6">
        <w:t xml:space="preserve"> r.</w:t>
      </w:r>
      <w:r w:rsidR="0067076B">
        <w:t>, ale niższym niż w</w:t>
      </w:r>
      <w:r w:rsidR="00A32056">
        <w:t> </w:t>
      </w:r>
      <w:r w:rsidR="00A17162">
        <w:t>sierpniu</w:t>
      </w:r>
      <w:r w:rsidR="005A6F50">
        <w:t xml:space="preserve"> 2018 r.</w:t>
      </w:r>
      <w:r w:rsidR="003C4464">
        <w:t xml:space="preserve"> </w:t>
      </w:r>
      <w:r w:rsidR="00482FAD" w:rsidRPr="00482FAD">
        <w:t xml:space="preserve">Wskaźnik ten </w:t>
      </w:r>
      <w:r w:rsidR="00482BBE">
        <w:t xml:space="preserve">od </w:t>
      </w:r>
      <w:r w:rsidR="00804892">
        <w:t>stycznia</w:t>
      </w:r>
      <w:r w:rsidR="00482BBE">
        <w:t xml:space="preserve"> 201</w:t>
      </w:r>
      <w:r w:rsidR="00A32056">
        <w:t>7 </w:t>
      </w:r>
      <w:r w:rsidR="00880870" w:rsidRPr="00482FAD">
        <w:t>r.</w:t>
      </w:r>
      <w:r w:rsidR="00880870">
        <w:t xml:space="preserve"> </w:t>
      </w:r>
      <w:r w:rsidR="00482FAD" w:rsidRPr="00482FAD">
        <w:t>przyjmuje wartości powyżej średniej długookresowej</w:t>
      </w:r>
      <w:r w:rsidR="00880870">
        <w:t>.</w:t>
      </w:r>
      <w:r w:rsidR="00482FAD" w:rsidRPr="00482FAD">
        <w:t xml:space="preserve"> </w:t>
      </w:r>
    </w:p>
    <w:p w:rsidR="0000343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C22105" w:rsidRPr="005C1659" w:rsidRDefault="000F42CD" w:rsidP="001513B8">
      <w:pPr>
        <w:pStyle w:val="Nagwek1"/>
        <w:rPr>
          <w:szCs w:val="19"/>
        </w:rPr>
      </w:pPr>
      <w:r w:rsidRPr="005C1659">
        <w:rPr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383C7874" wp14:editId="02E5C35A">
                <wp:simplePos x="0" y="0"/>
                <wp:positionH relativeFrom="column">
                  <wp:posOffset>5221605</wp:posOffset>
                </wp:positionH>
                <wp:positionV relativeFrom="paragraph">
                  <wp:posOffset>238125</wp:posOffset>
                </wp:positionV>
                <wp:extent cx="1725295" cy="890270"/>
                <wp:effectExtent l="0" t="0" r="0" b="5080"/>
                <wp:wrapTight wrapText="bothSides">
                  <wp:wrapPolygon edited="0">
                    <wp:start x="715" y="0"/>
                    <wp:lineTo x="715" y="21261"/>
                    <wp:lineTo x="20749" y="21261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90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6D2" w:rsidRPr="00D616D2" w:rsidRDefault="00FD3DD3" w:rsidP="00D616D2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Wartoś</w:t>
                            </w:r>
                            <w:r w:rsidR="00DA017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ć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</w:t>
                            </w:r>
                            <w:r w:rsidR="00276811" w:rsidRPr="002768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kładow</w:t>
                            </w:r>
                            <w:r w:rsidR="00DA017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ej</w:t>
                            </w:r>
                            <w:r w:rsidR="00276811" w:rsidRPr="002768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2914E4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dla </w:t>
                            </w:r>
                            <w:r w:rsidR="00A17162" w:rsidRPr="00A1716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przetwórstwa przemysłowego</w:t>
                            </w:r>
                            <w:r w:rsidR="007B1B50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kształtuj</w:t>
                            </w:r>
                            <w:r w:rsidR="00DA017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</w:t>
                            </w:r>
                            <w:r w:rsidR="00276811" w:rsidRPr="002768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się </w:t>
                            </w:r>
                            <w:r w:rsidR="005E14A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F20A38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A1716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sierpniu</w:t>
                            </w:r>
                            <w:r w:rsidR="00482FAD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A9655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na poziomie </w:t>
                            </w:r>
                            <w:r w:rsidR="00254E20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niższym</w:t>
                            </w:r>
                            <w:r w:rsidR="00011A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1E747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niż</w:t>
                            </w:r>
                            <w:r w:rsidR="005F6DF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E0664E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A1716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lipcu</w:t>
                            </w:r>
                            <w:r w:rsidR="003231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2019</w:t>
                            </w:r>
                            <w:r w:rsidR="005F6DFA" w:rsidRPr="005F6DF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</w:t>
                            </w:r>
                            <w:r w:rsidR="00276811" w:rsidRPr="002768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C7874" id="_x0000_s1028" type="#_x0000_t202" style="position:absolute;margin-left:411.15pt;margin-top:18.75pt;width:135.85pt;height:70.1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hThDwIAAP4DAAAOAAAAZHJzL2Uyb0RvYy54bWysU8Fu2zAMvQ/YPwi6L06MZGmMOEXXrsOA&#10;bivQ7QMYWY6FSqImKbGzrx8lp2mw3Yb5IIgm+cj3SK2vB6PZQfqg0NZ8NplyJq3ARtldzX98v393&#10;xVmIYBvQaGXNjzLw683bN+veVbLEDnUjPSMQG6re1byL0VVFEUQnDYQJOmnJ2aI3EMn0u6Lx0BO6&#10;0UU5nb4vevSN8yhkCPT3bnTyTcZvWynit7YNMjJdc+ot5tPnc5vOYrOGaufBdUqc2oB/6MKAslT0&#10;DHUHEdjeq7+gjBIeA7ZxItAU2LZKyMyB2Mymf7B56sDJzIXECe4sU/h/sOLr4dEz1dS85MyCoRE9&#10;opYsyucQsZesTBL1LlQU+eQoNg4fcKBRZ7rBPaB4DszibQd2J2+8x76T0FCLs5RZXKSOOCGBbPsv&#10;2FAt2EfMQEPrTdKPFGGETqM6nscjh8hEKrksF+VqwZkg39VqWi7z/AqoXrKdD/GTRMPSpeaexp/R&#10;4fAQYuoGqpeQVMzivdI6r4C2rK/5alEucsKFx6hIG6qVoZrT9I07k0h+tE1OjqD0eKcC2p5YJ6Ij&#10;5Thsh5PGFJ8U2WJzJBk8jgtJD4guHfpfnPW0jDUPP/fgJWf6syUpV7P5PG1vNuaLZUmGv/RsLz1g&#10;BUHVPHI2Xm9j3viR8g1J3qqsxmsnp5ZpybJIpweRtvjSzlGvz3bzGwAA//8DAFBLAwQUAAYACAAA&#10;ACEAeSxp7OAAAAALAQAADwAAAGRycy9kb3ducmV2LnhtbEyPTW/CMAyG75P4D5En7TaSFViha4qm&#10;TbsywT6k3UJj2orGqZpAu3+POW03W370+nnz9ehaccY+NJ40PEwVCKTS24YqDZ8fb/dLECEasqb1&#10;hBp+McC6mNzkJrN+oC2ed7ESHEIhMxrqGLtMylDW6EyY+g6JbwffOxN57StpezNwuGtlotSjdKYh&#10;/lCbDl9qLI+7k9PwtTn8fM/Ve/XqFt3gRyXJraTWd7fj8xOIiGP8g+Gqz+pQsNPen8gG0WpYJsmM&#10;UQ2zdAHiCqjVnNvteUrTFGSRy/8digsAAAD//wMAUEsBAi0AFAAGAAgAAAAhALaDOJL+AAAA4QEA&#10;ABMAAAAAAAAAAAAAAAAAAAAAAFtDb250ZW50X1R5cGVzXS54bWxQSwECLQAUAAYACAAAACEAOP0h&#10;/9YAAACUAQAACwAAAAAAAAAAAAAAAAAvAQAAX3JlbHMvLnJlbHNQSwECLQAUAAYACAAAACEAFU4U&#10;4Q8CAAD+AwAADgAAAAAAAAAAAAAAAAAuAgAAZHJzL2Uyb0RvYy54bWxQSwECLQAUAAYACAAAACEA&#10;eSxp7OAAAAALAQAADwAAAAAAAAAAAAAAAABpBAAAZHJzL2Rvd25yZXYueG1sUEsFBgAAAAAEAAQA&#10;8wAAAHYFAAAAAA==&#10;" filled="f" stroked="f">
                <v:textbox>
                  <w:txbxContent>
                    <w:p w:rsidR="00D616D2" w:rsidRPr="00D616D2" w:rsidRDefault="00FD3DD3" w:rsidP="00D616D2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Wartoś</w:t>
                      </w:r>
                      <w:r w:rsidR="00DA017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ć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</w:t>
                      </w:r>
                      <w:r w:rsidR="00276811" w:rsidRPr="002768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kładow</w:t>
                      </w:r>
                      <w:r w:rsidR="00DA017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ej</w:t>
                      </w:r>
                      <w:r w:rsidR="00276811" w:rsidRPr="002768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2914E4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dla </w:t>
                      </w:r>
                      <w:r w:rsidR="00A17162" w:rsidRPr="00A1716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przetwórstwa przemysłowego</w:t>
                      </w:r>
                      <w:r w:rsidR="007B1B50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kształtuj</w:t>
                      </w:r>
                      <w:r w:rsidR="00DA017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</w:t>
                      </w:r>
                      <w:r w:rsidR="00276811" w:rsidRPr="002768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się </w:t>
                      </w:r>
                      <w:r w:rsidR="005E14A3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F20A38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A1716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sierpniu</w:t>
                      </w:r>
                      <w:r w:rsidR="00482FAD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A9655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na poziomie </w:t>
                      </w:r>
                      <w:r w:rsidR="00254E20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niższym</w:t>
                      </w:r>
                      <w:r w:rsidR="00011A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1E7473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niż</w:t>
                      </w:r>
                      <w:r w:rsidR="005F6DF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E0664E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A1716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lipcu</w:t>
                      </w:r>
                      <w:r w:rsidR="003231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2019</w:t>
                      </w:r>
                      <w:r w:rsidR="005F6DFA" w:rsidRPr="005F6DF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</w:t>
                      </w:r>
                      <w:r w:rsidR="00276811" w:rsidRPr="002768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76811" w:rsidRPr="005C1659">
        <w:rPr>
          <w:spacing w:val="-2"/>
          <w:szCs w:val="19"/>
        </w:rPr>
        <w:t xml:space="preserve">Ogólny wskaźnik </w:t>
      </w:r>
      <w:r w:rsidR="00276811" w:rsidRPr="005C1659">
        <w:t>syntetyczny k</w:t>
      </w:r>
      <w:r w:rsidR="00276811" w:rsidRPr="005C1659">
        <w:rPr>
          <w:spacing w:val="-2"/>
          <w:szCs w:val="19"/>
        </w:rPr>
        <w:t>oniunktury gospodarczej GUS dla Polski (</w:t>
      </w:r>
      <w:r w:rsidR="00EB4340" w:rsidRPr="005C1659">
        <w:rPr>
          <w:spacing w:val="-2"/>
          <w:szCs w:val="19"/>
        </w:rPr>
        <w:t>SI</w:t>
      </w:r>
      <w:r w:rsidR="00276811" w:rsidRPr="005C1659">
        <w:rPr>
          <w:spacing w:val="-2"/>
          <w:szCs w:val="19"/>
        </w:rPr>
        <w:t xml:space="preserve">) w </w:t>
      </w:r>
      <w:r w:rsidR="00A17162">
        <w:rPr>
          <w:spacing w:val="-2"/>
          <w:szCs w:val="19"/>
        </w:rPr>
        <w:t>sierpniu</w:t>
      </w:r>
      <w:r w:rsidR="00804892" w:rsidRPr="005C1659">
        <w:rPr>
          <w:spacing w:val="-2"/>
          <w:szCs w:val="19"/>
        </w:rPr>
        <w:t xml:space="preserve"> 2019</w:t>
      </w:r>
      <w:r w:rsidR="003E170B" w:rsidRPr="005C1659">
        <w:rPr>
          <w:spacing w:val="-2"/>
          <w:szCs w:val="19"/>
        </w:rPr>
        <w:t> </w:t>
      </w:r>
      <w:r w:rsidR="00276811" w:rsidRPr="005C1659">
        <w:rPr>
          <w:spacing w:val="-2"/>
          <w:szCs w:val="19"/>
        </w:rPr>
        <w:t>r.</w:t>
      </w:r>
    </w:p>
    <w:p w:rsidR="005F0DD0" w:rsidRDefault="00DA0179" w:rsidP="00532B4D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>
        <w:rPr>
          <w:rFonts w:ascii="Fira Sans" w:hAnsi="Fira Sans"/>
          <w:spacing w:val="-4"/>
          <w:sz w:val="19"/>
          <w:szCs w:val="19"/>
        </w:rPr>
        <w:t>Składowa</w:t>
      </w:r>
      <w:r w:rsidR="00D41C37" w:rsidRPr="00C75940">
        <w:rPr>
          <w:rFonts w:ascii="Fira Sans" w:hAnsi="Fira Sans"/>
          <w:spacing w:val="-4"/>
          <w:sz w:val="19"/>
          <w:szCs w:val="19"/>
        </w:rPr>
        <w:t xml:space="preserve"> </w:t>
      </w:r>
      <w:r w:rsidR="00E87851">
        <w:rPr>
          <w:rFonts w:ascii="Fira Sans" w:hAnsi="Fira Sans"/>
          <w:spacing w:val="-4"/>
          <w:sz w:val="19"/>
          <w:szCs w:val="19"/>
        </w:rPr>
        <w:t xml:space="preserve">dla </w:t>
      </w:r>
      <w:r w:rsidR="00347E63">
        <w:rPr>
          <w:rFonts w:ascii="Fira Sans" w:hAnsi="Fira Sans"/>
          <w:spacing w:val="-4"/>
          <w:sz w:val="19"/>
          <w:szCs w:val="19"/>
        </w:rPr>
        <w:t xml:space="preserve">przetwórstwa przemysłowego </w:t>
      </w:r>
      <w:r w:rsidR="005F0DD0">
        <w:rPr>
          <w:rFonts w:ascii="Fira Sans" w:hAnsi="Fira Sans"/>
          <w:spacing w:val="-4"/>
          <w:sz w:val="19"/>
          <w:szCs w:val="19"/>
        </w:rPr>
        <w:t xml:space="preserve">kształtuje się na </w:t>
      </w:r>
      <w:r w:rsidR="00A17162">
        <w:rPr>
          <w:rFonts w:ascii="Fira Sans" w:hAnsi="Fira Sans"/>
          <w:spacing w:val="-4"/>
          <w:sz w:val="19"/>
          <w:szCs w:val="19"/>
        </w:rPr>
        <w:t xml:space="preserve">niższym </w:t>
      </w:r>
      <w:r w:rsidR="005F0DD0">
        <w:rPr>
          <w:rFonts w:ascii="Fira Sans" w:hAnsi="Fira Sans"/>
          <w:spacing w:val="-4"/>
          <w:sz w:val="19"/>
          <w:szCs w:val="19"/>
        </w:rPr>
        <w:t xml:space="preserve">poziomie </w:t>
      </w:r>
      <w:r w:rsidR="00A17162">
        <w:rPr>
          <w:rFonts w:ascii="Fira Sans" w:hAnsi="Fira Sans"/>
          <w:spacing w:val="-4"/>
          <w:sz w:val="19"/>
          <w:szCs w:val="19"/>
        </w:rPr>
        <w:t>w stosunku</w:t>
      </w:r>
      <w:r w:rsidR="007A1C6B">
        <w:rPr>
          <w:rFonts w:ascii="Fira Sans" w:hAnsi="Fira Sans"/>
          <w:spacing w:val="-4"/>
          <w:sz w:val="19"/>
          <w:szCs w:val="19"/>
        </w:rPr>
        <w:t xml:space="preserve"> do notowanego w </w:t>
      </w:r>
      <w:r w:rsidR="00A17162">
        <w:rPr>
          <w:rFonts w:ascii="Fira Sans" w:hAnsi="Fira Sans"/>
          <w:spacing w:val="-4"/>
          <w:sz w:val="19"/>
          <w:szCs w:val="19"/>
        </w:rPr>
        <w:t>lipcu</w:t>
      </w:r>
      <w:r w:rsidR="00FC50D1">
        <w:rPr>
          <w:rFonts w:ascii="Fira Sans" w:hAnsi="Fira Sans"/>
          <w:spacing w:val="-4"/>
          <w:sz w:val="19"/>
          <w:szCs w:val="19"/>
        </w:rPr>
        <w:t xml:space="preserve"> br.</w:t>
      </w:r>
      <w:r w:rsidR="00E87851">
        <w:rPr>
          <w:rFonts w:ascii="Fira Sans" w:hAnsi="Fira Sans"/>
          <w:spacing w:val="-4"/>
          <w:sz w:val="19"/>
          <w:szCs w:val="19"/>
        </w:rPr>
        <w:t xml:space="preserve">, </w:t>
      </w:r>
      <w:r w:rsidR="005F0DD0">
        <w:rPr>
          <w:rFonts w:ascii="Fira Sans" w:hAnsi="Fira Sans"/>
          <w:spacing w:val="-4"/>
          <w:sz w:val="19"/>
          <w:szCs w:val="19"/>
        </w:rPr>
        <w:t xml:space="preserve">dotycząca </w:t>
      </w:r>
      <w:r w:rsidR="00A17162">
        <w:rPr>
          <w:rFonts w:ascii="Fira Sans" w:hAnsi="Fira Sans"/>
          <w:spacing w:val="-4"/>
          <w:sz w:val="19"/>
          <w:szCs w:val="19"/>
        </w:rPr>
        <w:t xml:space="preserve">budownictwa, </w:t>
      </w:r>
      <w:r w:rsidR="00347E63">
        <w:rPr>
          <w:rFonts w:ascii="Fira Sans" w:hAnsi="Fira Sans"/>
          <w:spacing w:val="-4"/>
          <w:sz w:val="19"/>
          <w:szCs w:val="19"/>
        </w:rPr>
        <w:t xml:space="preserve">handlu detalicznego i </w:t>
      </w:r>
      <w:r w:rsidR="007A1C6B">
        <w:rPr>
          <w:rFonts w:ascii="Fira Sans" w:hAnsi="Fira Sans"/>
          <w:spacing w:val="-4"/>
          <w:sz w:val="19"/>
          <w:szCs w:val="19"/>
        </w:rPr>
        <w:t>usług</w:t>
      </w:r>
      <w:r w:rsidR="005F0DD0">
        <w:rPr>
          <w:rFonts w:ascii="Fira Sans" w:hAnsi="Fira Sans"/>
          <w:spacing w:val="-4"/>
          <w:sz w:val="19"/>
          <w:szCs w:val="19"/>
        </w:rPr>
        <w:t xml:space="preserve"> </w:t>
      </w:r>
      <w:r w:rsidR="00192DF3">
        <w:rPr>
          <w:rFonts w:ascii="Fira Sans" w:hAnsi="Fira Sans"/>
          <w:spacing w:val="-4"/>
          <w:sz w:val="19"/>
          <w:szCs w:val="19"/>
        </w:rPr>
        <w:t xml:space="preserve">– </w:t>
      </w:r>
      <w:r w:rsidR="005F0DD0">
        <w:rPr>
          <w:rFonts w:ascii="Fira Sans" w:hAnsi="Fira Sans"/>
          <w:spacing w:val="-4"/>
          <w:sz w:val="19"/>
          <w:szCs w:val="19"/>
        </w:rPr>
        <w:t xml:space="preserve">na </w:t>
      </w:r>
      <w:r w:rsidR="00A17162">
        <w:rPr>
          <w:rFonts w:ascii="Fira Sans" w:hAnsi="Fira Sans"/>
          <w:spacing w:val="-4"/>
          <w:sz w:val="19"/>
          <w:szCs w:val="19"/>
        </w:rPr>
        <w:t>zbliżonym</w:t>
      </w:r>
      <w:r w:rsidR="00347E63">
        <w:rPr>
          <w:rFonts w:ascii="Fira Sans" w:hAnsi="Fira Sans"/>
          <w:spacing w:val="-4"/>
          <w:sz w:val="19"/>
          <w:szCs w:val="19"/>
        </w:rPr>
        <w:t xml:space="preserve"> </w:t>
      </w:r>
      <w:r w:rsidR="005F0DD0">
        <w:rPr>
          <w:rFonts w:ascii="Fira Sans" w:hAnsi="Fira Sans"/>
          <w:spacing w:val="-4"/>
          <w:sz w:val="19"/>
          <w:szCs w:val="19"/>
        </w:rPr>
        <w:t>poziomie</w:t>
      </w:r>
      <w:r w:rsidR="008733DD">
        <w:rPr>
          <w:rFonts w:ascii="Fira Sans" w:hAnsi="Fira Sans"/>
          <w:spacing w:val="-4"/>
          <w:sz w:val="19"/>
          <w:szCs w:val="19"/>
        </w:rPr>
        <w:t>. W</w:t>
      </w:r>
      <w:r w:rsidR="00A17162">
        <w:rPr>
          <w:rFonts w:ascii="Fira Sans" w:hAnsi="Fira Sans"/>
          <w:spacing w:val="-4"/>
          <w:sz w:val="19"/>
          <w:szCs w:val="19"/>
        </w:rPr>
        <w:t xml:space="preserve"> </w:t>
      </w:r>
      <w:r w:rsidR="005F0DD0">
        <w:rPr>
          <w:rFonts w:ascii="Fira Sans" w:hAnsi="Fira Sans"/>
          <w:spacing w:val="-4"/>
          <w:sz w:val="19"/>
          <w:szCs w:val="19"/>
        </w:rPr>
        <w:t xml:space="preserve">stosunku </w:t>
      </w:r>
      <w:r w:rsidR="005F0DD0" w:rsidRPr="002B746F">
        <w:rPr>
          <w:rFonts w:ascii="Fira Sans" w:hAnsi="Fira Sans"/>
          <w:spacing w:val="-4"/>
          <w:sz w:val="19"/>
          <w:szCs w:val="19"/>
        </w:rPr>
        <w:t xml:space="preserve">do </w:t>
      </w:r>
      <w:r w:rsidR="00A17162">
        <w:rPr>
          <w:rFonts w:ascii="Fira Sans" w:hAnsi="Fira Sans"/>
          <w:spacing w:val="-4"/>
          <w:sz w:val="19"/>
          <w:szCs w:val="19"/>
        </w:rPr>
        <w:t>sierpnia</w:t>
      </w:r>
      <w:r w:rsidR="00133B51" w:rsidRPr="002B746F">
        <w:rPr>
          <w:rFonts w:ascii="Fira Sans" w:hAnsi="Fira Sans"/>
          <w:spacing w:val="-4"/>
          <w:sz w:val="19"/>
          <w:szCs w:val="19"/>
        </w:rPr>
        <w:t xml:space="preserve"> 2018</w:t>
      </w:r>
      <w:r w:rsidR="00133B51">
        <w:rPr>
          <w:rFonts w:ascii="Fira Sans" w:hAnsi="Fira Sans"/>
          <w:spacing w:val="-4"/>
          <w:sz w:val="19"/>
          <w:szCs w:val="19"/>
        </w:rPr>
        <w:t xml:space="preserve"> r. wartości </w:t>
      </w:r>
      <w:r w:rsidR="00E87851">
        <w:rPr>
          <w:rFonts w:ascii="Fira Sans" w:hAnsi="Fira Sans"/>
          <w:spacing w:val="-4"/>
          <w:sz w:val="19"/>
          <w:szCs w:val="19"/>
        </w:rPr>
        <w:t xml:space="preserve">wszystkich </w:t>
      </w:r>
      <w:r w:rsidR="005F0DD0">
        <w:rPr>
          <w:rFonts w:ascii="Fira Sans" w:hAnsi="Fira Sans"/>
          <w:spacing w:val="-4"/>
          <w:sz w:val="19"/>
          <w:szCs w:val="19"/>
        </w:rPr>
        <w:t xml:space="preserve">składowych </w:t>
      </w:r>
      <w:r w:rsidR="00E87851">
        <w:rPr>
          <w:rFonts w:ascii="Fira Sans" w:hAnsi="Fira Sans"/>
          <w:spacing w:val="-4"/>
          <w:sz w:val="19"/>
          <w:szCs w:val="19"/>
        </w:rPr>
        <w:t>są niższe</w:t>
      </w:r>
      <w:r w:rsidR="005F0DD0">
        <w:rPr>
          <w:rFonts w:ascii="Fira Sans" w:hAnsi="Fira Sans"/>
          <w:spacing w:val="-4"/>
          <w:sz w:val="19"/>
          <w:szCs w:val="19"/>
        </w:rPr>
        <w:t xml:space="preserve">. </w:t>
      </w:r>
    </w:p>
    <w:p w:rsidR="00482BBE" w:rsidRDefault="00A7786D" w:rsidP="00532B4D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 w:rsidRPr="00374CAC">
        <w:rPr>
          <w:rFonts w:ascii="Fira Sans" w:hAnsi="Fira Sans"/>
          <w:noProof/>
          <w:spacing w:val="-4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91712" behindDoc="1" locked="0" layoutInCell="1" allowOverlap="1" wp14:anchorId="502640BE" wp14:editId="668E98DB">
                <wp:simplePos x="0" y="0"/>
                <wp:positionH relativeFrom="column">
                  <wp:posOffset>5281474</wp:posOffset>
                </wp:positionH>
                <wp:positionV relativeFrom="paragraph">
                  <wp:posOffset>248303</wp:posOffset>
                </wp:positionV>
                <wp:extent cx="1725295" cy="489585"/>
                <wp:effectExtent l="0" t="0" r="0" b="5715"/>
                <wp:wrapTight wrapText="bothSides">
                  <wp:wrapPolygon edited="0">
                    <wp:start x="715" y="0"/>
                    <wp:lineTo x="715" y="21012"/>
                    <wp:lineTo x="20749" y="21012"/>
                    <wp:lineTo x="20749" y="0"/>
                    <wp:lineTo x="715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489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BDE" w:rsidRPr="00445683" w:rsidRDefault="00193BDE" w:rsidP="00A7786D">
                            <w:pPr>
                              <w:spacing w:before="120" w:after="20"/>
                              <w:rPr>
                                <w:rFonts w:ascii="Fira Sans" w:eastAsia="Times New Roman" w:hAnsi="Fira Sans" w:cs="Times New Roman"/>
                                <w:b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445683">
                              <w:rPr>
                                <w:rFonts w:ascii="Fira Sans" w:eastAsia="Times New Roman" w:hAnsi="Fira Sans" w:cs="Times New Roman"/>
                                <w:b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SI w ostatnich sześciu </w:t>
                            </w:r>
                            <w:r w:rsidRPr="00445683">
                              <w:rPr>
                                <w:rFonts w:ascii="Fira Sans" w:eastAsia="Times New Roman" w:hAnsi="Fira Sans" w:cs="Times New Roman"/>
                                <w:b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  <w:t>miesiącach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640BE" id="Pole tekstowe 4" o:spid="_x0000_s1029" type="#_x0000_t202" style="position:absolute;margin-left:415.85pt;margin-top:19.55pt;width:135.85pt;height:38.55pt;z-index:-251424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7+5EQIAAP4DAAAOAAAAZHJzL2Uyb0RvYy54bWysU8GO0zAQvSPxD5bvNG1I2Daqu1p2WYS0&#10;wEoLH+A6TmOt7TG222T5esZOWyq4IXKw7Iznzbw3z+vr0WhykD4osIwuZnNKpBXQKrtj9Pu3+zdL&#10;SkLktuUarGT0RQZ6vXn9aj24RpbQg26lJwhiQzM4RvsYXVMUQfTS8DADJy0GO/CGRzz6XdF6PiC6&#10;0UU5n78rBvCt8yBkCPj3bgrSTcbvOini164LMhLNKPYW8+rzuk1rsVnzZue565U4tsH/oQvDlcWi&#10;Z6g7HjnZe/UXlFHCQ4AuzgSYArpOCZk5IJvF/A82Tz13MnNBcYI7yxT+H6z4cnj0RLWMVpRYbnBE&#10;j6AlifI5RBgkqZJEgwsN3nxyeDeO72HEUWe6wT2AeA7Ewm3P7U7eeA9DL3mLLS5SZnGROuGEBLId&#10;PkOLtfg+QgYaO2+SfqgIQXQc1ct5PHKMRKSSV2VdrmpKBMaq5ape1rkEb07Zzof4UYIhacOox/Fn&#10;dH54CDF1w5vTlVTMwr3SOltAWzIwuqrLOidcRIyK6FCtDKPLefomzySSH2ybkyNXetpjAW2PrBPR&#10;iXIct2PW+O1JzC20LyiDh8mQ+IBw04P/ScmAZmQ0/NhzLynRnyxKuVpUVXJvPlT1VYkHfxnZXka4&#10;FQjFaKRk2t7G7PiJ8g1K3qmsRprN1MmxZTRZFun4IJKLL8/51u9nu/kFAAD//wMAUEsDBBQABgAI&#10;AAAAIQBbe7gj3wAAAAsBAAAPAAAAZHJzL2Rvd25yZXYueG1sTI/BTsMwDIbvSLxDZCRuLOk6xlbq&#10;TgjEFbTBJnHLGq+taJyqydby9qQnuNnyp9/fn29G24oL9b5xjJDMFAji0pmGK4TPj9e7FQgfNBvd&#10;OiaEH/KwKa6vcp0ZN/CWLrtQiRjCPtMIdQhdJqUva7Laz1xHHG8n11sd4tpX0vR6iOG2lXOlltLq&#10;huOHWnf0XFP5vTtbhP3b6euwUO/Vi73vBjcqyXYtEW9vxqdHEIHG8AfDpB/VoYhOR3dm40WLsEqT&#10;h4gipOsExAQkKl2AOE7Tcg6yyOX/DsUvAAAA//8DAFBLAQItABQABgAIAAAAIQC2gziS/gAAAOEB&#10;AAATAAAAAAAAAAAAAAAAAAAAAABbQ29udGVudF9UeXBlc10ueG1sUEsBAi0AFAAGAAgAAAAhADj9&#10;If/WAAAAlAEAAAsAAAAAAAAAAAAAAAAALwEAAF9yZWxzLy5yZWxzUEsBAi0AFAAGAAgAAAAhADlf&#10;v7kRAgAA/gMAAA4AAAAAAAAAAAAAAAAALgIAAGRycy9lMm9Eb2MueG1sUEsBAi0AFAAGAAgAAAAh&#10;AFt7uCPfAAAACwEAAA8AAAAAAAAAAAAAAAAAawQAAGRycy9kb3ducmV2LnhtbFBLBQYAAAAABAAE&#10;APMAAAB3BQAAAAA=&#10;" filled="f" stroked="f">
                <v:textbox>
                  <w:txbxContent>
                    <w:p w:rsidR="00193BDE" w:rsidRPr="00445683" w:rsidRDefault="00193BDE" w:rsidP="00A7786D">
                      <w:pPr>
                        <w:spacing w:before="120" w:after="20"/>
                        <w:rPr>
                          <w:rFonts w:ascii="Fira Sans" w:eastAsia="Times New Roman" w:hAnsi="Fira Sans" w:cs="Times New Roman"/>
                          <w:b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445683">
                        <w:rPr>
                          <w:rFonts w:ascii="Fira Sans" w:eastAsia="Times New Roman" w:hAnsi="Fira Sans" w:cs="Times New Roman"/>
                          <w:b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SI w ostatnich sześciu </w:t>
                      </w:r>
                      <w:r w:rsidRPr="00445683">
                        <w:rPr>
                          <w:rFonts w:ascii="Fira Sans" w:eastAsia="Times New Roman" w:hAnsi="Fira Sans" w:cs="Times New Roman"/>
                          <w:b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  <w:t>miesiącach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C30C4" w:rsidRPr="00EC30C4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Wskaźnik ocen diagnostycznych jest </w:t>
      </w:r>
      <w:r w:rsidR="00EC30C4">
        <w:rPr>
          <w:rFonts w:ascii="Fira Sans" w:hAnsi="Fira Sans"/>
          <w:noProof/>
          <w:spacing w:val="-4"/>
          <w:sz w:val="19"/>
          <w:szCs w:val="19"/>
          <w:lang w:eastAsia="pl-PL"/>
        </w:rPr>
        <w:t>niższy</w:t>
      </w:r>
      <w:r w:rsidR="00EC30C4" w:rsidRPr="00EC30C4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od zgła</w:t>
      </w:r>
      <w:r w:rsidR="00EC30C4">
        <w:rPr>
          <w:rFonts w:ascii="Fira Sans" w:hAnsi="Fira Sans"/>
          <w:noProof/>
          <w:spacing w:val="-4"/>
          <w:sz w:val="19"/>
          <w:szCs w:val="19"/>
          <w:lang w:eastAsia="pl-PL"/>
        </w:rPr>
        <w:t>szanego przed miesiącem, progno</w:t>
      </w:r>
      <w:r w:rsidR="00EC30C4" w:rsidRPr="00EC30C4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stycznych – zbliżony. W porównaniu z </w:t>
      </w:r>
      <w:r w:rsidR="00EC30C4">
        <w:rPr>
          <w:rFonts w:ascii="Fira Sans" w:hAnsi="Fira Sans"/>
          <w:noProof/>
          <w:spacing w:val="-4"/>
          <w:sz w:val="19"/>
          <w:szCs w:val="19"/>
          <w:lang w:eastAsia="pl-PL"/>
        </w:rPr>
        <w:t>sierpniem</w:t>
      </w:r>
      <w:r w:rsidR="00EC30C4" w:rsidRPr="00EC30C4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ub.r. wartości obu składowych zmniejszyły się.</w:t>
      </w:r>
    </w:p>
    <w:p w:rsidR="00DA0179" w:rsidRDefault="006F3AF2" w:rsidP="00271F56">
      <w:pPr>
        <w:spacing w:before="120" w:after="120"/>
        <w:ind w:left="794" w:hanging="794"/>
        <w:rPr>
          <w:rFonts w:ascii="Fira Sans" w:hAnsi="Fira Sans"/>
          <w:b/>
          <w:spacing w:val="-2"/>
          <w:sz w:val="18"/>
        </w:rPr>
      </w:pPr>
      <w:r w:rsidRPr="006F3AF2">
        <w:rPr>
          <w:noProof/>
          <w:lang w:eastAsia="pl-PL"/>
        </w:rPr>
        <w:drawing>
          <wp:anchor distT="0" distB="0" distL="114300" distR="114300" simplePos="0" relativeHeight="252005376" behindDoc="0" locked="0" layoutInCell="1" allowOverlap="1">
            <wp:simplePos x="0" y="0"/>
            <wp:positionH relativeFrom="column">
              <wp:posOffset>5326497</wp:posOffset>
            </wp:positionH>
            <wp:positionV relativeFrom="paragraph">
              <wp:posOffset>376052</wp:posOffset>
            </wp:positionV>
            <wp:extent cx="1396365" cy="1958340"/>
            <wp:effectExtent l="0" t="0" r="0" b="0"/>
            <wp:wrapTopAndBottom/>
            <wp:docPr id="25" name="Obraz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3AF2">
        <w:rPr>
          <w:noProof/>
          <w:lang w:eastAsia="pl-PL"/>
        </w:rPr>
        <w:drawing>
          <wp:anchor distT="0" distB="0" distL="114300" distR="114300" simplePos="0" relativeHeight="25200332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367706</wp:posOffset>
            </wp:positionV>
            <wp:extent cx="5122545" cy="1965791"/>
            <wp:effectExtent l="0" t="0" r="1905" b="0"/>
            <wp:wrapTopAndBottom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965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318" w:rsidRPr="003E170B">
        <w:rPr>
          <w:rFonts w:ascii="Fira Sans" w:hAnsi="Fira Sans"/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93760" behindDoc="1" locked="0" layoutInCell="1" allowOverlap="1" wp14:anchorId="0B5A7663" wp14:editId="287C693E">
                <wp:simplePos x="0" y="0"/>
                <wp:positionH relativeFrom="column">
                  <wp:posOffset>5224780</wp:posOffset>
                </wp:positionH>
                <wp:positionV relativeFrom="paragraph">
                  <wp:posOffset>2219325</wp:posOffset>
                </wp:positionV>
                <wp:extent cx="1725295" cy="489585"/>
                <wp:effectExtent l="0" t="0" r="0" b="5715"/>
                <wp:wrapTight wrapText="bothSides">
                  <wp:wrapPolygon edited="0">
                    <wp:start x="715" y="0"/>
                    <wp:lineTo x="715" y="21012"/>
                    <wp:lineTo x="20749" y="21012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489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BDE" w:rsidRPr="00445683" w:rsidRDefault="00193BDE" w:rsidP="00A7786D">
                            <w:pPr>
                              <w:spacing w:before="120" w:after="20"/>
                              <w:rPr>
                                <w:rFonts w:ascii="Fira Sans" w:eastAsia="Times New Roman" w:hAnsi="Fira Sans" w:cs="Times New Roman"/>
                                <w:b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445683">
                              <w:rPr>
                                <w:rFonts w:ascii="Fira Sans" w:eastAsia="Times New Roman" w:hAnsi="Fira Sans" w:cs="Times New Roman"/>
                                <w:b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SI oraz EU.ESI w ostatnich sześciu miesiącach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A7663" id="Pole tekstowe 5" o:spid="_x0000_s1030" type="#_x0000_t202" style="position:absolute;left:0;text-align:left;margin-left:411.4pt;margin-top:174.75pt;width:135.85pt;height:38.55pt;z-index:-251422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44bEQIAAP4DAAAOAAAAZHJzL2Uyb0RvYy54bWysU9Fu2yAUfZ+0f0C8L06seE2skKpr12lS&#10;11Xq+gEE4xgVuAxI7Ozrd8FJFm1v1fyAwJd77j3nHlbXg9FkL31QYBmdTaaUSCugUXbL6MuP+w8L&#10;SkLktuEarGT0IAO9Xr9/t+pdLUvoQDfSEwSxoe4do12Mri6KIDppeJiAkxaDLXjDIx79tmg87xHd&#10;6KKcTj8WPfjGeRAyBPx7NwbpOuO3rRTxe9sGGYlmFHuLefV53aS1WK94vfXcdUoc2+Bv6MJwZbHo&#10;GeqOR052Xv0DZZTwEKCNEwGmgLZVQmYOyGY2/YvNc8edzFxQnODOMoX/Byse90+eqIbRihLLDY7o&#10;CbQkUb6GCL0kVZKod6HGm88O78bhEww46kw3uAcQr4FYuO243cob76HvJG+wxVnKLC5SR5yQQDb9&#10;N2iwFt9FyEBD603SDxUhiI6jOpzHI4dIRCp5VVblEvsUGJsvltUiN1fw+pTtfIhfJBiSNox6HH9G&#10;5/uHEFM3vD5dScUs3CutswW0JT2jy6qscsJFxKiIDtXKMLqYpm/0TCL52TY5OXKlxz0W0PbIOhEd&#10;KcdhM2SN5ycxN9AcUAYPoyHxAeGmA/+Lkh7NyGj4ueNeUqK/WpRyOZvPk3vzYV5dlXjwl5HNZYRb&#10;gVCMRkrG7W3Mjh8p36DkrcpqpNmMnRxbRpNlkY4PIrn48pxv/Xm2698AAAD//wMAUEsDBBQABgAI&#10;AAAAIQDxc+nq4AAAAAwBAAAPAAAAZHJzL2Rvd25yZXYueG1sTI/NTsMwEITvSLyDtUjcqE1IoybN&#10;pkIgriDKj9SbG2+TiHgdxW4T3h73RG872tHMN+Vmtr040eg7xwj3CwWCuHam4wbh8+PlbgXCB81G&#10;944J4Zc8bKrrq1IXxk38TqdtaEQMYV9ohDaEoZDS1y1Z7RduII6/gxutDlGOjTSjnmK47WWiVCat&#10;7jg2tHqgp5bqn+3RIny9HnbfqXprnu1ymNysJNtcIt7ezI9rEIHm8G+GM35Ehyoy7d2RjRc9wipJ&#10;InpAeEjzJYizQ+VpvPYIaZJlIKtSXo6o/gAAAP//AwBQSwECLQAUAAYACAAAACEAtoM4kv4AAADh&#10;AQAAEwAAAAAAAAAAAAAAAAAAAAAAW0NvbnRlbnRfVHlwZXNdLnhtbFBLAQItABQABgAIAAAAIQA4&#10;/SH/1gAAAJQBAAALAAAAAAAAAAAAAAAAAC8BAABfcmVscy8ucmVsc1BLAQItABQABgAIAAAAIQAm&#10;S44bEQIAAP4DAAAOAAAAAAAAAAAAAAAAAC4CAABkcnMvZTJvRG9jLnhtbFBLAQItABQABgAIAAAA&#10;IQDxc+nq4AAAAAwBAAAPAAAAAAAAAAAAAAAAAGsEAABkcnMvZG93bnJldi54bWxQSwUGAAAAAAQA&#10;BADzAAAAeAUAAAAA&#10;" filled="f" stroked="f">
                <v:textbox>
                  <w:txbxContent>
                    <w:p w:rsidR="00193BDE" w:rsidRPr="00445683" w:rsidRDefault="00193BDE" w:rsidP="00A7786D">
                      <w:pPr>
                        <w:spacing w:before="120" w:after="20"/>
                        <w:rPr>
                          <w:rFonts w:ascii="Fira Sans" w:eastAsia="Times New Roman" w:hAnsi="Fira Sans" w:cs="Times New Roman"/>
                          <w:b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445683">
                        <w:rPr>
                          <w:rFonts w:ascii="Fira Sans" w:eastAsia="Times New Roman" w:hAnsi="Fira Sans" w:cs="Times New Roman"/>
                          <w:b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SI oraz EU.ESI w ostatnich sześciu miesiącach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A0179" w:rsidRPr="00001C5B">
        <w:rPr>
          <w:rFonts w:ascii="Fira Sans" w:hAnsi="Fira Sans"/>
          <w:b/>
          <w:spacing w:val="-2"/>
          <w:sz w:val="18"/>
        </w:rPr>
        <w:t xml:space="preserve">Wykres </w:t>
      </w:r>
      <w:r w:rsidR="00DA0179">
        <w:rPr>
          <w:rFonts w:ascii="Fira Sans" w:hAnsi="Fira Sans"/>
          <w:b/>
          <w:spacing w:val="-2"/>
          <w:sz w:val="18"/>
        </w:rPr>
        <w:t>1</w:t>
      </w:r>
      <w:r w:rsidR="00DA0179" w:rsidRPr="00001C5B">
        <w:rPr>
          <w:rFonts w:ascii="Fira Sans" w:hAnsi="Fira Sans"/>
          <w:b/>
          <w:spacing w:val="-2"/>
          <w:sz w:val="18"/>
        </w:rPr>
        <w:t xml:space="preserve">. Ogólny wskaźnik syntetyczny koniunktury gospodarczej GUS dla Polski </w:t>
      </w:r>
      <w:r w:rsidR="00DA0179">
        <w:rPr>
          <w:rFonts w:ascii="Fira Sans" w:hAnsi="Fira Sans"/>
          <w:b/>
          <w:spacing w:val="-2"/>
          <w:sz w:val="18"/>
        </w:rPr>
        <w:t xml:space="preserve">(SI) </w:t>
      </w:r>
      <w:r w:rsidR="00DA0179">
        <w:rPr>
          <w:rFonts w:ascii="Fira Sans" w:hAnsi="Fira Sans"/>
          <w:b/>
          <w:spacing w:val="-2"/>
          <w:sz w:val="18"/>
        </w:rPr>
        <w:br/>
      </w:r>
      <w:r w:rsidR="00DA0179" w:rsidRPr="00001C5B">
        <w:rPr>
          <w:rFonts w:ascii="Fira Sans" w:hAnsi="Fira Sans"/>
          <w:b/>
          <w:spacing w:val="-2"/>
          <w:sz w:val="18"/>
        </w:rPr>
        <w:t>i jego dekompozycja</w:t>
      </w:r>
      <w:r w:rsidR="00134852" w:rsidRPr="00134852">
        <w:rPr>
          <w:rFonts w:ascii="Fira Sans" w:hAnsi="Fira Sans"/>
          <w:b/>
          <w:spacing w:val="-2"/>
          <w:sz w:val="18"/>
        </w:rPr>
        <w:t xml:space="preserve"> </w:t>
      </w:r>
    </w:p>
    <w:p w:rsidR="0098156A" w:rsidRDefault="006F3AF2" w:rsidP="007957A3">
      <w:pPr>
        <w:spacing w:before="240" w:after="120"/>
        <w:ind w:left="794" w:hanging="794"/>
      </w:pPr>
      <w:r w:rsidRPr="006F3AF2">
        <w:rPr>
          <w:noProof/>
          <w:lang w:eastAsia="pl-PL"/>
        </w:rPr>
        <w:drawing>
          <wp:anchor distT="0" distB="0" distL="114300" distR="114300" simplePos="0" relativeHeight="252006400" behindDoc="0" locked="0" layoutInCell="1" allowOverlap="1">
            <wp:simplePos x="0" y="0"/>
            <wp:positionH relativeFrom="column">
              <wp:posOffset>5309161</wp:posOffset>
            </wp:positionH>
            <wp:positionV relativeFrom="paragraph">
              <wp:posOffset>2334287</wp:posOffset>
            </wp:positionV>
            <wp:extent cx="1396365" cy="1958340"/>
            <wp:effectExtent l="0" t="0" r="0" b="0"/>
            <wp:wrapTopAndBottom/>
            <wp:docPr id="31" name="Obraz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AB2" w:rsidRPr="00F20A38">
        <w:rPr>
          <w:rFonts w:ascii="Fira Sans" w:hAnsi="Fira Sans"/>
          <w:b/>
          <w:spacing w:val="-2"/>
          <w:sz w:val="18"/>
        </w:rPr>
        <w:t xml:space="preserve">Wykres </w:t>
      </w:r>
      <w:r w:rsidR="00DA0179" w:rsidRPr="00F20A38">
        <w:rPr>
          <w:rFonts w:ascii="Fira Sans" w:hAnsi="Fira Sans"/>
          <w:b/>
          <w:spacing w:val="-2"/>
          <w:sz w:val="18"/>
        </w:rPr>
        <w:t>2</w:t>
      </w:r>
      <w:r w:rsidR="009C1AB2" w:rsidRPr="00F20A38">
        <w:rPr>
          <w:rFonts w:ascii="Fira Sans" w:hAnsi="Fira Sans"/>
          <w:b/>
          <w:spacing w:val="-2"/>
          <w:sz w:val="18"/>
        </w:rPr>
        <w:t>. Ogóln</w:t>
      </w:r>
      <w:r w:rsidR="004118D1" w:rsidRPr="00F20A38">
        <w:rPr>
          <w:rFonts w:ascii="Fira Sans" w:hAnsi="Fira Sans"/>
          <w:b/>
          <w:spacing w:val="-2"/>
          <w:sz w:val="18"/>
        </w:rPr>
        <w:t>y</w:t>
      </w:r>
      <w:r w:rsidR="009C1AB2" w:rsidRPr="00F20A38">
        <w:rPr>
          <w:rFonts w:ascii="Fira Sans" w:hAnsi="Fira Sans"/>
          <w:b/>
          <w:spacing w:val="-2"/>
          <w:sz w:val="18"/>
        </w:rPr>
        <w:t xml:space="preserve"> wskaźnik syntetyczny koniunktury gospodarczej GUS dla Polski</w:t>
      </w:r>
      <w:r w:rsidR="003D5EA6" w:rsidRPr="00F20A38">
        <w:rPr>
          <w:rFonts w:ascii="Fira Sans" w:hAnsi="Fira Sans"/>
          <w:b/>
          <w:spacing w:val="-2"/>
          <w:sz w:val="18"/>
        </w:rPr>
        <w:t xml:space="preserve"> (SI)</w:t>
      </w:r>
      <w:r w:rsidR="009C1AB2" w:rsidRPr="00F20A38">
        <w:rPr>
          <w:rFonts w:ascii="Fira Sans" w:hAnsi="Fira Sans"/>
          <w:b/>
          <w:spacing w:val="-2"/>
          <w:sz w:val="18"/>
        </w:rPr>
        <w:t xml:space="preserve">, wskaźnik </w:t>
      </w:r>
      <w:r w:rsidR="001B48F9" w:rsidRPr="00F20A38">
        <w:rPr>
          <w:rFonts w:ascii="Fira Sans" w:hAnsi="Fira Sans"/>
          <w:b/>
          <w:spacing w:val="-2"/>
          <w:sz w:val="18"/>
        </w:rPr>
        <w:br/>
      </w:r>
      <w:r w:rsidR="009C1AB2" w:rsidRPr="00F20A38">
        <w:rPr>
          <w:rFonts w:ascii="Fira Sans" w:hAnsi="Fira Sans"/>
          <w:b/>
          <w:spacing w:val="-2"/>
          <w:sz w:val="18"/>
        </w:rPr>
        <w:t xml:space="preserve">odczuć ekonomicznych dla Unii Europejskiej </w:t>
      </w:r>
      <w:r w:rsidR="000E7ED0" w:rsidRPr="00F20A38">
        <w:rPr>
          <w:rFonts w:ascii="Fira Sans" w:hAnsi="Fira Sans"/>
          <w:b/>
          <w:spacing w:val="-2"/>
          <w:sz w:val="18"/>
        </w:rPr>
        <w:t>(EU.ESI)</w:t>
      </w:r>
      <w:r w:rsidR="0037077F" w:rsidRPr="00F20A38">
        <w:rPr>
          <w:rFonts w:ascii="Fira Sans" w:hAnsi="Fira Sans"/>
          <w:b/>
          <w:spacing w:val="-2"/>
          <w:sz w:val="18"/>
          <w:vertAlign w:val="superscript"/>
        </w:rPr>
        <w:footnoteReference w:id="1"/>
      </w:r>
      <w:r w:rsidR="00D715DF" w:rsidRPr="00F20A38">
        <w:rPr>
          <w:rFonts w:ascii="Fira Sans" w:hAnsi="Fira Sans"/>
          <w:b/>
          <w:spacing w:val="-2"/>
          <w:sz w:val="18"/>
          <w:vertAlign w:val="superscript"/>
        </w:rPr>
        <w:t xml:space="preserve"> </w:t>
      </w:r>
    </w:p>
    <w:p w:rsidR="00804892" w:rsidRPr="00001C5B" w:rsidRDefault="006F3AF2" w:rsidP="00E664C5">
      <w:pPr>
        <w:pStyle w:val="tytuwykresu"/>
      </w:pPr>
      <w:r w:rsidRPr="006F3AF2">
        <w:rPr>
          <w:noProof/>
          <w:lang w:eastAsia="pl-PL"/>
        </w:rPr>
        <w:drawing>
          <wp:anchor distT="0" distB="0" distL="114300" distR="114300" simplePos="0" relativeHeight="2520043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-346</wp:posOffset>
            </wp:positionV>
            <wp:extent cx="5122545" cy="1965791"/>
            <wp:effectExtent l="0" t="0" r="1905" b="0"/>
            <wp:wrapTopAndBottom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965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56A" w:rsidRPr="00001C5B" w:rsidRDefault="00996693" w:rsidP="00E76D26">
      <w:pPr>
        <w:pStyle w:val="Nagwek1"/>
        <w:rPr>
          <w:szCs w:val="19"/>
        </w:rPr>
      </w:pPr>
      <w:r w:rsidRPr="00057327">
        <w:rPr>
          <w:noProof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1CE46F4" wp14:editId="0184C0F5">
                <wp:simplePos x="0" y="0"/>
                <wp:positionH relativeFrom="rightMargin">
                  <wp:posOffset>131445</wp:posOffset>
                </wp:positionH>
                <wp:positionV relativeFrom="paragraph">
                  <wp:posOffset>147922</wp:posOffset>
                </wp:positionV>
                <wp:extent cx="1725295" cy="1016635"/>
                <wp:effectExtent l="0" t="0" r="0" b="0"/>
                <wp:wrapSquare wrapText="bothSides"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16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1BE8" w:rsidRPr="00D616D2" w:rsidRDefault="001968F3" w:rsidP="009C0165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1968F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Wskaźnik ufności w przetwórstwie przemysłowym kształtuje się na dodatnim poziomie, </w:t>
                            </w:r>
                            <w:r w:rsidR="00CF392B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ale niższym od </w:t>
                            </w:r>
                            <w:r w:rsidRPr="001968F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odnotowanego w </w:t>
                            </w:r>
                            <w:r w:rsidR="00CF392B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lipcu</w:t>
                            </w:r>
                            <w:r w:rsidRPr="001968F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2019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E46F4" id="Pole tekstowe 17" o:spid="_x0000_s1031" type="#_x0000_t202" style="position:absolute;margin-left:10.35pt;margin-top:11.65pt;width:135.85pt;height:80.0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9qeEwIAAAEEAAAOAAAAZHJzL2Uyb0RvYy54bWysU11v2yAUfZ+0/4B4X/yxOGmsOFXXrtOk&#10;bqvU7QcQjGNU4DIgsbNfvwtO02h7m+YHxPXlnnvP4bC+HrUiB+G8BNPQYpZTIgyHVppdQ398v393&#10;RYkPzLRMgRENPQpPrzdv36wHW4sSelCtcARBjK8H29A+BFtnmee90MzPwAqDyQ6cZgFDt8taxwZE&#10;1yor83yRDeBa64AL7/Hv3ZSkm4TfdYKHb13nRSCqoThbSKtL6zau2WbN6p1jtpf8NAb7hyk0kwab&#10;nqHuWGBk7+RfUFpyBx66MOOgM+g6yUXigGyK/A82Tz2zInFBcbw9y+T/Hyz/enh0RLZ4d0tKDNN4&#10;R4+gBAni2QcYBMH/KNJgfY1nnyyeDuMHGLEgEfb2AfizJwZue2Z24sY5GHrBWhyyiJXZRemE4yPI&#10;dvgCLTZj+wAJaOycjgqiJgTR8bKO5wsSYyA8tlyWVbmqKOGYK/JisXhfpR6sfim3zodPAjSJm4Y6&#10;dECCZ4cHH+I4rH45ErsZuJdKJRcoQ4aGrqqySgUXGS0DmlRJ3dCrPH6TbSLLj6ZNxYFJNe2xgTIn&#10;2pHpxDmM2zHJnOaNkmyhPaIODiZP4hvCTQ/uFyUD+rGh/ueeOUGJ+mxQy1Uxn0cDp2BeLUsM3GVm&#10;e5lhhiNUQwMl0/Y2JNNPlG9Q804mNV4nOY2MPksind5ENPJlnE69vtzNbwAAAP//AwBQSwMEFAAG&#10;AAgAAAAhAGYemzzdAAAACQEAAA8AAABkcnMvZG93bnJldi54bWxMj8FOwzAMhu9Ie4fISLuxhLbA&#10;VppOiIkriMEmccsar63WOFWTreXtMSc4Wdb/6ffnYj25TlxwCK0nDbcLBQKp8ralWsPnx8vNEkSI&#10;hqzpPKGGbwywLmdXhcmtH+kdL9tYCy6hkBsNTYx9LmWoGnQmLHyPxNnRD85EXoda2sGMXO46mSh1&#10;L51piS80psfnBqvT9uw07F6PX/tMvdUbd9ePflKS3EpqPb+enh5BRJziHwy/+qwOJTsd/JlsEJ2G&#10;RD0wyTNNQXCerJIMxIHBZZqBLAv5/4PyBwAA//8DAFBLAQItABQABgAIAAAAIQC2gziS/gAAAOEB&#10;AAATAAAAAAAAAAAAAAAAAAAAAABbQ29udGVudF9UeXBlc10ueG1sUEsBAi0AFAAGAAgAAAAhADj9&#10;If/WAAAAlAEAAAsAAAAAAAAAAAAAAAAALwEAAF9yZWxzLy5yZWxzUEsBAi0AFAAGAAgAAAAhAD+P&#10;2p4TAgAAAQQAAA4AAAAAAAAAAAAAAAAALgIAAGRycy9lMm9Eb2MueG1sUEsBAi0AFAAGAAgAAAAh&#10;AGYemzzdAAAACQEAAA8AAAAAAAAAAAAAAAAAbQQAAGRycy9kb3ducmV2LnhtbFBLBQYAAAAABAAE&#10;APMAAAB3BQAAAAA=&#10;" filled="f" stroked="f">
                <v:textbox>
                  <w:txbxContent>
                    <w:p w:rsidR="00391BE8" w:rsidRPr="00D616D2" w:rsidRDefault="001968F3" w:rsidP="009C0165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1968F3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Wskaźnik ufności w przetwórstwie przemysłowym kształtuje się na dodatnim poziomie, </w:t>
                      </w:r>
                      <w:r w:rsidR="00CF392B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ale niższym od </w:t>
                      </w:r>
                      <w:r w:rsidRPr="001968F3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odnotowanego w </w:t>
                      </w:r>
                      <w:r w:rsidR="00CF392B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lipcu</w:t>
                      </w:r>
                      <w:r w:rsidRPr="001968F3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2019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6811" w:rsidRPr="00057327">
        <w:rPr>
          <w:spacing w:val="-2"/>
          <w:szCs w:val="19"/>
        </w:rPr>
        <w:t xml:space="preserve">Wskaźnik ufności – </w:t>
      </w:r>
      <w:r w:rsidR="009C1AB2" w:rsidRPr="00057327">
        <w:rPr>
          <w:spacing w:val="-2"/>
          <w:szCs w:val="19"/>
        </w:rPr>
        <w:t>P</w:t>
      </w:r>
      <w:r w:rsidR="00276811" w:rsidRPr="00057327">
        <w:rPr>
          <w:spacing w:val="-2"/>
          <w:szCs w:val="19"/>
        </w:rPr>
        <w:t>rzetwórstwo przemysłowe</w:t>
      </w:r>
    </w:p>
    <w:p w:rsidR="00E5190C" w:rsidRPr="00E5190C" w:rsidRDefault="001968F3" w:rsidP="00711297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 w:rsidRPr="001968F3">
        <w:rPr>
          <w:rFonts w:ascii="Fira Sans" w:hAnsi="Fira Sans"/>
          <w:spacing w:val="-4"/>
          <w:sz w:val="19"/>
          <w:szCs w:val="19"/>
        </w:rPr>
        <w:t xml:space="preserve">W </w:t>
      </w:r>
      <w:r w:rsidR="00B87703">
        <w:rPr>
          <w:rFonts w:ascii="Fira Sans" w:hAnsi="Fira Sans"/>
          <w:spacing w:val="-4"/>
          <w:sz w:val="19"/>
          <w:szCs w:val="19"/>
        </w:rPr>
        <w:t>sierpniu</w:t>
      </w:r>
      <w:r w:rsidRPr="001968F3">
        <w:rPr>
          <w:rFonts w:ascii="Fira Sans" w:hAnsi="Fira Sans"/>
          <w:spacing w:val="-4"/>
          <w:sz w:val="19"/>
          <w:szCs w:val="19"/>
        </w:rPr>
        <w:t xml:space="preserve"> </w:t>
      </w:r>
      <w:r w:rsidR="00D54F68">
        <w:rPr>
          <w:rFonts w:ascii="Fira Sans" w:hAnsi="Fira Sans"/>
          <w:spacing w:val="-4"/>
          <w:sz w:val="19"/>
          <w:szCs w:val="19"/>
        </w:rPr>
        <w:t xml:space="preserve">2019 r. </w:t>
      </w:r>
      <w:r w:rsidRPr="001968F3">
        <w:rPr>
          <w:rFonts w:ascii="Fira Sans" w:hAnsi="Fira Sans"/>
          <w:spacing w:val="-4"/>
          <w:sz w:val="19"/>
          <w:szCs w:val="19"/>
        </w:rPr>
        <w:t xml:space="preserve">wskaźnik ufności w przetwórstwie przemysłowym kształtuje się na dodatnim poziomie, </w:t>
      </w:r>
      <w:r w:rsidR="00B87703">
        <w:rPr>
          <w:rFonts w:ascii="Fira Sans" w:hAnsi="Fira Sans"/>
          <w:spacing w:val="-4"/>
          <w:sz w:val="19"/>
          <w:szCs w:val="19"/>
        </w:rPr>
        <w:t xml:space="preserve">ale niższym wobec notowanego </w:t>
      </w:r>
      <w:r w:rsidRPr="001968F3">
        <w:rPr>
          <w:rFonts w:ascii="Fira Sans" w:hAnsi="Fira Sans"/>
          <w:spacing w:val="-4"/>
          <w:sz w:val="19"/>
          <w:szCs w:val="19"/>
        </w:rPr>
        <w:t xml:space="preserve">przed miesiącem. Oceny bieżącego portfela zamówień (krajowego i zagranicznego) są </w:t>
      </w:r>
      <w:r w:rsidR="00CF392B">
        <w:rPr>
          <w:rFonts w:ascii="Fira Sans" w:hAnsi="Fira Sans"/>
          <w:spacing w:val="-4"/>
          <w:sz w:val="19"/>
          <w:szCs w:val="19"/>
        </w:rPr>
        <w:t xml:space="preserve">pozytywne i </w:t>
      </w:r>
      <w:r w:rsidRPr="001968F3">
        <w:rPr>
          <w:rFonts w:ascii="Fira Sans" w:hAnsi="Fira Sans"/>
          <w:spacing w:val="-4"/>
          <w:sz w:val="19"/>
          <w:szCs w:val="19"/>
        </w:rPr>
        <w:t xml:space="preserve">zbliżone do sygnalizowanych w </w:t>
      </w:r>
      <w:r w:rsidR="00B87703">
        <w:rPr>
          <w:rFonts w:ascii="Fira Sans" w:hAnsi="Fira Sans"/>
          <w:spacing w:val="-4"/>
          <w:sz w:val="19"/>
          <w:szCs w:val="19"/>
        </w:rPr>
        <w:t>lipcu</w:t>
      </w:r>
      <w:r w:rsidR="00C27378">
        <w:rPr>
          <w:rFonts w:ascii="Fira Sans" w:hAnsi="Fira Sans"/>
          <w:spacing w:val="-4"/>
          <w:sz w:val="19"/>
          <w:szCs w:val="19"/>
        </w:rPr>
        <w:t xml:space="preserve"> br</w:t>
      </w:r>
      <w:r w:rsidRPr="001968F3">
        <w:rPr>
          <w:rFonts w:ascii="Fira Sans" w:hAnsi="Fira Sans"/>
          <w:spacing w:val="-4"/>
          <w:sz w:val="19"/>
          <w:szCs w:val="19"/>
        </w:rPr>
        <w:t>. Prognozy produkcji</w:t>
      </w:r>
      <w:r>
        <w:rPr>
          <w:rFonts w:ascii="Fira Sans" w:hAnsi="Fira Sans"/>
          <w:spacing w:val="-4"/>
          <w:sz w:val="19"/>
          <w:szCs w:val="19"/>
        </w:rPr>
        <w:t xml:space="preserve"> są niekorzystne</w:t>
      </w:r>
      <w:r w:rsidR="00401A81">
        <w:rPr>
          <w:rFonts w:ascii="Fira Sans" w:hAnsi="Fira Sans"/>
          <w:spacing w:val="-4"/>
          <w:sz w:val="19"/>
          <w:szCs w:val="19"/>
        </w:rPr>
        <w:t xml:space="preserve">, podobnie jak </w:t>
      </w:r>
      <w:r>
        <w:rPr>
          <w:rFonts w:ascii="Fira Sans" w:hAnsi="Fira Sans"/>
          <w:spacing w:val="-4"/>
          <w:sz w:val="19"/>
          <w:szCs w:val="19"/>
        </w:rPr>
        <w:t>w</w:t>
      </w:r>
      <w:r w:rsidR="00B87703">
        <w:rPr>
          <w:rFonts w:ascii="Fira Sans" w:hAnsi="Fira Sans"/>
          <w:spacing w:val="-4"/>
          <w:sz w:val="19"/>
          <w:szCs w:val="19"/>
        </w:rPr>
        <w:t xml:space="preserve"> </w:t>
      </w:r>
      <w:r w:rsidRPr="001968F3">
        <w:rPr>
          <w:rFonts w:ascii="Fira Sans" w:hAnsi="Fira Sans"/>
          <w:spacing w:val="-4"/>
          <w:sz w:val="19"/>
          <w:szCs w:val="19"/>
        </w:rPr>
        <w:t xml:space="preserve">ubiegłym miesiącu. Zgłaszany jest niedobór zapasów wyrobów gotowych, </w:t>
      </w:r>
      <w:r w:rsidR="00B87703">
        <w:rPr>
          <w:rFonts w:ascii="Fira Sans" w:hAnsi="Fira Sans"/>
          <w:spacing w:val="-4"/>
          <w:sz w:val="19"/>
          <w:szCs w:val="19"/>
        </w:rPr>
        <w:t>niższy</w:t>
      </w:r>
      <w:r w:rsidRPr="001968F3">
        <w:rPr>
          <w:rFonts w:ascii="Fira Sans" w:hAnsi="Fira Sans"/>
          <w:spacing w:val="-4"/>
          <w:sz w:val="19"/>
          <w:szCs w:val="19"/>
        </w:rPr>
        <w:t xml:space="preserve"> od notowanego w </w:t>
      </w:r>
      <w:r w:rsidR="00B87703">
        <w:rPr>
          <w:rFonts w:ascii="Fira Sans" w:hAnsi="Fira Sans"/>
          <w:spacing w:val="-4"/>
          <w:sz w:val="19"/>
          <w:szCs w:val="19"/>
        </w:rPr>
        <w:t>lipcu</w:t>
      </w:r>
      <w:r w:rsidR="00C27378">
        <w:rPr>
          <w:rFonts w:ascii="Fira Sans" w:hAnsi="Fira Sans"/>
          <w:spacing w:val="-4"/>
          <w:sz w:val="19"/>
          <w:szCs w:val="19"/>
        </w:rPr>
        <w:t xml:space="preserve"> br</w:t>
      </w:r>
      <w:r w:rsidRPr="001968F3">
        <w:rPr>
          <w:rFonts w:ascii="Fira Sans" w:hAnsi="Fira Sans"/>
          <w:spacing w:val="-4"/>
          <w:sz w:val="19"/>
          <w:szCs w:val="19"/>
        </w:rPr>
        <w:t>.</w:t>
      </w:r>
    </w:p>
    <w:p w:rsidR="0098156A" w:rsidRDefault="003854F5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  <w:r w:rsidRPr="003854F5">
        <w:rPr>
          <w:noProof/>
          <w:lang w:eastAsia="pl-PL"/>
        </w:rPr>
        <w:drawing>
          <wp:anchor distT="0" distB="0" distL="114300" distR="114300" simplePos="0" relativeHeight="252008448" behindDoc="0" locked="0" layoutInCell="1" allowOverlap="1">
            <wp:simplePos x="0" y="0"/>
            <wp:positionH relativeFrom="column">
              <wp:posOffset>5298206</wp:posOffset>
            </wp:positionH>
            <wp:positionV relativeFrom="paragraph">
              <wp:posOffset>315552</wp:posOffset>
            </wp:positionV>
            <wp:extent cx="1407160" cy="1907540"/>
            <wp:effectExtent l="0" t="0" r="2540" b="0"/>
            <wp:wrapTopAndBottom/>
            <wp:docPr id="35" name="Obraz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90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4F5">
        <w:rPr>
          <w:noProof/>
          <w:lang w:eastAsia="pl-PL"/>
        </w:rPr>
        <w:drawing>
          <wp:anchor distT="0" distB="0" distL="114300" distR="114300" simplePos="0" relativeHeight="25200742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203029</wp:posOffset>
            </wp:positionV>
            <wp:extent cx="5122800" cy="2268000"/>
            <wp:effectExtent l="0" t="0" r="1905" b="0"/>
            <wp:wrapTopAndBottom/>
            <wp:docPr id="32" name="Obraz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314" w:rsidRPr="00001C5B">
        <w:rPr>
          <w:rFonts w:ascii="Fira Sans" w:hAnsi="Fira Sans"/>
          <w:b/>
          <w:spacing w:val="-2"/>
          <w:sz w:val="18"/>
        </w:rPr>
        <w:t xml:space="preserve">Wykres 3. Wskaźnik ufności </w:t>
      </w:r>
      <w:r w:rsidR="00EB4340" w:rsidRPr="00001C5B">
        <w:rPr>
          <w:rFonts w:ascii="Fira Sans" w:hAnsi="Fira Sans"/>
          <w:b/>
          <w:spacing w:val="-2"/>
          <w:sz w:val="18"/>
        </w:rPr>
        <w:t>i jego składowe –</w:t>
      </w:r>
      <w:r w:rsidR="007E3314" w:rsidRPr="00001C5B">
        <w:rPr>
          <w:rFonts w:ascii="Fira Sans" w:hAnsi="Fira Sans"/>
          <w:b/>
          <w:spacing w:val="-2"/>
          <w:sz w:val="18"/>
        </w:rPr>
        <w:t xml:space="preserve"> przetwórstw</w:t>
      </w:r>
      <w:r w:rsidR="00EB4340" w:rsidRPr="00001C5B">
        <w:rPr>
          <w:rFonts w:ascii="Fira Sans" w:hAnsi="Fira Sans"/>
          <w:b/>
          <w:spacing w:val="-2"/>
          <w:sz w:val="18"/>
        </w:rPr>
        <w:t>o</w:t>
      </w:r>
      <w:r w:rsidR="007E3314" w:rsidRPr="00001C5B">
        <w:rPr>
          <w:rFonts w:ascii="Fira Sans" w:hAnsi="Fira Sans"/>
          <w:b/>
          <w:spacing w:val="-2"/>
          <w:sz w:val="18"/>
        </w:rPr>
        <w:t xml:space="preserve"> przemysłowe </w:t>
      </w:r>
    </w:p>
    <w:p w:rsidR="00D74A5A" w:rsidRPr="00001C5B" w:rsidRDefault="00D74A5A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98156A" w:rsidRPr="00E01436" w:rsidRDefault="00D74A5A" w:rsidP="00E76D26">
      <w:pPr>
        <w:pStyle w:val="Nagwek1"/>
      </w:pPr>
      <w:r w:rsidRPr="00057327">
        <w:rPr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4BB2F61" wp14:editId="1C15448D">
                <wp:simplePos x="0" y="0"/>
                <wp:positionH relativeFrom="column">
                  <wp:posOffset>5251004</wp:posOffset>
                </wp:positionH>
                <wp:positionV relativeFrom="paragraph">
                  <wp:posOffset>231742</wp:posOffset>
                </wp:positionV>
                <wp:extent cx="1725295" cy="1075055"/>
                <wp:effectExtent l="0" t="0" r="0" b="0"/>
                <wp:wrapSquare wrapText="bothSides"/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5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D18" w:rsidRPr="00D616D2" w:rsidRDefault="00B5224C" w:rsidP="00397D18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B5224C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Wskaźnik ufności w budownictwie kształtuje się na poziomie dodatnim, jednak nieco niższym od notowanego w lipcu 2019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B2F61" id="Pole tekstowe 18" o:spid="_x0000_s1032" type="#_x0000_t202" style="position:absolute;margin-left:413.45pt;margin-top:18.25pt;width:135.85pt;height:84.6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2X+EwIAAAEEAAAOAAAAZHJzL2Uyb0RvYy54bWysU9Fu2yAUfZ+0f0C8L3asuGmsOFXXrtOk&#10;bqvU7QMwxjEqcBmQ2NnX74KTLFrfqvkBgS/33HvOPaxvRq3IXjgvwdR0PsspEYZDK822pj9/PHy4&#10;psQHZlqmwIiaHoSnN5v379aDrUQBPahWOIIgxleDrWkfgq2yzPNeaOZnYIXBYAdOs4BHt81axwZE&#10;1yor8vwqG8C11gEX3uPf+ylINwm/6wQP37vOi0BUTbG3kFaX1iau2WbNqq1jtpf82AZ7QxeaSYNF&#10;z1D3LDCyc/IVlJbcgYcuzDjoDLpOcpE4IJt5/g+b555ZkbigON6eZfL/D5Z/2z85IlucHU7KMI0z&#10;egIlSBAvPsAgCP5HkQbrK7z7bPF2GD/CiAmJsLePwF88MXDXM7MVt87B0AvWYpPzmJldpE44PoI0&#10;w1dosRjbBUhAY+d0VBA1IYiOwzqcByTGQHgsuSzKYlVSwjE2z5dlXpapBqtO6db58FmAJnFTU4cO&#10;SPBs/+hDbIdVpyuxmoEHqVRygTJkqOmqLMqUcBHRMqBJldQ1vc7jN9kmsvxk2pQcmFTTHgsoc6Qd&#10;mU6cw9iMSeark5oNtAfUwcHkSXxDuOnB/aZkQD/W1P/aMScoUV8MarmaLxbRwOmwKJcFHtxlpLmM&#10;MMMRqqaBkml7F5LpJ8q3qHknkxpxOFMnx5bRZ0mk45uIRr48p1t/X+7mDwAAAP//AwBQSwMEFAAG&#10;AAgAAAAhAF6JiE7eAAAACwEAAA8AAABkcnMvZG93bnJldi54bWxMj8FOwzAQRO9I/IO1SNyoTSBR&#10;ErKpEIgriAKVenPjbRIRr6PYbcLf457guJqnmbfVerGDONHke8cItysFgrhxpucW4fPj5SYH4YNm&#10;owfHhPBDHtb15UWlS+NmfqfTJrQilrAvNUIXwlhK6ZuOrPYrNxLH7OAmq0M8p1aaSc+x3A4yUSqT&#10;VvccFzo90lNHzffmaBG+Xg+77b16a59tOs5uUZJtIRGvr5bHBxCBlvAHw1k/qkMdnfbuyMaLASFP&#10;siKiCHdZCuIMqCLPQOwREpXmIOtK/v+h/gUAAP//AwBQSwECLQAUAAYACAAAACEAtoM4kv4AAADh&#10;AQAAEwAAAAAAAAAAAAAAAAAAAAAAW0NvbnRlbnRfVHlwZXNdLnhtbFBLAQItABQABgAIAAAAIQA4&#10;/SH/1gAAAJQBAAALAAAAAAAAAAAAAAAAAC8BAABfcmVscy8ucmVsc1BLAQItABQABgAIAAAAIQC0&#10;t2X+EwIAAAEEAAAOAAAAAAAAAAAAAAAAAC4CAABkcnMvZTJvRG9jLnhtbFBLAQItABQABgAIAAAA&#10;IQBeiYhO3gAAAAsBAAAPAAAAAAAAAAAAAAAAAG0EAABkcnMvZG93bnJldi54bWxQSwUGAAAAAAQA&#10;BADzAAAAeAUAAAAA&#10;" filled="f" stroked="f">
                <v:textbox>
                  <w:txbxContent>
                    <w:p w:rsidR="00397D18" w:rsidRPr="00D616D2" w:rsidRDefault="00B5224C" w:rsidP="00397D18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B5224C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Wskaźnik ufności w budownictwie kształtuje się na poziomie dodatnim, jednak nieco niższym od notowanego w lipcu 2019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6811" w:rsidRPr="00057327">
        <w:rPr>
          <w:spacing w:val="-2"/>
          <w:szCs w:val="19"/>
        </w:rPr>
        <w:t xml:space="preserve">Wskaźnik ufności – </w:t>
      </w:r>
      <w:r w:rsidR="009C1AB2" w:rsidRPr="00057327">
        <w:rPr>
          <w:spacing w:val="-2"/>
          <w:szCs w:val="19"/>
        </w:rPr>
        <w:t>B</w:t>
      </w:r>
      <w:r w:rsidR="00276811" w:rsidRPr="00057327">
        <w:rPr>
          <w:spacing w:val="-2"/>
          <w:szCs w:val="19"/>
        </w:rPr>
        <w:t>udownictwo</w:t>
      </w:r>
    </w:p>
    <w:p w:rsidR="0098156A" w:rsidRPr="00001C5B" w:rsidRDefault="00B5224C" w:rsidP="00711297">
      <w:pPr>
        <w:spacing w:before="120" w:after="120"/>
        <w:rPr>
          <w:rFonts w:ascii="Fira Sans" w:hAnsi="Fira Sans"/>
          <w:sz w:val="19"/>
          <w:szCs w:val="19"/>
        </w:rPr>
      </w:pPr>
      <w:r w:rsidRPr="00B5224C">
        <w:rPr>
          <w:rFonts w:ascii="Fira Sans" w:hAnsi="Fira Sans"/>
          <w:spacing w:val="-4"/>
          <w:sz w:val="19"/>
          <w:szCs w:val="19"/>
        </w:rPr>
        <w:t xml:space="preserve">Wskaźnik ufności w budownictwie kształtuje się w sierpniu </w:t>
      </w:r>
      <w:r w:rsidR="00C27378">
        <w:rPr>
          <w:rFonts w:ascii="Fira Sans" w:hAnsi="Fira Sans"/>
          <w:spacing w:val="-4"/>
          <w:sz w:val="19"/>
          <w:szCs w:val="19"/>
        </w:rPr>
        <w:t xml:space="preserve">br. </w:t>
      </w:r>
      <w:r w:rsidRPr="00B5224C">
        <w:rPr>
          <w:rFonts w:ascii="Fira Sans" w:hAnsi="Fira Sans"/>
          <w:spacing w:val="-4"/>
          <w:sz w:val="19"/>
          <w:szCs w:val="19"/>
        </w:rPr>
        <w:t>na dodatnim poziomie, jednak nieco niższym niż przed miesiącem. Bieżący portfel zamówień na rynku krajowym i zagranicznym oceniany jest mniej pozytywnie niż w lipcu</w:t>
      </w:r>
      <w:r w:rsidR="00C27378">
        <w:rPr>
          <w:rFonts w:ascii="Fira Sans" w:hAnsi="Fira Sans"/>
          <w:spacing w:val="-4"/>
          <w:sz w:val="19"/>
          <w:szCs w:val="19"/>
        </w:rPr>
        <w:t xml:space="preserve"> br.</w:t>
      </w:r>
      <w:r w:rsidRPr="00B5224C">
        <w:rPr>
          <w:rFonts w:ascii="Fira Sans" w:hAnsi="Fira Sans"/>
          <w:spacing w:val="-4"/>
          <w:sz w:val="19"/>
          <w:szCs w:val="19"/>
        </w:rPr>
        <w:t>, natomiast prognozy zatrudnienia są optymistyczne, podobne do formułowanych w ubiegłym miesiącu.</w:t>
      </w:r>
    </w:p>
    <w:p w:rsidR="007E3314" w:rsidRPr="00001C5B" w:rsidRDefault="00C254FB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  <w:r w:rsidRPr="00C254FB">
        <w:rPr>
          <w:noProof/>
          <w:lang w:eastAsia="pl-PL"/>
        </w:rPr>
        <w:drawing>
          <wp:anchor distT="0" distB="0" distL="114300" distR="114300" simplePos="0" relativeHeight="252010496" behindDoc="0" locked="0" layoutInCell="1" allowOverlap="1">
            <wp:simplePos x="0" y="0"/>
            <wp:positionH relativeFrom="column">
              <wp:posOffset>5292725</wp:posOffset>
            </wp:positionH>
            <wp:positionV relativeFrom="paragraph">
              <wp:posOffset>285750</wp:posOffset>
            </wp:positionV>
            <wp:extent cx="1407160" cy="1963420"/>
            <wp:effectExtent l="0" t="0" r="0" b="0"/>
            <wp:wrapTopAndBottom/>
            <wp:docPr id="40" name="Obraz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96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4F5" w:rsidRPr="003854F5">
        <w:rPr>
          <w:noProof/>
          <w:lang w:eastAsia="pl-PL"/>
        </w:rPr>
        <w:drawing>
          <wp:anchor distT="0" distB="0" distL="114300" distR="114300" simplePos="0" relativeHeight="25200947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246804</wp:posOffset>
            </wp:positionV>
            <wp:extent cx="5122800" cy="2268000"/>
            <wp:effectExtent l="0" t="0" r="1905" b="0"/>
            <wp:wrapTopAndBottom/>
            <wp:docPr id="38" name="Obraz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314" w:rsidRPr="00001C5B">
        <w:rPr>
          <w:rFonts w:ascii="Fira Sans" w:hAnsi="Fira Sans"/>
          <w:b/>
          <w:spacing w:val="-2"/>
          <w:sz w:val="18"/>
        </w:rPr>
        <w:t xml:space="preserve">Wykres 4. Wskaźnik ufności </w:t>
      </w:r>
      <w:r w:rsidR="00EB4340" w:rsidRPr="00001C5B">
        <w:rPr>
          <w:rFonts w:ascii="Fira Sans" w:hAnsi="Fira Sans"/>
          <w:b/>
          <w:spacing w:val="-2"/>
          <w:sz w:val="18"/>
        </w:rPr>
        <w:t>i jego składowe –</w:t>
      </w:r>
      <w:r w:rsidR="007E3314" w:rsidRPr="00001C5B">
        <w:rPr>
          <w:rFonts w:ascii="Fira Sans" w:hAnsi="Fira Sans"/>
          <w:b/>
          <w:spacing w:val="-2"/>
          <w:sz w:val="18"/>
        </w:rPr>
        <w:t xml:space="preserve"> </w:t>
      </w:r>
      <w:r w:rsidR="00EB4340" w:rsidRPr="00001C5B">
        <w:rPr>
          <w:rFonts w:ascii="Fira Sans" w:hAnsi="Fira Sans"/>
          <w:b/>
          <w:spacing w:val="-2"/>
          <w:sz w:val="18"/>
        </w:rPr>
        <w:t>budownictwo</w:t>
      </w:r>
      <w:r w:rsidR="007E3314" w:rsidRPr="00001C5B">
        <w:rPr>
          <w:rFonts w:ascii="Fira Sans" w:hAnsi="Fira Sans"/>
          <w:b/>
          <w:spacing w:val="-2"/>
          <w:sz w:val="18"/>
        </w:rPr>
        <w:t xml:space="preserve"> </w:t>
      </w:r>
    </w:p>
    <w:p w:rsidR="00886332" w:rsidRDefault="00886332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943F43" w:rsidRDefault="00943F43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943F43" w:rsidRDefault="00943F43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943F43" w:rsidRDefault="00943F43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943F43" w:rsidRDefault="00943F43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943F43" w:rsidRDefault="00943F43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943F43" w:rsidRDefault="00943F43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102460" w:rsidRPr="00001C5B" w:rsidRDefault="00102460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886332" w:rsidRPr="00E01436" w:rsidRDefault="00582408" w:rsidP="00E76D26">
      <w:pPr>
        <w:pStyle w:val="Nagwek1"/>
      </w:pPr>
      <w:r w:rsidRPr="00057327">
        <w:rPr>
          <w:noProof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50C744C" wp14:editId="09D65324">
                <wp:simplePos x="0" y="0"/>
                <wp:positionH relativeFrom="column">
                  <wp:posOffset>5221312</wp:posOffset>
                </wp:positionH>
                <wp:positionV relativeFrom="paragraph">
                  <wp:posOffset>152986</wp:posOffset>
                </wp:positionV>
                <wp:extent cx="1725295" cy="919480"/>
                <wp:effectExtent l="0" t="0" r="0" b="0"/>
                <wp:wrapSquare wrapText="bothSides"/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19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390" w:rsidRPr="00D616D2" w:rsidRDefault="001B6EF1" w:rsidP="00EB1390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1B6EF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Wskaźnik ufności w handlu detalicznym kształtuje się na dodatnim poziomie, nieco wyższym od sygnalizowanego w lipcu 2019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C744C" id="Pole tekstowe 19" o:spid="_x0000_s1033" type="#_x0000_t202" style="position:absolute;margin-left:411.15pt;margin-top:12.05pt;width:135.85pt;height:72.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jyFEgIAAAAEAAAOAAAAZHJzL2Uyb0RvYy54bWysU8GO2jAQvVfqP1i+lwCCAhFhtd3tVpW2&#10;25W2/YDBcYi1tse1DQn9+o4doKi9Vc3BsjOeN/PePK9veqPZQfqg0FZ8MhpzJq3AWtldxb9/e3i3&#10;5CxEsDVotLLiRxn4zebtm3XnSjnFFnUtPSMQG8rOVbyN0ZVFEUQrDYQROmkp2KA3EOnod0XtoSN0&#10;o4vpePy+6NDXzqOQIdDf+yHINxm/aaSIX5smyMh0xam3mFef121ai80ayp0H1ypxagP+oQsDylLR&#10;C9Q9RGB7r/6CMkp4DNjEkUBTYNMoITMHYjMZ/8HmpQUnMxcSJ7iLTOH/wYqnw7NnqqbZrTizYGhG&#10;z6gli/I1ROwko/8kUudCSXdfHN2O/QfsKSETDu4RxWtgFu9asDt56z12rYSampykzOIqdcAJCWTb&#10;fcGaisE+YgbqG2+SgqQJI3Qa1vEyINlHJlLJxXQ+Xc05ExRbTVazZZ5gAeU52/kQP0k0LG0q7skA&#10;GR0OjyGmbqA8X0nFLD4orbMJtGUdgc6n85xwFTEqkke1MhVfjtM3uCaR/GjrnBxB6WFPBbQ9sU5E&#10;B8qx3/ZZ5cVZzC3WR5LB42BJekK0adH/5KwjO1Y8/NiDl5zpz5akXE1ms+TffJjNF1M6+OvI9joC&#10;VhBUxSNnw/YuZs8PlG9J8kZlNdJshk5OLZPNskinJ5F8fH3Ot34/3M0vAAAA//8DAFBLAwQUAAYA&#10;CAAAACEAp7o+vN8AAAALAQAADwAAAGRycy9kb3ducmV2LnhtbEyPTU/DMAyG70j8h8hI3FiyUqa2&#10;azohEFcQ40PaLWu8tqJxqiZby7/HO7GbLT96/bzlZna9OOEYOk8algsFAqn2tqNGw+fHy10GIkRD&#10;1vSeUMMvBthU11elKayf6B1P29gIDqFQGA1tjEMhZahbdCYs/IDEt4MfnYm8jo20o5k43PUyUWol&#10;nemIP7RmwKcW65/t0Wn4ej3svlP11jy7h2Hys5Lkcqn17c38uAYRcY7/MJz1WR0qdtr7I9kgeg1Z&#10;ktwzqiFJlyDOgMpTbrfnaZXlIKtSXnao/gAAAP//AwBQSwECLQAUAAYACAAAACEAtoM4kv4AAADh&#10;AQAAEwAAAAAAAAAAAAAAAAAAAAAAW0NvbnRlbnRfVHlwZXNdLnhtbFBLAQItABQABgAIAAAAIQA4&#10;/SH/1gAAAJQBAAALAAAAAAAAAAAAAAAAAC8BAABfcmVscy8ucmVsc1BLAQItABQABgAIAAAAIQAu&#10;QjyFEgIAAAAEAAAOAAAAAAAAAAAAAAAAAC4CAABkcnMvZTJvRG9jLnhtbFBLAQItABQABgAIAAAA&#10;IQCnuj683wAAAAsBAAAPAAAAAAAAAAAAAAAAAGwEAABkcnMvZG93bnJldi54bWxQSwUGAAAAAAQA&#10;BADzAAAAeAUAAAAA&#10;" filled="f" stroked="f">
                <v:textbox>
                  <w:txbxContent>
                    <w:p w:rsidR="00EB1390" w:rsidRPr="00D616D2" w:rsidRDefault="001B6EF1" w:rsidP="00EB1390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1B6EF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Wskaźnik ufności w handlu detalicznym kształtuje się na dodatnim poziomie, nieco wyższym od sygnalizowanego w lipcu 2019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6811" w:rsidRPr="00057327">
        <w:rPr>
          <w:spacing w:val="-2"/>
          <w:szCs w:val="19"/>
        </w:rPr>
        <w:t xml:space="preserve">Wskaźnik ufności – </w:t>
      </w:r>
      <w:r w:rsidR="009C1AB2" w:rsidRPr="00057327">
        <w:rPr>
          <w:spacing w:val="-2"/>
          <w:szCs w:val="19"/>
        </w:rPr>
        <w:t>H</w:t>
      </w:r>
      <w:r w:rsidR="00276811" w:rsidRPr="00057327">
        <w:rPr>
          <w:spacing w:val="-2"/>
          <w:szCs w:val="19"/>
        </w:rPr>
        <w:t>andel detaliczny</w:t>
      </w:r>
    </w:p>
    <w:p w:rsidR="008E6D40" w:rsidRDefault="001B6EF1" w:rsidP="00711297">
      <w:pPr>
        <w:spacing w:before="120" w:after="120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  <w:r w:rsidRPr="001B6EF1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W sierpniu 2019 r. wskaźnik ufności w handlu detalicznym kształt</w:t>
      </w:r>
      <w:r w:rsidR="00A32056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uje się na poziomie dodatnim, w </w:t>
      </w:r>
      <w:r w:rsidRPr="001B6EF1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niewielkim stopniu wyższym od sygnalizowanego przed miesiącem. Oceny sprzedaży zrealizowanej w ostatnich trzech miesiącach są nieco bardziej korzystne niż w lipcu br. Optymistyczne przewidywania dotyczące sprzedaży są nieznacznie ostrożniejsze od formułowanych miesiąc wcześniej. Bieżący stan zapasów towarów jest uznawany za zbliżony do odpowiedniego w stosunku do zapotrzebowania.</w:t>
      </w:r>
    </w:p>
    <w:p w:rsidR="003D60A9" w:rsidRDefault="00DD36F0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  <w:r w:rsidRPr="00DD36F0">
        <w:rPr>
          <w:noProof/>
          <w:lang w:eastAsia="pl-PL"/>
        </w:rPr>
        <w:drawing>
          <wp:anchor distT="0" distB="0" distL="114300" distR="114300" simplePos="0" relativeHeight="252012544" behindDoc="0" locked="0" layoutInCell="1" allowOverlap="1">
            <wp:simplePos x="0" y="0"/>
            <wp:positionH relativeFrom="column">
              <wp:posOffset>5241925</wp:posOffset>
            </wp:positionH>
            <wp:positionV relativeFrom="paragraph">
              <wp:posOffset>236855</wp:posOffset>
            </wp:positionV>
            <wp:extent cx="1407160" cy="1997075"/>
            <wp:effectExtent l="0" t="0" r="0" b="0"/>
            <wp:wrapTopAndBottom/>
            <wp:docPr id="43" name="Obraz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99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36F0">
        <w:rPr>
          <w:noProof/>
          <w:lang w:eastAsia="pl-PL"/>
        </w:rPr>
        <w:drawing>
          <wp:anchor distT="0" distB="0" distL="114300" distR="114300" simplePos="0" relativeHeight="25201152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208639</wp:posOffset>
            </wp:positionV>
            <wp:extent cx="5122800" cy="2268000"/>
            <wp:effectExtent l="0" t="0" r="1905" b="0"/>
            <wp:wrapTopAndBottom/>
            <wp:docPr id="42" name="Obraz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0A9" w:rsidRPr="00001C5B">
        <w:rPr>
          <w:rFonts w:ascii="Fira Sans" w:hAnsi="Fira Sans"/>
          <w:b/>
          <w:spacing w:val="-2"/>
          <w:sz w:val="18"/>
        </w:rPr>
        <w:t xml:space="preserve">Wykres 5. Wskaźnik ufności </w:t>
      </w:r>
      <w:r w:rsidR="00EB4340" w:rsidRPr="00001C5B">
        <w:rPr>
          <w:rFonts w:ascii="Fira Sans" w:hAnsi="Fira Sans"/>
          <w:b/>
          <w:spacing w:val="-2"/>
          <w:sz w:val="18"/>
        </w:rPr>
        <w:t>i jego składowe –</w:t>
      </w:r>
      <w:r w:rsidR="003D60A9" w:rsidRPr="00001C5B">
        <w:rPr>
          <w:rFonts w:ascii="Fira Sans" w:hAnsi="Fira Sans"/>
          <w:b/>
          <w:spacing w:val="-2"/>
          <w:sz w:val="18"/>
        </w:rPr>
        <w:t xml:space="preserve"> hand</w:t>
      </w:r>
      <w:r w:rsidR="00EB4340" w:rsidRPr="00001C5B">
        <w:rPr>
          <w:rFonts w:ascii="Fira Sans" w:hAnsi="Fira Sans"/>
          <w:b/>
          <w:spacing w:val="-2"/>
          <w:sz w:val="18"/>
        </w:rPr>
        <w:t>e</w:t>
      </w:r>
      <w:r w:rsidR="003D60A9" w:rsidRPr="00001C5B">
        <w:rPr>
          <w:rFonts w:ascii="Fira Sans" w:hAnsi="Fira Sans"/>
          <w:b/>
          <w:spacing w:val="-2"/>
          <w:sz w:val="18"/>
        </w:rPr>
        <w:t>l detaliczn</w:t>
      </w:r>
      <w:r w:rsidR="00EB4340" w:rsidRPr="00001C5B">
        <w:rPr>
          <w:rFonts w:ascii="Fira Sans" w:hAnsi="Fira Sans"/>
          <w:b/>
          <w:spacing w:val="-2"/>
          <w:sz w:val="18"/>
        </w:rPr>
        <w:t>y</w:t>
      </w:r>
      <w:r w:rsidR="003D60A9" w:rsidRPr="00001C5B">
        <w:rPr>
          <w:rFonts w:ascii="Fira Sans" w:hAnsi="Fira Sans"/>
          <w:b/>
          <w:spacing w:val="-2"/>
          <w:sz w:val="18"/>
        </w:rPr>
        <w:t xml:space="preserve"> </w:t>
      </w:r>
    </w:p>
    <w:p w:rsidR="00321A79" w:rsidRDefault="00321A79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886332" w:rsidRPr="00001C5B" w:rsidRDefault="00321A79" w:rsidP="00E76D26">
      <w:pPr>
        <w:pStyle w:val="Nagwek1"/>
      </w:pPr>
      <w:r w:rsidRPr="00057327">
        <w:rPr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EF9E8DD" wp14:editId="146730D7">
                <wp:simplePos x="0" y="0"/>
                <wp:positionH relativeFrom="column">
                  <wp:posOffset>5230749</wp:posOffset>
                </wp:positionH>
                <wp:positionV relativeFrom="paragraph">
                  <wp:posOffset>246253</wp:posOffset>
                </wp:positionV>
                <wp:extent cx="1725295" cy="906145"/>
                <wp:effectExtent l="0" t="0" r="0" b="0"/>
                <wp:wrapSquare wrapText="bothSides"/>
                <wp:docPr id="20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55C0" w:rsidRPr="00D616D2" w:rsidRDefault="000366E9" w:rsidP="00ED55C0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0366E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Wskaźnik ufności w usługach kształtuje się na ujemnym poziomie, </w:t>
                            </w:r>
                            <w:r w:rsidR="00CF392B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nieco wyższym</w:t>
                            </w:r>
                            <w:r w:rsidR="00EE1234" w:rsidRPr="00EE1234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394D38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od </w:t>
                            </w:r>
                            <w:r w:rsidR="005111EF" w:rsidRPr="005111EF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notowanego w </w:t>
                            </w:r>
                            <w:r w:rsidR="00CF392B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lipcu</w:t>
                            </w:r>
                            <w:r w:rsidR="005111EF" w:rsidRPr="005111EF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0366E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2019 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9E8DD" id="Pole tekstowe 20" o:spid="_x0000_s1034" type="#_x0000_t202" style="position:absolute;margin-left:411.85pt;margin-top:19.4pt;width:135.85pt;height:71.3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d7aEgIAAAAEAAAOAAAAZHJzL2Uyb0RvYy54bWysU9Fu2yAUfZ+0f0C8L3asuE2sOFXXrtOk&#10;bqvU7QMwxjEqcBmQ2NnX74KTLFrfqvkBgS/33HvOPaxvRq3IXjgvwdR0PsspEYZDK822pj9/PHxY&#10;UuIDMy1TYERND8LTm837d+vBVqKAHlQrHEEQ46vB1rQPwVZZ5nkvNPMzsMJgsAOnWcCj22atYwOi&#10;a5UVeX6VDeBa64AL7/Hv/RSkm4TfdYKH713nRSCqpthbSKtLaxPXbLNm1dYx20t+bIO9oQvNpMGi&#10;Z6h7FhjZOfkKSkvuwEMXZhx0Bl0nuUgckM08/4fNc8+sSFxQHG/PMvn/B8u/7Z8ckW1NC5THMI0z&#10;egIlSBAvPsAgCP5HkQbrK7z7bPF2GD/CiMNOhL19BP7iiYG7npmtuHUOhl6wFpucx8zsInXC8RGk&#10;Gb5Ci8XYLkACGjuno4KoCUF07OZwHpAYA+Gx5HVRFquSEo6xVX41X5SpBKtO2db58FmAJnFTU4cG&#10;SOhs/+hD7IZVpyuxmIEHqVQygTJkQNCyKFPCRUTLgB5VUtd0mcdvck0k+cm0KTkwqaY9FlDmyDoS&#10;nSiHsRmTysuTmA20B5TBwWRJfEK46cH9pmRAO9bU/9oxJyhRXwxKuZovFtG/6bAor+O03GWkuYww&#10;wxGqpoGSaXsXkucnyrcoeSeTGnE2UyfHltFmSaTjk4g+vjynW38f7uYPAAAA//8DAFBLAwQUAAYA&#10;CAAAACEA4e9ZMuAAAAALAQAADwAAAGRycy9kb3ducmV2LnhtbEyPy07DMBBF90j9B2sqsaN2H4E0&#10;jVMhEFtQy0Ni58bTJGo8jmK3CX/PdAW7Gc3RnXPz7ehaccE+NJ40zGcKBFLpbUOVho/3l7sURIiG&#10;rGk9oYYfDLAtJje5yawfaIeXfawEh1DIjIY6xi6TMpQ1OhNmvkPi29H3zkRe+0ra3gwc7lq5UOpe&#10;OtMQf6hNh081lqf92Wn4fD1+f63UW/Xskm7wo5Lk1lLr2+n4uAERcYx/MFz1WR0Kdjr4M9kgWg3p&#10;YvnAqIZlyhWugFonKxAHntJ5ArLI5f8OxS8AAAD//wMAUEsBAi0AFAAGAAgAAAAhALaDOJL+AAAA&#10;4QEAABMAAAAAAAAAAAAAAAAAAAAAAFtDb250ZW50X1R5cGVzXS54bWxQSwECLQAUAAYACAAAACEA&#10;OP0h/9YAAACUAQAACwAAAAAAAAAAAAAAAAAvAQAAX3JlbHMvLnJlbHNQSwECLQAUAAYACAAAACEA&#10;rdHe2hICAAAABAAADgAAAAAAAAAAAAAAAAAuAgAAZHJzL2Uyb0RvYy54bWxQSwECLQAUAAYACAAA&#10;ACEA4e9ZMuAAAAALAQAADwAAAAAAAAAAAAAAAABsBAAAZHJzL2Rvd25yZXYueG1sUEsFBgAAAAAE&#10;AAQA8wAAAHkFAAAAAA==&#10;" filled="f" stroked="f">
                <v:textbox>
                  <w:txbxContent>
                    <w:p w:rsidR="00ED55C0" w:rsidRPr="00D616D2" w:rsidRDefault="000366E9" w:rsidP="00ED55C0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0366E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Wskaźnik ufności w usługach kształtuje się na ujemnym poziomie, </w:t>
                      </w:r>
                      <w:r w:rsidR="00CF392B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nieco wyższym</w:t>
                      </w:r>
                      <w:r w:rsidR="00EE1234" w:rsidRPr="00EE1234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394D38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od </w:t>
                      </w:r>
                      <w:r w:rsidR="005111EF" w:rsidRPr="005111EF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notowanego w </w:t>
                      </w:r>
                      <w:r w:rsidR="00CF392B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lipcu</w:t>
                      </w:r>
                      <w:r w:rsidR="005111EF" w:rsidRPr="005111EF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0366E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2019 r.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1AB2" w:rsidRPr="00057327">
        <w:rPr>
          <w:spacing w:val="-2"/>
          <w:szCs w:val="19"/>
        </w:rPr>
        <w:t>Wskaźniki ufności – Usługi</w:t>
      </w:r>
    </w:p>
    <w:p w:rsidR="0044644A" w:rsidRPr="0044644A" w:rsidRDefault="000366E9" w:rsidP="00711297">
      <w:pPr>
        <w:spacing w:before="120" w:after="120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W </w:t>
      </w:r>
      <w:r w:rsidR="00CF392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sierpniu</w:t>
      </w: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</w:t>
      </w:r>
      <w:r w:rsidR="007C14F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2019 r. </w:t>
      </w: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wskaźnik ufności w usługach kształtuje się na ujemnym poziomie, </w:t>
      </w:r>
      <w:r w:rsidR="00CF392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nieco wyższym</w:t>
      </w:r>
      <w:r w:rsidR="00EE1234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od</w:t>
      </w: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</w:t>
      </w:r>
      <w:r w:rsidR="009D3868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notowanego</w:t>
      </w: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</w:t>
      </w:r>
      <w:r w:rsidR="003041C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w </w:t>
      </w:r>
      <w:r w:rsidR="00CF392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lipcu</w:t>
      </w:r>
      <w:r w:rsidR="003041C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br</w:t>
      </w: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. Oceny formułowane dla ostatnich trzech miesięcy zarówno </w:t>
      </w:r>
      <w:r w:rsidR="00EE1234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w</w:t>
      </w:r>
      <w:r w:rsidR="00A32056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 </w:t>
      </w:r>
      <w:r w:rsidR="00FE2DD1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przypadku</w:t>
      </w: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ogólnej s</w:t>
      </w:r>
      <w:r w:rsidR="00D3676A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ytuacji gospodarczej, jak i </w:t>
      </w: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popytu są negatywne. Pro</w:t>
      </w:r>
      <w:r w:rsidR="007A0384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gnozy popytu są pesymistyczne i </w:t>
      </w:r>
      <w:r w:rsidR="00EE1234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zbliżone</w:t>
      </w:r>
      <w:r w:rsidR="0098728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do</w:t>
      </w: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przewidywań z </w:t>
      </w:r>
      <w:r w:rsidR="00CF392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lipca</w:t>
      </w:r>
      <w:r w:rsidR="003041C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br</w:t>
      </w: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.</w:t>
      </w:r>
      <w:r w:rsidR="00CB77D4" w:rsidRPr="00CB77D4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</w:t>
      </w:r>
    </w:p>
    <w:p w:rsidR="00ED0A2A" w:rsidRDefault="00DD36F0" w:rsidP="00ED0A2A">
      <w:pPr>
        <w:spacing w:before="120" w:after="120"/>
        <w:rPr>
          <w:rFonts w:ascii="Fira Sans" w:hAnsi="Fira Sans"/>
          <w:b/>
          <w:spacing w:val="-2"/>
          <w:sz w:val="18"/>
        </w:rPr>
      </w:pPr>
      <w:r w:rsidRPr="00DD36F0">
        <w:rPr>
          <w:noProof/>
          <w:lang w:eastAsia="pl-PL"/>
        </w:rPr>
        <w:drawing>
          <wp:anchor distT="0" distB="0" distL="114300" distR="114300" simplePos="0" relativeHeight="252014592" behindDoc="0" locked="0" layoutInCell="1" allowOverlap="1">
            <wp:simplePos x="0" y="0"/>
            <wp:positionH relativeFrom="column">
              <wp:posOffset>5292725</wp:posOffset>
            </wp:positionH>
            <wp:positionV relativeFrom="paragraph">
              <wp:posOffset>218440</wp:posOffset>
            </wp:positionV>
            <wp:extent cx="1407160" cy="1963420"/>
            <wp:effectExtent l="0" t="0" r="0" b="0"/>
            <wp:wrapTopAndBottom/>
            <wp:docPr id="48" name="Obraz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96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36F0">
        <w:rPr>
          <w:noProof/>
          <w:lang w:eastAsia="pl-PL"/>
        </w:rPr>
        <w:drawing>
          <wp:anchor distT="0" distB="0" distL="114300" distR="114300" simplePos="0" relativeHeight="25201356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196215</wp:posOffset>
            </wp:positionV>
            <wp:extent cx="5122545" cy="2267585"/>
            <wp:effectExtent l="0" t="0" r="1905" b="0"/>
            <wp:wrapTopAndBottom/>
            <wp:docPr id="44" name="Obraz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26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1AEB" w:rsidRPr="00001C5B">
        <w:rPr>
          <w:rFonts w:ascii="Fira Sans" w:hAnsi="Fira Sans"/>
          <w:b/>
          <w:spacing w:val="-2"/>
          <w:sz w:val="18"/>
        </w:rPr>
        <w:t>Wykres 6</w:t>
      </w:r>
      <w:r w:rsidR="00E51AEB" w:rsidRPr="00001C5B">
        <w:rPr>
          <w:rFonts w:ascii="Fira Sans" w:hAnsi="Fira Sans" w:cs="Arial"/>
          <w:b/>
          <w:spacing w:val="-2"/>
          <w:sz w:val="18"/>
        </w:rPr>
        <w:t xml:space="preserve">. </w:t>
      </w:r>
      <w:r w:rsidR="00E51AEB" w:rsidRPr="00001C5B">
        <w:rPr>
          <w:rFonts w:ascii="Fira Sans" w:hAnsi="Fira Sans"/>
          <w:b/>
          <w:spacing w:val="-2"/>
          <w:sz w:val="18"/>
        </w:rPr>
        <w:t xml:space="preserve">Wskaźnik ufności </w:t>
      </w:r>
      <w:r w:rsidR="00EB4340" w:rsidRPr="00001C5B">
        <w:rPr>
          <w:rFonts w:ascii="Fira Sans" w:hAnsi="Fira Sans"/>
          <w:b/>
          <w:spacing w:val="-2"/>
          <w:sz w:val="18"/>
        </w:rPr>
        <w:t>i jego składowe –</w:t>
      </w:r>
      <w:r w:rsidR="00E51AEB" w:rsidRPr="00001C5B">
        <w:rPr>
          <w:rFonts w:ascii="Fira Sans" w:hAnsi="Fira Sans"/>
          <w:b/>
          <w:spacing w:val="-2"/>
          <w:sz w:val="18"/>
        </w:rPr>
        <w:t xml:space="preserve"> usług</w:t>
      </w:r>
      <w:r w:rsidR="00EB4340" w:rsidRPr="00001C5B">
        <w:rPr>
          <w:rFonts w:ascii="Fira Sans" w:hAnsi="Fira Sans"/>
          <w:b/>
          <w:spacing w:val="-2"/>
          <w:sz w:val="18"/>
        </w:rPr>
        <w:t>i</w:t>
      </w:r>
      <w:r w:rsidR="00E51AEB" w:rsidRPr="00001C5B">
        <w:rPr>
          <w:rFonts w:ascii="Fira Sans" w:hAnsi="Fira Sans"/>
          <w:b/>
          <w:spacing w:val="-2"/>
          <w:sz w:val="18"/>
        </w:rPr>
        <w:t xml:space="preserve"> </w:t>
      </w:r>
    </w:p>
    <w:p w:rsidR="00ED0A2A" w:rsidRDefault="00ED0A2A" w:rsidP="00ED0A2A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D0A2A" w:rsidRDefault="00ED0A2A" w:rsidP="00ED0A2A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D0A2A" w:rsidRDefault="00ED0A2A" w:rsidP="00ED0A2A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D0A2A" w:rsidRDefault="00ED0A2A" w:rsidP="00ED0A2A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D0A2A" w:rsidRDefault="00ED0A2A" w:rsidP="00ED0A2A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8D361F" w:rsidRDefault="008D361F" w:rsidP="00ED0A2A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71CE1" w:rsidRPr="008D361F" w:rsidRDefault="00E71CE1" w:rsidP="00ED0A2A">
      <w:pPr>
        <w:spacing w:before="120" w:after="120"/>
        <w:rPr>
          <w:rFonts w:ascii="Fira Sans" w:hAnsi="Fira Sans"/>
          <w:b/>
          <w:spacing w:val="-2"/>
          <w:sz w:val="18"/>
        </w:rPr>
      </w:pPr>
      <w:r>
        <w:rPr>
          <w:rFonts w:ascii="Fira Sans" w:hAnsi="Fira Sans"/>
          <w:b/>
          <w:spacing w:val="-2"/>
          <w:sz w:val="18"/>
        </w:rPr>
        <w:t>Analizy z zakresu barier</w:t>
      </w:r>
      <w:r w:rsidRPr="008D361F">
        <w:rPr>
          <w:rFonts w:ascii="Fira Sans" w:hAnsi="Fira Sans"/>
          <w:b/>
          <w:spacing w:val="-2"/>
          <w:sz w:val="18"/>
        </w:rPr>
        <w:t xml:space="preserve"> działalności przedsiębiorstw</w:t>
      </w:r>
      <w:r>
        <w:rPr>
          <w:rFonts w:ascii="Fira Sans" w:hAnsi="Fira Sans"/>
          <w:b/>
          <w:spacing w:val="-2"/>
          <w:sz w:val="18"/>
        </w:rPr>
        <w:t xml:space="preserve"> będą dostępne w publikacji </w:t>
      </w:r>
      <w:r>
        <w:rPr>
          <w:rFonts w:ascii="Fira Sans" w:hAnsi="Fira Sans"/>
          <w:b/>
          <w:i/>
          <w:spacing w:val="-2"/>
          <w:sz w:val="18"/>
        </w:rPr>
        <w:t>Koniunktura w przetwórstwie przemysłowym, budownictwie, handlu i usługach 2000-2019</w:t>
      </w:r>
      <w:r>
        <w:rPr>
          <w:rFonts w:ascii="Fira Sans" w:hAnsi="Fira Sans"/>
          <w:b/>
          <w:spacing w:val="-2"/>
          <w:sz w:val="18"/>
        </w:rPr>
        <w:t>, która ukaże się 2</w:t>
      </w:r>
      <w:r w:rsidR="00DD36F0">
        <w:rPr>
          <w:rFonts w:ascii="Fira Sans" w:hAnsi="Fira Sans"/>
          <w:b/>
          <w:spacing w:val="-2"/>
          <w:sz w:val="18"/>
        </w:rPr>
        <w:t>3</w:t>
      </w:r>
      <w:r>
        <w:rPr>
          <w:rFonts w:ascii="Fira Sans" w:hAnsi="Fira Sans"/>
          <w:b/>
          <w:spacing w:val="-2"/>
          <w:sz w:val="18"/>
        </w:rPr>
        <w:t xml:space="preserve"> </w:t>
      </w:r>
      <w:r w:rsidR="00DD36F0">
        <w:rPr>
          <w:rFonts w:ascii="Fira Sans" w:hAnsi="Fira Sans"/>
          <w:b/>
          <w:spacing w:val="-2"/>
          <w:sz w:val="18"/>
        </w:rPr>
        <w:t>sierpnia</w:t>
      </w:r>
      <w:r>
        <w:rPr>
          <w:rFonts w:ascii="Fira Sans" w:hAnsi="Fira Sans"/>
          <w:b/>
          <w:spacing w:val="-2"/>
          <w:sz w:val="18"/>
        </w:rPr>
        <w:t xml:space="preserve"> 2019 r.</w:t>
      </w:r>
      <w:bookmarkStart w:id="0" w:name="_GoBack"/>
      <w:bookmarkEnd w:id="0"/>
    </w:p>
    <w:p w:rsidR="00B560E4" w:rsidRDefault="00DC10F1">
      <w:pPr>
        <w:spacing w:line="259" w:lineRule="auto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hAnsi="Fira Sans"/>
          <w:b/>
          <w:spacing w:val="-2"/>
          <w:szCs w:val="19"/>
        </w:rPr>
        <w:t xml:space="preserve"> </w:t>
      </w:r>
      <w:r w:rsidR="00B560E4">
        <w:rPr>
          <w:rFonts w:ascii="Fira Sans" w:hAnsi="Fira Sans"/>
          <w:b/>
          <w:spacing w:val="-2"/>
          <w:szCs w:val="19"/>
        </w:rPr>
        <w:br w:type="page"/>
      </w:r>
    </w:p>
    <w:p w:rsidR="002F4E60" w:rsidRPr="00001C5B" w:rsidRDefault="002F4E60" w:rsidP="00E76D26">
      <w:pPr>
        <w:spacing w:before="120" w:after="120"/>
        <w:rPr>
          <w:rFonts w:ascii="Fira Sans" w:hAnsi="Fira Sans"/>
          <w:sz w:val="18"/>
        </w:rPr>
        <w:sectPr w:rsidR="002F4E60" w:rsidRPr="00001C5B" w:rsidSect="001448A7">
          <w:headerReference w:type="default" r:id="rId21"/>
          <w:footerReference w:type="default" r:id="rId22"/>
          <w:headerReference w:type="first" r:id="rId23"/>
          <w:footerReference w:type="first" r:id="rId24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437395" w:rsidRPr="00001C5B" w:rsidRDefault="00437395" w:rsidP="00E76D26">
      <w:pPr>
        <w:spacing w:before="120" w:after="120"/>
        <w:rPr>
          <w:rFonts w:ascii="Fira Sans" w:hAnsi="Fira Sans"/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4"/>
        <w:gridCol w:w="3833"/>
      </w:tblGrid>
      <w:tr w:rsidR="00AB6D25" w:rsidRPr="00C27378" w:rsidTr="007D335D">
        <w:trPr>
          <w:trHeight w:val="1848"/>
        </w:trPr>
        <w:tc>
          <w:tcPr>
            <w:tcW w:w="4379" w:type="dxa"/>
          </w:tcPr>
          <w:p w:rsidR="00AB6D25" w:rsidRPr="00001C5B" w:rsidRDefault="00AB6D25" w:rsidP="00E76D26">
            <w:pPr>
              <w:spacing w:after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Opracowanie merytoryczne:</w:t>
            </w:r>
          </w:p>
          <w:p w:rsidR="00854334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Departament </w:t>
            </w:r>
            <w:r w:rsidR="00854334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Studiów </w:t>
            </w:r>
          </w:p>
          <w:p w:rsidR="00AB6D25" w:rsidRPr="00001C5B" w:rsidRDefault="00854334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>Makroekonomicznych i Finansów</w:t>
            </w:r>
          </w:p>
          <w:p w:rsidR="00AB6D25" w:rsidRPr="00A051F6" w:rsidRDefault="003E163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lang w:val="en-US"/>
              </w:rPr>
            </w:pPr>
            <w:r w:rsidRPr="00A051F6">
              <w:rPr>
                <w:rFonts w:ascii="Fira Sans" w:hAnsi="Fira Sans" w:cs="Arial"/>
                <w:b/>
                <w:color w:val="000000" w:themeColor="text1"/>
                <w:sz w:val="20"/>
                <w:lang w:val="en-US"/>
              </w:rPr>
              <w:t>Olga Gaca</w:t>
            </w:r>
          </w:p>
          <w:p w:rsidR="00AB6D25" w:rsidRPr="00A051F6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A051F6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 xml:space="preserve">Tel: 22 608 </w:t>
            </w:r>
            <w:r w:rsidR="001951DA" w:rsidRPr="00A051F6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>36</w:t>
            </w:r>
            <w:r w:rsidR="00867E9B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 xml:space="preserve"> </w:t>
            </w:r>
            <w:r w:rsidR="001951DA" w:rsidRPr="00A051F6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>51</w:t>
            </w:r>
          </w:p>
          <w:p w:rsidR="001951DA" w:rsidRPr="008D361F" w:rsidRDefault="001951DA" w:rsidP="0088188F">
            <w:pPr>
              <w:rPr>
                <w:lang w:val="it-IT"/>
              </w:rPr>
            </w:pPr>
            <w:r w:rsidRPr="008D361F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it-IT"/>
              </w:rPr>
              <w:t xml:space="preserve">e-mail: </w:t>
            </w:r>
            <w:r w:rsidR="00E80DCA">
              <w:rPr>
                <w:rStyle w:val="Hipercze"/>
                <w:rFonts w:ascii="Fira Sans" w:eastAsiaTheme="majorEastAsia" w:hAnsi="Fira Sans" w:cs="Arial"/>
                <w:b/>
                <w:color w:val="000000" w:themeColor="text1"/>
                <w:sz w:val="20"/>
                <w:szCs w:val="20"/>
                <w:lang w:val="it-IT"/>
              </w:rPr>
              <w:fldChar w:fldCharType="begin"/>
            </w:r>
            <w:r w:rsidR="00E80DCA">
              <w:rPr>
                <w:rStyle w:val="Hipercze"/>
                <w:rFonts w:ascii="Fira Sans" w:eastAsiaTheme="majorEastAsia" w:hAnsi="Fira Sans" w:cs="Arial"/>
                <w:b/>
                <w:color w:val="000000" w:themeColor="text1"/>
                <w:sz w:val="20"/>
                <w:szCs w:val="20"/>
                <w:lang w:val="it-IT"/>
              </w:rPr>
              <w:instrText xml:space="preserve"> HYPERLINK "mailto:o.gaca@stat.gov.pl" </w:instrText>
            </w:r>
            <w:r w:rsidR="00E80DCA">
              <w:rPr>
                <w:rStyle w:val="Hipercze"/>
                <w:rFonts w:ascii="Fira Sans" w:eastAsiaTheme="majorEastAsia" w:hAnsi="Fira Sans" w:cs="Arial"/>
                <w:b/>
                <w:color w:val="000000" w:themeColor="text1"/>
                <w:sz w:val="20"/>
                <w:szCs w:val="20"/>
                <w:lang w:val="it-IT"/>
              </w:rPr>
              <w:fldChar w:fldCharType="separate"/>
            </w:r>
            <w:r w:rsidR="0088188F" w:rsidRPr="008D361F">
              <w:rPr>
                <w:rStyle w:val="Hipercze"/>
                <w:rFonts w:ascii="Fira Sans" w:eastAsiaTheme="majorEastAsia" w:hAnsi="Fira Sans" w:cs="Arial"/>
                <w:b/>
                <w:color w:val="000000" w:themeColor="text1"/>
                <w:sz w:val="20"/>
                <w:szCs w:val="20"/>
                <w:lang w:val="it-IT"/>
              </w:rPr>
              <w:t>o.gaca@stat.gov.pl</w:t>
            </w:r>
            <w:r w:rsidR="00E80DCA">
              <w:rPr>
                <w:rStyle w:val="Hipercze"/>
                <w:rFonts w:ascii="Fira Sans" w:eastAsiaTheme="majorEastAsia" w:hAnsi="Fira Sans" w:cs="Arial"/>
                <w:b/>
                <w:color w:val="000000" w:themeColor="text1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3942" w:type="dxa"/>
          </w:tcPr>
          <w:p w:rsidR="00854334" w:rsidRPr="00001C5B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Rozpowszechnianie:</w:t>
            </w: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br/>
            </w: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>Rzecznik Prasowy Prezesa GUS</w:t>
            </w:r>
          </w:p>
          <w:p w:rsidR="00AB6D25" w:rsidRPr="00001C5B" w:rsidRDefault="00DB478F" w:rsidP="00E76D26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AB6D25" w:rsidRPr="00FA6822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FA6822">
              <w:rPr>
                <w:rFonts w:ascii="Fira Sans" w:hAnsi="Fira Sans" w:cs="Arial"/>
                <w:color w:val="000000" w:themeColor="text1"/>
                <w:sz w:val="20"/>
              </w:rPr>
              <w:t>Tel: 22 608 34</w:t>
            </w:r>
            <w:r w:rsidR="00867E9B" w:rsidRPr="00FA6822">
              <w:rPr>
                <w:rFonts w:ascii="Fira Sans" w:hAnsi="Fira Sans" w:cs="Arial"/>
                <w:color w:val="000000" w:themeColor="text1"/>
                <w:sz w:val="20"/>
              </w:rPr>
              <w:t xml:space="preserve"> </w:t>
            </w:r>
            <w:r w:rsidRPr="00FA6822">
              <w:rPr>
                <w:rFonts w:ascii="Fira Sans" w:hAnsi="Fira Sans" w:cs="Arial"/>
                <w:color w:val="000000" w:themeColor="text1"/>
                <w:sz w:val="20"/>
              </w:rPr>
              <w:t>75, 22 608 30</w:t>
            </w:r>
            <w:r w:rsidR="00867E9B" w:rsidRPr="00FA6822">
              <w:rPr>
                <w:rFonts w:ascii="Fira Sans" w:hAnsi="Fira Sans" w:cs="Arial"/>
                <w:color w:val="000000" w:themeColor="text1"/>
                <w:sz w:val="20"/>
              </w:rPr>
              <w:t xml:space="preserve"> </w:t>
            </w:r>
            <w:r w:rsidRPr="00FA6822">
              <w:rPr>
                <w:rFonts w:ascii="Fira Sans" w:hAnsi="Fira Sans" w:cs="Arial"/>
                <w:color w:val="000000" w:themeColor="text1"/>
                <w:sz w:val="20"/>
              </w:rPr>
              <w:t>09</w:t>
            </w:r>
          </w:p>
          <w:p w:rsidR="00AB6D25" w:rsidRPr="009F46AA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it-IT"/>
              </w:rPr>
            </w:pPr>
            <w:r w:rsidRPr="009F46A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it-IT"/>
              </w:rPr>
              <w:t xml:space="preserve">e-mail: </w:t>
            </w:r>
            <w:r w:rsidR="00E80DCA">
              <w:rPr>
                <w:rStyle w:val="Hipercze"/>
                <w:rFonts w:ascii="Fira Sans" w:hAnsi="Fira Sans" w:cs="Arial"/>
                <w:b/>
                <w:color w:val="000000" w:themeColor="text1"/>
                <w:sz w:val="20"/>
                <w:szCs w:val="20"/>
                <w:lang w:val="it-IT"/>
              </w:rPr>
              <w:fldChar w:fldCharType="begin"/>
            </w:r>
            <w:r w:rsidR="00E80DCA">
              <w:rPr>
                <w:rStyle w:val="Hipercze"/>
                <w:rFonts w:ascii="Fira Sans" w:hAnsi="Fira Sans" w:cs="Arial"/>
                <w:b/>
                <w:color w:val="000000" w:themeColor="text1"/>
                <w:sz w:val="20"/>
                <w:szCs w:val="20"/>
                <w:lang w:val="it-IT"/>
              </w:rPr>
              <w:instrText xml:space="preserve"> HYPERLINK "mailto:rzecznik@stat.gov.pl" </w:instrText>
            </w:r>
            <w:r w:rsidR="00E80DCA">
              <w:rPr>
                <w:rStyle w:val="Hipercze"/>
                <w:rFonts w:ascii="Fira Sans" w:hAnsi="Fira Sans" w:cs="Arial"/>
                <w:b/>
                <w:color w:val="000000" w:themeColor="text1"/>
                <w:sz w:val="20"/>
                <w:szCs w:val="20"/>
                <w:lang w:val="it-IT"/>
              </w:rPr>
              <w:fldChar w:fldCharType="separate"/>
            </w:r>
            <w:r w:rsidRPr="009F46AA">
              <w:rPr>
                <w:rStyle w:val="Hipercze"/>
                <w:rFonts w:ascii="Fira Sans" w:hAnsi="Fira Sans" w:cs="Arial"/>
                <w:b/>
                <w:color w:val="000000" w:themeColor="text1"/>
                <w:sz w:val="20"/>
                <w:szCs w:val="20"/>
                <w:lang w:val="it-IT"/>
              </w:rPr>
              <w:t>rzecznik@stat.gov.pl</w:t>
            </w:r>
            <w:r w:rsidR="00E80DCA">
              <w:rPr>
                <w:rStyle w:val="Hipercze"/>
                <w:rFonts w:ascii="Fira Sans" w:hAnsi="Fira Sans" w:cs="Arial"/>
                <w:b/>
                <w:color w:val="000000" w:themeColor="text1"/>
                <w:sz w:val="20"/>
                <w:szCs w:val="20"/>
                <w:lang w:val="it-IT"/>
              </w:rPr>
              <w:fldChar w:fldCharType="end"/>
            </w:r>
          </w:p>
        </w:tc>
      </w:tr>
    </w:tbl>
    <w:tbl>
      <w:tblPr>
        <w:tblStyle w:val="Tabela-Siatka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7"/>
        <w:gridCol w:w="597"/>
        <w:gridCol w:w="3086"/>
      </w:tblGrid>
      <w:tr w:rsidR="00521BC3" w:rsidRPr="00001C5B" w:rsidTr="00463E39">
        <w:trPr>
          <w:trHeight w:val="62"/>
        </w:trPr>
        <w:tc>
          <w:tcPr>
            <w:tcW w:w="4397" w:type="dxa"/>
            <w:vMerge w:val="restart"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b/>
                <w:sz w:val="20"/>
              </w:rPr>
            </w:pPr>
            <w:r w:rsidRPr="00001C5B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="00521BC3" w:rsidRPr="00001C5B" w:rsidRDefault="00694D6E" w:rsidP="00E76D26">
            <w:pPr>
              <w:spacing w:before="120" w:after="120"/>
              <w:rPr>
                <w:rFonts w:ascii="Fira Sans" w:hAnsi="Fira Sans"/>
                <w:sz w:val="20"/>
              </w:rPr>
            </w:pPr>
            <w:r w:rsidRPr="00166286">
              <w:rPr>
                <w:rFonts w:ascii="Fira Sans" w:hAnsi="Fira Sans" w:cs="Arial"/>
                <w:color w:val="000000" w:themeColor="text1"/>
                <w:sz w:val="20"/>
              </w:rPr>
              <w:t>Tel:</w:t>
            </w:r>
            <w:r w:rsidR="00521BC3" w:rsidRPr="00001C5B">
              <w:rPr>
                <w:rFonts w:ascii="Fira Sans" w:hAnsi="Fira Sans"/>
                <w:b/>
                <w:sz w:val="20"/>
              </w:rPr>
              <w:t xml:space="preserve"> </w:t>
            </w:r>
            <w:r w:rsidR="00521BC3" w:rsidRPr="00001C5B">
              <w:rPr>
                <w:rFonts w:ascii="Fira Sans" w:hAnsi="Fira Sans"/>
                <w:sz w:val="20"/>
              </w:rPr>
              <w:t>22</w:t>
            </w:r>
            <w:r w:rsidR="00166286" w:rsidRPr="00166286">
              <w:rPr>
                <w:rFonts w:ascii="Fira Sans" w:hAnsi="Fira Sans" w:cs="Arial"/>
                <w:color w:val="000000" w:themeColor="text1"/>
                <w:sz w:val="20"/>
              </w:rPr>
              <w:t> </w:t>
            </w:r>
            <w:r w:rsidR="00521BC3" w:rsidRPr="00001C5B">
              <w:rPr>
                <w:rFonts w:ascii="Fira Sans" w:hAnsi="Fira Sans"/>
                <w:sz w:val="20"/>
              </w:rPr>
              <w:t>608 34</w:t>
            </w:r>
            <w:r w:rsidR="00867E9B">
              <w:rPr>
                <w:rFonts w:ascii="Fira Sans" w:hAnsi="Fira Sans"/>
                <w:sz w:val="20"/>
              </w:rPr>
              <w:t xml:space="preserve"> </w:t>
            </w:r>
            <w:r w:rsidR="00521BC3" w:rsidRPr="00001C5B">
              <w:rPr>
                <w:rFonts w:ascii="Fira Sans" w:hAnsi="Fira Sans"/>
                <w:sz w:val="20"/>
              </w:rPr>
              <w:t xml:space="preserve">91, </w:t>
            </w:r>
            <w:r w:rsidR="001B48F9">
              <w:rPr>
                <w:rFonts w:ascii="Fira Sans" w:hAnsi="Fira Sans"/>
                <w:sz w:val="20"/>
              </w:rPr>
              <w:t>22</w:t>
            </w:r>
            <w:r w:rsidR="00166286" w:rsidRPr="00CF5970">
              <w:rPr>
                <w:rFonts w:ascii="Fira Sans" w:hAnsi="Fira Sans" w:cs="Arial"/>
                <w:color w:val="000000" w:themeColor="text1"/>
                <w:sz w:val="20"/>
              </w:rPr>
              <w:t> </w:t>
            </w:r>
            <w:r w:rsidR="00521BC3" w:rsidRPr="00001C5B">
              <w:rPr>
                <w:rFonts w:ascii="Fira Sans" w:hAnsi="Fira Sans"/>
                <w:sz w:val="20"/>
              </w:rPr>
              <w:t>608 38</w:t>
            </w:r>
            <w:r w:rsidR="00867E9B">
              <w:rPr>
                <w:rFonts w:ascii="Fira Sans" w:hAnsi="Fira Sans"/>
                <w:sz w:val="20"/>
              </w:rPr>
              <w:t xml:space="preserve"> </w:t>
            </w:r>
            <w:r w:rsidR="00521BC3" w:rsidRPr="00001C5B">
              <w:rPr>
                <w:rFonts w:ascii="Fira Sans" w:hAnsi="Fira Sans"/>
                <w:sz w:val="20"/>
              </w:rPr>
              <w:t xml:space="preserve">04 </w:t>
            </w:r>
          </w:p>
          <w:p w:rsidR="00521BC3" w:rsidRPr="0003281D" w:rsidRDefault="00521BC3" w:rsidP="00E76D26">
            <w:pPr>
              <w:spacing w:before="120" w:after="120"/>
              <w:rPr>
                <w:rFonts w:ascii="Fira Sans" w:hAnsi="Fira Sans"/>
                <w:sz w:val="18"/>
                <w:lang w:val="it-IT"/>
              </w:rPr>
            </w:pPr>
            <w:r w:rsidRPr="0003281D">
              <w:rPr>
                <w:rFonts w:ascii="Fira Sans" w:hAnsi="Fira Sans"/>
                <w:b/>
                <w:sz w:val="20"/>
                <w:lang w:val="it-IT"/>
              </w:rPr>
              <w:t>e-mail:</w:t>
            </w:r>
            <w:r w:rsidRPr="0003281D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hyperlink r:id="rId25" w:history="1">
              <w:r w:rsidRPr="0003281D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it-IT"/>
                </w:rPr>
                <w:t>obslugaprasowa@stat.gov.pl</w:t>
              </w:r>
            </w:hyperlink>
          </w:p>
        </w:tc>
        <w:tc>
          <w:tcPr>
            <w:tcW w:w="597" w:type="dxa"/>
            <w:vAlign w:val="center"/>
          </w:tcPr>
          <w:p w:rsidR="00521BC3" w:rsidRPr="0003281D" w:rsidRDefault="00521BC3" w:rsidP="00E76D26">
            <w:pPr>
              <w:rPr>
                <w:rFonts w:ascii="Fira Sans" w:hAnsi="Fira Sans"/>
                <w:sz w:val="18"/>
                <w:lang w:val="it-IT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-248285</wp:posOffset>
                  </wp:positionV>
                  <wp:extent cx="256540" cy="251460"/>
                  <wp:effectExtent l="0" t="0" r="0" b="0"/>
                  <wp:wrapSquare wrapText="bothSides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521BC3" w:rsidRPr="00001C5B" w:rsidTr="00463E39">
        <w:trPr>
          <w:trHeight w:val="43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bottom"/>
          </w:tcPr>
          <w:p w:rsidR="00521BC3" w:rsidRPr="00001C5B" w:rsidRDefault="00521BC3" w:rsidP="007D335D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@GUS_STAT</w:t>
            </w:r>
          </w:p>
        </w:tc>
      </w:tr>
      <w:tr w:rsidR="00521BC3" w:rsidRPr="00001C5B" w:rsidTr="00463E39">
        <w:trPr>
          <w:trHeight w:val="51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center"/>
          </w:tcPr>
          <w:p w:rsidR="00521BC3" w:rsidRPr="00001C5B" w:rsidRDefault="00521BC3" w:rsidP="00E76D26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20"/>
              </w:rPr>
            </w:pPr>
            <w:r w:rsidRPr="00001C5B">
              <w:rPr>
                <w:rFonts w:ascii="Fira Sans" w:hAnsi="Fira Sans"/>
                <w:sz w:val="20"/>
              </w:rPr>
              <w:t>@</w:t>
            </w:r>
            <w:proofErr w:type="spellStart"/>
            <w:r w:rsidRPr="00001C5B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23319" w:rsidP="00E76D26">
      <w:pPr>
        <w:spacing w:before="120" w:after="120"/>
        <w:rPr>
          <w:rFonts w:ascii="Fira Sans" w:hAnsi="Fira Sans"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0D1587E" wp14:editId="7A3C7FE9">
                <wp:simplePos x="0" y="0"/>
                <wp:positionH relativeFrom="column">
                  <wp:posOffset>67310</wp:posOffset>
                </wp:positionH>
                <wp:positionV relativeFrom="paragraph">
                  <wp:posOffset>6222571</wp:posOffset>
                </wp:positionV>
                <wp:extent cx="6514465" cy="0"/>
                <wp:effectExtent l="0" t="0" r="19685" b="19050"/>
                <wp:wrapNone/>
                <wp:docPr id="29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1F588F" id="Łącznik prosty 29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489.95pt" to="518.25pt,4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vA2vwEAALcDAAAOAAAAZHJzL2Uyb0RvYy54bWysU82O0zAQviPxDpbvNGm1W0HUdA+7gguC&#10;CtgH8Drjxlr/yWOahBsH3gzei7HbZhEgtFpxcTKe75uZb2a8uRqtYQeIqL1r+XJRcwZO+k67fctv&#10;P71+8ZIzTMJ1wngHLZ8A+dX2+bPNEBpY+d6bDiKjIA6bIbS8Tyk0VYWyBytw4QM4ciofrUhkxn3V&#10;RTFQdGuqVV2vq8HHLkQvAZFub45Ovi3xlQKZ3iuFkJhpOdWWyhnLeZfParsRzT6K0Gt5KkM8oQor&#10;tKOkc6gbkQT7HPUfoayW0aNXaSG9rbxSWkLRQGqW9W9qPvYiQNFCzcEwtwn/X1j57rCLTHctX73i&#10;zAlLM/rx9fs3+cXpe0aNxTQxclGfhoANwa/dLp4sDLuYRY8q2vwlOWwsvZ3m3sKYmKTL9eXy4mJ9&#10;yZk8+6oHYoiY3oC3lBBpREa7LFs04vAWEyUj6BlCRi7kmLr8pclABhv3ARRJoWTLwi5LBNcmsoOg&#10;8Xf3yyyDYhVkpihtzEyq/006YTMNymI9ljijS0bv0ky02vn4t6xpPJeqjviz6qPWLPvOd1MZRGkH&#10;bUdRdtrkvH6/2oX+8N62PwEAAP//AwBQSwMEFAAGAAgAAAAhAI3gcErdAAAACwEAAA8AAABkcnMv&#10;ZG93bnJldi54bWxMj1FLwzAQx98Fv0M4wTeXOLHa2nSMgYgv4jp9z5pbWk0upUm7+u3NQJiP/7sf&#10;//tduZqdZRMOofMk4XYhgCE1XndkJHzsnm8egYWoSCvrCSX8YIBVdXlRqkL7I21xqqNhqYRCoSS0&#10;MfYF56Fp0amw8D1S2h384FRMcTBcD+qYyp3lSyEy7lRH6UKrety02HzXo5NgX4fp02zMOowv26z+&#10;ej8s33aTlNdX8/oJWMQ5nmE46Sd1qJLT3o+kA7MpiyyREvKHPAd2AsRddg9s/zfiVcn//1D9AgAA&#10;//8DAFBLAQItABQABgAIAAAAIQC2gziS/gAAAOEBAAATAAAAAAAAAAAAAAAAAAAAAABbQ29udGVu&#10;dF9UeXBlc10ueG1sUEsBAi0AFAAGAAgAAAAhADj9If/WAAAAlAEAAAsAAAAAAAAAAAAAAAAALwEA&#10;AF9yZWxzLy5yZWxzUEsBAi0AFAAGAAgAAAAhAETe8Da/AQAAtwMAAA4AAAAAAAAAAAAAAAAALgIA&#10;AGRycy9lMm9Eb2MueG1sUEsBAi0AFAAGAAgAAAAhAI3gcErdAAAACw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5671614</wp:posOffset>
                </wp:positionV>
                <wp:extent cx="6514465" cy="0"/>
                <wp:effectExtent l="0" t="0" r="19685" b="1905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86A517" id="Łącznik prosty 28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5pt,446.6pt" to="517.3pt,4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1rvgEAALcDAAAOAAAAZHJzL2Uyb0RvYy54bWysU82O0zAQviPxDpbvNEm1W6Go6R52BRcE&#10;FT8P4HXGjbX+09g0CTcOvBm8F2O3zSJACCEuTsbzfTPzzYy3N5M17AgYtXcdb1Y1Z+Ck77U7dPzD&#10;+xfPnnMWk3C9MN5Bx2eI/Gb39Ml2DC2s/eBND8goiIvtGDo+pBTaqopyACviygdw5FQerUhk4qHq&#10;UYwU3ZpqXdebavTYB/QSYqTbu5OT70p8pUCmN0pFSMx0nGpL5cRy3uez2m1Fe0ARBi3PZYh/qMIK&#10;7SjpEupOJME+ov4llNUSffQqraS3lVdKSygaSE1T/6Tm3SACFC3UnBiWNsX/F1a+Pu6R6b7ja5qU&#10;E5Zm9O3z1y/yk9MPjBob08zIRX0aQ2wJfuv2eLZi2GMWPSm0+Uty2FR6Oy+9hSkxSZeb6+bqanPN&#10;mbz4qkdiwJhegreUMNKIjHZZtmjF8VVMlIygFwgZuZBT6vKXZgMZbNxbUCSFkjWFXZYIbg2yo6Dx&#10;9w9NlkGxCjJTlDZmIdV/Jp2xmQZlsf6WuKBLRu/SQrTaefxd1jRdSlUn/EX1SWuWfe/7uQyitIO2&#10;oyg7b3Jevx/tQn98b7vvAAAA//8DAFBLAwQUAAYACAAAACEAjOqPXt0AAAAKAQAADwAAAGRycy9k&#10;b3ducmV2LnhtbEyPQUvEMBCF74L/IYzgzU3tSl1r02VZEPEiblfv2WY2rSaTkqTd+u/NgqCnYeY9&#10;3nyvWs/WsAl96B0JuF1kwJBap3rSAt73TzcrYCFKUtI4QgHfGGBdX15UslTuRDucmqhZCqFQSgFd&#10;jEPJeWg7tDIs3ICUtKPzVsa0es2Vl6cUbg3Ps6zgVvaUPnRywG2H7VczWgHmxU8feqs3YXzeFc3n&#10;2zF/3U9CXF/Nm0dgEef4Z4YzfkKHOjEd3EgqMCNgdZ+MaTwsc2BnPVveFcAOvydeV/x/hfoHAAD/&#10;/wMAUEsBAi0AFAAGAAgAAAAhALaDOJL+AAAA4QEAABMAAAAAAAAAAAAAAAAAAAAAAFtDb250ZW50&#10;X1R5cGVzXS54bWxQSwECLQAUAAYACAAAACEAOP0h/9YAAACUAQAACwAAAAAAAAAAAAAAAAAvAQAA&#10;X3JlbHMvLnJlbHNQSwECLQAUAAYACAAAACEAkGpNa74BAAC3AwAADgAAAAAAAAAAAAAAAAAuAgAA&#10;ZHJzL2Uyb0RvYy54bWxQSwECLQAUAAYACAAAACEAjOqPXt0AAAAKAQAADwAAAAAAAAAAAAAAAAAY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5993130</wp:posOffset>
            </wp:positionH>
            <wp:positionV relativeFrom="paragraph">
              <wp:posOffset>5750560</wp:posOffset>
            </wp:positionV>
            <wp:extent cx="577850" cy="384810"/>
            <wp:effectExtent l="19050" t="19050" r="12700" b="15240"/>
            <wp:wrapSquare wrapText="bothSides"/>
            <wp:docPr id="27" name="Obraz 27" descr="Znalezione obrazy dla zapytania flaga 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nalezione obrazy dla zapytania flaga ue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3848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64341</wp:posOffset>
            </wp:positionH>
            <wp:positionV relativeFrom="paragraph">
              <wp:posOffset>5753100</wp:posOffset>
            </wp:positionV>
            <wp:extent cx="567690" cy="384810"/>
            <wp:effectExtent l="19050" t="19050" r="22860" b="15240"/>
            <wp:wrapSquare wrapText="bothSides"/>
            <wp:docPr id="16" name="Obraz 16" descr="Znalezione obrazy dla zapytania flaga 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lezione obrazy dla zapytania flaga pl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38481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3319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>
                <wp:simplePos x="0" y="0"/>
                <wp:positionH relativeFrom="column">
                  <wp:posOffset>583565</wp:posOffset>
                </wp:positionH>
                <wp:positionV relativeFrom="paragraph">
                  <wp:posOffset>5647484</wp:posOffset>
                </wp:positionV>
                <wp:extent cx="5417185" cy="623570"/>
                <wp:effectExtent l="0" t="0" r="12065" b="2413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185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319" w:rsidRPr="00123319" w:rsidRDefault="00123319" w:rsidP="00123319">
                            <w:pPr>
                              <w:ind w:left="72" w:right="68"/>
                              <w:jc w:val="both"/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5.95pt;margin-top:444.7pt;width:426.55pt;height:49.1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0l0MQIAAFAEAAAOAAAAZHJzL2Uyb0RvYy54bWysVFFv0zAQfkfiP1h+p2lCs3ZR02l0FCEN&#10;mDT4AY7jJNZsX7DdJuPXc3a6rpQ3RB4sn+/8+e777rK+GbUiB2GdBFPSdDanRBgOtTRtSX98371b&#10;UeI8MzVTYERJn4WjN5u3b9ZDX4gMOlC1sARBjCuGvqSd932RJI53QjM3g14YdDZgNfNo2japLRsQ&#10;Xaskm8+vkgFs3Vvgwjk8vZucdBPxm0Zw/61pnPBElRRz83G1ca3CmmzWrGgt6zvJj2mwf8hCM2nw&#10;0RPUHfOM7K38C0pLbsFB42ccdAJNI7mINWA16fyimseO9SLWguS4/kST+3+w/OvhwRJZl3RJiWEa&#10;JXoAJYgXT87DIEgWKBp6V2DkY4+xfvwAI0ody3X9PfAnRwxsO2ZacWstDJ1gNaaYhpvJ2dUJxwWQ&#10;avgCNb7F9h4i0NhYHfhDRgiio1TPJ3nE6AnHw3yRLtNVTglH31X2Pl9G/RJWvNzurfOfBGgSNiW1&#10;KH9EZ4d750M2rHgJCY85ULLeSaWiYdtqqyw5MGyVXfxiARdhypChpNd5lk8E/AERulacQKp2ouAC&#10;QUuPLa+kLulqHr6pCQNrH00dG9IzqaY9ZqzMkcbA3MShH6sxipbGy4HjCupnJNbC1OI4krjpwP6i&#10;ZMD2Lqn7uWdWUKI+GxTnOl0swjxEY5EvMzTsuac69zDDEaqknpJpu/VxhgJvBm5RxEZGfl8zOeaM&#10;bRtpP45YmItzO0a9/gg2vwEAAP//AwBQSwMEFAAGAAgAAAAhAGZXZ9XfAAAACgEAAA8AAABkcnMv&#10;ZG93bnJldi54bWxMj8FOhDAQhu8mvkMzJt7csgaRImVjNO7NGNGsHgsdgUinhHZ30ad3POltJvPl&#10;n+8vN4sbxQHnMHjSsF4lIJBabwfqNLy+PFzkIEI0ZM3oCTV8YYBNdXpSmsL6Iz3joY6d4BAKhdHQ&#10;xzgVUoa2R2fCyk9IfPvwszOR17mTdjZHDnejvEySTDozEH/ozYR3Pbaf9d5pCG2S7Z7SevfWyC1+&#10;K2vv37ePWp+fLbc3ICIu8Q+GX31Wh4qdGr8nG8SoQa0VkxryXKUgGFDpFZdreMivM5BVKf9XqH4A&#10;AAD//wMAUEsBAi0AFAAGAAgAAAAhALaDOJL+AAAA4QEAABMAAAAAAAAAAAAAAAAAAAAAAFtDb250&#10;ZW50X1R5cGVzXS54bWxQSwECLQAUAAYACAAAACEAOP0h/9YAAACUAQAACwAAAAAAAAAAAAAAAAAv&#10;AQAAX3JlbHMvLnJlbHNQSwECLQAUAAYACAAAACEA7OtJdDECAABQBAAADgAAAAAAAAAAAAAAAAAu&#10;AgAAZHJzL2Uyb0RvYy54bWxQSwECLQAUAAYACAAAACEAZldn1d8AAAAKAQAADwAAAAAAAAAAAAAA&#10;AACLBAAAZHJzL2Rvd25yZXYueG1sUEsFBgAAAAAEAAQA8wAAAJcFAAAAAA==&#10;" strokecolor="white [3212]">
                <v:textbox>
                  <w:txbxContent>
                    <w:p w:rsidR="00123319" w:rsidRPr="00123319" w:rsidRDefault="00123319" w:rsidP="00123319">
                      <w:pPr>
                        <w:ind w:left="72" w:right="68"/>
                        <w:jc w:val="both"/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123319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48A7" w:rsidRPr="00001C5B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5029F7C" wp14:editId="30AD5002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</w:rPr>
                            </w:pPr>
                          </w:p>
                          <w:p w:rsidR="00AB6D25" w:rsidRPr="00DD441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DD4415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:rsidR="00A53132" w:rsidRPr="004C7599" w:rsidRDefault="00721733" w:rsidP="00DD4415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A53132" w:rsidRPr="004C7599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 w</w:t>
                              </w:r>
                              <w:r w:rsidR="00985CAD" w:rsidRPr="004C7599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</w:t>
                              </w:r>
                              <w:r w:rsidR="00BC512B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przetwórstwie przemysłowym</w:t>
                              </w:r>
                              <w:r w:rsidR="00A53132" w:rsidRPr="004C7599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, budownictwie, handlu i usługach 2000 – 201</w:t>
                              </w:r>
                            </w:hyperlink>
                            <w:r w:rsidR="00BC512B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9</w:t>
                            </w:r>
                            <w:r w:rsidR="00A53132" w:rsidRPr="004C7599"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  <w:t xml:space="preserve"> </w:t>
                            </w:r>
                          </w:p>
                          <w:p w:rsidR="00A53132" w:rsidRPr="002E71B6" w:rsidRDefault="00A53132" w:rsidP="00DD4415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2060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Informacje sygnalne – opinie formułowane przez jednostki z siedzibą w danym województwie dostępne na stronach </w:t>
                            </w:r>
                            <w:r w:rsidR="00C244B6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br/>
                            </w: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Urzędów Statystycznych</w:t>
                            </w:r>
                          </w:p>
                          <w:p w:rsidR="001951DA" w:rsidRPr="0011518C" w:rsidRDefault="00721733" w:rsidP="00DD4415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</w:pPr>
                            <w:hyperlink r:id="rId32" w:history="1">
                              <w:r w:rsidR="001951DA" w:rsidRPr="0011518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Infografika </w:t>
                              </w:r>
                              <w:r w:rsidR="00A53132" w:rsidRPr="0011518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–</w:t>
                              </w:r>
                              <w:r w:rsidR="001951DA" w:rsidRPr="0011518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Koniunktura gospodarcza w Polsce</w:t>
                              </w:r>
                            </w:hyperlink>
                            <w:r w:rsidR="001951DA" w:rsidRPr="0011518C"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  <w:t xml:space="preserve"> </w:t>
                            </w:r>
                          </w:p>
                          <w:p w:rsidR="00A53132" w:rsidRPr="00805B46" w:rsidRDefault="00721733" w:rsidP="00DD4415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A53132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Badanie koniunktury gospodarczej – zeszyt metodologiczny</w:t>
                              </w:r>
                            </w:hyperlink>
                          </w:p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Pr="00DD441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DD4415">
                              <w:rPr>
                                <w:rFonts w:ascii="Fira Sans" w:hAnsi="Fira Sans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:rsidR="00AB6D25" w:rsidRPr="00805B46" w:rsidRDefault="00721733" w:rsidP="00DD4415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AB6D25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Dziedzinowa Baza Wiedzy </w:t>
                              </w:r>
                              <w:r w:rsidR="001951DA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</w:t>
                              </w:r>
                            </w:hyperlink>
                          </w:p>
                          <w:p w:rsidR="00A53132" w:rsidRPr="00805B46" w:rsidRDefault="00721733" w:rsidP="00DD4415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A53132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Pr="00DD441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DD4415">
                              <w:rPr>
                                <w:rFonts w:ascii="Fira Sans" w:hAnsi="Fira Sans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AB6D25" w:rsidRPr="00805B46" w:rsidRDefault="00721733" w:rsidP="00DD4415">
                            <w:pPr>
                              <w:pStyle w:val="Nagwek4"/>
                              <w:spacing w:before="120" w:after="120"/>
                              <w:rPr>
                                <w:rFonts w:ascii="Fira Sans" w:hAnsi="Fira Sans"/>
                                <w:i w:val="0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6" w:history="1">
                              <w:r w:rsidR="00FB762F" w:rsidRPr="00805B46">
                                <w:rPr>
                                  <w:rStyle w:val="Hipercze"/>
                                  <w:rFonts w:ascii="Fira Sans" w:hAnsi="Fira Sans" w:cstheme="majorBidi"/>
                                  <w:i w:val="0"/>
                                  <w:color w:val="001D77"/>
                                  <w:sz w:val="18"/>
                                  <w:szCs w:val="18"/>
                                </w:rPr>
                                <w:t>Koniunktura gospodarcza</w:t>
                              </w:r>
                            </w:hyperlink>
                          </w:p>
                          <w:p w:rsidR="00AB6D25" w:rsidRPr="007A3C6F" w:rsidRDefault="00721733" w:rsidP="00DD4415">
                            <w:pPr>
                              <w:pStyle w:val="Nagwek4"/>
                              <w:spacing w:before="120" w:after="120"/>
                              <w:rPr>
                                <w:rStyle w:val="Hipercze"/>
                                <w:rFonts w:ascii="Fira Sans" w:eastAsiaTheme="minorHAnsi" w:hAnsi="Fira Sans" w:cs="Arial"/>
                                <w:i w:val="0"/>
                                <w:iCs w:val="0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37" w:history="1">
                              <w:r w:rsidR="007A3C6F" w:rsidRPr="007A3C6F">
                                <w:rPr>
                                  <w:rStyle w:val="Hipercze"/>
                                  <w:rFonts w:ascii="Fira Sans" w:hAnsi="Fira Sans" w:cstheme="majorBidi"/>
                                  <w:i w:val="0"/>
                                  <w:color w:val="001D77"/>
                                  <w:sz w:val="18"/>
                                  <w:szCs w:val="18"/>
                                </w:rPr>
                                <w:t>Wskaźnik ufności</w:t>
                              </w:r>
                            </w:hyperlink>
                          </w:p>
                          <w:p w:rsidR="00AB6D25" w:rsidRPr="00505A92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29F7C" id="_x0000_s1037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rKHPwIAAHQEAAAOAAAAZHJzL2Uyb0RvYy54bWysVFFv0zAQfkfiP1h+p0m7ZqxR02l0DCEN&#10;mDT4AVfHaazZvmC7Tcav39npug4ekBAvke07f/fd9/myvByMZnvpvEJb8ekk50xagbWy24r/+H7z&#10;7oIzH8DWoNHKij9Kzy9Xb98s+66UM2xR19IxArG+7LuKtyF0ZZZ50UoDfoKdtBRs0BkItHXbrHbQ&#10;E7rR2SzPz7MeXd05FNJ7Or0eg3yV8JtGivCtabwMTFecuIX0dem7id9stYRy66BrlTjQgH9gYUBZ&#10;KnqEuoYAbOfUH1BGCYcemzARaDJsGiVk6oG6mea/dXPfQidTLySO744y+f8HK77u7xxTdcXPOLNg&#10;yKI71JIF+eAD9pLNokR950vKvO8oNwwfcCCrU7u+u0Xx4JnFdQt2K6+cw76VUBPFabyZnVwdcXwE&#10;2fRfsKZasAuYgIbGmagfKcIInax6PNojh8AEHZ4XxaIoKCQoNp/Pz/JFkWpA+Xy9cz58kmhYXFTc&#10;kf8JHva3PkQ6UD6nxGoetapvlNZpE9+cXGvH9kCvZbMdW9Q7Q1zHs0WR5+nNEE56ojE9ob5C0pb1&#10;FV8Us2IU6S9VRl6vEIwKNBZamYpfUMmxKJRR2Y+2pgtQBlB6XBMZbQ9SR3VHncOwGZKx02RE9GGD&#10;9SOJ73AcAxpbWrTofnHW0whU3P/cgZOc6c+WDFxM5/M4M2kzL97PaONOI5vTCFhBUBUPnI3LdUhz&#10;FrlavCKjG5UseGFy4ExPO2l4GMM4O6f7lPXys1g9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BEYrKHPwIAAHQ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</w:rPr>
                      </w:pPr>
                    </w:p>
                    <w:p w:rsidR="00AB6D25" w:rsidRPr="00DD4415" w:rsidRDefault="00AB6D25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DD4415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:rsidR="00A53132" w:rsidRPr="004C7599" w:rsidRDefault="00D5627F" w:rsidP="00DD4415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5" w:history="1">
                        <w:r w:rsidR="00A53132" w:rsidRPr="004C7599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 w</w:t>
                        </w:r>
                        <w:r w:rsidR="00985CAD" w:rsidRPr="004C7599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</w:t>
                        </w:r>
                        <w:r w:rsidR="00BC512B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przetwórstwie przemysłowym</w:t>
                        </w:r>
                        <w:r w:rsidR="00A53132" w:rsidRPr="004C7599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, budownictwie, handlu i usługach 2000 – 201</w:t>
                        </w:r>
                      </w:hyperlink>
                      <w:r w:rsidR="00BC512B"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9</w:t>
                      </w:r>
                      <w:r w:rsidR="00A53132" w:rsidRPr="004C7599">
                        <w:rPr>
                          <w:rStyle w:val="Hipercze"/>
                          <w:rFonts w:cs="Arial"/>
                          <w:color w:val="001D77"/>
                        </w:rPr>
                        <w:t xml:space="preserve"> </w:t>
                      </w:r>
                    </w:p>
                    <w:p w:rsidR="00A53132" w:rsidRPr="002E71B6" w:rsidRDefault="00A53132" w:rsidP="00DD4415">
                      <w:pPr>
                        <w:spacing w:before="120" w:after="120"/>
                        <w:rPr>
                          <w:rFonts w:ascii="Fira Sans" w:hAnsi="Fira Sans" w:cs="Arial"/>
                          <w:color w:val="002060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 xml:space="preserve">Informacje sygnalne – opinie formułowane przez jednostki z siedzibą w danym województwie dostępne na stronach </w:t>
                      </w:r>
                      <w:r w:rsidR="00C244B6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br/>
                      </w: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>Urzędów Statystycznych</w:t>
                      </w:r>
                    </w:p>
                    <w:p w:rsidR="001951DA" w:rsidRPr="0011518C" w:rsidRDefault="00D5627F" w:rsidP="00DD4415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</w:rPr>
                      </w:pPr>
                      <w:hyperlink r:id="rId46" w:history="1">
                        <w:r w:rsidR="001951DA" w:rsidRPr="0011518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Infografika </w:t>
                        </w:r>
                        <w:r w:rsidR="00A53132" w:rsidRPr="0011518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–</w:t>
                        </w:r>
                        <w:r w:rsidR="001951DA" w:rsidRPr="0011518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Koniunktura gospodarcza w Polsce</w:t>
                        </w:r>
                      </w:hyperlink>
                      <w:r w:rsidR="001951DA" w:rsidRPr="0011518C">
                        <w:rPr>
                          <w:rStyle w:val="Hipercze"/>
                          <w:rFonts w:cs="Arial"/>
                          <w:color w:val="001D77"/>
                        </w:rPr>
                        <w:t xml:space="preserve"> </w:t>
                      </w:r>
                    </w:p>
                    <w:p w:rsidR="00A53132" w:rsidRPr="00805B46" w:rsidRDefault="00D5627F" w:rsidP="00DD4415">
                      <w:pPr>
                        <w:spacing w:before="120" w:after="120"/>
                        <w:rPr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7" w:history="1">
                        <w:r w:rsidR="00A53132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Badanie koniunktury gospodarczej – zeszyt metodologiczny</w:t>
                        </w:r>
                      </w:hyperlink>
                    </w:p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Pr="00DD4415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 w:val="19"/>
                          <w:szCs w:val="19"/>
                        </w:rPr>
                      </w:pPr>
                      <w:r w:rsidRPr="00DD4415">
                        <w:rPr>
                          <w:rFonts w:ascii="Fira Sans" w:hAnsi="Fira Sans"/>
                          <w:b/>
                          <w:color w:val="000000" w:themeColor="text1"/>
                          <w:sz w:val="19"/>
                          <w:szCs w:val="19"/>
                        </w:rPr>
                        <w:t>Temat dostępny w bazach danych</w:t>
                      </w:r>
                    </w:p>
                    <w:p w:rsidR="00AB6D25" w:rsidRPr="00805B46" w:rsidRDefault="00D5627F" w:rsidP="00DD4415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8" w:history="1">
                        <w:r w:rsidR="00AB6D25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Dziedzinowa Baza Wiedzy </w:t>
                        </w:r>
                        <w:r w:rsidR="001951DA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</w:t>
                        </w:r>
                      </w:hyperlink>
                    </w:p>
                    <w:p w:rsidR="00A53132" w:rsidRPr="00805B46" w:rsidRDefault="00D5627F" w:rsidP="00DD4415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9" w:history="1">
                        <w:r w:rsidR="00A53132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Pr="00DD4415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 w:val="19"/>
                          <w:szCs w:val="19"/>
                        </w:rPr>
                      </w:pPr>
                      <w:r w:rsidRPr="00DD4415">
                        <w:rPr>
                          <w:rFonts w:ascii="Fira Sans" w:hAnsi="Fira Sans"/>
                          <w:b/>
                          <w:color w:val="000000" w:themeColor="text1"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:rsidR="00AB6D25" w:rsidRPr="00805B46" w:rsidRDefault="00D5627F" w:rsidP="00DD4415">
                      <w:pPr>
                        <w:pStyle w:val="Nagwek4"/>
                        <w:spacing w:before="120" w:after="120"/>
                        <w:rPr>
                          <w:rFonts w:ascii="Fira Sans" w:hAnsi="Fira Sans"/>
                          <w:i w:val="0"/>
                          <w:color w:val="001D77"/>
                          <w:sz w:val="18"/>
                          <w:szCs w:val="18"/>
                        </w:rPr>
                      </w:pPr>
                      <w:hyperlink r:id="rId50" w:history="1">
                        <w:r w:rsidR="00FB762F" w:rsidRPr="00805B46">
                          <w:rPr>
                            <w:rStyle w:val="Hipercze"/>
                            <w:rFonts w:ascii="Fira Sans" w:hAnsi="Fira Sans" w:cstheme="majorBidi"/>
                            <w:i w:val="0"/>
                            <w:color w:val="001D77"/>
                            <w:sz w:val="18"/>
                            <w:szCs w:val="18"/>
                          </w:rPr>
                          <w:t>Koniunktura gospodarcza</w:t>
                        </w:r>
                      </w:hyperlink>
                    </w:p>
                    <w:p w:rsidR="00AB6D25" w:rsidRPr="007A3C6F" w:rsidRDefault="00D5627F" w:rsidP="00DD4415">
                      <w:pPr>
                        <w:pStyle w:val="Nagwek4"/>
                        <w:spacing w:before="120" w:after="120"/>
                        <w:rPr>
                          <w:rStyle w:val="Hipercze"/>
                          <w:rFonts w:ascii="Fira Sans" w:eastAsiaTheme="minorHAnsi" w:hAnsi="Fira Sans" w:cs="Arial"/>
                          <w:i w:val="0"/>
                          <w:iCs w:val="0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51" w:history="1">
                        <w:r w:rsidR="007A3C6F" w:rsidRPr="007A3C6F">
                          <w:rPr>
                            <w:rStyle w:val="Hipercze"/>
                            <w:rFonts w:ascii="Fira Sans" w:hAnsi="Fira Sans" w:cstheme="majorBidi"/>
                            <w:i w:val="0"/>
                            <w:color w:val="001D77"/>
                            <w:sz w:val="18"/>
                            <w:szCs w:val="18"/>
                          </w:rPr>
                          <w:t>Wskaźnik ufności</w:t>
                        </w:r>
                      </w:hyperlink>
                    </w:p>
                    <w:p w:rsidR="00AB6D25" w:rsidRPr="00505A92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52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733" w:rsidRDefault="00721733" w:rsidP="000662E2">
      <w:pPr>
        <w:spacing w:after="0" w:line="240" w:lineRule="auto"/>
      </w:pPr>
      <w:r>
        <w:separator/>
      </w:r>
    </w:p>
  </w:endnote>
  <w:endnote w:type="continuationSeparator" w:id="0">
    <w:p w:rsidR="00721733" w:rsidRDefault="0072173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2265107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B7359B" w:rsidRPr="00B7359B" w:rsidRDefault="00B7359B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 w:rsidR="007957A3">
          <w:rPr>
            <w:rFonts w:ascii="Fira Sans" w:hAnsi="Fira Sans"/>
            <w:noProof/>
            <w:sz w:val="19"/>
            <w:szCs w:val="19"/>
          </w:rPr>
          <w:t>2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9363336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2B1A65" w:rsidRPr="002B1A65" w:rsidRDefault="002B1A65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 w:rsidR="007957A3"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733" w:rsidRDefault="00721733" w:rsidP="000662E2">
      <w:pPr>
        <w:spacing w:after="0" w:line="240" w:lineRule="auto"/>
      </w:pPr>
      <w:r>
        <w:separator/>
      </w:r>
    </w:p>
  </w:footnote>
  <w:footnote w:type="continuationSeparator" w:id="0">
    <w:p w:rsidR="00721733" w:rsidRDefault="00721733" w:rsidP="000662E2">
      <w:pPr>
        <w:spacing w:after="0" w:line="240" w:lineRule="auto"/>
      </w:pPr>
      <w:r>
        <w:continuationSeparator/>
      </w:r>
    </w:p>
  </w:footnote>
  <w:footnote w:id="1">
    <w:p w:rsidR="0037077F" w:rsidRPr="00126D9E" w:rsidRDefault="0037077F" w:rsidP="00126D9E">
      <w:pPr>
        <w:pStyle w:val="Tekstprzypisudolnego"/>
        <w:spacing w:before="120"/>
        <w:rPr>
          <w:rFonts w:ascii="Fira Sans" w:hAnsi="Fira Sans"/>
          <w:sz w:val="16"/>
          <w:szCs w:val="16"/>
          <w:lang w:val="en-US"/>
        </w:rPr>
      </w:pPr>
      <w:r>
        <w:rPr>
          <w:rStyle w:val="Odwoanieprzypisudolnego"/>
        </w:rPr>
        <w:footnoteRef/>
      </w:r>
      <w:r w:rsidRPr="0037077F">
        <w:rPr>
          <w:lang w:val="en-US"/>
        </w:rPr>
        <w:t xml:space="preserve"> </w:t>
      </w:r>
      <w:proofErr w:type="spellStart"/>
      <w:r w:rsidRPr="00126D9E">
        <w:rPr>
          <w:rFonts w:ascii="Fira Sans" w:hAnsi="Fira Sans"/>
          <w:sz w:val="16"/>
          <w:szCs w:val="16"/>
          <w:lang w:val="en-GB"/>
        </w:rPr>
        <w:t>Patrz</w:t>
      </w:r>
      <w:proofErr w:type="spellEnd"/>
      <w:r w:rsidRPr="00126D9E">
        <w:rPr>
          <w:rFonts w:ascii="Fira Sans" w:hAnsi="Fira Sans"/>
          <w:sz w:val="16"/>
          <w:szCs w:val="16"/>
          <w:lang w:val="en-US"/>
        </w:rPr>
        <w:t xml:space="preserve"> Business and Consumer Surveys, </w:t>
      </w:r>
      <w:proofErr w:type="spellStart"/>
      <w:r w:rsidRPr="00126D9E">
        <w:rPr>
          <w:rFonts w:ascii="Fira Sans" w:hAnsi="Fira Sans"/>
          <w:sz w:val="16"/>
          <w:szCs w:val="16"/>
          <w:lang w:val="en-GB"/>
        </w:rPr>
        <w:t>Komisja</w:t>
      </w:r>
      <w:proofErr w:type="spellEnd"/>
      <w:r w:rsidRPr="00126D9E">
        <w:rPr>
          <w:rFonts w:ascii="Fira Sans" w:hAnsi="Fira Sans"/>
          <w:sz w:val="16"/>
          <w:szCs w:val="16"/>
          <w:lang w:val="en-GB"/>
        </w:rPr>
        <w:t xml:space="preserve"> </w:t>
      </w:r>
      <w:proofErr w:type="spellStart"/>
      <w:r w:rsidRPr="00126D9E">
        <w:rPr>
          <w:rFonts w:ascii="Fira Sans" w:hAnsi="Fira Sans"/>
          <w:sz w:val="16"/>
          <w:szCs w:val="16"/>
          <w:lang w:val="en-GB"/>
        </w:rPr>
        <w:t>Europejska</w:t>
      </w:r>
      <w:proofErr w:type="spellEnd"/>
      <w:r w:rsidRPr="00126D9E">
        <w:rPr>
          <w:rFonts w:ascii="Fira Sans" w:hAnsi="Fira Sans"/>
          <w:sz w:val="16"/>
          <w:szCs w:val="16"/>
          <w:lang w:val="en-US"/>
        </w:rPr>
        <w:t>, DG ECFIN</w:t>
      </w:r>
    </w:p>
    <w:p w:rsidR="0037077F" w:rsidRPr="008D726E" w:rsidRDefault="00721733" w:rsidP="00126D9E">
      <w:pPr>
        <w:pStyle w:val="Tekstprzypisudolnego"/>
        <w:spacing w:before="120"/>
        <w:rPr>
          <w:color w:val="001D77"/>
          <w:lang w:val="en-US"/>
        </w:rPr>
      </w:pPr>
      <w:hyperlink r:id="rId1" w:history="1">
        <w:r w:rsidR="0037077F" w:rsidRPr="008D726E">
          <w:rPr>
            <w:rStyle w:val="Hipercze"/>
            <w:rFonts w:ascii="Fira Sans" w:hAnsi="Fira Sans" w:cstheme="minorBidi"/>
            <w:color w:val="001D77"/>
            <w:sz w:val="16"/>
            <w:szCs w:val="16"/>
            <w:lang w:val="en-US"/>
          </w:rPr>
          <w:t>http://ec.europa.eu/economy_finance/db_indicators/surveys/index_en.htm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DAE8A4" wp14:editId="0B1BA15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2C2728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6F80E9" wp14:editId="72B1336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20AC5" w:rsidRDefault="00F37172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320AC5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6F80E9" id="Schemat blokowy: opóźnienie 6" o:spid="_x0000_s1038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20AC5" w:rsidRDefault="00F37172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320AC5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22D3DA2" wp14:editId="3CA2341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6261FC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8ppgIAAK0FAAAOAAAAZHJzL2Uyb0RvYy54bWysVM1u2zAMvg/YOwi6r7aDZk2COkXQosOA&#10;rgvWDj0rspQYk0RNUuJk973ZHmyU5Lg/K3YYdrFFivxIfiJ5frHXiuyE8y2YmlYnJSXCcGhas67p&#10;1/vrdxNKfGCmYQqMqOlBeHoxf/vmvLMzMYINqEY4giDGzzpb000IdlYUnm+EZv4ErDB4KcFpFlB0&#10;66JxrEN0rYpRWb4vOnCNdcCF96i9ypd0nvClFDx8ltKLQFRNMbeQvi59V/FbzM/ZbO2Y3bS8T4P9&#10;QxaatQaDDlBXLDCyde0fULrlDjzIcMJBFyBly0WqAaupyhfV3G2YFakWJMfbgSb//2D57W7pSNvg&#10;2yE9hml8oyVmGODbr5+BoBIZ6qyfoeGdXbpe8niM5e6l0/GPhZB9YvUwsCr2gXBUVpOzajpBdI53&#10;o9G0HJeTcYQtHv2t8+GDAE3ioaYO3y3RyXY3PmTTo0kM50G1zXWrVBJir4hL5ciO4Suv1lVyVVv9&#10;CZqsm47LMlWCIVNrRfOUwDMkZSKegYicg0ZNEcvPBadTOCgR7ZT5IiRShyWOUsQBOQdlnAsTcjJ+&#10;wxqR1TGV13NJgBFZYvwBuwd4XuQRO2fZ20dXkXp+cC7/llh2HjxSZDBhcNatAfcagMKq+sjZ/khS&#10;piaytILmgI3lIE+ct/y6xae9YT4smcMRw37AtRE+40cq6GoK/YmSDbgfr+mjPXY+3lLS4cjW1H/f&#10;MicoUR8NzsS0Oj2NM56E0/HZCAX39Gb19MZs9SVgv1S4oCxPx2gf1PEoHegH3C6LGBWvmOEYu6Y8&#10;uKNwGfIqwf3ExWKRzHCuLQs35s7yCB5Zja17v39gzvb9HXA2buE43mz2os2zbfQ0sNgGkG2agUde&#10;e75xJ6Qm7vdXXDpP5WT1uGXnvwEAAP//AwBQSwMEFAAGAAgAAAAhAGuU9s/hAAAADAEAAA8AAABk&#10;cnMvZG93bnJldi54bWxMj8FOhDAQhu+b+A7NmHjbbamxsEjZmE02njy4EhNvhY5ApC3SsuDb2z3p&#10;bSbz5Z/vLw6rGcgFJ987KyHZMSBoG6d720qo3k7bDIgPymo1OIsSftDDobzZFCrXbrGveDmHlsQQ&#10;63MloQthzCn1TYdG+Z0b0cbbp5uMCnGdWqontcRwM1DOmKBG9TZ+6NSIxw6br/NsJPBqfeDLy2n/&#10;/lHVz0zM30eOQsq72/XpEUjANfzBcNWP6lBGp9rNVnsySMh4so9oHJgAcgWSRKRAagn3IktToGVB&#10;/5cofwEAAP//AwBQSwECLQAUAAYACAAAACEAtoM4kv4AAADhAQAAEwAAAAAAAAAAAAAAAAAAAAAA&#10;W0NvbnRlbnRfVHlwZXNdLnhtbFBLAQItABQABgAIAAAAIQA4/SH/1gAAAJQBAAALAAAAAAAAAAAA&#10;AAAAAC8BAABfcmVscy8ucmVsc1BLAQItABQABgAIAAAAIQBv9J8ppgIAAK0FAAAOAAAAAAAAAAAA&#10;AAAAAC4CAABkcnMvZTJvRG9jLnhtbFBLAQItABQABgAIAAAAIQBrlPbP4QAAAAwBAAAPAAAAAAAA&#10;AAAAAAAAAAAFAABkcnMvZG93bnJldi54bWxQSwUGAAAAAAQABADzAAAADgYAAAAA&#10;" fillcolor="#f2f2f2 [3052]" stroked="f" strokeweight="1pt">
              <w10:wrap type="tight"/>
            </v:rect>
          </w:pict>
        </mc:Fallback>
      </mc:AlternateContent>
    </w:r>
    <w:r w:rsidR="00114E77">
      <w:rPr>
        <w:noProof/>
        <w:lang w:eastAsia="pl-PL"/>
      </w:rPr>
      <w:drawing>
        <wp:inline distT="0" distB="0" distL="0" distR="0">
          <wp:extent cx="1295904" cy="720000"/>
          <wp:effectExtent l="0" t="0" r="0" b="4445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0608F51" wp14:editId="6366C388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320AC5" w:rsidRDefault="000958A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</w:pPr>
                          <w:r w:rsidRPr="00320AC5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</w:t>
                          </w:r>
                          <w:r w:rsidR="0045370E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</w:t>
                          </w:r>
                          <w:r w:rsidR="00711297" w:rsidRPr="00320AC5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.0</w:t>
                          </w:r>
                          <w:r w:rsidR="004E6C95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8</w:t>
                          </w:r>
                          <w:r w:rsidR="00711297" w:rsidRPr="00320AC5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.</w:t>
                          </w:r>
                          <w:r w:rsidR="00526B0F" w:rsidRPr="00320AC5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2019</w:t>
                          </w:r>
                          <w:r w:rsidR="00F37172" w:rsidRPr="00320AC5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08F51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411pt;margin-top:17.5pt;width:132.5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4AEAIAAP4DAAAOAAAAZHJzL2Uyb0RvYy54bWysU8FuEzEQvSPxD5bvZJM0Cckqm6q0FCEV&#10;qFT4gInXm7Vqe4ztZDd8PWNvmkZwQ+zBsnc8b+a9eV5f90azg/RBoa34ZDTmTFqBtbK7iv/4fv9u&#10;yVmIYGvQaGXFjzLw683bN+vOlXKKLepaekYgNpSdq3gboyuLIohWGggjdNJSsEFvINLR74raQ0fo&#10;RhfT8XhRdOhr51HIEOjv3RDkm4zfNFLEb00TZGS64tRbzKvP6zatxWYN5c6Da5U4tQH/0IUBZano&#10;GeoOIrC9V39BGSU8BmziSKApsGmUkJkDsZmM/2Dz1IKTmQuJE9xZpvD/YMXXw6Nnqq44DcqCoRE9&#10;opYsyucQsZNsmiTqXCjp5pOju7H/gD2NOtMN7gHFc2AWb1uwO3njPXathJpanKTM4iJ1wAkJZNt9&#10;wZpqwT5iBuobb5J+pAgjdBrV8Twe2UcmUsnFcjpbLTgTFLu6WsyXq1wCypds50P8JNGwtKm4p/Fn&#10;dDg8hJi6gfLlSipm8V5pnS2gLesqvppP5znhImJUJIdqZUiicfoGzySSH22dkyMoPeypgLYn1ono&#10;QDn22z5rnCVJimyxPpIMHgdD0gOiTYv+F2cdmbHi4ecevORMf7Yk5WoymyX35sNs/n5KB38Z2V5G&#10;wAqCqnjkbNjexuz4gfINSd6orMZrJ6eWyWRZpNODSC6+POdbr8928xsAAP//AwBQSwMEFAAGAAgA&#10;AAAhAEPNHf/dAAAACgEAAA8AAABkcnMvZG93bnJldi54bWxMj09PwzAMxe9IfIfISNxYQmFQStMJ&#10;gbiCNv5I3LzGaysap2qytXx7vBOcbOs9Pf9euZp9rw40xi6whcuFAUVcB9dxY+H97fkiBxUTssM+&#10;MFn4oQir6vSkxMKFidd02KRGSQjHAi20KQ2F1rFuyWNchIFYtF0YPSY5x0a7EScJ973OjLnRHjuW&#10;Dy0O9NhS/b3ZewsfL7uvz2vz2jz55TCF2Wj2d9ra87P54R5Uojn9meGIL+hQCdM27NlF1VvIs0y6&#10;JAtXS5lHg8lvZduKlBvQVan/V6h+AQAA//8DAFBLAQItABQABgAIAAAAIQC2gziS/gAAAOEBAAAT&#10;AAAAAAAAAAAAAAAAAAAAAABbQ29udGVudF9UeXBlc10ueG1sUEsBAi0AFAAGAAgAAAAhADj9If/W&#10;AAAAlAEAAAsAAAAAAAAAAAAAAAAALwEAAF9yZWxzLy5yZWxzUEsBAi0AFAAGAAgAAAAhAG88LgAQ&#10;AgAA/gMAAA4AAAAAAAAAAAAAAAAALgIAAGRycy9lMm9Eb2MueG1sUEsBAi0AFAAGAAgAAAAhAEPN&#10;Hf/dAAAACgEAAA8AAAAAAAAAAAAAAAAAagQAAGRycy9kb3ducmV2LnhtbFBLBQYAAAAABAAEAPMA&#10;AAB0BQAAAAA=&#10;" filled="f" stroked="f">
              <v:textbox>
                <w:txbxContent>
                  <w:p w:rsidR="00F37172" w:rsidRPr="00320AC5" w:rsidRDefault="000958A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</w:pPr>
                    <w:r w:rsidRPr="00320AC5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</w:t>
                    </w:r>
                    <w:r w:rsidR="0045370E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</w:t>
                    </w:r>
                    <w:r w:rsidR="00711297" w:rsidRPr="00320AC5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.0</w:t>
                    </w:r>
                    <w:r w:rsidR="004E6C95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8</w:t>
                    </w:r>
                    <w:r w:rsidR="00711297" w:rsidRPr="00320AC5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.</w:t>
                    </w:r>
                    <w:r w:rsidR="00526B0F" w:rsidRPr="00320AC5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2019</w:t>
                    </w:r>
                    <w:r w:rsidR="00F37172" w:rsidRPr="00320AC5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 xml:space="preserve"> </w:t>
                    </w:r>
                    <w:proofErr w:type="gramStart"/>
                    <w:r w:rsidR="00F37172" w:rsidRPr="00320AC5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r</w:t>
                    </w:r>
                    <w:proofErr w:type="gramEnd"/>
                    <w:r w:rsidR="00F37172" w:rsidRPr="00320AC5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2pt;height:127.35pt;visibility:visible;mso-wrap-style:square" o:bullet="t">
        <v:imagedata r:id="rId1" o:title=""/>
      </v:shape>
    </w:pict>
  </w:numPicBullet>
  <w:numPicBullet w:numPicBulletId="1">
    <w:pict>
      <v:shape id="_x0000_i1039" type="#_x0000_t75" style="width:124.3pt;height:127.3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DA0"/>
    <w:rsid w:val="000011FB"/>
    <w:rsid w:val="00001C5B"/>
    <w:rsid w:val="00003437"/>
    <w:rsid w:val="00005CE7"/>
    <w:rsid w:val="0000709F"/>
    <w:rsid w:val="000108B8"/>
    <w:rsid w:val="00011A11"/>
    <w:rsid w:val="00011C7D"/>
    <w:rsid w:val="000152F5"/>
    <w:rsid w:val="000169F3"/>
    <w:rsid w:val="000259F3"/>
    <w:rsid w:val="0003281D"/>
    <w:rsid w:val="00034B19"/>
    <w:rsid w:val="000366E9"/>
    <w:rsid w:val="0004582E"/>
    <w:rsid w:val="00051931"/>
    <w:rsid w:val="00057327"/>
    <w:rsid w:val="00057B5C"/>
    <w:rsid w:val="00057BCF"/>
    <w:rsid w:val="00057CA1"/>
    <w:rsid w:val="00061635"/>
    <w:rsid w:val="000662E2"/>
    <w:rsid w:val="00066883"/>
    <w:rsid w:val="00074600"/>
    <w:rsid w:val="00075359"/>
    <w:rsid w:val="00076C1A"/>
    <w:rsid w:val="00076EB8"/>
    <w:rsid w:val="000806F7"/>
    <w:rsid w:val="000834E9"/>
    <w:rsid w:val="00090DEE"/>
    <w:rsid w:val="0009359E"/>
    <w:rsid w:val="0009439B"/>
    <w:rsid w:val="000958A9"/>
    <w:rsid w:val="00096BB4"/>
    <w:rsid w:val="000A0C17"/>
    <w:rsid w:val="000A6754"/>
    <w:rsid w:val="000B0727"/>
    <w:rsid w:val="000B1421"/>
    <w:rsid w:val="000C061B"/>
    <w:rsid w:val="000C135D"/>
    <w:rsid w:val="000C2167"/>
    <w:rsid w:val="000C362F"/>
    <w:rsid w:val="000C411C"/>
    <w:rsid w:val="000D1D43"/>
    <w:rsid w:val="000D225C"/>
    <w:rsid w:val="000E0918"/>
    <w:rsid w:val="000E59A9"/>
    <w:rsid w:val="000E7ED0"/>
    <w:rsid w:val="000F3461"/>
    <w:rsid w:val="000F42CD"/>
    <w:rsid w:val="001005D5"/>
    <w:rsid w:val="001011C3"/>
    <w:rsid w:val="00101BB6"/>
    <w:rsid w:val="00101D21"/>
    <w:rsid w:val="00102460"/>
    <w:rsid w:val="001027F5"/>
    <w:rsid w:val="00110D87"/>
    <w:rsid w:val="00110DEB"/>
    <w:rsid w:val="00112E06"/>
    <w:rsid w:val="00114DB9"/>
    <w:rsid w:val="00114E77"/>
    <w:rsid w:val="00114F89"/>
    <w:rsid w:val="0011518C"/>
    <w:rsid w:val="00116087"/>
    <w:rsid w:val="00123319"/>
    <w:rsid w:val="00126B50"/>
    <w:rsid w:val="00126D9E"/>
    <w:rsid w:val="00130296"/>
    <w:rsid w:val="00133B51"/>
    <w:rsid w:val="00134852"/>
    <w:rsid w:val="00134F39"/>
    <w:rsid w:val="001423B6"/>
    <w:rsid w:val="001448A7"/>
    <w:rsid w:val="00146621"/>
    <w:rsid w:val="001479AC"/>
    <w:rsid w:val="001513B8"/>
    <w:rsid w:val="001523FD"/>
    <w:rsid w:val="001557B1"/>
    <w:rsid w:val="00162325"/>
    <w:rsid w:val="00163E39"/>
    <w:rsid w:val="00166286"/>
    <w:rsid w:val="00171A1E"/>
    <w:rsid w:val="00172E2E"/>
    <w:rsid w:val="0017455C"/>
    <w:rsid w:val="001762A6"/>
    <w:rsid w:val="0018029F"/>
    <w:rsid w:val="00186B0A"/>
    <w:rsid w:val="00187A01"/>
    <w:rsid w:val="00187EC6"/>
    <w:rsid w:val="00192DF3"/>
    <w:rsid w:val="00193BDE"/>
    <w:rsid w:val="001951DA"/>
    <w:rsid w:val="001968F3"/>
    <w:rsid w:val="001A1B86"/>
    <w:rsid w:val="001A1D09"/>
    <w:rsid w:val="001A42E2"/>
    <w:rsid w:val="001A72BC"/>
    <w:rsid w:val="001B48F9"/>
    <w:rsid w:val="001B56B5"/>
    <w:rsid w:val="001B64F3"/>
    <w:rsid w:val="001B6EF1"/>
    <w:rsid w:val="001C3269"/>
    <w:rsid w:val="001D1DB4"/>
    <w:rsid w:val="001D5205"/>
    <w:rsid w:val="001E14AC"/>
    <w:rsid w:val="001E155C"/>
    <w:rsid w:val="001E668B"/>
    <w:rsid w:val="001E7473"/>
    <w:rsid w:val="001F075D"/>
    <w:rsid w:val="001F0E57"/>
    <w:rsid w:val="001F1BE1"/>
    <w:rsid w:val="001F257B"/>
    <w:rsid w:val="002053BC"/>
    <w:rsid w:val="00205BC2"/>
    <w:rsid w:val="00207ED8"/>
    <w:rsid w:val="002112C0"/>
    <w:rsid w:val="002140F5"/>
    <w:rsid w:val="00216024"/>
    <w:rsid w:val="002213DC"/>
    <w:rsid w:val="00223D5A"/>
    <w:rsid w:val="002248CD"/>
    <w:rsid w:val="00224BF7"/>
    <w:rsid w:val="00224FBD"/>
    <w:rsid w:val="00236D7C"/>
    <w:rsid w:val="0023792A"/>
    <w:rsid w:val="002476AC"/>
    <w:rsid w:val="00252628"/>
    <w:rsid w:val="00254E20"/>
    <w:rsid w:val="002574F9"/>
    <w:rsid w:val="00263742"/>
    <w:rsid w:val="00271F56"/>
    <w:rsid w:val="00274903"/>
    <w:rsid w:val="00276811"/>
    <w:rsid w:val="00281218"/>
    <w:rsid w:val="00282699"/>
    <w:rsid w:val="002914E4"/>
    <w:rsid w:val="0029253E"/>
    <w:rsid w:val="00292653"/>
    <w:rsid w:val="002926DF"/>
    <w:rsid w:val="002946A4"/>
    <w:rsid w:val="00296697"/>
    <w:rsid w:val="002B0472"/>
    <w:rsid w:val="002B1A65"/>
    <w:rsid w:val="002B5972"/>
    <w:rsid w:val="002B6B12"/>
    <w:rsid w:val="002B746F"/>
    <w:rsid w:val="002C01DB"/>
    <w:rsid w:val="002C22D7"/>
    <w:rsid w:val="002C39DC"/>
    <w:rsid w:val="002C4FF0"/>
    <w:rsid w:val="002D3F81"/>
    <w:rsid w:val="002D5A7F"/>
    <w:rsid w:val="002E3115"/>
    <w:rsid w:val="002E6140"/>
    <w:rsid w:val="002E6985"/>
    <w:rsid w:val="002E71B6"/>
    <w:rsid w:val="002F14FA"/>
    <w:rsid w:val="002F2B58"/>
    <w:rsid w:val="002F4D66"/>
    <w:rsid w:val="002F4E60"/>
    <w:rsid w:val="002F6BA0"/>
    <w:rsid w:val="002F77C8"/>
    <w:rsid w:val="00301633"/>
    <w:rsid w:val="00303D35"/>
    <w:rsid w:val="003041CB"/>
    <w:rsid w:val="00304F22"/>
    <w:rsid w:val="003065C9"/>
    <w:rsid w:val="00306C7C"/>
    <w:rsid w:val="00310C8E"/>
    <w:rsid w:val="00311059"/>
    <w:rsid w:val="00312C71"/>
    <w:rsid w:val="00320AC5"/>
    <w:rsid w:val="00321A79"/>
    <w:rsid w:val="00322D35"/>
    <w:rsid w:val="00322EDD"/>
    <w:rsid w:val="00323111"/>
    <w:rsid w:val="003239A4"/>
    <w:rsid w:val="00332320"/>
    <w:rsid w:val="00333F88"/>
    <w:rsid w:val="00335366"/>
    <w:rsid w:val="003373F3"/>
    <w:rsid w:val="003407E4"/>
    <w:rsid w:val="00346D76"/>
    <w:rsid w:val="0034734A"/>
    <w:rsid w:val="00347A0E"/>
    <w:rsid w:val="00347D72"/>
    <w:rsid w:val="00347E63"/>
    <w:rsid w:val="00350157"/>
    <w:rsid w:val="003530F3"/>
    <w:rsid w:val="00354A53"/>
    <w:rsid w:val="00357F62"/>
    <w:rsid w:val="0036049A"/>
    <w:rsid w:val="00367237"/>
    <w:rsid w:val="0036763D"/>
    <w:rsid w:val="003703DC"/>
    <w:rsid w:val="0037077F"/>
    <w:rsid w:val="00371234"/>
    <w:rsid w:val="0037141A"/>
    <w:rsid w:val="00371EF7"/>
    <w:rsid w:val="00373882"/>
    <w:rsid w:val="00374CAC"/>
    <w:rsid w:val="00377D20"/>
    <w:rsid w:val="003854F5"/>
    <w:rsid w:val="003904F8"/>
    <w:rsid w:val="00391BE8"/>
    <w:rsid w:val="00394D38"/>
    <w:rsid w:val="003954DD"/>
    <w:rsid w:val="003972AF"/>
    <w:rsid w:val="00397D18"/>
    <w:rsid w:val="003A0ABA"/>
    <w:rsid w:val="003A1B36"/>
    <w:rsid w:val="003A271E"/>
    <w:rsid w:val="003A2905"/>
    <w:rsid w:val="003A2DFB"/>
    <w:rsid w:val="003A42AD"/>
    <w:rsid w:val="003A48C2"/>
    <w:rsid w:val="003A5036"/>
    <w:rsid w:val="003B1FED"/>
    <w:rsid w:val="003B5B72"/>
    <w:rsid w:val="003C0845"/>
    <w:rsid w:val="003C4464"/>
    <w:rsid w:val="003C4528"/>
    <w:rsid w:val="003C509F"/>
    <w:rsid w:val="003C59E0"/>
    <w:rsid w:val="003C6A94"/>
    <w:rsid w:val="003C6C8D"/>
    <w:rsid w:val="003D2D75"/>
    <w:rsid w:val="003D2F16"/>
    <w:rsid w:val="003D4F95"/>
    <w:rsid w:val="003D5EA6"/>
    <w:rsid w:val="003D5F42"/>
    <w:rsid w:val="003D60A9"/>
    <w:rsid w:val="003E1635"/>
    <w:rsid w:val="003E170B"/>
    <w:rsid w:val="003E781B"/>
    <w:rsid w:val="003F4C97"/>
    <w:rsid w:val="003F7FE6"/>
    <w:rsid w:val="004002B7"/>
    <w:rsid w:val="00401A81"/>
    <w:rsid w:val="00403C6B"/>
    <w:rsid w:val="004040CC"/>
    <w:rsid w:val="0040435C"/>
    <w:rsid w:val="004109C9"/>
    <w:rsid w:val="004118D1"/>
    <w:rsid w:val="004159FA"/>
    <w:rsid w:val="0042323E"/>
    <w:rsid w:val="004232C1"/>
    <w:rsid w:val="00423D86"/>
    <w:rsid w:val="0042406F"/>
    <w:rsid w:val="0042446D"/>
    <w:rsid w:val="00427BF8"/>
    <w:rsid w:val="00431C02"/>
    <w:rsid w:val="00432074"/>
    <w:rsid w:val="00432D84"/>
    <w:rsid w:val="00432E3F"/>
    <w:rsid w:val="004335CF"/>
    <w:rsid w:val="004366B1"/>
    <w:rsid w:val="00437395"/>
    <w:rsid w:val="00443AC0"/>
    <w:rsid w:val="00445047"/>
    <w:rsid w:val="00445683"/>
    <w:rsid w:val="0044644A"/>
    <w:rsid w:val="0045269C"/>
    <w:rsid w:val="0045370E"/>
    <w:rsid w:val="00454346"/>
    <w:rsid w:val="004546ED"/>
    <w:rsid w:val="00454A5C"/>
    <w:rsid w:val="004553E8"/>
    <w:rsid w:val="00463E39"/>
    <w:rsid w:val="004657FC"/>
    <w:rsid w:val="004662CE"/>
    <w:rsid w:val="00470A70"/>
    <w:rsid w:val="004733F6"/>
    <w:rsid w:val="00473463"/>
    <w:rsid w:val="00474E69"/>
    <w:rsid w:val="00482BBE"/>
    <w:rsid w:val="00482FAD"/>
    <w:rsid w:val="004853D3"/>
    <w:rsid w:val="0049621B"/>
    <w:rsid w:val="004A569A"/>
    <w:rsid w:val="004A592F"/>
    <w:rsid w:val="004A6CC2"/>
    <w:rsid w:val="004B059E"/>
    <w:rsid w:val="004B0752"/>
    <w:rsid w:val="004B1FEA"/>
    <w:rsid w:val="004B7384"/>
    <w:rsid w:val="004C0E8B"/>
    <w:rsid w:val="004C1895"/>
    <w:rsid w:val="004C21B2"/>
    <w:rsid w:val="004C5169"/>
    <w:rsid w:val="004C6D40"/>
    <w:rsid w:val="004C7599"/>
    <w:rsid w:val="004D211A"/>
    <w:rsid w:val="004D30A4"/>
    <w:rsid w:val="004D4BCB"/>
    <w:rsid w:val="004E070B"/>
    <w:rsid w:val="004E2635"/>
    <w:rsid w:val="004E6AB5"/>
    <w:rsid w:val="004E6C95"/>
    <w:rsid w:val="004E75CB"/>
    <w:rsid w:val="004E7DEA"/>
    <w:rsid w:val="004F0508"/>
    <w:rsid w:val="004F096D"/>
    <w:rsid w:val="004F0C3C"/>
    <w:rsid w:val="004F2AEE"/>
    <w:rsid w:val="004F4B2E"/>
    <w:rsid w:val="004F63FC"/>
    <w:rsid w:val="0050144E"/>
    <w:rsid w:val="0050225F"/>
    <w:rsid w:val="00505A92"/>
    <w:rsid w:val="005111EF"/>
    <w:rsid w:val="00512767"/>
    <w:rsid w:val="005203F1"/>
    <w:rsid w:val="00521BC3"/>
    <w:rsid w:val="00526B0F"/>
    <w:rsid w:val="00530791"/>
    <w:rsid w:val="00530B2D"/>
    <w:rsid w:val="00530EF8"/>
    <w:rsid w:val="00532B4D"/>
    <w:rsid w:val="0054251F"/>
    <w:rsid w:val="005436D8"/>
    <w:rsid w:val="005462FF"/>
    <w:rsid w:val="005520D8"/>
    <w:rsid w:val="00556CF1"/>
    <w:rsid w:val="00560493"/>
    <w:rsid w:val="005762A7"/>
    <w:rsid w:val="0057767A"/>
    <w:rsid w:val="00582408"/>
    <w:rsid w:val="00582602"/>
    <w:rsid w:val="005828BF"/>
    <w:rsid w:val="0058585A"/>
    <w:rsid w:val="005864BA"/>
    <w:rsid w:val="005916D7"/>
    <w:rsid w:val="005A698C"/>
    <w:rsid w:val="005A6F50"/>
    <w:rsid w:val="005B11DA"/>
    <w:rsid w:val="005B44E2"/>
    <w:rsid w:val="005B5280"/>
    <w:rsid w:val="005C1659"/>
    <w:rsid w:val="005C4F00"/>
    <w:rsid w:val="005D77FB"/>
    <w:rsid w:val="005E0799"/>
    <w:rsid w:val="005E14A3"/>
    <w:rsid w:val="005E16AD"/>
    <w:rsid w:val="005E2CB6"/>
    <w:rsid w:val="005E4ABD"/>
    <w:rsid w:val="005E5E39"/>
    <w:rsid w:val="005F0DD0"/>
    <w:rsid w:val="005F5A80"/>
    <w:rsid w:val="005F6DFA"/>
    <w:rsid w:val="00601033"/>
    <w:rsid w:val="006044FF"/>
    <w:rsid w:val="00605F33"/>
    <w:rsid w:val="00606660"/>
    <w:rsid w:val="00607CC5"/>
    <w:rsid w:val="00611E75"/>
    <w:rsid w:val="0061219D"/>
    <w:rsid w:val="006140C6"/>
    <w:rsid w:val="00617632"/>
    <w:rsid w:val="006218D3"/>
    <w:rsid w:val="00632056"/>
    <w:rsid w:val="00633014"/>
    <w:rsid w:val="0063437B"/>
    <w:rsid w:val="0063792B"/>
    <w:rsid w:val="00640163"/>
    <w:rsid w:val="00640F41"/>
    <w:rsid w:val="006467C3"/>
    <w:rsid w:val="006516CF"/>
    <w:rsid w:val="00652FE9"/>
    <w:rsid w:val="0065356C"/>
    <w:rsid w:val="00655B16"/>
    <w:rsid w:val="00661D83"/>
    <w:rsid w:val="006650CE"/>
    <w:rsid w:val="006667DB"/>
    <w:rsid w:val="00666FE6"/>
    <w:rsid w:val="006673CA"/>
    <w:rsid w:val="00667C4F"/>
    <w:rsid w:val="0067076B"/>
    <w:rsid w:val="006715A8"/>
    <w:rsid w:val="00676B47"/>
    <w:rsid w:val="00683277"/>
    <w:rsid w:val="0068372A"/>
    <w:rsid w:val="00685679"/>
    <w:rsid w:val="00692138"/>
    <w:rsid w:val="006932A5"/>
    <w:rsid w:val="00694612"/>
    <w:rsid w:val="00694D6E"/>
    <w:rsid w:val="00695688"/>
    <w:rsid w:val="00695D66"/>
    <w:rsid w:val="006A41E2"/>
    <w:rsid w:val="006B05FA"/>
    <w:rsid w:val="006B0E9E"/>
    <w:rsid w:val="006B3239"/>
    <w:rsid w:val="006B3857"/>
    <w:rsid w:val="006B5AE4"/>
    <w:rsid w:val="006D1E5A"/>
    <w:rsid w:val="006D4054"/>
    <w:rsid w:val="006D4318"/>
    <w:rsid w:val="006D6347"/>
    <w:rsid w:val="006E02EC"/>
    <w:rsid w:val="006E1123"/>
    <w:rsid w:val="006E4BB4"/>
    <w:rsid w:val="006F3AF2"/>
    <w:rsid w:val="006F40E0"/>
    <w:rsid w:val="006F40FA"/>
    <w:rsid w:val="006F57E5"/>
    <w:rsid w:val="006F5D8B"/>
    <w:rsid w:val="00702737"/>
    <w:rsid w:val="00711297"/>
    <w:rsid w:val="00711571"/>
    <w:rsid w:val="007205CE"/>
    <w:rsid w:val="007211B1"/>
    <w:rsid w:val="00721733"/>
    <w:rsid w:val="0072341B"/>
    <w:rsid w:val="00724410"/>
    <w:rsid w:val="00726B70"/>
    <w:rsid w:val="00730184"/>
    <w:rsid w:val="00732809"/>
    <w:rsid w:val="0073602C"/>
    <w:rsid w:val="00737ADD"/>
    <w:rsid w:val="00746187"/>
    <w:rsid w:val="00752B07"/>
    <w:rsid w:val="00754106"/>
    <w:rsid w:val="00754C63"/>
    <w:rsid w:val="007623ED"/>
    <w:rsid w:val="00762403"/>
    <w:rsid w:val="0076254F"/>
    <w:rsid w:val="007676C2"/>
    <w:rsid w:val="007700E4"/>
    <w:rsid w:val="0077196D"/>
    <w:rsid w:val="00774C6B"/>
    <w:rsid w:val="007801F5"/>
    <w:rsid w:val="00783CA4"/>
    <w:rsid w:val="007842FB"/>
    <w:rsid w:val="00786124"/>
    <w:rsid w:val="00792ACE"/>
    <w:rsid w:val="0079514B"/>
    <w:rsid w:val="007957A3"/>
    <w:rsid w:val="00797821"/>
    <w:rsid w:val="00797A85"/>
    <w:rsid w:val="007A0384"/>
    <w:rsid w:val="007A1C6B"/>
    <w:rsid w:val="007A2DC1"/>
    <w:rsid w:val="007A3C6F"/>
    <w:rsid w:val="007A7C0E"/>
    <w:rsid w:val="007B0DCD"/>
    <w:rsid w:val="007B1B50"/>
    <w:rsid w:val="007B5805"/>
    <w:rsid w:val="007B7014"/>
    <w:rsid w:val="007C14FB"/>
    <w:rsid w:val="007D3319"/>
    <w:rsid w:val="007D335D"/>
    <w:rsid w:val="007D5ACA"/>
    <w:rsid w:val="007D7E68"/>
    <w:rsid w:val="007E2821"/>
    <w:rsid w:val="007E3301"/>
    <w:rsid w:val="007E3314"/>
    <w:rsid w:val="007E4B03"/>
    <w:rsid w:val="007F324B"/>
    <w:rsid w:val="007F3482"/>
    <w:rsid w:val="007F5697"/>
    <w:rsid w:val="00804892"/>
    <w:rsid w:val="0080553C"/>
    <w:rsid w:val="00805B46"/>
    <w:rsid w:val="0081118B"/>
    <w:rsid w:val="00812AC9"/>
    <w:rsid w:val="00825DC2"/>
    <w:rsid w:val="008278E4"/>
    <w:rsid w:val="00827A31"/>
    <w:rsid w:val="008325FD"/>
    <w:rsid w:val="00834AD3"/>
    <w:rsid w:val="0083594E"/>
    <w:rsid w:val="00835F27"/>
    <w:rsid w:val="00843795"/>
    <w:rsid w:val="008468C4"/>
    <w:rsid w:val="00846BFF"/>
    <w:rsid w:val="00847F0F"/>
    <w:rsid w:val="0085032D"/>
    <w:rsid w:val="00852448"/>
    <w:rsid w:val="00854334"/>
    <w:rsid w:val="008672E8"/>
    <w:rsid w:val="00867E9B"/>
    <w:rsid w:val="0087165C"/>
    <w:rsid w:val="00872B57"/>
    <w:rsid w:val="008733DD"/>
    <w:rsid w:val="00875D1F"/>
    <w:rsid w:val="00880870"/>
    <w:rsid w:val="0088188F"/>
    <w:rsid w:val="0088258A"/>
    <w:rsid w:val="00883AA9"/>
    <w:rsid w:val="00884717"/>
    <w:rsid w:val="00885FEC"/>
    <w:rsid w:val="00886332"/>
    <w:rsid w:val="00886696"/>
    <w:rsid w:val="008A26D9"/>
    <w:rsid w:val="008A781A"/>
    <w:rsid w:val="008B1EC9"/>
    <w:rsid w:val="008B6C73"/>
    <w:rsid w:val="008C0242"/>
    <w:rsid w:val="008C75E2"/>
    <w:rsid w:val="008D361F"/>
    <w:rsid w:val="008D726E"/>
    <w:rsid w:val="008E0426"/>
    <w:rsid w:val="008E3158"/>
    <w:rsid w:val="008E3FD2"/>
    <w:rsid w:val="008E6509"/>
    <w:rsid w:val="008E6D40"/>
    <w:rsid w:val="008E7B86"/>
    <w:rsid w:val="008F3638"/>
    <w:rsid w:val="008F423C"/>
    <w:rsid w:val="008F42BF"/>
    <w:rsid w:val="008F6CB7"/>
    <w:rsid w:val="008F6F31"/>
    <w:rsid w:val="008F74DF"/>
    <w:rsid w:val="00903EC3"/>
    <w:rsid w:val="00910C4C"/>
    <w:rsid w:val="009127BA"/>
    <w:rsid w:val="0091509B"/>
    <w:rsid w:val="00920B7D"/>
    <w:rsid w:val="009227A6"/>
    <w:rsid w:val="009269E1"/>
    <w:rsid w:val="0092753D"/>
    <w:rsid w:val="00933EC1"/>
    <w:rsid w:val="0094021A"/>
    <w:rsid w:val="00941C5E"/>
    <w:rsid w:val="00943F43"/>
    <w:rsid w:val="009530DB"/>
    <w:rsid w:val="00953676"/>
    <w:rsid w:val="009602FC"/>
    <w:rsid w:val="00961A8B"/>
    <w:rsid w:val="009647C9"/>
    <w:rsid w:val="00964B83"/>
    <w:rsid w:val="00967F99"/>
    <w:rsid w:val="009705EE"/>
    <w:rsid w:val="00977927"/>
    <w:rsid w:val="0098135C"/>
    <w:rsid w:val="0098156A"/>
    <w:rsid w:val="0098537F"/>
    <w:rsid w:val="00985CAD"/>
    <w:rsid w:val="0098728B"/>
    <w:rsid w:val="00996693"/>
    <w:rsid w:val="009A24B0"/>
    <w:rsid w:val="009A40B0"/>
    <w:rsid w:val="009B068E"/>
    <w:rsid w:val="009B4CC8"/>
    <w:rsid w:val="009C0165"/>
    <w:rsid w:val="009C1335"/>
    <w:rsid w:val="009C149B"/>
    <w:rsid w:val="009C1AB2"/>
    <w:rsid w:val="009C22CC"/>
    <w:rsid w:val="009C5DCB"/>
    <w:rsid w:val="009C7251"/>
    <w:rsid w:val="009D0E86"/>
    <w:rsid w:val="009D3868"/>
    <w:rsid w:val="009D48BF"/>
    <w:rsid w:val="009E1846"/>
    <w:rsid w:val="009E1D0F"/>
    <w:rsid w:val="009E2E91"/>
    <w:rsid w:val="009F46AA"/>
    <w:rsid w:val="009F7BAC"/>
    <w:rsid w:val="00A0232F"/>
    <w:rsid w:val="00A0402E"/>
    <w:rsid w:val="00A051F6"/>
    <w:rsid w:val="00A068AA"/>
    <w:rsid w:val="00A06BD8"/>
    <w:rsid w:val="00A11D43"/>
    <w:rsid w:val="00A139F5"/>
    <w:rsid w:val="00A13D15"/>
    <w:rsid w:val="00A1570A"/>
    <w:rsid w:val="00A17162"/>
    <w:rsid w:val="00A24EE1"/>
    <w:rsid w:val="00A25E14"/>
    <w:rsid w:val="00A32056"/>
    <w:rsid w:val="00A321E4"/>
    <w:rsid w:val="00A33F4A"/>
    <w:rsid w:val="00A365F4"/>
    <w:rsid w:val="00A36BA6"/>
    <w:rsid w:val="00A36EB7"/>
    <w:rsid w:val="00A4019F"/>
    <w:rsid w:val="00A44AB4"/>
    <w:rsid w:val="00A47D80"/>
    <w:rsid w:val="00A521CD"/>
    <w:rsid w:val="00A53132"/>
    <w:rsid w:val="00A563F2"/>
    <w:rsid w:val="00A566E8"/>
    <w:rsid w:val="00A57A69"/>
    <w:rsid w:val="00A62657"/>
    <w:rsid w:val="00A643BB"/>
    <w:rsid w:val="00A66A57"/>
    <w:rsid w:val="00A66C2E"/>
    <w:rsid w:val="00A66EAC"/>
    <w:rsid w:val="00A70B9B"/>
    <w:rsid w:val="00A72F76"/>
    <w:rsid w:val="00A73ABE"/>
    <w:rsid w:val="00A74B25"/>
    <w:rsid w:val="00A758C8"/>
    <w:rsid w:val="00A7786D"/>
    <w:rsid w:val="00A852B4"/>
    <w:rsid w:val="00A86ECC"/>
    <w:rsid w:val="00A86FCC"/>
    <w:rsid w:val="00A94A12"/>
    <w:rsid w:val="00A96559"/>
    <w:rsid w:val="00AA6722"/>
    <w:rsid w:val="00AA710D"/>
    <w:rsid w:val="00AB5850"/>
    <w:rsid w:val="00AB6D25"/>
    <w:rsid w:val="00AC18F4"/>
    <w:rsid w:val="00AC2BAC"/>
    <w:rsid w:val="00AC3527"/>
    <w:rsid w:val="00AC7777"/>
    <w:rsid w:val="00AD699B"/>
    <w:rsid w:val="00AE14B1"/>
    <w:rsid w:val="00AE269F"/>
    <w:rsid w:val="00AE2D4B"/>
    <w:rsid w:val="00AE4F99"/>
    <w:rsid w:val="00AE62E6"/>
    <w:rsid w:val="00AF2781"/>
    <w:rsid w:val="00AF4F89"/>
    <w:rsid w:val="00B14952"/>
    <w:rsid w:val="00B23D69"/>
    <w:rsid w:val="00B24A8B"/>
    <w:rsid w:val="00B25B97"/>
    <w:rsid w:val="00B31E5A"/>
    <w:rsid w:val="00B36FEF"/>
    <w:rsid w:val="00B41A2C"/>
    <w:rsid w:val="00B44F0A"/>
    <w:rsid w:val="00B50344"/>
    <w:rsid w:val="00B511F2"/>
    <w:rsid w:val="00B51E9F"/>
    <w:rsid w:val="00B5224C"/>
    <w:rsid w:val="00B560E4"/>
    <w:rsid w:val="00B56BFB"/>
    <w:rsid w:val="00B60A9B"/>
    <w:rsid w:val="00B60C8B"/>
    <w:rsid w:val="00B60CAA"/>
    <w:rsid w:val="00B60EB4"/>
    <w:rsid w:val="00B653AB"/>
    <w:rsid w:val="00B653BB"/>
    <w:rsid w:val="00B65F9E"/>
    <w:rsid w:val="00B66B19"/>
    <w:rsid w:val="00B7359B"/>
    <w:rsid w:val="00B76EA1"/>
    <w:rsid w:val="00B836C6"/>
    <w:rsid w:val="00B86633"/>
    <w:rsid w:val="00B8712B"/>
    <w:rsid w:val="00B87703"/>
    <w:rsid w:val="00B914E9"/>
    <w:rsid w:val="00B956EE"/>
    <w:rsid w:val="00BA0245"/>
    <w:rsid w:val="00BA2BA1"/>
    <w:rsid w:val="00BB127F"/>
    <w:rsid w:val="00BC512B"/>
    <w:rsid w:val="00BD26FA"/>
    <w:rsid w:val="00BD4E33"/>
    <w:rsid w:val="00BD5606"/>
    <w:rsid w:val="00BE0358"/>
    <w:rsid w:val="00BE6E57"/>
    <w:rsid w:val="00BF1A32"/>
    <w:rsid w:val="00BF212B"/>
    <w:rsid w:val="00BF21DD"/>
    <w:rsid w:val="00C030DE"/>
    <w:rsid w:val="00C17BB9"/>
    <w:rsid w:val="00C22105"/>
    <w:rsid w:val="00C22830"/>
    <w:rsid w:val="00C244B6"/>
    <w:rsid w:val="00C254FB"/>
    <w:rsid w:val="00C2702E"/>
    <w:rsid w:val="00C27378"/>
    <w:rsid w:val="00C3244F"/>
    <w:rsid w:val="00C3598D"/>
    <w:rsid w:val="00C41277"/>
    <w:rsid w:val="00C4751D"/>
    <w:rsid w:val="00C537C3"/>
    <w:rsid w:val="00C548B8"/>
    <w:rsid w:val="00C549B0"/>
    <w:rsid w:val="00C60C4B"/>
    <w:rsid w:val="00C630DB"/>
    <w:rsid w:val="00C64A37"/>
    <w:rsid w:val="00C6574D"/>
    <w:rsid w:val="00C7158E"/>
    <w:rsid w:val="00C7250B"/>
    <w:rsid w:val="00C7346B"/>
    <w:rsid w:val="00C75437"/>
    <w:rsid w:val="00C75940"/>
    <w:rsid w:val="00C77C0E"/>
    <w:rsid w:val="00C91687"/>
    <w:rsid w:val="00C924A8"/>
    <w:rsid w:val="00C93EB3"/>
    <w:rsid w:val="00C945FE"/>
    <w:rsid w:val="00C96FAA"/>
    <w:rsid w:val="00C97A04"/>
    <w:rsid w:val="00CA107B"/>
    <w:rsid w:val="00CA44F3"/>
    <w:rsid w:val="00CA484D"/>
    <w:rsid w:val="00CB4B4E"/>
    <w:rsid w:val="00CB61AE"/>
    <w:rsid w:val="00CB77D4"/>
    <w:rsid w:val="00CB7B94"/>
    <w:rsid w:val="00CC4F14"/>
    <w:rsid w:val="00CC739E"/>
    <w:rsid w:val="00CD58B7"/>
    <w:rsid w:val="00CE06F1"/>
    <w:rsid w:val="00CE738C"/>
    <w:rsid w:val="00CF0700"/>
    <w:rsid w:val="00CF3244"/>
    <w:rsid w:val="00CF392B"/>
    <w:rsid w:val="00CF4099"/>
    <w:rsid w:val="00CF5970"/>
    <w:rsid w:val="00D05C62"/>
    <w:rsid w:val="00D07944"/>
    <w:rsid w:val="00D144D4"/>
    <w:rsid w:val="00D23A75"/>
    <w:rsid w:val="00D261A2"/>
    <w:rsid w:val="00D31EDD"/>
    <w:rsid w:val="00D32E28"/>
    <w:rsid w:val="00D33ADF"/>
    <w:rsid w:val="00D33AF1"/>
    <w:rsid w:val="00D3643B"/>
    <w:rsid w:val="00D3676A"/>
    <w:rsid w:val="00D4076C"/>
    <w:rsid w:val="00D41C37"/>
    <w:rsid w:val="00D424E9"/>
    <w:rsid w:val="00D45C50"/>
    <w:rsid w:val="00D475CA"/>
    <w:rsid w:val="00D50F65"/>
    <w:rsid w:val="00D527B6"/>
    <w:rsid w:val="00D54F68"/>
    <w:rsid w:val="00D5627F"/>
    <w:rsid w:val="00D608CF"/>
    <w:rsid w:val="00D616D2"/>
    <w:rsid w:val="00D635A9"/>
    <w:rsid w:val="00D63B5F"/>
    <w:rsid w:val="00D64C6A"/>
    <w:rsid w:val="00D7099F"/>
    <w:rsid w:val="00D70AF2"/>
    <w:rsid w:val="00D70EF7"/>
    <w:rsid w:val="00D715DF"/>
    <w:rsid w:val="00D738D3"/>
    <w:rsid w:val="00D742B6"/>
    <w:rsid w:val="00D74A5A"/>
    <w:rsid w:val="00D76E82"/>
    <w:rsid w:val="00D77205"/>
    <w:rsid w:val="00D816EE"/>
    <w:rsid w:val="00D8397C"/>
    <w:rsid w:val="00D90208"/>
    <w:rsid w:val="00D94EED"/>
    <w:rsid w:val="00D96026"/>
    <w:rsid w:val="00DA0110"/>
    <w:rsid w:val="00DA0179"/>
    <w:rsid w:val="00DA42BA"/>
    <w:rsid w:val="00DA70D1"/>
    <w:rsid w:val="00DB0097"/>
    <w:rsid w:val="00DB147A"/>
    <w:rsid w:val="00DB1B7A"/>
    <w:rsid w:val="00DB478F"/>
    <w:rsid w:val="00DC0014"/>
    <w:rsid w:val="00DC10F1"/>
    <w:rsid w:val="00DC25CD"/>
    <w:rsid w:val="00DC58EC"/>
    <w:rsid w:val="00DC6708"/>
    <w:rsid w:val="00DD36F0"/>
    <w:rsid w:val="00DD4415"/>
    <w:rsid w:val="00DD4D9D"/>
    <w:rsid w:val="00DD54A4"/>
    <w:rsid w:val="00DD68E9"/>
    <w:rsid w:val="00DD6C42"/>
    <w:rsid w:val="00DE0352"/>
    <w:rsid w:val="00DE2DE3"/>
    <w:rsid w:val="00DE3577"/>
    <w:rsid w:val="00DE6052"/>
    <w:rsid w:val="00DE7222"/>
    <w:rsid w:val="00DF3B68"/>
    <w:rsid w:val="00E00298"/>
    <w:rsid w:val="00E01436"/>
    <w:rsid w:val="00E045BD"/>
    <w:rsid w:val="00E0664E"/>
    <w:rsid w:val="00E06DD1"/>
    <w:rsid w:val="00E10FCD"/>
    <w:rsid w:val="00E1291B"/>
    <w:rsid w:val="00E16D71"/>
    <w:rsid w:val="00E17B77"/>
    <w:rsid w:val="00E21369"/>
    <w:rsid w:val="00E26998"/>
    <w:rsid w:val="00E30AAF"/>
    <w:rsid w:val="00E31714"/>
    <w:rsid w:val="00E318F3"/>
    <w:rsid w:val="00E32061"/>
    <w:rsid w:val="00E36AD5"/>
    <w:rsid w:val="00E42FF9"/>
    <w:rsid w:val="00E454B8"/>
    <w:rsid w:val="00E4714C"/>
    <w:rsid w:val="00E5190C"/>
    <w:rsid w:val="00E51AEB"/>
    <w:rsid w:val="00E522A7"/>
    <w:rsid w:val="00E54452"/>
    <w:rsid w:val="00E57A2E"/>
    <w:rsid w:val="00E664C5"/>
    <w:rsid w:val="00E671A2"/>
    <w:rsid w:val="00E7165D"/>
    <w:rsid w:val="00E7180B"/>
    <w:rsid w:val="00E71CE1"/>
    <w:rsid w:val="00E72C42"/>
    <w:rsid w:val="00E74B3C"/>
    <w:rsid w:val="00E75A5C"/>
    <w:rsid w:val="00E76D26"/>
    <w:rsid w:val="00E77CC5"/>
    <w:rsid w:val="00E80DCA"/>
    <w:rsid w:val="00E87851"/>
    <w:rsid w:val="00EA0278"/>
    <w:rsid w:val="00EA1D9A"/>
    <w:rsid w:val="00EA45BA"/>
    <w:rsid w:val="00EB1390"/>
    <w:rsid w:val="00EB2C71"/>
    <w:rsid w:val="00EB4340"/>
    <w:rsid w:val="00EC30C4"/>
    <w:rsid w:val="00EC41F8"/>
    <w:rsid w:val="00EC526F"/>
    <w:rsid w:val="00EC5695"/>
    <w:rsid w:val="00ED0A2A"/>
    <w:rsid w:val="00ED55C0"/>
    <w:rsid w:val="00ED682B"/>
    <w:rsid w:val="00ED6FDF"/>
    <w:rsid w:val="00ED7F3A"/>
    <w:rsid w:val="00EE096A"/>
    <w:rsid w:val="00EE0F10"/>
    <w:rsid w:val="00EE1234"/>
    <w:rsid w:val="00EE4180"/>
    <w:rsid w:val="00EE41D5"/>
    <w:rsid w:val="00EF6153"/>
    <w:rsid w:val="00F037A4"/>
    <w:rsid w:val="00F0474B"/>
    <w:rsid w:val="00F070E2"/>
    <w:rsid w:val="00F07A6E"/>
    <w:rsid w:val="00F10EB2"/>
    <w:rsid w:val="00F20A38"/>
    <w:rsid w:val="00F27C8F"/>
    <w:rsid w:val="00F32749"/>
    <w:rsid w:val="00F37172"/>
    <w:rsid w:val="00F37483"/>
    <w:rsid w:val="00F37D5F"/>
    <w:rsid w:val="00F4061B"/>
    <w:rsid w:val="00F438D5"/>
    <w:rsid w:val="00F4477E"/>
    <w:rsid w:val="00F44980"/>
    <w:rsid w:val="00F608F3"/>
    <w:rsid w:val="00F67D8F"/>
    <w:rsid w:val="00F70A4C"/>
    <w:rsid w:val="00F71749"/>
    <w:rsid w:val="00F741F3"/>
    <w:rsid w:val="00F82633"/>
    <w:rsid w:val="00F84C3E"/>
    <w:rsid w:val="00F86024"/>
    <w:rsid w:val="00F8611A"/>
    <w:rsid w:val="00F86708"/>
    <w:rsid w:val="00F8700B"/>
    <w:rsid w:val="00F94BC4"/>
    <w:rsid w:val="00FA05E8"/>
    <w:rsid w:val="00FA2604"/>
    <w:rsid w:val="00FA3557"/>
    <w:rsid w:val="00FA5128"/>
    <w:rsid w:val="00FA6822"/>
    <w:rsid w:val="00FA733A"/>
    <w:rsid w:val="00FB42D4"/>
    <w:rsid w:val="00FB5906"/>
    <w:rsid w:val="00FB762F"/>
    <w:rsid w:val="00FC2AED"/>
    <w:rsid w:val="00FC4A0F"/>
    <w:rsid w:val="00FC4E4E"/>
    <w:rsid w:val="00FC50D1"/>
    <w:rsid w:val="00FC7D3D"/>
    <w:rsid w:val="00FD0C73"/>
    <w:rsid w:val="00FD36B3"/>
    <w:rsid w:val="00FD3DD3"/>
    <w:rsid w:val="00FD4C00"/>
    <w:rsid w:val="00FD52C7"/>
    <w:rsid w:val="00FE1393"/>
    <w:rsid w:val="00FE19AE"/>
    <w:rsid w:val="00FE2B04"/>
    <w:rsid w:val="00FE2DD1"/>
    <w:rsid w:val="00FE489B"/>
    <w:rsid w:val="00FE77C5"/>
    <w:rsid w:val="00FF48A8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rsid w:val="00633014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image" Target="media/image17.png"/><Relationship Id="rId21" Type="http://schemas.openxmlformats.org/officeDocument/2006/relationships/header" Target="header1.xml"/><Relationship Id="rId34" Type="http://schemas.openxmlformats.org/officeDocument/2006/relationships/hyperlink" Target="http://swaid.stat.gov.pl/SitePagesDBW/KoniunkturaGospodarcza.aspx" TargetMode="External"/><Relationship Id="rId47" Type="http://schemas.openxmlformats.org/officeDocument/2006/relationships/hyperlink" Target="http://stat.gov.pl/obszary-tematyczne/koniunktura/koniunktura/badanie-koniunktury-gospodarczej-zeszyt-metodologiczny,5,9.html" TargetMode="External"/><Relationship Id="rId50" Type="http://schemas.openxmlformats.org/officeDocument/2006/relationships/hyperlink" Target="http://stat.gov.pl/metainformacje/slownik-pojec/pojecia-stosowane-w-statystyce-publicznej/2076,pojecie.htm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1.emf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emf"/><Relationship Id="rId24" Type="http://schemas.openxmlformats.org/officeDocument/2006/relationships/footer" Target="footer2.xml"/><Relationship Id="rId32" Type="http://schemas.openxmlformats.org/officeDocument/2006/relationships/hyperlink" Target="http://stat.gov.pl/infografiki-widzety/infografiki/publikacja,38.html" TargetMode="External"/><Relationship Id="rId37" Type="http://schemas.openxmlformats.org/officeDocument/2006/relationships/hyperlink" Target="http://stat.gov.pl/metainformacje/slownik-pojec/pojecia-stosowane-w-statystyce-publicznej/3977,pojecie.html" TargetMode="External"/><Relationship Id="rId45" Type="http://schemas.openxmlformats.org/officeDocument/2006/relationships/hyperlink" Target="http://stat.gov.pl/obszary-tematyczne/koniunktura/koniunktura/publikacja,4.html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23" Type="http://schemas.openxmlformats.org/officeDocument/2006/relationships/header" Target="header2.xml"/><Relationship Id="rId28" Type="http://schemas.openxmlformats.org/officeDocument/2006/relationships/image" Target="media/image19.png"/><Relationship Id="rId36" Type="http://schemas.openxmlformats.org/officeDocument/2006/relationships/hyperlink" Target="http://stat.gov.pl/metainformacje/slownik-pojec/pojecia-stosowane-w-statystyce-publicznej/2076,pojecie.html" TargetMode="External"/><Relationship Id="rId49" Type="http://schemas.openxmlformats.org/officeDocument/2006/relationships/hyperlink" Target="http://bdm.stat.gov.pl/" TargetMode="External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31" Type="http://schemas.openxmlformats.org/officeDocument/2006/relationships/hyperlink" Target="http://stat.gov.pl/obszary-tematyczne/koniunktura/koniunktura/publikacja,4.html" TargetMode="External"/><Relationship Id="rId52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footer" Target="footer1.xml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hyperlink" Target="http://bdm.stat.gov.pl/" TargetMode="External"/><Relationship Id="rId48" Type="http://schemas.openxmlformats.org/officeDocument/2006/relationships/hyperlink" Target="http://swaid.stat.gov.pl/SitePagesDBW/KoniunkturaGospodarcza.aspx" TargetMode="External"/><Relationship Id="rId8" Type="http://schemas.openxmlformats.org/officeDocument/2006/relationships/image" Target="media/image3.emf"/><Relationship Id="rId51" Type="http://schemas.openxmlformats.org/officeDocument/2006/relationships/hyperlink" Target="http://stat.gov.pl/metainformacje/slownik-pojec/pojecia-stosowane-w-statystyce-publicznej/3977,pojecie.html" TargetMode="External"/><Relationship Id="rId3" Type="http://schemas.openxmlformats.org/officeDocument/2006/relationships/styles" Target="styles.xml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hyperlink" Target="mailto:obslugaprasowa@stat.gov.pl" TargetMode="External"/><Relationship Id="rId33" Type="http://schemas.openxmlformats.org/officeDocument/2006/relationships/hyperlink" Target="http://stat.gov.pl/obszary-tematyczne/koniunktura/koniunktura/badanie-koniunktury-gospodarczej-zeszyt-metodologiczny,5,9.html" TargetMode="External"/><Relationship Id="rId46" Type="http://schemas.openxmlformats.org/officeDocument/2006/relationships/hyperlink" Target="http://stat.gov.pl/infografiki-widzety/infografiki/publikacja,38.html" TargetMode="External"/><Relationship Id="rId20" Type="http://schemas.openxmlformats.org/officeDocument/2006/relationships/image" Target="media/image15.emf"/><Relationship Id="rId5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economy_finance/db_indicators/surveys/index_en.ht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785BF-DA29-47D6-94AA-430C7E31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555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Koniunktura w przetwórstwie przemysłowym, budownictwie, handlu i usługach - sierpień 2019 roku</dc:title>
  <dc:subject>Koniunktura w przetwórstwie przemysłowym, budownictwie, handlu i usługach - sierpień 2019 roku</dc:subject>
  <dc:creator>Główny Urząd Statystyczny</dc:creator>
  <cp:keywords>przedsiębiorstwa; koniunktura gospodarcza; badanie koniunktury gospodarczej; wskaźnik ogólnego klimatu koniunktury; bariery działalności; wskaźnik syntetyczny</cp:keywords>
  <dc:description>Koniunktura w przetwórstwie przemysłowym, budownictwie, handlu i usługach - sierpień 2019 roku</dc:description>
  <cp:lastPrinted>2019-03-21T08:33:00Z</cp:lastPrinted>
  <dcterms:created xsi:type="dcterms:W3CDTF">2019-08-19T07:20:00Z</dcterms:created>
  <dcterms:modified xsi:type="dcterms:W3CDTF">2019-08-20T09:11:00Z</dcterms:modified>
  <cp:category>Koniunktura</cp:category>
</cp:coreProperties>
</file>