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F87F153" w14:textId="0444020C" w:rsidR="0098135C" w:rsidRPr="00330CCD" w:rsidRDefault="003636EE" w:rsidP="00201D76">
      <w:pPr>
        <w:pStyle w:val="tytuinformacji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27BD31CB" wp14:editId="54069EB9">
                <wp:simplePos x="0" y="0"/>
                <wp:positionH relativeFrom="column">
                  <wp:posOffset>5226989</wp:posOffset>
                </wp:positionH>
                <wp:positionV relativeFrom="paragraph">
                  <wp:posOffset>45720</wp:posOffset>
                </wp:positionV>
                <wp:extent cx="1431925" cy="336550"/>
                <wp:effectExtent l="0" t="0" r="0" b="635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474D3" w14:textId="54A5B0BC" w:rsidR="00E03FB0" w:rsidRPr="00201D76" w:rsidRDefault="005C1FFE" w:rsidP="00E03FB0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02</w:t>
                            </w:r>
                            <w:r w:rsidR="00B60EB9">
                              <w:rPr>
                                <w:rFonts w:ascii="Fira Sans SemiBold" w:hAnsi="Fira Sans SemiBold"/>
                                <w:color w:val="001D77"/>
                              </w:rPr>
                              <w:t>.02.2018</w:t>
                            </w:r>
                            <w:r w:rsidR="00E03FB0" w:rsidRPr="00201D76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D31C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55pt;margin-top:3.6pt;width:112.75pt;height:26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" filled="f" stroked="f">
                <v:textbox>
                  <w:txbxContent>
                    <w:p w14:paraId="4D7474D3" w14:textId="54A5B0BC" w:rsidR="00E03FB0" w:rsidRPr="00201D76" w:rsidRDefault="005C1FFE" w:rsidP="00E03FB0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02</w:t>
                      </w:r>
                      <w:r w:rsidR="00B60EB9">
                        <w:rPr>
                          <w:rFonts w:ascii="Fira Sans SemiBold" w:hAnsi="Fira Sans SemiBold"/>
                          <w:color w:val="001D77"/>
                        </w:rPr>
                        <w:t>.02.2018</w:t>
                      </w:r>
                      <w:r w:rsidR="00E03FB0" w:rsidRPr="00201D76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D485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BBE79B" wp14:editId="1D03F381">
                <wp:simplePos x="0" y="0"/>
                <wp:positionH relativeFrom="column">
                  <wp:posOffset>5033341</wp:posOffset>
                </wp:positionH>
                <wp:positionV relativeFrom="paragraph">
                  <wp:posOffset>-776136</wp:posOffset>
                </wp:positionV>
                <wp:extent cx="2060575" cy="357505"/>
                <wp:effectExtent l="0" t="0" r="0" b="4445"/>
                <wp:wrapNone/>
                <wp:docPr id="5" name="Dowolny kształ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19E4C" w14:textId="1E2CA850" w:rsidR="00FD485A" w:rsidRDefault="00CF3D8D" w:rsidP="00FD485A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INFORMACJA SYGNALNA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BE79B" id="Dowolny kształt 5" o:spid="_x0000_s1027" style="position:absolute;margin-left:396.35pt;margin-top:-61.1pt;width:162.25pt;height:28.15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06219E4C" w14:textId="1E2CA850" w:rsidR="00FD485A" w:rsidRDefault="00CF3D8D" w:rsidP="00FD485A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INFORMACJA SYGNALNA</w:t>
                      </w:r>
                    </w:p>
                  </w:txbxContent>
                </v:textbox>
              </v:shape>
            </w:pict>
          </mc:Fallback>
        </mc:AlternateContent>
      </w:r>
      <w:r w:rsidR="00EC1F90" w:rsidRPr="00330CCD">
        <w:rPr>
          <w:shd w:val="clear" w:color="auto" w:fill="FFFFFF"/>
        </w:rPr>
        <w:t>Partie polityczne w 2016 r.</w:t>
      </w:r>
      <w:r w:rsidR="00E03FB0" w:rsidRPr="00E03FB0">
        <w:rPr>
          <w:noProof/>
          <w:lang w:eastAsia="pl-PL"/>
        </w:rPr>
        <w:t xml:space="preserve"> </w:t>
      </w:r>
    </w:p>
    <w:p w14:paraId="5F87F154" w14:textId="4BD51A8B" w:rsidR="00393761" w:rsidRPr="00330CCD" w:rsidRDefault="00393761" w:rsidP="00201D76">
      <w:pPr>
        <w:pStyle w:val="tytuinformacji"/>
        <w:rPr>
          <w:sz w:val="32"/>
        </w:rPr>
      </w:pPr>
    </w:p>
    <w:p w14:paraId="5F87F155" w14:textId="2B7C7084" w:rsidR="005916D7" w:rsidRPr="006C5D39" w:rsidRDefault="00201D76" w:rsidP="00201D76">
      <w:pPr>
        <w:pStyle w:val="LID"/>
      </w:pPr>
      <w:r w:rsidRPr="00201D76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27639681" wp14:editId="7930EA47">
                <wp:simplePos x="0" y="0"/>
                <wp:positionH relativeFrom="column">
                  <wp:posOffset>606756</wp:posOffset>
                </wp:positionH>
                <wp:positionV relativeFrom="paragraph">
                  <wp:posOffset>471170</wp:posOffset>
                </wp:positionV>
                <wp:extent cx="1414145" cy="452755"/>
                <wp:effectExtent l="0" t="0" r="0" b="4445"/>
                <wp:wrapNone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452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CD6D8" w14:textId="3F1D1284" w:rsidR="00201D76" w:rsidRPr="00201D76" w:rsidRDefault="00201D76" w:rsidP="00201D76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144"/>
                              </w:rPr>
                            </w:pPr>
                            <w:proofErr w:type="spellStart"/>
                            <w:r w:rsidRPr="00201D76">
                              <w:rPr>
                                <w:color w:val="FFFFFF" w:themeColor="background1"/>
                                <w:sz w:val="22"/>
                                <w:lang w:val="en-US"/>
                              </w:rPr>
                              <w:t>zarejestrowanych</w:t>
                            </w:r>
                            <w:proofErr w:type="spellEnd"/>
                            <w:r w:rsidRPr="00201D76">
                              <w:rPr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01D76">
                              <w:rPr>
                                <w:color w:val="FFFFFF" w:themeColor="background1"/>
                                <w:sz w:val="22"/>
                                <w:lang w:val="en-US"/>
                              </w:rPr>
                              <w:t>partii</w:t>
                            </w:r>
                            <w:proofErr w:type="spellEnd"/>
                            <w:r w:rsidRPr="00201D76">
                              <w:rPr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 w:rsidRPr="00201D76">
                              <w:rPr>
                                <w:color w:val="FFFFFF" w:themeColor="background1"/>
                                <w:sz w:val="22"/>
                                <w:lang w:val="en-US"/>
                              </w:rPr>
                              <w:t>politycznych</w:t>
                            </w:r>
                            <w:proofErr w:type="spellEnd"/>
                          </w:p>
                          <w:p w14:paraId="5CBCF61A" w14:textId="27CB58DE" w:rsidR="00201D76" w:rsidRPr="00201D76" w:rsidRDefault="00201D76" w:rsidP="00201D7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39681" id="_x0000_s1028" type="#_x0000_t202" style="position:absolute;margin-left:47.8pt;margin-top:37.1pt;width:111.35pt;height:35.65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" filled="f" stroked="f">
                <v:textbox>
                  <w:txbxContent>
                    <w:p w14:paraId="30DCD6D8" w14:textId="3F1D1284" w:rsidR="00201D76" w:rsidRPr="00201D76" w:rsidRDefault="00201D76" w:rsidP="00201D76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144"/>
                        </w:rPr>
                      </w:pPr>
                      <w:proofErr w:type="spellStart"/>
                      <w:r w:rsidRPr="00201D76">
                        <w:rPr>
                          <w:color w:val="FFFFFF" w:themeColor="background1"/>
                          <w:sz w:val="22"/>
                          <w:lang w:val="en-US"/>
                        </w:rPr>
                        <w:t>zarejestrowanych</w:t>
                      </w:r>
                      <w:proofErr w:type="spellEnd"/>
                      <w:r w:rsidRPr="00201D76">
                        <w:rPr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201D76">
                        <w:rPr>
                          <w:color w:val="FFFFFF" w:themeColor="background1"/>
                          <w:sz w:val="22"/>
                          <w:lang w:val="en-US"/>
                        </w:rPr>
                        <w:t>partii</w:t>
                      </w:r>
                      <w:proofErr w:type="spellEnd"/>
                      <w:r w:rsidRPr="00201D76">
                        <w:rPr>
                          <w:color w:val="FFFFFF" w:themeColor="background1"/>
                          <w:sz w:val="22"/>
                          <w:lang w:val="en-US"/>
                        </w:rPr>
                        <w:t xml:space="preserve">  </w:t>
                      </w:r>
                      <w:proofErr w:type="spellStart"/>
                      <w:r w:rsidRPr="00201D76">
                        <w:rPr>
                          <w:color w:val="FFFFFF" w:themeColor="background1"/>
                          <w:sz w:val="22"/>
                          <w:lang w:val="en-US"/>
                        </w:rPr>
                        <w:t>politycznych</w:t>
                      </w:r>
                      <w:proofErr w:type="spellEnd"/>
                    </w:p>
                    <w:p w14:paraId="5CBCF61A" w14:textId="27CB58DE" w:rsidR="00201D76" w:rsidRPr="00201D76" w:rsidRDefault="00201D76" w:rsidP="00201D7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38C59D09">
                <wp:simplePos x="0" y="0"/>
                <wp:positionH relativeFrom="margin">
                  <wp:posOffset>3810</wp:posOffset>
                </wp:positionH>
                <wp:positionV relativeFrom="paragraph">
                  <wp:posOffset>121920</wp:posOffset>
                </wp:positionV>
                <wp:extent cx="1979295" cy="1120775"/>
                <wp:effectExtent l="0" t="0" r="1905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11207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B432A" w14:textId="77777777" w:rsidR="00201D76" w:rsidRDefault="00EC1F90" w:rsidP="00201D76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86</w:t>
                            </w:r>
                            <w:r w:rsidR="00201D7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9" type="#_x0000_t202" style="position:absolute;margin-left:.3pt;margin-top:9.6pt;width:155.85pt;height:88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" fillcolor="#001d77" stroked="f">
                <v:textbox>
                  <w:txbxContent>
                    <w:p w14:paraId="2EFB432A" w14:textId="77777777" w:rsidR="00201D76" w:rsidRDefault="00EC1F90" w:rsidP="00201D76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86</w:t>
                      </w:r>
                      <w:r w:rsidR="00201D7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5D39" w:rsidRPr="006C5D39">
        <w:t>Na koniec 2016 r. z 86 z</w:t>
      </w:r>
      <w:r w:rsidR="006175EA">
        <w:t>arejestrowanych partii politycznych aktywną działalność prowa</w:t>
      </w:r>
      <w:r w:rsidR="006C5D39" w:rsidRPr="006C5D39">
        <w:t>dziły 72 partie, tj. o 3 więcej niż w 2014 r. Par</w:t>
      </w:r>
      <w:r w:rsidR="006175EA">
        <w:t>tie, które wzięły udział w badaniu, zadekla</w:t>
      </w:r>
      <w:r w:rsidR="006C5D39" w:rsidRPr="006C5D39">
        <w:t xml:space="preserve">rowały łącznie blisko 251 tys. członków, o 16% mniej niż w 2014 r. Łączne przychody partii w 2016 r. wyniosły 127 mln zł, </w:t>
      </w:r>
      <w:r w:rsidR="005C1FFE">
        <w:t xml:space="preserve">jednak tylko 9 partii </w:t>
      </w:r>
      <w:r w:rsidR="006C5D39">
        <w:t>dyspo</w:t>
      </w:r>
      <w:r w:rsidR="006C5D39" w:rsidRPr="006C5D39">
        <w:t>nowało przychodami przekra-czającymi 1 mln zł</w:t>
      </w:r>
      <w:r w:rsidR="00074DD8" w:rsidRPr="006C5D39">
        <w:t>.</w:t>
      </w:r>
    </w:p>
    <w:p w14:paraId="5F87F156" w14:textId="2E5F1648" w:rsidR="00003437" w:rsidRPr="006C5D39" w:rsidRDefault="00003437" w:rsidP="00201D7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5F87F157" w14:textId="4CB3DD30" w:rsidR="00C22105" w:rsidRPr="003636EE" w:rsidRDefault="006C5D39" w:rsidP="00201D76">
      <w:pPr>
        <w:pStyle w:val="Nagwek1"/>
      </w:pPr>
      <w:r w:rsidRPr="003636EE">
        <w:rPr>
          <w:shd w:val="clear" w:color="auto" w:fill="FFFFFF"/>
        </w:rPr>
        <w:t>Liczba partii politycznych</w:t>
      </w:r>
    </w:p>
    <w:p w14:paraId="6B5B2195" w14:textId="24B2DACE" w:rsidR="00AA317B" w:rsidRDefault="006C5D39" w:rsidP="00201D76">
      <w:pPr>
        <w:rPr>
          <w:shd w:val="clear" w:color="auto" w:fill="FFFFFF"/>
        </w:rPr>
      </w:pPr>
      <w:r w:rsidRPr="006C5D39">
        <w:rPr>
          <w:shd w:val="clear" w:color="auto" w:fill="FFFFFF"/>
        </w:rPr>
        <w:t xml:space="preserve">Partie polityczne w Polsce działają na podstawie ustawy </w:t>
      </w:r>
      <w:r w:rsidR="003A66D9">
        <w:rPr>
          <w:shd w:val="clear" w:color="auto" w:fill="FFFFFF"/>
        </w:rPr>
        <w:t>z dnia 27 czerwca 1997 r. o par</w:t>
      </w:r>
      <w:r w:rsidRPr="006C5D39">
        <w:rPr>
          <w:shd w:val="clear" w:color="auto" w:fill="FFFFFF"/>
        </w:rPr>
        <w:t>tiach politycznych</w:t>
      </w:r>
      <w:r w:rsidR="00826A6E" w:rsidRPr="007C0DB6">
        <w:rPr>
          <w:shd w:val="clear" w:color="auto" w:fill="FFFFFF"/>
          <w:vertAlign w:val="superscript"/>
        </w:rPr>
        <w:footnoteReference w:id="1"/>
      </w:r>
      <w:r w:rsidR="00826A6E">
        <w:rPr>
          <w:shd w:val="clear" w:color="auto" w:fill="FFFFFF"/>
        </w:rPr>
        <w:t xml:space="preserve"> </w:t>
      </w:r>
      <w:r w:rsidRPr="006C5D39">
        <w:rPr>
          <w:shd w:val="clear" w:color="auto" w:fill="FFFFFF"/>
        </w:rPr>
        <w:t xml:space="preserve">i nabywają osobowość prawną wraz z wpisaniem do ewidencji partii politycznych, prowadzonej przez Sąd Okręgowy w Warszawie. Na dzień 31 grudnia 2016 r. wprowadzonych do ewidencji było 86 </w:t>
      </w:r>
      <w:r w:rsidR="00AA317B">
        <w:rPr>
          <w:shd w:val="clear" w:color="auto" w:fill="FFFFFF"/>
        </w:rPr>
        <w:t>partii. W latach 2010-2013 dyna</w:t>
      </w:r>
      <w:r w:rsidRPr="006C5D39">
        <w:rPr>
          <w:shd w:val="clear" w:color="auto" w:fill="FFFFFF"/>
        </w:rPr>
        <w:t>mika liczby partii była niewielka (zmiana o 2-3 partie roc</w:t>
      </w:r>
      <w:r w:rsidR="00AA317B">
        <w:rPr>
          <w:shd w:val="clear" w:color="auto" w:fill="FFFFFF"/>
        </w:rPr>
        <w:t>znie). W 2014 r. odnotowano spadek liczby partii o 4 z </w:t>
      </w:r>
      <w:r w:rsidRPr="006C5D39">
        <w:rPr>
          <w:shd w:val="clear" w:color="auto" w:fill="FFFFFF"/>
        </w:rPr>
        <w:t>77 do 73, jednak w kolejnym roku ich liczba zwiększyła się o 12, a w 2016 r. – o 1. W ciągu 2016 r. z ewidencji wykreślono 1</w:t>
      </w:r>
      <w:r w:rsidR="003A66D9">
        <w:rPr>
          <w:shd w:val="clear" w:color="auto" w:fill="FFFFFF"/>
        </w:rPr>
        <w:t xml:space="preserve"> partię polityczną i zarejestro</w:t>
      </w:r>
      <w:r w:rsidRPr="006C5D39">
        <w:rPr>
          <w:shd w:val="clear" w:color="auto" w:fill="FFFFFF"/>
        </w:rPr>
        <w:t>wano 2 nowe ugrupowania.</w:t>
      </w:r>
    </w:p>
    <w:p w14:paraId="456B0509" w14:textId="77777777" w:rsidR="00534A55" w:rsidRPr="00534A55" w:rsidRDefault="00534A55" w:rsidP="00201D76">
      <w:pPr>
        <w:rPr>
          <w:shd w:val="clear" w:color="auto" w:fill="FFFFFF"/>
        </w:rPr>
      </w:pPr>
    </w:p>
    <w:p w14:paraId="5F87F15B" w14:textId="0DC230C9" w:rsidR="00F802BE" w:rsidRPr="006C5D39" w:rsidRDefault="00761C47" w:rsidP="00201D76">
      <w:pPr>
        <w:pStyle w:val="tytuwykresu"/>
        <w:ind w:left="567" w:hanging="709"/>
      </w:pPr>
      <w:r w:rsidRPr="00580CD5">
        <w:rPr>
          <w:noProof/>
          <w:color w:val="000000" w:themeColor="text1"/>
          <w:lang w:eastAsia="pl-PL"/>
        </w:rPr>
        <w:drawing>
          <wp:anchor distT="0" distB="0" distL="114300" distR="114300" simplePos="0" relativeHeight="251736064" behindDoc="0" locked="0" layoutInCell="1" allowOverlap="1" wp14:anchorId="76A540BB" wp14:editId="12EB9E94">
            <wp:simplePos x="0" y="0"/>
            <wp:positionH relativeFrom="column">
              <wp:posOffset>0</wp:posOffset>
            </wp:positionH>
            <wp:positionV relativeFrom="paragraph">
              <wp:posOffset>366395</wp:posOffset>
            </wp:positionV>
            <wp:extent cx="5104263" cy="1543050"/>
            <wp:effectExtent l="0" t="0" r="1270" b="0"/>
            <wp:wrapTopAndBottom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D39" w:rsidRPr="006C5D39">
        <w:rPr>
          <w:noProof/>
          <w:lang w:eastAsia="pl-PL"/>
        </w:rPr>
        <w:t>Wykres 1. Zmiana liczby partii politycznych zarejestrowanych w ewidencji partii politycznych</w:t>
      </w:r>
      <w:r w:rsidR="006C5D39">
        <w:rPr>
          <w:noProof/>
          <w:lang w:eastAsia="pl-PL"/>
        </w:rPr>
        <w:t xml:space="preserve"> w </w:t>
      </w:r>
      <w:r w:rsidR="006C5D39" w:rsidRPr="006C5D39">
        <w:rPr>
          <w:noProof/>
          <w:lang w:eastAsia="pl-PL"/>
        </w:rPr>
        <w:t>Sądzie Okręgowym w Warszawie w latach 2010-2016</w:t>
      </w:r>
      <w:r w:rsidR="00074DD8" w:rsidRPr="006C5D39">
        <w:rPr>
          <w:shd w:val="clear" w:color="auto" w:fill="FFFFFF"/>
        </w:rPr>
        <w:t>.</w:t>
      </w:r>
    </w:p>
    <w:p w14:paraId="76B2A1EA" w14:textId="5BA7D552" w:rsidR="003A66D9" w:rsidRDefault="00534A55" w:rsidP="00201D76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1" locked="0" layoutInCell="1" allowOverlap="1" wp14:anchorId="01F2BB00" wp14:editId="244B92D3">
                <wp:simplePos x="0" y="0"/>
                <wp:positionH relativeFrom="column">
                  <wp:posOffset>5227955</wp:posOffset>
                </wp:positionH>
                <wp:positionV relativeFrom="paragraph">
                  <wp:posOffset>1632254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A2579" w14:textId="66C7151B" w:rsidR="00534A55" w:rsidRPr="002429DB" w:rsidRDefault="00534A55" w:rsidP="00201D76">
                            <w:pPr>
                              <w:pStyle w:val="tekstzboku"/>
                            </w:pPr>
                            <w:r w:rsidRPr="002429DB">
                              <w:t>W 2016 r. z 86 zarejestrowanych partii po</w:t>
                            </w:r>
                            <w:r w:rsidR="00201D76" w:rsidRPr="002429DB">
                              <w:t>litycznych aktywnie działały 72</w:t>
                            </w:r>
                          </w:p>
                          <w:p w14:paraId="762C5AE3" w14:textId="77777777" w:rsidR="00534A55" w:rsidRPr="002429DB" w:rsidRDefault="00534A55" w:rsidP="00201D7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2BB00" id="_x0000_s1030" type="#_x0000_t202" style="position:absolute;margin-left:411.65pt;margin-top:128.5pt;width:135.85pt;height:65.5pt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UNEQ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" filled="f" stroked="f">
                <v:textbox>
                  <w:txbxContent>
                    <w:p w14:paraId="0F6A2579" w14:textId="66C7151B" w:rsidR="00534A55" w:rsidRPr="002429DB" w:rsidRDefault="00534A55" w:rsidP="00201D76">
                      <w:pPr>
                        <w:pStyle w:val="tekstzboku"/>
                      </w:pPr>
                      <w:r w:rsidRPr="002429DB">
                        <w:t>W 2016 r. z 86 zarejestrowanych partii po</w:t>
                      </w:r>
                      <w:r w:rsidR="00201D76" w:rsidRPr="002429DB">
                        <w:t>litycznych aktywnie działały 72</w:t>
                      </w:r>
                    </w:p>
                    <w:p w14:paraId="762C5AE3" w14:textId="77777777" w:rsidR="00534A55" w:rsidRPr="002429DB" w:rsidRDefault="00534A55" w:rsidP="00201D7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F623E53" w14:textId="7B97DF9A" w:rsidR="001718C7" w:rsidRPr="001718C7" w:rsidRDefault="001718C7" w:rsidP="00201D76">
      <w:pPr>
        <w:rPr>
          <w:shd w:val="clear" w:color="auto" w:fill="FFFFFF"/>
        </w:rPr>
      </w:pPr>
      <w:r w:rsidRPr="001718C7">
        <w:rPr>
          <w:shd w:val="clear" w:color="auto" w:fill="FFFFFF"/>
        </w:rPr>
        <w:t xml:space="preserve">W 2017 r. GUS przeprowadził badanie statystyczne partii politycznych przy użyciu formularza SOF-3. W trakcie realizacji tego badania oraz w oparciu o dane Państwowej Komisji Wyborczej potwierdzono aktywną działalność 72 z 86 partii zarejestrowanych w ewidencji na koniec 2016 r., zaś wypełniony formularz złożyły 53 podmioty. </w:t>
      </w:r>
    </w:p>
    <w:p w14:paraId="35444944" w14:textId="1025A8B1" w:rsidR="003B6649" w:rsidRPr="001718C7" w:rsidRDefault="003B6649" w:rsidP="003B6649">
      <w:pPr>
        <w:rPr>
          <w:shd w:val="clear" w:color="auto" w:fill="FFFFFF"/>
        </w:rPr>
      </w:pPr>
      <w:r w:rsidRPr="001718C7">
        <w:rPr>
          <w:shd w:val="clear" w:color="auto" w:fill="FFFFFF"/>
        </w:rPr>
        <w:t>W 2016 r. przedstawiciele 11 partii uczestniczyli we władzy pań</w:t>
      </w:r>
      <w:r>
        <w:rPr>
          <w:shd w:val="clear" w:color="auto" w:fill="FFFFFF"/>
        </w:rPr>
        <w:t>stwowej w parlamencie lub   rzą</w:t>
      </w:r>
      <w:r w:rsidRPr="001718C7">
        <w:rPr>
          <w:shd w:val="clear" w:color="auto" w:fill="FFFFFF"/>
        </w:rPr>
        <w:t>dzie, przedstawiciele kolejnych 12 ugrupowań zasiadali tylko w organach władzy samorządowej. Pozostałych 30 partii nie uczestniczyło we władzach publicznych żadnego szczebla. Na scenie politycznej po wyborach w 2015 r. nastąpiły istotne zmiany – w parlamencie pojawiły się podmioty niebędące partiami politycznymi, a równocześnie poza nim znalazły się partie z wieloletnim stażem parlamentarnym, co ma istotne znaczenie dla zmian w grupie ugrupowań parlamentarnych widocznych między edycjami badania.</w:t>
      </w:r>
    </w:p>
    <w:p w14:paraId="17BB868E" w14:textId="0FC53D22" w:rsidR="003B6649" w:rsidRDefault="003B6649" w:rsidP="003B6649">
      <w:pPr>
        <w:rPr>
          <w:shd w:val="clear" w:color="auto" w:fill="FFFFFF"/>
        </w:rPr>
      </w:pPr>
      <w:r w:rsidRPr="001718C7">
        <w:rPr>
          <w:shd w:val="clear" w:color="auto" w:fill="FFFFFF"/>
        </w:rPr>
        <w:t>Dalsza analiza obejm</w:t>
      </w:r>
      <w:r>
        <w:rPr>
          <w:shd w:val="clear" w:color="auto" w:fill="FFFFFF"/>
        </w:rPr>
        <w:t>uje</w:t>
      </w:r>
      <w:r w:rsidRPr="001718C7">
        <w:rPr>
          <w:shd w:val="clear" w:color="auto" w:fill="FFFFFF"/>
        </w:rPr>
        <w:t xml:space="preserve"> 53 partie, które złożyły sprawozdanie SOF-3 za 2016 r. </w:t>
      </w:r>
    </w:p>
    <w:p w14:paraId="7E51DF30" w14:textId="59681739" w:rsidR="00084E10" w:rsidRPr="001718C7" w:rsidRDefault="00084E10" w:rsidP="00201D76">
      <w:pPr>
        <w:rPr>
          <w:shd w:val="clear" w:color="auto" w:fill="FFFFFF"/>
        </w:rPr>
      </w:pPr>
    </w:p>
    <w:p w14:paraId="63C05383" w14:textId="04EA0403" w:rsidR="007C0DB6" w:rsidRPr="002429DB" w:rsidRDefault="007C0DB6" w:rsidP="00201D76">
      <w:pPr>
        <w:pStyle w:val="Nagwek1"/>
        <w:rPr>
          <w:shd w:val="clear" w:color="auto" w:fill="FFFFFF"/>
        </w:rPr>
      </w:pPr>
      <w:r w:rsidRPr="002429DB">
        <w:rPr>
          <w:shd w:val="clear" w:color="auto" w:fill="FFFFFF"/>
        </w:rPr>
        <w:lastRenderedPageBreak/>
        <w:t>Formy działalności</w:t>
      </w:r>
    </w:p>
    <w:p w14:paraId="631A587C" w14:textId="206E4274" w:rsidR="007C0DB6" w:rsidRDefault="007C0DB6" w:rsidP="00201D76">
      <w:pPr>
        <w:rPr>
          <w:shd w:val="clear" w:color="auto" w:fill="FFFFFF"/>
        </w:rPr>
      </w:pPr>
      <w:r w:rsidRPr="007C0DB6">
        <w:rPr>
          <w:shd w:val="clear" w:color="auto" w:fill="FFFFFF"/>
        </w:rPr>
        <w:t>Zgodnie z ustawą o partiach politycznych celem działania par</w:t>
      </w:r>
      <w:r w:rsidR="00534A55">
        <w:rPr>
          <w:shd w:val="clear" w:color="auto" w:fill="FFFFFF"/>
        </w:rPr>
        <w:t>tii jest uczestnictwo w życiu</w:t>
      </w:r>
      <w:r w:rsidRPr="007C0DB6">
        <w:rPr>
          <w:shd w:val="clear" w:color="auto" w:fill="FFFFFF"/>
        </w:rPr>
        <w:t xml:space="preserve"> publicznym poprzez kształtowanie polityki państwa lub sprawowanie władzy publicznej</w:t>
      </w:r>
      <w:r w:rsidR="00534A55">
        <w:rPr>
          <w:shd w:val="clear" w:color="auto" w:fill="FFFFFF"/>
        </w:rPr>
        <w:t xml:space="preserve">. </w:t>
      </w:r>
      <w:r w:rsidRPr="007C0DB6">
        <w:rPr>
          <w:shd w:val="clear" w:color="auto" w:fill="FFFFFF"/>
        </w:rPr>
        <w:t>Realizacja tych celów odbywa się w oparciu o statut partii politycznej i może przybierać</w:t>
      </w:r>
      <w:r w:rsidR="00534A55">
        <w:rPr>
          <w:shd w:val="clear" w:color="auto" w:fill="FFFFFF"/>
        </w:rPr>
        <w:t xml:space="preserve">  </w:t>
      </w:r>
      <w:r w:rsidRPr="007C0DB6">
        <w:rPr>
          <w:shd w:val="clear" w:color="auto" w:fill="FFFFFF"/>
        </w:rPr>
        <w:t>różnorodne formy.</w:t>
      </w:r>
    </w:p>
    <w:p w14:paraId="17873188" w14:textId="77777777" w:rsidR="00AA317B" w:rsidRPr="007C0DB6" w:rsidRDefault="00AA317B" w:rsidP="00201D76">
      <w:pPr>
        <w:rPr>
          <w:shd w:val="clear" w:color="auto" w:fill="FFFFFF"/>
        </w:rPr>
      </w:pPr>
    </w:p>
    <w:p w14:paraId="73C6756A" w14:textId="2E93C47D" w:rsidR="007C0DB6" w:rsidRPr="007C0DB6" w:rsidRDefault="00F86E76" w:rsidP="00201D76">
      <w:pPr>
        <w:pStyle w:val="Legenda"/>
        <w:keepNext/>
        <w:spacing w:before="120" w:after="120" w:line="240" w:lineRule="exact"/>
        <w:jc w:val="left"/>
        <w:rPr>
          <w:rFonts w:ascii="Fira Sans" w:hAnsi="Fira Sans"/>
          <w:bCs w:val="0"/>
          <w:spacing w:val="-2"/>
          <w:sz w:val="18"/>
          <w:szCs w:val="22"/>
        </w:rPr>
      </w:pPr>
      <w:r w:rsidRPr="00F7165F">
        <w:rPr>
          <w:rFonts w:ascii="Fira Sans" w:hAnsi="Fira Sans"/>
          <w:bCs w:val="0"/>
          <w:noProof/>
          <w:spacing w:val="-2"/>
          <w:sz w:val="18"/>
          <w:szCs w:val="22"/>
          <w:lang w:eastAsia="pl-PL"/>
        </w:rPr>
        <w:drawing>
          <wp:anchor distT="0" distB="0" distL="114300" distR="114300" simplePos="0" relativeHeight="251737088" behindDoc="0" locked="0" layoutInCell="1" allowOverlap="1" wp14:anchorId="4B4A3C68" wp14:editId="65098FFE">
            <wp:simplePos x="0" y="0"/>
            <wp:positionH relativeFrom="column">
              <wp:posOffset>3810</wp:posOffset>
            </wp:positionH>
            <wp:positionV relativeFrom="paragraph">
              <wp:posOffset>226577</wp:posOffset>
            </wp:positionV>
            <wp:extent cx="5111087" cy="2705100"/>
            <wp:effectExtent l="0" t="0" r="0" b="0"/>
            <wp:wrapTopAndBottom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DB6" w:rsidRPr="007C0DB6">
        <w:rPr>
          <w:rFonts w:ascii="Fira Sans" w:hAnsi="Fira Sans"/>
          <w:bCs w:val="0"/>
          <w:spacing w:val="-2"/>
          <w:sz w:val="18"/>
          <w:szCs w:val="22"/>
        </w:rPr>
        <w:t xml:space="preserve">Wykres </w:t>
      </w:r>
      <w:r w:rsidR="007C0DB6">
        <w:rPr>
          <w:rFonts w:ascii="Fira Sans" w:hAnsi="Fira Sans"/>
          <w:bCs w:val="0"/>
          <w:spacing w:val="-2"/>
          <w:sz w:val="18"/>
          <w:szCs w:val="22"/>
        </w:rPr>
        <w:t>2</w:t>
      </w:r>
      <w:r w:rsidR="007C0DB6" w:rsidRPr="007C0DB6">
        <w:rPr>
          <w:rFonts w:ascii="Fira Sans" w:hAnsi="Fira Sans"/>
          <w:bCs w:val="0"/>
          <w:spacing w:val="-2"/>
          <w:sz w:val="18"/>
          <w:szCs w:val="22"/>
        </w:rPr>
        <w:t xml:space="preserve">. Formy działalności statutowej prowadzonej przez partie polityczne w 2014 r. i 2016 r.  </w:t>
      </w:r>
    </w:p>
    <w:p w14:paraId="65251997" w14:textId="70DD963C" w:rsidR="00F7165F" w:rsidRDefault="00F7165F" w:rsidP="00201D76">
      <w:pPr>
        <w:rPr>
          <w:rFonts w:cs="Arial"/>
          <w:color w:val="000000" w:themeColor="text1"/>
          <w:szCs w:val="19"/>
        </w:rPr>
      </w:pPr>
    </w:p>
    <w:p w14:paraId="02F8DE5C" w14:textId="126CA611" w:rsidR="00F7165F" w:rsidRPr="00F7165F" w:rsidRDefault="00F7165F" w:rsidP="00201D76">
      <w:pPr>
        <w:rPr>
          <w:shd w:val="clear" w:color="auto" w:fill="FFFFFF"/>
        </w:rPr>
      </w:pPr>
      <w:r w:rsidRPr="00F7165F">
        <w:rPr>
          <w:shd w:val="clear" w:color="auto" w:fill="FFFFFF"/>
        </w:rPr>
        <w:t xml:space="preserve">Najczęściej wskazywaną przez partie polityczne formą działalności, podobnie jak w 2014 r., był udział w debacie publicznej i edukacja społeczna. Ten rodzaj </w:t>
      </w:r>
      <w:r w:rsidR="00C469D8">
        <w:rPr>
          <w:shd w:val="clear" w:color="auto" w:fill="FFFFFF"/>
        </w:rPr>
        <w:t>aktywności politycznej</w:t>
      </w:r>
      <w:r w:rsidR="003A66D9">
        <w:rPr>
          <w:shd w:val="clear" w:color="auto" w:fill="FFFFFF"/>
        </w:rPr>
        <w:t xml:space="preserve"> pole</w:t>
      </w:r>
      <w:r w:rsidRPr="00F7165F">
        <w:rPr>
          <w:shd w:val="clear" w:color="auto" w:fill="FFFFFF"/>
        </w:rPr>
        <w:t>gający m.in. na organizowaniu konferencji prasowych, udziale w programach telewizyjnych i radiowych oraz konferencjach i seminariach zadeklarowało 38 partii. Między 2014 r. a 2016 r. zwiększyła się liczba partii politycznych koncentrujących się na organizowaniu manifestacji i innych zgromadzeń publicznych (z 31 do 35 partii) oraz zaangażowanych w organizację innych form aktywności obywatelskiej – z 31 do 33 partii. W ramach swojej działalności znaczna część partii podejmowała działania o charakterze</w:t>
      </w:r>
      <w:r w:rsidR="00C469D8">
        <w:rPr>
          <w:shd w:val="clear" w:color="auto" w:fill="FFFFFF"/>
        </w:rPr>
        <w:t xml:space="preserve"> interwencyjnym, prowadzone </w:t>
      </w:r>
      <w:r w:rsidRPr="00F7165F">
        <w:rPr>
          <w:shd w:val="clear" w:color="auto" w:fill="FFFFFF"/>
        </w:rPr>
        <w:t>zarówno na rzecz osób indywidualnych, jak i w celu rozwiązywania problemów określonych grup osób (odpowiednio 29 i 27). Również ponad połowa badanych partii politycznych zajmowała się publikacją materiałów merytorycznych i działalnością wydawniczą służącą popularyzacji swoich celów i aktywności w przestrzeni publicznej.</w:t>
      </w:r>
    </w:p>
    <w:p w14:paraId="20772D17" w14:textId="2A8A66DF" w:rsidR="00F7165F" w:rsidRDefault="00F7165F" w:rsidP="00201D76">
      <w:pPr>
        <w:rPr>
          <w:shd w:val="clear" w:color="auto" w:fill="FFFFFF"/>
        </w:rPr>
      </w:pPr>
      <w:r w:rsidRPr="00F7165F">
        <w:rPr>
          <w:shd w:val="clear" w:color="auto" w:fill="FFFFFF"/>
        </w:rPr>
        <w:t>Przygotowywaniem projektów aktów prawnych zajmowało się w 2016 r. 18 partii politycznych, natomiast najrzadziej podejmowaną formą aktywności była działalność badawcza prowa</w:t>
      </w:r>
      <w:r w:rsidRPr="00F7165F">
        <w:rPr>
          <w:shd w:val="clear" w:color="auto" w:fill="FFFFFF"/>
        </w:rPr>
        <w:softHyphen/>
        <w:t xml:space="preserve">dzona przez co 7 partię polityczną </w:t>
      </w:r>
      <w:r w:rsidR="00D17CDE">
        <w:rPr>
          <w:shd w:val="clear" w:color="auto" w:fill="FFFFFF"/>
        </w:rPr>
        <w:t xml:space="preserve">uczestniczącą w badaniu </w:t>
      </w:r>
      <w:r w:rsidRPr="00F7165F">
        <w:rPr>
          <w:shd w:val="clear" w:color="auto" w:fill="FFFFFF"/>
        </w:rPr>
        <w:t>(w poprzedniej edycji badania liczba partii zaangażowa</w:t>
      </w:r>
      <w:r w:rsidRPr="00F7165F">
        <w:rPr>
          <w:shd w:val="clear" w:color="auto" w:fill="FFFFFF"/>
        </w:rPr>
        <w:softHyphen/>
        <w:t>nych w działalność badawczą była blisko dwukrotnie wyższa).</w:t>
      </w:r>
    </w:p>
    <w:p w14:paraId="25EC2D99" w14:textId="4E6F518F" w:rsidR="00084E10" w:rsidRPr="00F7165F" w:rsidRDefault="00084E10" w:rsidP="00201D76">
      <w:pPr>
        <w:rPr>
          <w:shd w:val="clear" w:color="auto" w:fill="FFFFFF"/>
        </w:rPr>
      </w:pPr>
    </w:p>
    <w:p w14:paraId="0E41DEBC" w14:textId="1F98A821" w:rsidR="00F7165F" w:rsidRPr="002429DB" w:rsidRDefault="00C469D8" w:rsidP="00201D76">
      <w:pPr>
        <w:pStyle w:val="Nagwek1"/>
        <w:rPr>
          <w:shd w:val="clear" w:color="auto" w:fill="FFFFFF"/>
        </w:rPr>
      </w:pPr>
      <w:r w:rsidRPr="002429DB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0F213F38" wp14:editId="6213356D">
                <wp:simplePos x="0" y="0"/>
                <wp:positionH relativeFrom="column">
                  <wp:posOffset>5232704</wp:posOffset>
                </wp:positionH>
                <wp:positionV relativeFrom="paragraph">
                  <wp:posOffset>153670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EBE8D" w14:textId="342B48F5" w:rsidR="00C469D8" w:rsidRPr="002429DB" w:rsidRDefault="00C469D8" w:rsidP="002429DB">
                            <w:pPr>
                              <w:pStyle w:val="tekstzboku"/>
                            </w:pPr>
                            <w:r w:rsidRPr="002429DB">
                              <w:t>47 spośród 53 zbadanych partii prowadziło dzia</w:t>
                            </w:r>
                            <w:r w:rsidR="002429DB">
                              <w:t>łalność ogólnopolską lub szerszą</w:t>
                            </w:r>
                          </w:p>
                          <w:p w14:paraId="3280E8C9" w14:textId="77777777" w:rsidR="00C469D8" w:rsidRPr="002429DB" w:rsidRDefault="00C469D8" w:rsidP="00C469D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13F38" id="Pole tekstowe 7" o:spid="_x0000_s1031" type="#_x0000_t202" style="position:absolute;margin-left:412pt;margin-top:12.1pt;width:135.85pt;height:65.5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" filled="f" stroked="f">
                <v:textbox>
                  <w:txbxContent>
                    <w:p w14:paraId="2C1EBE8D" w14:textId="342B48F5" w:rsidR="00C469D8" w:rsidRPr="002429DB" w:rsidRDefault="00C469D8" w:rsidP="002429DB">
                      <w:pPr>
                        <w:pStyle w:val="tekstzboku"/>
                      </w:pPr>
                      <w:r w:rsidRPr="002429DB">
                        <w:t>47 spośród 53 zbadanych partii prowadziło dzia</w:t>
                      </w:r>
                      <w:r w:rsidR="002429DB">
                        <w:t>łalność ogólnopolską lub szerszą</w:t>
                      </w:r>
                    </w:p>
                    <w:p w14:paraId="3280E8C9" w14:textId="77777777" w:rsidR="00C469D8" w:rsidRPr="002429DB" w:rsidRDefault="00C469D8" w:rsidP="00C469D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7165F" w:rsidRPr="002429DB">
        <w:rPr>
          <w:shd w:val="clear" w:color="auto" w:fill="FFFFFF"/>
        </w:rPr>
        <w:t>Rozmieszczenie terytorialne, zasięg działania oraz struktury organizacyjne</w:t>
      </w:r>
    </w:p>
    <w:p w14:paraId="4E4EB62A" w14:textId="3741773F" w:rsidR="00F7165F" w:rsidRPr="00057622" w:rsidRDefault="00F7165F" w:rsidP="00201D76">
      <w:pPr>
        <w:rPr>
          <w:rFonts w:cs="Arial"/>
          <w:color w:val="000000" w:themeColor="text1"/>
          <w:szCs w:val="19"/>
        </w:rPr>
      </w:pPr>
      <w:r w:rsidRPr="00057622">
        <w:rPr>
          <w:rFonts w:cs="Arial"/>
          <w:color w:val="000000" w:themeColor="text1"/>
          <w:szCs w:val="19"/>
        </w:rPr>
        <w:t>Większość partii politycznych – 35 sp</w:t>
      </w:r>
      <w:r w:rsidR="00AA317B">
        <w:rPr>
          <w:rFonts w:cs="Arial"/>
          <w:color w:val="000000" w:themeColor="text1"/>
          <w:szCs w:val="19"/>
        </w:rPr>
        <w:t>ośród 53 zbadanych podmiotów – p</w:t>
      </w:r>
      <w:r w:rsidRPr="00057622">
        <w:rPr>
          <w:rFonts w:cs="Arial"/>
          <w:color w:val="000000" w:themeColor="text1"/>
          <w:szCs w:val="19"/>
        </w:rPr>
        <w:t>rowadziło działalność na terenie całej Polski, kolejnych 12 również poza granicami kraju. Dla pozostałych jednostek obszar prowadzenia dział</w:t>
      </w:r>
      <w:r w:rsidR="00AA317B">
        <w:rPr>
          <w:rFonts w:cs="Arial"/>
          <w:color w:val="000000" w:themeColor="text1"/>
          <w:szCs w:val="19"/>
        </w:rPr>
        <w:t>alności stanowiły maksymalnie – w</w:t>
      </w:r>
      <w:r>
        <w:rPr>
          <w:rFonts w:cs="Arial"/>
          <w:color w:val="000000" w:themeColor="text1"/>
          <w:szCs w:val="19"/>
        </w:rPr>
        <w:t>ojewództwo (3), powiat (1) i </w:t>
      </w:r>
      <w:r w:rsidRPr="00057622">
        <w:rPr>
          <w:rFonts w:cs="Arial"/>
          <w:color w:val="000000" w:themeColor="text1"/>
          <w:szCs w:val="19"/>
        </w:rPr>
        <w:t xml:space="preserve">gmina (2). </w:t>
      </w:r>
    </w:p>
    <w:p w14:paraId="3CAF43FF" w14:textId="6B7D60F8" w:rsidR="00F7165F" w:rsidRDefault="003B6649" w:rsidP="00201D76">
      <w:pPr>
        <w:rPr>
          <w:rFonts w:cs="Arial"/>
          <w:color w:val="000000" w:themeColor="text1"/>
          <w:szCs w:val="19"/>
        </w:rPr>
      </w:pPr>
      <w:r>
        <w:rPr>
          <w:rFonts w:cs="Arial"/>
          <w:color w:val="000000" w:themeColor="text1"/>
          <w:szCs w:val="19"/>
        </w:rPr>
        <w:t>Ponad</w:t>
      </w:r>
      <w:r w:rsidR="00F7165F" w:rsidRPr="001F36D0">
        <w:rPr>
          <w:rFonts w:cs="Arial"/>
          <w:color w:val="000000" w:themeColor="text1"/>
          <w:szCs w:val="19"/>
        </w:rPr>
        <w:t xml:space="preserve"> 3</w:t>
      </w:r>
      <w:r w:rsidR="00F7165F" w:rsidRPr="00057622">
        <w:rPr>
          <w:rFonts w:cs="Arial"/>
          <w:color w:val="000000" w:themeColor="text1"/>
          <w:szCs w:val="19"/>
        </w:rPr>
        <w:t>/4 zbadanych partii politycznych posiadało jednostk</w:t>
      </w:r>
      <w:r w:rsidR="00C469D8">
        <w:rPr>
          <w:rFonts w:cs="Arial"/>
          <w:color w:val="000000" w:themeColor="text1"/>
          <w:szCs w:val="19"/>
        </w:rPr>
        <w:t>i terenowe (41). W przypadku 21 </w:t>
      </w:r>
      <w:r w:rsidR="00F7165F" w:rsidRPr="00057622">
        <w:rPr>
          <w:rFonts w:cs="Arial"/>
          <w:color w:val="000000" w:themeColor="text1"/>
          <w:szCs w:val="19"/>
        </w:rPr>
        <w:t xml:space="preserve">partii zasięg działania najniższej terenowej jednostki organizacyjnej obejmował gminę lub jej </w:t>
      </w:r>
      <w:r w:rsidR="00F7165F" w:rsidRPr="00571A5D">
        <w:rPr>
          <w:rFonts w:cs="Arial"/>
          <w:szCs w:val="19"/>
        </w:rPr>
        <w:t>część, kolejnych 6 – powiat, a 9 – województwo. Działalność wykraczającą poza jedno woje</w:t>
      </w:r>
      <w:r w:rsidR="00F7165F" w:rsidRPr="00571A5D">
        <w:rPr>
          <w:rFonts w:cs="Arial"/>
          <w:szCs w:val="19"/>
        </w:rPr>
        <w:softHyphen/>
        <w:t>wództwo prowadziły jednostki terenowe najniższego szczebla 5 partii politycznych. Wśród ugrupowań posiadających w 2016 r. jednostki terenowe średnia liczba działających jednostek</w:t>
      </w:r>
      <w:r w:rsidR="00F7165F" w:rsidRPr="00571A5D">
        <w:rPr>
          <w:rFonts w:ascii="Arial" w:hAnsi="Arial" w:cs="Arial"/>
          <w:szCs w:val="19"/>
        </w:rPr>
        <w:t xml:space="preserve"> </w:t>
      </w:r>
      <w:r w:rsidR="00F7165F" w:rsidRPr="00571A5D">
        <w:rPr>
          <w:rFonts w:cs="Arial"/>
          <w:szCs w:val="19"/>
        </w:rPr>
        <w:t>najniższego szczebla wyniosła 177, przy czym połowa partii posiadała nie więcej niż 16 jedno</w:t>
      </w:r>
      <w:r w:rsidR="00F7165F" w:rsidRPr="00571A5D">
        <w:rPr>
          <w:rFonts w:cs="Arial"/>
          <w:szCs w:val="19"/>
        </w:rPr>
        <w:softHyphen/>
        <w:t xml:space="preserve">stek. Dla porównania w 2014 r. wartości średniej i mediany wśród jednostek deklarujących posiadanie terenowych jednostek organizacyjnych były wyższe </w:t>
      </w:r>
      <w:r w:rsidR="00C469D8">
        <w:rPr>
          <w:rFonts w:cs="Arial"/>
          <w:szCs w:val="19"/>
        </w:rPr>
        <w:t xml:space="preserve">i wyniosły odpowiednio </w:t>
      </w:r>
      <w:r w:rsidR="00C469D8">
        <w:rPr>
          <w:rFonts w:cs="Arial"/>
          <w:szCs w:val="19"/>
        </w:rPr>
        <w:lastRenderedPageBreak/>
        <w:t>269 i 19 </w:t>
      </w:r>
      <w:r w:rsidR="00F7165F" w:rsidRPr="00571A5D">
        <w:rPr>
          <w:rFonts w:cs="Arial"/>
          <w:szCs w:val="19"/>
        </w:rPr>
        <w:t xml:space="preserve">jednostek. Wielkości te różniły się znacząco dla partii reprezentowanych we władzach państwowych (parlamencie lub rządzie), gdzie przeciętna partia posiadała w 2016 r. ponad 0,6 tys. jednostek terenowych, zaś mediana wyniosła 76 jednostek. </w:t>
      </w:r>
    </w:p>
    <w:p w14:paraId="65886EF2" w14:textId="436FB6A2" w:rsidR="00AA317B" w:rsidRDefault="00AA317B" w:rsidP="00201D76">
      <w:pPr>
        <w:rPr>
          <w:rFonts w:cs="Arial"/>
          <w:color w:val="000000" w:themeColor="text1"/>
          <w:szCs w:val="19"/>
        </w:rPr>
      </w:pPr>
    </w:p>
    <w:p w14:paraId="17EDA732" w14:textId="2FBE2AE9" w:rsidR="00F7165F" w:rsidRPr="00F7165F" w:rsidRDefault="002258B0" w:rsidP="00201D76">
      <w:pPr>
        <w:rPr>
          <w:b/>
          <w:spacing w:val="-2"/>
          <w:sz w:val="18"/>
        </w:rPr>
      </w:pPr>
      <w:r w:rsidRPr="002B2750">
        <w:rPr>
          <w:noProof/>
          <w:sz w:val="18"/>
          <w:lang w:eastAsia="pl-PL"/>
        </w:rPr>
        <w:drawing>
          <wp:anchor distT="0" distB="0" distL="114300" distR="114300" simplePos="0" relativeHeight="251772928" behindDoc="0" locked="0" layoutInCell="1" allowOverlap="1" wp14:anchorId="040AC462" wp14:editId="2A5EFBA5">
            <wp:simplePos x="0" y="0"/>
            <wp:positionH relativeFrom="column">
              <wp:posOffset>0</wp:posOffset>
            </wp:positionH>
            <wp:positionV relativeFrom="paragraph">
              <wp:posOffset>193964</wp:posOffset>
            </wp:positionV>
            <wp:extent cx="4791075" cy="4257675"/>
            <wp:effectExtent l="0" t="0" r="0" b="9525"/>
            <wp:wrapTopAndBottom/>
            <wp:docPr id="20" name="Obraz 20" descr="C:\Users\borysiakk\Desktop\mapa_partie_newcolo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rysiakk\Desktop\mapa_partie_newcolor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65F" w:rsidRPr="00F7165F">
        <w:rPr>
          <w:b/>
          <w:spacing w:val="-2"/>
          <w:sz w:val="18"/>
        </w:rPr>
        <w:t>Mapa 1. Liczba partii politycznych według województw siedziby partii w 2016 r.</w:t>
      </w:r>
    </w:p>
    <w:p w14:paraId="1333D586" w14:textId="565FB859" w:rsidR="00F7165F" w:rsidRDefault="00F7165F" w:rsidP="00201D76">
      <w:pPr>
        <w:rPr>
          <w:sz w:val="18"/>
        </w:rPr>
      </w:pPr>
    </w:p>
    <w:p w14:paraId="0C6AE78B" w14:textId="5F96CF25" w:rsidR="00F7165F" w:rsidRDefault="00F7165F" w:rsidP="00201D76">
      <w:pPr>
        <w:rPr>
          <w:rFonts w:cs="Arial"/>
          <w:color w:val="000000" w:themeColor="text1"/>
          <w:szCs w:val="19"/>
        </w:rPr>
      </w:pPr>
      <w:r w:rsidRPr="001F36D0">
        <w:rPr>
          <w:rFonts w:cs="Arial"/>
          <w:color w:val="000000" w:themeColor="text1"/>
          <w:szCs w:val="19"/>
        </w:rPr>
        <w:t>Spośród 53 zbadanych w 2016 r. partii politycznych 34 posiadało główne siedziby w województwie mazowieckim, 5 – w województwie małopolsk</w:t>
      </w:r>
      <w:r w:rsidR="00C469D8">
        <w:rPr>
          <w:rFonts w:cs="Arial"/>
          <w:color w:val="000000" w:themeColor="text1"/>
          <w:szCs w:val="19"/>
        </w:rPr>
        <w:t>im, 3 – w województwie śląskim,</w:t>
      </w:r>
      <w:r>
        <w:rPr>
          <w:rFonts w:cs="Arial"/>
          <w:color w:val="000000" w:themeColor="text1"/>
          <w:szCs w:val="19"/>
        </w:rPr>
        <w:t xml:space="preserve"> </w:t>
      </w:r>
      <w:r w:rsidRPr="001F36D0">
        <w:rPr>
          <w:rFonts w:cs="Arial"/>
          <w:color w:val="000000" w:themeColor="text1"/>
          <w:szCs w:val="19"/>
        </w:rPr>
        <w:t>po 2 – w</w:t>
      </w:r>
      <w:r>
        <w:rPr>
          <w:rFonts w:cs="Arial"/>
          <w:color w:val="000000" w:themeColor="text1"/>
          <w:szCs w:val="19"/>
        </w:rPr>
        <w:t> </w:t>
      </w:r>
      <w:r w:rsidRPr="001F36D0">
        <w:rPr>
          <w:rFonts w:cs="Arial"/>
          <w:color w:val="000000" w:themeColor="text1"/>
          <w:szCs w:val="19"/>
        </w:rPr>
        <w:t xml:space="preserve">województwach: lubelskim, podkarpackim i pomorskim, natomiast po 1 – w województwach:  dolnośląskim, łódzkim, świętokrzyskim, wielkopolskim i zachodniopomorskim. </w:t>
      </w:r>
    </w:p>
    <w:p w14:paraId="709E157B" w14:textId="7625C130" w:rsidR="00084E10" w:rsidRPr="00BB3A89" w:rsidRDefault="00084E10" w:rsidP="00201D76">
      <w:pPr>
        <w:rPr>
          <w:szCs w:val="19"/>
        </w:rPr>
      </w:pPr>
    </w:p>
    <w:p w14:paraId="77ECD4B8" w14:textId="79AF20A9" w:rsidR="00F7165F" w:rsidRPr="002429DB" w:rsidRDefault="009A1B4B" w:rsidP="00201D76">
      <w:pPr>
        <w:pStyle w:val="Nagwek1"/>
        <w:rPr>
          <w:shd w:val="clear" w:color="auto" w:fill="FFFFFF"/>
        </w:rPr>
      </w:pPr>
      <w:r w:rsidRPr="002429DB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0E95DE21" wp14:editId="4EAAE1E4">
                <wp:simplePos x="0" y="0"/>
                <wp:positionH relativeFrom="column">
                  <wp:posOffset>5221274</wp:posOffset>
                </wp:positionH>
                <wp:positionV relativeFrom="paragraph">
                  <wp:posOffset>168275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91BC" w14:textId="598BDC07" w:rsidR="009A1B4B" w:rsidRPr="002429DB" w:rsidRDefault="009A1B4B" w:rsidP="002429DB">
                            <w:pPr>
                              <w:pStyle w:val="tekstzboku"/>
                            </w:pPr>
                            <w:r w:rsidRPr="002429DB">
                              <w:t>W 2016 r. partie polityczne deklarowały, że zrzesza</w:t>
                            </w:r>
                            <w:r w:rsidR="002429DB">
                              <w:t>ły łącznie 250,8 tys. członków</w:t>
                            </w:r>
                          </w:p>
                          <w:p w14:paraId="2BCE9684" w14:textId="77777777" w:rsidR="009A1B4B" w:rsidRPr="002429DB" w:rsidRDefault="009A1B4B" w:rsidP="002429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5DE21" id="Pole tekstowe 9" o:spid="_x0000_s1032" type="#_x0000_t202" style="position:absolute;margin-left:411.1pt;margin-top:13.25pt;width:135.85pt;height:65.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UxKEQIAAP4D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" filled="f" stroked="f">
                <v:textbox>
                  <w:txbxContent>
                    <w:p w14:paraId="01E791BC" w14:textId="598BDC07" w:rsidR="009A1B4B" w:rsidRPr="002429DB" w:rsidRDefault="009A1B4B" w:rsidP="002429DB">
                      <w:pPr>
                        <w:pStyle w:val="tekstzboku"/>
                      </w:pPr>
                      <w:r w:rsidRPr="002429DB">
                        <w:t>W 2016 r. partie polityczne deklarowały, że zrzesza</w:t>
                      </w:r>
                      <w:r w:rsidR="002429DB">
                        <w:t>ły łącznie 250,8 tys. członków</w:t>
                      </w:r>
                    </w:p>
                    <w:p w14:paraId="2BCE9684" w14:textId="77777777" w:rsidR="009A1B4B" w:rsidRPr="002429DB" w:rsidRDefault="009A1B4B" w:rsidP="002429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7165F" w:rsidRPr="002429DB">
        <w:rPr>
          <w:shd w:val="clear" w:color="auto" w:fill="FFFFFF"/>
        </w:rPr>
        <w:t xml:space="preserve">Baza członkowska </w:t>
      </w:r>
    </w:p>
    <w:p w14:paraId="0EA425F6" w14:textId="32120DFB" w:rsidR="00F7165F" w:rsidRPr="00057622" w:rsidRDefault="00F7165F" w:rsidP="00201D76">
      <w:pPr>
        <w:rPr>
          <w:rFonts w:cs="Arial"/>
          <w:color w:val="000000" w:themeColor="text1"/>
          <w:szCs w:val="19"/>
        </w:rPr>
      </w:pPr>
      <w:r w:rsidRPr="00057622">
        <w:rPr>
          <w:rFonts w:cs="Arial"/>
          <w:szCs w:val="19"/>
        </w:rPr>
        <w:t>W 2016 r. aktywne partie polityczne, uczestniczące w badaniu na formularzu SOF-3 wykazały łącznie</w:t>
      </w:r>
      <w:r>
        <w:rPr>
          <w:rFonts w:cs="Arial"/>
          <w:szCs w:val="19"/>
        </w:rPr>
        <w:t xml:space="preserve"> </w:t>
      </w:r>
      <w:r w:rsidRPr="00057622">
        <w:rPr>
          <w:rFonts w:cs="Arial"/>
          <w:szCs w:val="19"/>
        </w:rPr>
        <w:t xml:space="preserve">250,8 </w:t>
      </w:r>
      <w:r w:rsidRPr="00057622">
        <w:rPr>
          <w:rFonts w:cs="Arial"/>
          <w:color w:val="000000" w:themeColor="text1"/>
          <w:szCs w:val="19"/>
        </w:rPr>
        <w:t>tys. członków</w:t>
      </w:r>
      <w:r w:rsidRPr="00057622">
        <w:rPr>
          <w:rFonts w:cs="Arial"/>
          <w:szCs w:val="19"/>
        </w:rPr>
        <w:t xml:space="preserve">, tj. o 16% mniej niż w 2014 r. Najwyższą liczbę członków posiadały partie mające swoje przedstawicielstwo w parlamencie – zrzeszały </w:t>
      </w:r>
      <w:r w:rsidRPr="00057622">
        <w:rPr>
          <w:rFonts w:cs="Arial"/>
          <w:color w:val="000000" w:themeColor="text1"/>
          <w:szCs w:val="19"/>
        </w:rPr>
        <w:t>one 71% wszystkich człon</w:t>
      </w:r>
      <w:r>
        <w:rPr>
          <w:rFonts w:cs="Arial"/>
          <w:color w:val="000000" w:themeColor="text1"/>
          <w:szCs w:val="19"/>
        </w:rPr>
        <w:softHyphen/>
      </w:r>
      <w:r w:rsidRPr="00057622">
        <w:rPr>
          <w:rFonts w:cs="Arial"/>
          <w:color w:val="000000" w:themeColor="text1"/>
          <w:szCs w:val="19"/>
        </w:rPr>
        <w:t xml:space="preserve">ków, choć stanowiły jedynie 1/5 aktywnych partii. Członkowie partii reprezentowanych tylko we władzach samorządowych stanowili 22% bazy członkowskiej, natomiast </w:t>
      </w:r>
      <w:r>
        <w:rPr>
          <w:rFonts w:cs="Arial"/>
          <w:color w:val="000000" w:themeColor="text1"/>
          <w:szCs w:val="19"/>
        </w:rPr>
        <w:t>partii nie </w:t>
      </w:r>
      <w:r w:rsidRPr="00057622">
        <w:rPr>
          <w:rFonts w:cs="Arial"/>
          <w:color w:val="000000" w:themeColor="text1"/>
          <w:szCs w:val="19"/>
        </w:rPr>
        <w:t>sprawu</w:t>
      </w:r>
      <w:r>
        <w:rPr>
          <w:rFonts w:cs="Arial"/>
          <w:color w:val="000000" w:themeColor="text1"/>
          <w:szCs w:val="19"/>
        </w:rPr>
        <w:softHyphen/>
      </w:r>
      <w:r w:rsidRPr="00057622">
        <w:rPr>
          <w:rFonts w:cs="Arial"/>
          <w:color w:val="000000" w:themeColor="text1"/>
          <w:szCs w:val="19"/>
        </w:rPr>
        <w:t>jących władzy – 7%.</w:t>
      </w:r>
    </w:p>
    <w:p w14:paraId="4A50F601" w14:textId="43F0E6B8" w:rsidR="00F7165F" w:rsidRPr="00057622" w:rsidRDefault="00F7165F" w:rsidP="00201D76">
      <w:pPr>
        <w:rPr>
          <w:rFonts w:cs="Arial"/>
          <w:color w:val="000000" w:themeColor="text1"/>
          <w:szCs w:val="19"/>
        </w:rPr>
      </w:pPr>
      <w:r w:rsidRPr="00057622">
        <w:rPr>
          <w:rFonts w:cs="Arial"/>
          <w:color w:val="000000" w:themeColor="text1"/>
          <w:szCs w:val="19"/>
        </w:rPr>
        <w:t xml:space="preserve">Przeciętna partia polityczna zrzeszała w 2016 r. 4,7 tys. członków, tj. o 0,8 tys. mniej </w:t>
      </w:r>
      <w:r>
        <w:rPr>
          <w:rFonts w:cs="Arial"/>
          <w:color w:val="000000" w:themeColor="text1"/>
          <w:szCs w:val="19"/>
        </w:rPr>
        <w:t>niż w </w:t>
      </w:r>
      <w:r w:rsidRPr="00057622">
        <w:rPr>
          <w:rFonts w:cs="Arial"/>
          <w:color w:val="000000" w:themeColor="text1"/>
          <w:szCs w:val="19"/>
        </w:rPr>
        <w:t>2014</w:t>
      </w:r>
      <w:r>
        <w:rPr>
          <w:rFonts w:cs="Arial"/>
          <w:color w:val="000000" w:themeColor="text1"/>
          <w:szCs w:val="19"/>
        </w:rPr>
        <w:t> </w:t>
      </w:r>
      <w:r w:rsidRPr="00057622">
        <w:rPr>
          <w:rFonts w:cs="Arial"/>
          <w:color w:val="000000" w:themeColor="text1"/>
          <w:szCs w:val="19"/>
        </w:rPr>
        <w:t>r. Jednocześnie połowa partii posiadała nie więcej niż 400 członków, co oznacza wzrost mediany o 85 członków w stosunku do poprzedniej edycji badania</w:t>
      </w:r>
      <w:r>
        <w:rPr>
          <w:rFonts w:cs="Arial"/>
          <w:color w:val="000000" w:themeColor="text1"/>
          <w:szCs w:val="19"/>
        </w:rPr>
        <w:t xml:space="preserve"> z 2014 r</w:t>
      </w:r>
      <w:r w:rsidRPr="00057622">
        <w:rPr>
          <w:rFonts w:cs="Arial"/>
          <w:color w:val="000000" w:themeColor="text1"/>
          <w:szCs w:val="19"/>
        </w:rPr>
        <w:t>.</w:t>
      </w:r>
    </w:p>
    <w:p w14:paraId="067E1CBF" w14:textId="12613C11" w:rsidR="00F7165F" w:rsidRPr="00F7165F" w:rsidRDefault="006604ED" w:rsidP="00201D76">
      <w:pPr>
        <w:rPr>
          <w:b/>
          <w:spacing w:val="-2"/>
          <w:sz w:val="18"/>
        </w:rPr>
      </w:pPr>
      <w:r w:rsidRPr="00711DFE">
        <w:rPr>
          <w:rFonts w:ascii="Arial" w:hAnsi="Arial" w:cs="Arial"/>
          <w:noProof/>
          <w:color w:val="339966"/>
          <w:sz w:val="20"/>
          <w:lang w:eastAsia="pl-PL"/>
        </w:rPr>
        <w:lastRenderedPageBreak/>
        <w:drawing>
          <wp:anchor distT="0" distB="0" distL="114300" distR="114300" simplePos="0" relativeHeight="251738112" behindDoc="0" locked="0" layoutInCell="1" allowOverlap="1" wp14:anchorId="7BC23C10" wp14:editId="00B3B8BB">
            <wp:simplePos x="0" y="0"/>
            <wp:positionH relativeFrom="column">
              <wp:posOffset>3810</wp:posOffset>
            </wp:positionH>
            <wp:positionV relativeFrom="paragraph">
              <wp:posOffset>213006</wp:posOffset>
            </wp:positionV>
            <wp:extent cx="5104130" cy="1733550"/>
            <wp:effectExtent l="0" t="0" r="0" b="0"/>
            <wp:wrapTopAndBottom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65F" w:rsidRPr="00F7165F">
        <w:rPr>
          <w:b/>
          <w:spacing w:val="-2"/>
          <w:sz w:val="18"/>
        </w:rPr>
        <w:t xml:space="preserve">Wykres </w:t>
      </w:r>
      <w:r w:rsidR="00F7165F">
        <w:rPr>
          <w:b/>
          <w:spacing w:val="-2"/>
          <w:sz w:val="18"/>
        </w:rPr>
        <w:t>3</w:t>
      </w:r>
      <w:r w:rsidR="00F7165F" w:rsidRPr="00F7165F">
        <w:rPr>
          <w:b/>
          <w:spacing w:val="-2"/>
          <w:sz w:val="18"/>
        </w:rPr>
        <w:t>. Struktura zbadanych partii politycznych według liczby członków w 2016 r.</w:t>
      </w:r>
    </w:p>
    <w:p w14:paraId="46933D89" w14:textId="051CC952" w:rsidR="00F7165F" w:rsidRDefault="00F7165F" w:rsidP="00201D76">
      <w:pPr>
        <w:rPr>
          <w:sz w:val="18"/>
        </w:rPr>
      </w:pPr>
    </w:p>
    <w:p w14:paraId="62269FB3" w14:textId="16F4E866" w:rsidR="006604ED" w:rsidRDefault="006604ED" w:rsidP="00201D76">
      <w:pPr>
        <w:rPr>
          <w:rFonts w:cs="Arial"/>
          <w:color w:val="000000" w:themeColor="text1"/>
          <w:szCs w:val="19"/>
        </w:rPr>
      </w:pPr>
      <w:r w:rsidRPr="001F36D0">
        <w:rPr>
          <w:rFonts w:cs="Arial"/>
          <w:color w:val="000000" w:themeColor="text1"/>
          <w:szCs w:val="19"/>
        </w:rPr>
        <w:t xml:space="preserve">W 2016 r. struktura partii politycznych ze względu na liczbę członków nie zmieniła się </w:t>
      </w:r>
      <w:r w:rsidR="00D17CDE">
        <w:rPr>
          <w:rFonts w:cs="Arial"/>
          <w:color w:val="000000" w:themeColor="text1"/>
          <w:szCs w:val="19"/>
        </w:rPr>
        <w:t xml:space="preserve">znacząco </w:t>
      </w:r>
      <w:r w:rsidRPr="001F36D0">
        <w:rPr>
          <w:rFonts w:cs="Arial"/>
          <w:color w:val="000000" w:themeColor="text1"/>
          <w:szCs w:val="19"/>
        </w:rPr>
        <w:t>w stosunku do 2014 r., przy zachowaniu wystę</w:t>
      </w:r>
      <w:r>
        <w:rPr>
          <w:rFonts w:cs="Arial"/>
          <w:color w:val="000000" w:themeColor="text1"/>
          <w:szCs w:val="19"/>
        </w:rPr>
        <w:t xml:space="preserve">pującego rozwarstwienia. Partie </w:t>
      </w:r>
      <w:r w:rsidRPr="001F36D0">
        <w:rPr>
          <w:rFonts w:cs="Arial"/>
          <w:color w:val="000000" w:themeColor="text1"/>
          <w:szCs w:val="19"/>
        </w:rPr>
        <w:t>deklarujące posiadanie powyżej 10 tys. członków, stanowiąc tylko 1/10 zbadanej zbiorowości, zrzeszały 82% sumy wszystkich członków, podczas gdy partie z członkostwem do 100 osób gromadziły mniej niż 1% bazy członkowskiej, chociaż stanowiły ponad 1/3 wszystkich partii. Ugrupowania zasiadające w parlamencie posiadały w 2016 r. przeciętnie 16,1 tys. członków prz</w:t>
      </w:r>
      <w:r w:rsidR="009A1B4B">
        <w:rPr>
          <w:rFonts w:cs="Arial"/>
          <w:color w:val="000000" w:themeColor="text1"/>
          <w:szCs w:val="19"/>
        </w:rPr>
        <w:t xml:space="preserve">y medianie 10-krotnie niższej  - </w:t>
      </w:r>
      <w:r w:rsidRPr="001F36D0">
        <w:rPr>
          <w:rFonts w:cs="Arial"/>
          <w:color w:val="000000" w:themeColor="text1"/>
          <w:szCs w:val="19"/>
        </w:rPr>
        <w:t xml:space="preserve">wynoszącej 1,6 tys. członków. Obie wartości były jednak wyższe – odpowiednio ponad 3- i 4-krotnie od liczonych dla całej zbiorowości.   </w:t>
      </w:r>
    </w:p>
    <w:p w14:paraId="7EC97675" w14:textId="7CD5A32D" w:rsidR="006604ED" w:rsidRDefault="006604ED" w:rsidP="00201D76">
      <w:pPr>
        <w:rPr>
          <w:rFonts w:cs="Arial"/>
          <w:color w:val="000000" w:themeColor="text1"/>
          <w:szCs w:val="19"/>
        </w:rPr>
      </w:pPr>
      <w:r w:rsidRPr="00057622">
        <w:rPr>
          <w:rFonts w:cs="Arial"/>
          <w:szCs w:val="19"/>
        </w:rPr>
        <w:t>Odsetek kobiet wśród zrzeszonych członków wzrósł między 2014 r. a 2016 r. o 3 p. proc. i wy</w:t>
      </w:r>
      <w:r>
        <w:rPr>
          <w:rFonts w:cs="Arial"/>
          <w:szCs w:val="19"/>
        </w:rPr>
        <w:softHyphen/>
      </w:r>
      <w:r w:rsidRPr="00057622">
        <w:rPr>
          <w:rFonts w:cs="Arial"/>
          <w:szCs w:val="19"/>
        </w:rPr>
        <w:t>niósł 32%. Jednak ogólna liczba kobiet zmniejszyła się z 87,4</w:t>
      </w:r>
      <w:r>
        <w:rPr>
          <w:rFonts w:cs="Arial"/>
          <w:szCs w:val="19"/>
        </w:rPr>
        <w:t xml:space="preserve"> tys. w 2014 r. do 79,7 tys. w 2016 </w:t>
      </w:r>
      <w:r w:rsidRPr="00057622">
        <w:rPr>
          <w:rFonts w:cs="Arial"/>
          <w:szCs w:val="19"/>
        </w:rPr>
        <w:t>r., przy czym spadek ten był prawie dwukrotnie niższy niż w przypad</w:t>
      </w:r>
      <w:r w:rsidR="00233162">
        <w:rPr>
          <w:rFonts w:cs="Arial"/>
          <w:szCs w:val="19"/>
        </w:rPr>
        <w:t xml:space="preserve">ku członkostwa ogółem (9% wobec </w:t>
      </w:r>
      <w:r w:rsidRPr="00057622">
        <w:rPr>
          <w:rFonts w:cs="Arial"/>
          <w:szCs w:val="19"/>
        </w:rPr>
        <w:t xml:space="preserve">16%). Kobiety stanowiły 1/3 wśród </w:t>
      </w:r>
      <w:r>
        <w:rPr>
          <w:rFonts w:cs="Arial"/>
          <w:szCs w:val="19"/>
        </w:rPr>
        <w:t>członków partii zasiadających w</w:t>
      </w:r>
      <w:r w:rsidRPr="00057622">
        <w:rPr>
          <w:rFonts w:cs="Arial"/>
          <w:szCs w:val="19"/>
        </w:rPr>
        <w:t> parla</w:t>
      </w:r>
      <w:r>
        <w:rPr>
          <w:rFonts w:cs="Arial"/>
          <w:szCs w:val="19"/>
        </w:rPr>
        <w:softHyphen/>
      </w:r>
      <w:r w:rsidR="00233162">
        <w:rPr>
          <w:rFonts w:cs="Arial"/>
          <w:szCs w:val="19"/>
        </w:rPr>
        <w:t>mencie, 1/4 </w:t>
      </w:r>
      <w:r w:rsidR="009A40C5">
        <w:rPr>
          <w:rFonts w:cs="Arial"/>
          <w:szCs w:val="19"/>
        </w:rPr>
        <w:t xml:space="preserve">wyłącznie </w:t>
      </w:r>
      <w:r w:rsidR="00233162">
        <w:rPr>
          <w:rFonts w:cs="Arial"/>
          <w:szCs w:val="19"/>
        </w:rPr>
        <w:t>w </w:t>
      </w:r>
      <w:r w:rsidRPr="00057622">
        <w:rPr>
          <w:rFonts w:cs="Arial"/>
          <w:szCs w:val="19"/>
        </w:rPr>
        <w:t>samorządzie i 2/5 w partiach nie bi</w:t>
      </w:r>
      <w:r>
        <w:rPr>
          <w:rFonts w:cs="Arial"/>
          <w:szCs w:val="19"/>
        </w:rPr>
        <w:t>orących udziału we </w:t>
      </w:r>
      <w:r w:rsidRPr="00057622">
        <w:rPr>
          <w:rFonts w:cs="Arial"/>
          <w:szCs w:val="19"/>
        </w:rPr>
        <w:t xml:space="preserve">władzy. </w:t>
      </w:r>
      <w:r w:rsidRPr="00057622">
        <w:rPr>
          <w:rFonts w:cs="Arial"/>
          <w:color w:val="000000" w:themeColor="text1"/>
          <w:szCs w:val="19"/>
        </w:rPr>
        <w:t>Jedynie w trzech partiach kobiety stanowiły ponad połowę zrzeszonych członków, a w kolejnych dwóch stano</w:t>
      </w:r>
      <w:r>
        <w:rPr>
          <w:rFonts w:cs="Arial"/>
          <w:color w:val="000000" w:themeColor="text1"/>
          <w:szCs w:val="19"/>
        </w:rPr>
        <w:softHyphen/>
      </w:r>
      <w:r w:rsidRPr="00057622">
        <w:rPr>
          <w:rFonts w:cs="Arial"/>
          <w:color w:val="000000" w:themeColor="text1"/>
          <w:szCs w:val="19"/>
        </w:rPr>
        <w:t xml:space="preserve">wiły niemal połowę. </w:t>
      </w:r>
    </w:p>
    <w:p w14:paraId="7BAAF3C9" w14:textId="77777777" w:rsidR="00084E10" w:rsidRPr="00057622" w:rsidRDefault="00084E10" w:rsidP="00201D76">
      <w:pPr>
        <w:rPr>
          <w:rFonts w:cs="Arial"/>
          <w:color w:val="000000" w:themeColor="text1"/>
          <w:szCs w:val="19"/>
        </w:rPr>
      </w:pPr>
    </w:p>
    <w:p w14:paraId="4E6AAEB5" w14:textId="69E9661D" w:rsidR="006604ED" w:rsidRPr="002429DB" w:rsidRDefault="002429DB" w:rsidP="00201D76">
      <w:pPr>
        <w:pStyle w:val="Nagwek1"/>
        <w:rPr>
          <w:shd w:val="clear" w:color="auto" w:fill="FFFFFF"/>
        </w:rPr>
      </w:pPr>
      <w:r w:rsidRPr="002429DB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41B13B9B" wp14:editId="1D2ED7BE">
                <wp:simplePos x="0" y="0"/>
                <wp:positionH relativeFrom="column">
                  <wp:posOffset>5231130</wp:posOffset>
                </wp:positionH>
                <wp:positionV relativeFrom="paragraph">
                  <wp:posOffset>163526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DBC69" w14:textId="27AF9C25" w:rsidR="00233162" w:rsidRPr="002429DB" w:rsidRDefault="00B60EB9" w:rsidP="002429DB">
                            <w:pPr>
                              <w:pStyle w:val="tekstzboku"/>
                            </w:pPr>
                            <w:r>
                              <w:t>16 partii posiadało młodzieżó</w:t>
                            </w:r>
                            <w:r w:rsidR="00233162" w:rsidRPr="002429DB">
                              <w:t>w</w:t>
                            </w:r>
                            <w:r>
                              <w:t>k</w:t>
                            </w:r>
                            <w:r w:rsidR="00233162" w:rsidRPr="002429DB">
                              <w:t>i, które zrzeszały 17,4 tys.</w:t>
                            </w:r>
                            <w:r w:rsidR="002429DB">
                              <w:t xml:space="preserve"> członków</w:t>
                            </w:r>
                          </w:p>
                          <w:p w14:paraId="7C11F610" w14:textId="77777777" w:rsidR="00233162" w:rsidRPr="00D616D2" w:rsidRDefault="00233162" w:rsidP="0023316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13B9B" id="Pole tekstowe 11" o:spid="_x0000_s1033" type="#_x0000_t202" style="position:absolute;margin-left:411.9pt;margin-top:12.9pt;width:135.85pt;height:65.5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" filled="f" stroked="f">
                <v:textbox>
                  <w:txbxContent>
                    <w:p w14:paraId="595DBC69" w14:textId="27AF9C25" w:rsidR="00233162" w:rsidRPr="002429DB" w:rsidRDefault="00B60EB9" w:rsidP="002429DB">
                      <w:pPr>
                        <w:pStyle w:val="tekstzboku"/>
                      </w:pPr>
                      <w:r>
                        <w:t>16 partii posiadało młodzieżó</w:t>
                      </w:r>
                      <w:r w:rsidR="00233162" w:rsidRPr="002429DB">
                        <w:t>w</w:t>
                      </w:r>
                      <w:r>
                        <w:t>k</w:t>
                      </w:r>
                      <w:r w:rsidR="00233162" w:rsidRPr="002429DB">
                        <w:t>i, które zrzeszały 17,4 tys.</w:t>
                      </w:r>
                      <w:r w:rsidR="002429DB">
                        <w:t xml:space="preserve"> członków</w:t>
                      </w:r>
                    </w:p>
                    <w:p w14:paraId="7C11F610" w14:textId="77777777" w:rsidR="00233162" w:rsidRPr="00D616D2" w:rsidRDefault="00233162" w:rsidP="0023316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604ED" w:rsidRPr="002429DB">
        <w:rPr>
          <w:shd w:val="clear" w:color="auto" w:fill="FFFFFF"/>
        </w:rPr>
        <w:t xml:space="preserve">Młodzieżówki </w:t>
      </w:r>
    </w:p>
    <w:p w14:paraId="367E9204" w14:textId="022F4151" w:rsidR="006604ED" w:rsidRPr="00057622" w:rsidRDefault="006604ED" w:rsidP="00201D76">
      <w:pPr>
        <w:rPr>
          <w:rFonts w:cs="Arial"/>
          <w:color w:val="000000" w:themeColor="text1"/>
          <w:szCs w:val="19"/>
        </w:rPr>
      </w:pPr>
      <w:r w:rsidRPr="00057622">
        <w:rPr>
          <w:rFonts w:cs="Arial"/>
          <w:color w:val="000000" w:themeColor="text1"/>
          <w:szCs w:val="19"/>
        </w:rPr>
        <w:t>W 2016 r. spośród zbadanych partii politycznych 16 zadeklarowało posiadanie tzw. młodzieżó</w:t>
      </w:r>
      <w:r>
        <w:rPr>
          <w:rFonts w:cs="Arial"/>
          <w:color w:val="000000" w:themeColor="text1"/>
          <w:szCs w:val="19"/>
        </w:rPr>
        <w:softHyphen/>
      </w:r>
      <w:r w:rsidRPr="00057622">
        <w:rPr>
          <w:rFonts w:cs="Arial"/>
          <w:color w:val="000000" w:themeColor="text1"/>
          <w:szCs w:val="19"/>
        </w:rPr>
        <w:t>wek, (o 2 więcej niż w 2014 r.). Młodzieżów</w:t>
      </w:r>
      <w:r>
        <w:rPr>
          <w:rFonts w:cs="Arial"/>
          <w:color w:val="000000" w:themeColor="text1"/>
          <w:szCs w:val="19"/>
        </w:rPr>
        <w:t>ki mogą stanowić wyodrębnioną w </w:t>
      </w:r>
      <w:r w:rsidRPr="00057622">
        <w:rPr>
          <w:rFonts w:cs="Arial"/>
          <w:color w:val="000000" w:themeColor="text1"/>
          <w:szCs w:val="19"/>
        </w:rPr>
        <w:t>ramach partii strukturę albo funkcjonować jako oddzielnie zarejestrowane stowarzyszenia</w:t>
      </w:r>
      <w:r w:rsidRPr="00057622">
        <w:rPr>
          <w:rStyle w:val="Odwoanieprzypisudolnego"/>
          <w:rFonts w:cs="Arial"/>
          <w:color w:val="000000" w:themeColor="text1"/>
          <w:szCs w:val="19"/>
        </w:rPr>
        <w:footnoteReference w:id="2"/>
      </w:r>
      <w:r w:rsidRPr="00057622">
        <w:rPr>
          <w:rFonts w:cs="Arial"/>
          <w:color w:val="000000" w:themeColor="text1"/>
          <w:szCs w:val="19"/>
        </w:rPr>
        <w:t>. W 2016 r. mło</w:t>
      </w:r>
      <w:r>
        <w:rPr>
          <w:rFonts w:cs="Arial"/>
          <w:color w:val="000000" w:themeColor="text1"/>
          <w:szCs w:val="19"/>
        </w:rPr>
        <w:softHyphen/>
      </w:r>
      <w:r w:rsidRPr="00057622">
        <w:rPr>
          <w:rFonts w:cs="Arial"/>
          <w:color w:val="000000" w:themeColor="text1"/>
          <w:szCs w:val="19"/>
        </w:rPr>
        <w:t xml:space="preserve">dzieżówki partii skupiały 17,4 tys. członków, tj. ponad 0,8 tys. członków więcej niż w 2014 r. Wśród nich znalazły się osoby poniżej 18. roku życia, jednak ich udział w ogólnej strukturze członkowskiej nie był znaczący, gdyż stanowiły one tylko 6,3% ogółu członków organizacji młodzieżowych działających na rzecz partii. </w:t>
      </w:r>
    </w:p>
    <w:p w14:paraId="30B4640B" w14:textId="6BC35E7F" w:rsidR="006604ED" w:rsidRPr="00057622" w:rsidRDefault="006604ED" w:rsidP="00201D76">
      <w:pPr>
        <w:rPr>
          <w:rFonts w:cs="Arial"/>
          <w:color w:val="000000" w:themeColor="text1"/>
          <w:szCs w:val="19"/>
        </w:rPr>
      </w:pPr>
      <w:r w:rsidRPr="00057622">
        <w:rPr>
          <w:rFonts w:cs="Arial"/>
          <w:color w:val="000000" w:themeColor="text1"/>
          <w:szCs w:val="19"/>
        </w:rPr>
        <w:t>Przeciętna organizacja młodzieżowa skupiała w 20</w:t>
      </w:r>
      <w:r w:rsidR="009A1B4B">
        <w:rPr>
          <w:rFonts w:cs="Arial"/>
          <w:color w:val="000000" w:themeColor="text1"/>
          <w:szCs w:val="19"/>
        </w:rPr>
        <w:t>16 r. blisko 1,1 tys. członków, j</w:t>
      </w:r>
      <w:r w:rsidRPr="00057622">
        <w:rPr>
          <w:rFonts w:cs="Arial"/>
          <w:color w:val="000000" w:themeColor="text1"/>
          <w:szCs w:val="19"/>
        </w:rPr>
        <w:t xml:space="preserve">ednocześnie połowa młodzieżówek posiadała nie więcej niż 71 działaczy. </w:t>
      </w:r>
    </w:p>
    <w:p w14:paraId="136EC381" w14:textId="2B84787F" w:rsidR="006604ED" w:rsidRDefault="006604ED" w:rsidP="00201D76">
      <w:pPr>
        <w:rPr>
          <w:rFonts w:cs="Arial"/>
          <w:color w:val="000000" w:themeColor="text1"/>
          <w:szCs w:val="19"/>
        </w:rPr>
      </w:pPr>
      <w:r w:rsidRPr="00057622">
        <w:rPr>
          <w:rFonts w:cs="Arial"/>
          <w:color w:val="000000" w:themeColor="text1"/>
          <w:szCs w:val="19"/>
        </w:rPr>
        <w:t>Między 2014</w:t>
      </w:r>
      <w:r w:rsidRPr="00057622">
        <w:rPr>
          <w:rFonts w:cs="Arial"/>
          <w:color w:val="FF0000"/>
          <w:szCs w:val="19"/>
        </w:rPr>
        <w:t xml:space="preserve"> </w:t>
      </w:r>
      <w:r w:rsidRPr="00057622">
        <w:rPr>
          <w:rFonts w:cs="Arial"/>
          <w:color w:val="000000" w:themeColor="text1"/>
          <w:szCs w:val="19"/>
        </w:rPr>
        <w:t>r. a 2016 r. udział kobiet wśród członków młodzieżówek wzrósł blisko dwukrotnie i wyniósł prawie 50%.</w:t>
      </w:r>
    </w:p>
    <w:p w14:paraId="685759A2" w14:textId="659420CB" w:rsidR="00084E10" w:rsidRDefault="00084E10" w:rsidP="00201D76">
      <w:pPr>
        <w:rPr>
          <w:rFonts w:cs="Arial"/>
          <w:color w:val="000000" w:themeColor="text1"/>
          <w:szCs w:val="19"/>
        </w:rPr>
      </w:pPr>
    </w:p>
    <w:p w14:paraId="1F3C4294" w14:textId="77777777" w:rsidR="006604ED" w:rsidRPr="002429DB" w:rsidRDefault="006604ED" w:rsidP="00201D76">
      <w:pPr>
        <w:pStyle w:val="Nagwek1"/>
        <w:rPr>
          <w:shd w:val="clear" w:color="auto" w:fill="FFFFFF"/>
        </w:rPr>
      </w:pPr>
      <w:r w:rsidRPr="002429DB">
        <w:rPr>
          <w:shd w:val="clear" w:color="auto" w:fill="FFFFFF"/>
        </w:rPr>
        <w:t xml:space="preserve">Organy partii politycznych </w:t>
      </w:r>
    </w:p>
    <w:p w14:paraId="6635CEA6" w14:textId="70E1D550" w:rsidR="006604ED" w:rsidRPr="00057622" w:rsidRDefault="006604ED" w:rsidP="00201D76">
      <w:pPr>
        <w:autoSpaceDE w:val="0"/>
        <w:autoSpaceDN w:val="0"/>
        <w:adjustRightInd w:val="0"/>
        <w:rPr>
          <w:rFonts w:cs="Arial"/>
          <w:szCs w:val="19"/>
        </w:rPr>
      </w:pPr>
      <w:r w:rsidRPr="00057622">
        <w:rPr>
          <w:rFonts w:cs="Arial"/>
          <w:szCs w:val="19"/>
        </w:rPr>
        <w:t>Zgodnie z art. 8 ustawy o partiach politycznych partie kształtują swoje struktury w oparciu o demokratyczne zasady, zapewniając w szczególności jawność tych struktur, powoływanie organów partii w drodze wyborów oraz podejmowanie uchwał większością głosów. Wszelkie regulacje dotyczące wewnętrznej organizacji partii, w tym m.in</w:t>
      </w:r>
      <w:r w:rsidR="00233162">
        <w:rPr>
          <w:rFonts w:cs="Arial"/>
          <w:szCs w:val="19"/>
        </w:rPr>
        <w:t>. sposobu wyboru, kompetencji i </w:t>
      </w:r>
      <w:r w:rsidRPr="00057622">
        <w:rPr>
          <w:rFonts w:cs="Arial"/>
          <w:szCs w:val="19"/>
        </w:rPr>
        <w:t>długości kadencji poszczególnych organów kolegialnych, określa statut danej partii poli</w:t>
      </w:r>
      <w:r>
        <w:rPr>
          <w:rFonts w:cs="Arial"/>
          <w:szCs w:val="19"/>
        </w:rPr>
        <w:softHyphen/>
      </w:r>
      <w:r w:rsidRPr="00057622">
        <w:rPr>
          <w:rFonts w:cs="Arial"/>
          <w:szCs w:val="19"/>
        </w:rPr>
        <w:t xml:space="preserve">tycznej jako podstawowy dokument normujący jej działalność w przestrzeni publicznej. </w:t>
      </w:r>
    </w:p>
    <w:p w14:paraId="3945B562" w14:textId="6D8C9C6B" w:rsidR="006604ED" w:rsidRPr="00057622" w:rsidRDefault="006604ED" w:rsidP="00201D76">
      <w:pPr>
        <w:autoSpaceDE w:val="0"/>
        <w:autoSpaceDN w:val="0"/>
        <w:adjustRightInd w:val="0"/>
        <w:rPr>
          <w:rFonts w:cs="Arial"/>
          <w:szCs w:val="19"/>
        </w:rPr>
      </w:pPr>
      <w:r w:rsidRPr="00057622">
        <w:rPr>
          <w:rFonts w:cs="Arial"/>
          <w:szCs w:val="19"/>
        </w:rPr>
        <w:t>W 2016 r. organy kolegialne wszystkich jednostek organizacyjnych partii politycznych, takie jak zarząd, komisja rewizyjna, czy sąd partyjny skupiały 47,4 tys. osób, tj. o 14,3</w:t>
      </w:r>
      <w:r>
        <w:rPr>
          <w:rFonts w:cs="Arial"/>
          <w:szCs w:val="19"/>
        </w:rPr>
        <w:t xml:space="preserve"> tys. mniej niż </w:t>
      </w:r>
      <w:r w:rsidRPr="00057622">
        <w:rPr>
          <w:rFonts w:cs="Arial"/>
          <w:szCs w:val="19"/>
        </w:rPr>
        <w:t xml:space="preserve">w </w:t>
      </w:r>
      <w:r w:rsidR="00233162">
        <w:rPr>
          <w:rFonts w:cs="Arial"/>
          <w:szCs w:val="19"/>
        </w:rPr>
        <w:t> </w:t>
      </w:r>
      <w:r w:rsidRPr="00057622">
        <w:rPr>
          <w:rFonts w:cs="Arial"/>
          <w:szCs w:val="19"/>
        </w:rPr>
        <w:t>poprzedniej edycji badania. Jednocześnie odsetek kobiet zasiadających w ciałach kole</w:t>
      </w:r>
      <w:r>
        <w:rPr>
          <w:rFonts w:cs="Arial"/>
          <w:szCs w:val="19"/>
        </w:rPr>
        <w:softHyphen/>
      </w:r>
      <w:r w:rsidRPr="00057622">
        <w:rPr>
          <w:rFonts w:cs="Arial"/>
          <w:szCs w:val="19"/>
        </w:rPr>
        <w:lastRenderedPageBreak/>
        <w:t xml:space="preserve">gialnych w </w:t>
      </w:r>
      <w:r w:rsidR="00233162">
        <w:rPr>
          <w:rFonts w:cs="Arial"/>
          <w:szCs w:val="19"/>
        </w:rPr>
        <w:t> </w:t>
      </w:r>
      <w:r w:rsidRPr="00057622">
        <w:rPr>
          <w:rFonts w:cs="Arial"/>
          <w:szCs w:val="19"/>
        </w:rPr>
        <w:t>2016 r. zwiększył się o ponad 3 p. proc. i wyniósł 31,5%. Udział kobiet wśród człon</w:t>
      </w:r>
      <w:r>
        <w:rPr>
          <w:rFonts w:cs="Arial"/>
          <w:szCs w:val="19"/>
        </w:rPr>
        <w:softHyphen/>
      </w:r>
      <w:r w:rsidRPr="00057622">
        <w:rPr>
          <w:rFonts w:cs="Arial"/>
          <w:szCs w:val="19"/>
        </w:rPr>
        <w:t xml:space="preserve">ków organów kolegialnych był zatem porównywalny do odsetka kobiet w ogólnej strukturze członkowskiej partii politycznych (31,9%). </w:t>
      </w:r>
    </w:p>
    <w:p w14:paraId="424C4CD7" w14:textId="77777777" w:rsidR="006604ED" w:rsidRPr="00057622" w:rsidRDefault="006604ED" w:rsidP="00201D76">
      <w:pPr>
        <w:autoSpaceDE w:val="0"/>
        <w:autoSpaceDN w:val="0"/>
        <w:adjustRightInd w:val="0"/>
        <w:rPr>
          <w:rFonts w:cs="Arial"/>
          <w:szCs w:val="19"/>
        </w:rPr>
      </w:pPr>
      <w:r w:rsidRPr="00057622">
        <w:rPr>
          <w:rFonts w:cs="Arial"/>
          <w:szCs w:val="19"/>
        </w:rPr>
        <w:t xml:space="preserve">W jednej partii politycznej funkcje w organach kolegialnych pełniło średnio 0,9 tys. osób, czyli o 0,2 tys. mniej niż 2 lata wcześniej. Jednocześnie połowa badanych partii politycznych posiadała nie więcej niż 20 członków organów kolegialnych. </w:t>
      </w:r>
    </w:p>
    <w:p w14:paraId="042C9E97" w14:textId="77777777" w:rsidR="006604ED" w:rsidRDefault="006604ED" w:rsidP="00201D76">
      <w:pPr>
        <w:rPr>
          <w:rFonts w:cs="Arial"/>
          <w:szCs w:val="19"/>
        </w:rPr>
      </w:pPr>
      <w:r w:rsidRPr="00057622">
        <w:rPr>
          <w:rFonts w:cs="Arial"/>
          <w:szCs w:val="19"/>
        </w:rPr>
        <w:t>Warto zauważyć, że struktury organów kolegialnych partii z</w:t>
      </w:r>
      <w:r>
        <w:rPr>
          <w:rFonts w:cs="Arial"/>
          <w:szCs w:val="19"/>
        </w:rPr>
        <w:t>asiadających w parlamencie były </w:t>
      </w:r>
      <w:r w:rsidRPr="00057622">
        <w:rPr>
          <w:rFonts w:cs="Arial"/>
          <w:szCs w:val="19"/>
        </w:rPr>
        <w:t>znacznie zasobniejsze w członków, aniżeli struktury pozostałych ugrupowań. W organach kolegialnych przeciętnego ugrupowania parlamentarnego zasiadało blisko 4,0 tys. osób, tj. 4-krotnie więcej niż wynosiła średnia dla organów kolegialnych wszystkich partii politycznych.</w:t>
      </w:r>
    </w:p>
    <w:p w14:paraId="7A16802D" w14:textId="77777777" w:rsidR="00084E10" w:rsidRDefault="00084E10" w:rsidP="00201D76">
      <w:pPr>
        <w:rPr>
          <w:rFonts w:cs="Arial"/>
          <w:szCs w:val="19"/>
        </w:rPr>
      </w:pPr>
    </w:p>
    <w:p w14:paraId="4C7FFE4C" w14:textId="77777777" w:rsidR="006604ED" w:rsidRPr="002429DB" w:rsidRDefault="006604ED" w:rsidP="00201D76">
      <w:pPr>
        <w:pStyle w:val="Nagwek1"/>
        <w:rPr>
          <w:shd w:val="clear" w:color="auto" w:fill="FFFFFF"/>
        </w:rPr>
      </w:pPr>
      <w:r w:rsidRPr="002429DB">
        <w:rPr>
          <w:shd w:val="clear" w:color="auto" w:fill="FFFFFF"/>
        </w:rPr>
        <w:t xml:space="preserve">Praca społeczna </w:t>
      </w:r>
    </w:p>
    <w:p w14:paraId="41B39191" w14:textId="13E5EC9B" w:rsidR="006604ED" w:rsidRPr="00057622" w:rsidRDefault="006604ED" w:rsidP="00201D76">
      <w:pPr>
        <w:pStyle w:val="Tekstkomentarza"/>
        <w:spacing w:before="120" w:line="240" w:lineRule="exact"/>
        <w:jc w:val="left"/>
        <w:rPr>
          <w:rFonts w:ascii="Fira Sans" w:hAnsi="Fira Sans"/>
          <w:color w:val="000000" w:themeColor="text1"/>
          <w:sz w:val="19"/>
          <w:szCs w:val="19"/>
        </w:rPr>
      </w:pPr>
      <w:r w:rsidRPr="00057622">
        <w:rPr>
          <w:rFonts w:ascii="Fira Sans" w:hAnsi="Fira Sans" w:cs="Arial"/>
          <w:color w:val="000000" w:themeColor="text1"/>
          <w:sz w:val="19"/>
          <w:szCs w:val="19"/>
        </w:rPr>
        <w:t>Wszystkie zbadane partie polityczne prowadzące działalność w 2016 r. korzystały z pracy spo</w:t>
      </w:r>
      <w:r>
        <w:rPr>
          <w:rFonts w:ascii="Fira Sans" w:hAnsi="Fira Sans" w:cs="Arial"/>
          <w:color w:val="000000" w:themeColor="text1"/>
          <w:sz w:val="19"/>
          <w:szCs w:val="19"/>
        </w:rPr>
        <w:softHyphen/>
      </w:r>
      <w:r w:rsidRPr="00057622">
        <w:rPr>
          <w:rFonts w:ascii="Fira Sans" w:hAnsi="Fira Sans" w:cs="Arial"/>
          <w:color w:val="000000" w:themeColor="text1"/>
          <w:sz w:val="19"/>
          <w:szCs w:val="19"/>
        </w:rPr>
        <w:t>łecznej członków, a ponad 1/4 partii –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 z</w:t>
      </w:r>
      <w:r w:rsidRPr="00057622">
        <w:rPr>
          <w:rFonts w:ascii="Fira Sans" w:hAnsi="Fira Sans" w:cs="Arial"/>
          <w:color w:val="000000" w:themeColor="text1"/>
          <w:sz w:val="19"/>
          <w:szCs w:val="19"/>
        </w:rPr>
        <w:t xml:space="preserve"> wolontariuszy zew</w:t>
      </w:r>
      <w:r>
        <w:rPr>
          <w:rFonts w:ascii="Fira Sans" w:hAnsi="Fira Sans" w:cs="Arial"/>
          <w:color w:val="000000" w:themeColor="text1"/>
          <w:sz w:val="19"/>
          <w:szCs w:val="19"/>
        </w:rPr>
        <w:t>nętrznych. Łącznie dobrowolną i </w:t>
      </w:r>
      <w:r w:rsidRPr="00057622">
        <w:rPr>
          <w:rFonts w:ascii="Fira Sans" w:hAnsi="Fira Sans" w:cs="Arial"/>
          <w:color w:val="000000" w:themeColor="text1"/>
          <w:sz w:val="19"/>
          <w:szCs w:val="19"/>
        </w:rPr>
        <w:t>nieodpłatną pracę na rzecz partii świadczyło w ciągu 2016 r. 73,1 tys. osób. Było to znacząco mniej (o blisko 62 tys. osób) niż w 2014 r., co mogło wiązać się z tym, że w 2014 r. odbyły się wybory samorządowe, a w 2016 r. nie </w:t>
      </w:r>
      <w:r w:rsidRPr="001F36D0">
        <w:rPr>
          <w:rFonts w:ascii="Fira Sans" w:hAnsi="Fira Sans" w:cs="Arial"/>
          <w:color w:val="000000" w:themeColor="text1"/>
          <w:sz w:val="19"/>
          <w:szCs w:val="19"/>
        </w:rPr>
        <w:t>było wyborów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. </w:t>
      </w:r>
    </w:p>
    <w:p w14:paraId="20E440EB" w14:textId="6D444D9A" w:rsidR="006604ED" w:rsidRPr="00057622" w:rsidRDefault="006604ED" w:rsidP="00201D76">
      <w:pPr>
        <w:rPr>
          <w:rFonts w:cs="Arial"/>
          <w:color w:val="000000" w:themeColor="text1"/>
          <w:szCs w:val="19"/>
        </w:rPr>
      </w:pPr>
      <w:r w:rsidRPr="00057622">
        <w:rPr>
          <w:rFonts w:cs="Arial"/>
          <w:color w:val="000000" w:themeColor="text1"/>
          <w:szCs w:val="19"/>
        </w:rPr>
        <w:t xml:space="preserve">Podobnie jak w poprzedniej edycji badania największą bazę </w:t>
      </w:r>
      <w:r w:rsidR="00233162">
        <w:rPr>
          <w:rFonts w:cs="Arial"/>
          <w:color w:val="000000" w:themeColor="text1"/>
          <w:szCs w:val="19"/>
        </w:rPr>
        <w:t>osób</w:t>
      </w:r>
      <w:r w:rsidR="00233162" w:rsidRPr="00057622">
        <w:rPr>
          <w:rFonts w:cs="Arial"/>
          <w:color w:val="000000" w:themeColor="text1"/>
          <w:szCs w:val="19"/>
        </w:rPr>
        <w:t xml:space="preserve"> </w:t>
      </w:r>
      <w:r w:rsidRPr="00057622">
        <w:rPr>
          <w:rFonts w:cs="Arial"/>
          <w:color w:val="000000" w:themeColor="text1"/>
          <w:szCs w:val="19"/>
        </w:rPr>
        <w:t>pracujących społecznie</w:t>
      </w:r>
      <w:r>
        <w:rPr>
          <w:rFonts w:cs="Arial"/>
          <w:color w:val="000000" w:themeColor="text1"/>
          <w:szCs w:val="19"/>
        </w:rPr>
        <w:t xml:space="preserve"> </w:t>
      </w:r>
      <w:r w:rsidRPr="00057622">
        <w:rPr>
          <w:rFonts w:cs="Arial"/>
          <w:color w:val="000000" w:themeColor="text1"/>
          <w:szCs w:val="19"/>
        </w:rPr>
        <w:t>posia</w:t>
      </w:r>
      <w:r>
        <w:rPr>
          <w:rFonts w:cs="Arial"/>
          <w:color w:val="000000" w:themeColor="text1"/>
          <w:szCs w:val="19"/>
        </w:rPr>
        <w:softHyphen/>
      </w:r>
      <w:r w:rsidRPr="00057622">
        <w:rPr>
          <w:rFonts w:cs="Arial"/>
          <w:color w:val="000000" w:themeColor="text1"/>
          <w:szCs w:val="19"/>
        </w:rPr>
        <w:t xml:space="preserve">dały partie zasiadające w parlamencie, które zadeklarowały w 2016 r. łącznie liczbę </w:t>
      </w:r>
      <w:r>
        <w:rPr>
          <w:rFonts w:cs="Arial"/>
          <w:color w:val="000000" w:themeColor="text1"/>
          <w:szCs w:val="19"/>
        </w:rPr>
        <w:t>55,2 </w:t>
      </w:r>
      <w:r w:rsidRPr="00057622">
        <w:rPr>
          <w:rFonts w:cs="Arial"/>
          <w:color w:val="000000" w:themeColor="text1"/>
          <w:szCs w:val="19"/>
        </w:rPr>
        <w:t>tys. zaangażowanych w ten sposób. Wolontariusze tych partii stanowili blisko 76% wszyst</w:t>
      </w:r>
      <w:r>
        <w:rPr>
          <w:rFonts w:cs="Arial"/>
          <w:color w:val="000000" w:themeColor="text1"/>
          <w:szCs w:val="19"/>
        </w:rPr>
        <w:softHyphen/>
      </w:r>
      <w:r w:rsidRPr="00057622">
        <w:rPr>
          <w:rFonts w:cs="Arial"/>
          <w:color w:val="000000" w:themeColor="text1"/>
          <w:szCs w:val="19"/>
        </w:rPr>
        <w:t>kich pracujących społecznie, podczas gdy pracujący społecznie na rzecz partii reprezentowa</w:t>
      </w:r>
      <w:r>
        <w:rPr>
          <w:rFonts w:cs="Arial"/>
          <w:color w:val="000000" w:themeColor="text1"/>
          <w:szCs w:val="19"/>
        </w:rPr>
        <w:softHyphen/>
      </w:r>
      <w:r w:rsidRPr="00057622">
        <w:rPr>
          <w:rFonts w:cs="Arial"/>
          <w:color w:val="000000" w:themeColor="text1"/>
          <w:szCs w:val="19"/>
        </w:rPr>
        <w:t>nych jedynie we władzach samorządowych stanowili 11%, a w partiach nie biorących udziału we władzy – 13%. Udział </w:t>
      </w:r>
      <w:r w:rsidRPr="00057622" w:rsidDel="009A48F2">
        <w:rPr>
          <w:rFonts w:cs="Arial"/>
          <w:color w:val="000000" w:themeColor="text1"/>
          <w:szCs w:val="19"/>
        </w:rPr>
        <w:t>wolontariuszy wspierając</w:t>
      </w:r>
      <w:r>
        <w:rPr>
          <w:rFonts w:cs="Arial"/>
          <w:color w:val="000000" w:themeColor="text1"/>
          <w:szCs w:val="19"/>
        </w:rPr>
        <w:t>ych ugrupowania parlamentarne w </w:t>
      </w:r>
      <w:r w:rsidRPr="00057622" w:rsidDel="009A48F2">
        <w:rPr>
          <w:rFonts w:cs="Arial"/>
          <w:color w:val="000000" w:themeColor="text1"/>
          <w:szCs w:val="19"/>
        </w:rPr>
        <w:t xml:space="preserve">ogólnej liczbie wolontariuszy partii zmniejszył się </w:t>
      </w:r>
      <w:r w:rsidRPr="00057622">
        <w:rPr>
          <w:rFonts w:cs="Arial"/>
          <w:color w:val="000000" w:themeColor="text1"/>
          <w:szCs w:val="19"/>
        </w:rPr>
        <w:t xml:space="preserve">jednak </w:t>
      </w:r>
      <w:r w:rsidRPr="00057622" w:rsidDel="009A48F2">
        <w:rPr>
          <w:rFonts w:cs="Arial"/>
          <w:color w:val="000000" w:themeColor="text1"/>
          <w:szCs w:val="19"/>
        </w:rPr>
        <w:t xml:space="preserve">o </w:t>
      </w:r>
      <w:r w:rsidRPr="00057622">
        <w:rPr>
          <w:rFonts w:cs="Arial"/>
          <w:color w:val="000000" w:themeColor="text1"/>
          <w:szCs w:val="19"/>
        </w:rPr>
        <w:t xml:space="preserve">7 </w:t>
      </w:r>
      <w:r w:rsidRPr="00057622" w:rsidDel="009A48F2">
        <w:rPr>
          <w:rFonts w:cs="Arial"/>
          <w:color w:val="000000" w:themeColor="text1"/>
          <w:szCs w:val="19"/>
        </w:rPr>
        <w:t>p</w:t>
      </w:r>
      <w:r w:rsidRPr="00057622">
        <w:rPr>
          <w:rFonts w:cs="Arial"/>
          <w:color w:val="000000" w:themeColor="text1"/>
          <w:szCs w:val="19"/>
        </w:rPr>
        <w:t>.</w:t>
      </w:r>
      <w:r w:rsidRPr="00057622" w:rsidDel="009A48F2">
        <w:rPr>
          <w:rFonts w:cs="Arial"/>
          <w:color w:val="000000" w:themeColor="text1"/>
          <w:szCs w:val="19"/>
        </w:rPr>
        <w:t xml:space="preserve"> proc</w:t>
      </w:r>
      <w:r w:rsidRPr="00057622">
        <w:rPr>
          <w:rFonts w:cs="Arial"/>
          <w:color w:val="000000" w:themeColor="text1"/>
          <w:szCs w:val="19"/>
        </w:rPr>
        <w:t>.</w:t>
      </w:r>
      <w:r w:rsidRPr="00057622" w:rsidDel="009A48F2">
        <w:rPr>
          <w:rFonts w:cs="Arial"/>
          <w:color w:val="000000" w:themeColor="text1"/>
          <w:szCs w:val="19"/>
        </w:rPr>
        <w:t xml:space="preserve"> </w:t>
      </w:r>
      <w:r>
        <w:rPr>
          <w:rFonts w:cs="Arial"/>
          <w:color w:val="000000" w:themeColor="text1"/>
          <w:szCs w:val="19"/>
        </w:rPr>
        <w:t>w </w:t>
      </w:r>
      <w:r w:rsidRPr="00057622" w:rsidDel="009A48F2">
        <w:rPr>
          <w:rFonts w:cs="Arial"/>
          <w:color w:val="000000" w:themeColor="text1"/>
          <w:szCs w:val="19"/>
        </w:rPr>
        <w:t>stosunku do poprzedniej edy</w:t>
      </w:r>
      <w:r>
        <w:rPr>
          <w:rFonts w:cs="Arial"/>
          <w:color w:val="000000" w:themeColor="text1"/>
          <w:szCs w:val="19"/>
        </w:rPr>
        <w:softHyphen/>
      </w:r>
      <w:r w:rsidRPr="00057622" w:rsidDel="009A48F2">
        <w:rPr>
          <w:rFonts w:cs="Arial"/>
          <w:color w:val="000000" w:themeColor="text1"/>
          <w:szCs w:val="19"/>
        </w:rPr>
        <w:t>cji badania</w:t>
      </w:r>
      <w:r w:rsidRPr="00057622">
        <w:rPr>
          <w:rFonts w:cs="Arial"/>
          <w:color w:val="000000" w:themeColor="text1"/>
          <w:szCs w:val="19"/>
        </w:rPr>
        <w:t>, natomiast zwiększył się odsetek osób pracujących społecznie na rzecz partii nie</w:t>
      </w:r>
      <w:r>
        <w:rPr>
          <w:rFonts w:cs="Arial"/>
          <w:color w:val="000000" w:themeColor="text1"/>
          <w:szCs w:val="19"/>
        </w:rPr>
        <w:softHyphen/>
      </w:r>
      <w:r w:rsidRPr="00057622">
        <w:rPr>
          <w:rFonts w:cs="Arial"/>
          <w:color w:val="000000" w:themeColor="text1"/>
          <w:szCs w:val="19"/>
        </w:rPr>
        <w:t xml:space="preserve">reprezentowanych we władzach </w:t>
      </w:r>
      <w:r>
        <w:rPr>
          <w:rFonts w:cs="Arial"/>
          <w:color w:val="000000" w:themeColor="text1"/>
          <w:szCs w:val="19"/>
        </w:rPr>
        <w:t>oraz</w:t>
      </w:r>
      <w:r w:rsidRPr="00057622">
        <w:rPr>
          <w:rFonts w:cs="Arial"/>
          <w:color w:val="000000" w:themeColor="text1"/>
          <w:szCs w:val="19"/>
        </w:rPr>
        <w:t xml:space="preserve"> mających swoich przedstawicieli jedynie w samorządzie (odpowiednio o 5 p. proc i 2 p. proc.) </w:t>
      </w:r>
    </w:p>
    <w:p w14:paraId="6F9B37A8" w14:textId="70620C05" w:rsidR="006604ED" w:rsidRPr="00057622" w:rsidRDefault="006604ED" w:rsidP="00201D76">
      <w:pPr>
        <w:rPr>
          <w:rFonts w:cs="Arial"/>
          <w:color w:val="000000" w:themeColor="text1"/>
          <w:szCs w:val="19"/>
        </w:rPr>
      </w:pPr>
      <w:r w:rsidRPr="00057622">
        <w:rPr>
          <w:rFonts w:cs="Arial"/>
          <w:color w:val="000000" w:themeColor="text1"/>
          <w:szCs w:val="19"/>
        </w:rPr>
        <w:t>Przeciętna partia polityczna korzystała z pracy społecznej blisko 1,4 tys. osób, co oznacza spadek średniej o ponad 1,2 tys. wolontariuszy w stosunku do 2014 r. Jednocześnie w połowie partii politycznych udzielało się w 2016 r. nie więcej niż 45 osób pracujących społecznie</w:t>
      </w:r>
      <w:r w:rsidRPr="001F36D0">
        <w:t xml:space="preserve"> </w:t>
      </w:r>
      <w:r>
        <w:t xml:space="preserve"> </w:t>
      </w:r>
      <w:r w:rsidRPr="001F36D0">
        <w:rPr>
          <w:rFonts w:cs="Arial"/>
          <w:color w:val="000000" w:themeColor="text1"/>
          <w:szCs w:val="19"/>
        </w:rPr>
        <w:t>wobec 87 takich osób w 2014 r.</w:t>
      </w:r>
    </w:p>
    <w:p w14:paraId="2795DED9" w14:textId="036C94A3" w:rsidR="006604ED" w:rsidRPr="006604ED" w:rsidRDefault="006604ED" w:rsidP="00201D76">
      <w:pPr>
        <w:pStyle w:val="Legenda"/>
        <w:keepNext/>
        <w:spacing w:before="120" w:after="120" w:line="240" w:lineRule="exact"/>
        <w:ind w:left="851" w:hanging="851"/>
        <w:jc w:val="left"/>
        <w:rPr>
          <w:rFonts w:ascii="Fira Sans" w:hAnsi="Fira Sans"/>
          <w:bCs w:val="0"/>
          <w:spacing w:val="-2"/>
          <w:sz w:val="18"/>
          <w:szCs w:val="22"/>
        </w:rPr>
      </w:pPr>
      <w:r>
        <w:rPr>
          <w:noProof/>
          <w:color w:val="00B050"/>
          <w:lang w:eastAsia="pl-PL"/>
        </w:rPr>
        <w:drawing>
          <wp:anchor distT="0" distB="0" distL="114300" distR="114300" simplePos="0" relativeHeight="251739136" behindDoc="0" locked="0" layoutInCell="1" allowOverlap="1" wp14:anchorId="76B34FE4" wp14:editId="7B04A276">
            <wp:simplePos x="0" y="0"/>
            <wp:positionH relativeFrom="column">
              <wp:posOffset>6350</wp:posOffset>
            </wp:positionH>
            <wp:positionV relativeFrom="paragraph">
              <wp:posOffset>346075</wp:posOffset>
            </wp:positionV>
            <wp:extent cx="5117465" cy="2562860"/>
            <wp:effectExtent l="0" t="0" r="0" b="0"/>
            <wp:wrapTopAndBottom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04ED">
        <w:rPr>
          <w:rFonts w:ascii="Fira Sans" w:hAnsi="Fira Sans"/>
          <w:bCs w:val="0"/>
          <w:spacing w:val="-2"/>
          <w:sz w:val="18"/>
          <w:szCs w:val="22"/>
        </w:rPr>
        <w:t xml:space="preserve">Wykres </w:t>
      </w:r>
      <w:r w:rsidR="00536583">
        <w:rPr>
          <w:rFonts w:ascii="Fira Sans" w:hAnsi="Fira Sans"/>
          <w:bCs w:val="0"/>
          <w:spacing w:val="-2"/>
          <w:sz w:val="18"/>
          <w:szCs w:val="22"/>
        </w:rPr>
        <w:t>4</w:t>
      </w:r>
      <w:r w:rsidRPr="006604ED">
        <w:rPr>
          <w:rFonts w:ascii="Fira Sans" w:hAnsi="Fira Sans"/>
          <w:bCs w:val="0"/>
          <w:spacing w:val="-2"/>
          <w:sz w:val="18"/>
          <w:szCs w:val="22"/>
        </w:rPr>
        <w:t xml:space="preserve">. Liczba osób pracujących społecznie w partiach politycznych według rodzaju partii </w:t>
      </w:r>
      <w:r w:rsidRPr="006604ED">
        <w:rPr>
          <w:rFonts w:ascii="Fira Sans" w:hAnsi="Fira Sans"/>
          <w:bCs w:val="0"/>
          <w:spacing w:val="-2"/>
          <w:sz w:val="18"/>
          <w:szCs w:val="22"/>
        </w:rPr>
        <w:br/>
        <w:t xml:space="preserve">w 2016 r. </w:t>
      </w:r>
    </w:p>
    <w:p w14:paraId="4E8AD23F" w14:textId="77777777" w:rsidR="003A66D9" w:rsidRDefault="003A66D9" w:rsidP="00201D76">
      <w:pPr>
        <w:pStyle w:val="Akapitzlist"/>
        <w:ind w:left="0"/>
        <w:rPr>
          <w:rFonts w:cs="Arial"/>
          <w:color w:val="000000" w:themeColor="text1"/>
          <w:szCs w:val="19"/>
        </w:rPr>
      </w:pPr>
    </w:p>
    <w:p w14:paraId="5A2DE2E2" w14:textId="0DBFB96E" w:rsidR="00233162" w:rsidRDefault="00233162" w:rsidP="00201D76">
      <w:pPr>
        <w:pStyle w:val="Tekstkomentarza"/>
        <w:spacing w:before="120" w:line="240" w:lineRule="exact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057622">
        <w:rPr>
          <w:rFonts w:ascii="Fira Sans" w:hAnsi="Fira Sans" w:cs="Arial"/>
          <w:color w:val="000000" w:themeColor="text1"/>
          <w:sz w:val="19"/>
          <w:szCs w:val="19"/>
        </w:rPr>
        <w:t xml:space="preserve">Wśród ugrupowań posiadających swoje przedstawicielstwo w parlamencie zarówno średnia liczba wolontariuszy (5 tys.) jak i mediana (0,2 tys.) była ponad </w:t>
      </w:r>
      <w:r>
        <w:rPr>
          <w:rFonts w:ascii="Fira Sans" w:hAnsi="Fira Sans" w:cs="Arial"/>
          <w:color w:val="000000" w:themeColor="text1"/>
          <w:sz w:val="19"/>
          <w:szCs w:val="19"/>
        </w:rPr>
        <w:t>4</w:t>
      </w:r>
      <w:r w:rsidRPr="00057622">
        <w:rPr>
          <w:rFonts w:ascii="Fira Sans" w:hAnsi="Fira Sans" w:cs="Arial"/>
          <w:color w:val="000000" w:themeColor="text1"/>
          <w:sz w:val="19"/>
          <w:szCs w:val="19"/>
        </w:rPr>
        <w:t>-krotnie wyższa niż dla wszystkich ugrupowań politycznych.</w:t>
      </w:r>
      <w:r w:rsidRPr="00057622">
        <w:rPr>
          <w:rFonts w:ascii="Fira Sans" w:hAnsi="Fira Sans" w:cs="Arial"/>
          <w:b/>
          <w:color w:val="000000" w:themeColor="text1"/>
          <w:sz w:val="19"/>
          <w:szCs w:val="19"/>
        </w:rPr>
        <w:t xml:space="preserve"> </w:t>
      </w:r>
    </w:p>
    <w:p w14:paraId="2D65D491" w14:textId="77777777" w:rsidR="00233162" w:rsidRPr="000676B9" w:rsidRDefault="00233162" w:rsidP="00201D76">
      <w:pPr>
        <w:pStyle w:val="Akapitzlist"/>
        <w:ind w:left="0"/>
        <w:rPr>
          <w:rFonts w:cs="Arial"/>
          <w:color w:val="000000" w:themeColor="text1"/>
          <w:szCs w:val="19"/>
        </w:rPr>
      </w:pPr>
      <w:r w:rsidRPr="001F36D0">
        <w:rPr>
          <w:rFonts w:cs="Arial"/>
          <w:color w:val="000000" w:themeColor="text1"/>
          <w:szCs w:val="19"/>
        </w:rPr>
        <w:t xml:space="preserve">Wolontariuszami partii politycznych byli przede wszystkim ich członkowie – stanowili oni, </w:t>
      </w:r>
      <w:r>
        <w:rPr>
          <w:rFonts w:cs="Arial"/>
          <w:color w:val="000000" w:themeColor="text1"/>
          <w:szCs w:val="19"/>
        </w:rPr>
        <w:t xml:space="preserve"> </w:t>
      </w:r>
      <w:r w:rsidRPr="001F36D0">
        <w:rPr>
          <w:rFonts w:cs="Arial"/>
          <w:color w:val="000000" w:themeColor="text1"/>
          <w:szCs w:val="19"/>
        </w:rPr>
        <w:t xml:space="preserve">podobnie jak w 2014 r. 96% wszystkich osób świadczących dobrowolną i nieodpłatną pracę na rzecz partii politycznych. Członkowie stanowili niemal 100% wolontariuszy w grupie partii </w:t>
      </w:r>
      <w:r w:rsidRPr="001F36D0">
        <w:rPr>
          <w:rFonts w:cs="Arial"/>
          <w:color w:val="000000" w:themeColor="text1"/>
          <w:szCs w:val="19"/>
        </w:rPr>
        <w:lastRenderedPageBreak/>
        <w:t>mających przedstawic</w:t>
      </w:r>
      <w:r>
        <w:rPr>
          <w:rFonts w:cs="Arial"/>
          <w:color w:val="000000" w:themeColor="text1"/>
          <w:szCs w:val="19"/>
        </w:rPr>
        <w:t>ieli w parlamencie RP, a 97% - w</w:t>
      </w:r>
      <w:r w:rsidRPr="001F36D0">
        <w:rPr>
          <w:rFonts w:cs="Arial"/>
          <w:color w:val="000000" w:themeColor="text1"/>
          <w:szCs w:val="19"/>
        </w:rPr>
        <w:t xml:space="preserve">śród tych, które posiadały swoją reprezentację wyłącznie we władzach samorządowych. W zbiorowości partii nie mających udziału we władzy członkowie stanowili 77% osób pracujących społecznie na rzecz tej grupy. </w:t>
      </w:r>
    </w:p>
    <w:p w14:paraId="7C741E6A" w14:textId="77777777" w:rsidR="00233162" w:rsidRDefault="00233162" w:rsidP="00201D76">
      <w:pPr>
        <w:pStyle w:val="Akapitzlist"/>
        <w:ind w:left="0"/>
        <w:rPr>
          <w:rFonts w:cs="Arial"/>
          <w:color w:val="000000" w:themeColor="text1"/>
          <w:szCs w:val="19"/>
        </w:rPr>
      </w:pPr>
    </w:p>
    <w:p w14:paraId="510C0156" w14:textId="3332D7AF" w:rsidR="0050486A" w:rsidRDefault="0050486A" w:rsidP="00201D76">
      <w:pPr>
        <w:pStyle w:val="Akapitzlist"/>
        <w:ind w:left="0"/>
        <w:rPr>
          <w:rFonts w:cs="Arial"/>
          <w:szCs w:val="19"/>
        </w:rPr>
      </w:pPr>
      <w:r w:rsidRPr="00623FE9">
        <w:rPr>
          <w:rFonts w:cs="Arial"/>
          <w:color w:val="000000" w:themeColor="text1"/>
          <w:szCs w:val="19"/>
        </w:rPr>
        <w:t>Udział kobiet wśród osób pracujących społecznie w partiac</w:t>
      </w:r>
      <w:r w:rsidR="00233162">
        <w:rPr>
          <w:rFonts w:cs="Arial"/>
          <w:color w:val="000000" w:themeColor="text1"/>
          <w:szCs w:val="19"/>
        </w:rPr>
        <w:t>h wzrósł z 35% w 2014 r. do 37% </w:t>
      </w:r>
      <w:r w:rsidRPr="00623FE9">
        <w:rPr>
          <w:rFonts w:cs="Arial"/>
          <w:color w:val="000000" w:themeColor="text1"/>
          <w:szCs w:val="19"/>
        </w:rPr>
        <w:t>w 2016 r. Najwyższym odsetkiem kobiet wśród pracujących społecznie charakteryzowały się partie nieuczestniczące w wła</w:t>
      </w:r>
      <w:r w:rsidRPr="00370409">
        <w:rPr>
          <w:rFonts w:cs="Arial"/>
          <w:color w:val="000000" w:themeColor="text1"/>
          <w:szCs w:val="19"/>
        </w:rPr>
        <w:t>dzy (44%), a najniższym partie reprezentowane tylko w samo</w:t>
      </w:r>
      <w:r w:rsidRPr="00370409">
        <w:rPr>
          <w:rFonts w:cs="Arial"/>
          <w:color w:val="000000" w:themeColor="text1"/>
          <w:szCs w:val="19"/>
        </w:rPr>
        <w:softHyphen/>
        <w:t xml:space="preserve">rządzie (33%), </w:t>
      </w:r>
      <w:r w:rsidRPr="00370409">
        <w:rPr>
          <w:rFonts w:cs="Arial"/>
          <w:szCs w:val="19"/>
        </w:rPr>
        <w:t>natomiast dla partii uczestniczących we władzy parlamentarnej odsetek ten utrzymywał się na poziomie</w:t>
      </w:r>
      <w:r w:rsidRPr="004239E0">
        <w:rPr>
          <w:rFonts w:cs="Arial"/>
          <w:szCs w:val="19"/>
        </w:rPr>
        <w:t xml:space="preserve"> </w:t>
      </w:r>
      <w:r w:rsidRPr="00E95601">
        <w:rPr>
          <w:rFonts w:cs="Arial"/>
          <w:szCs w:val="19"/>
        </w:rPr>
        <w:t>podobnym jak</w:t>
      </w:r>
      <w:r>
        <w:rPr>
          <w:rFonts w:ascii="Arial" w:hAnsi="Arial" w:cs="Arial"/>
          <w:sz w:val="20"/>
        </w:rPr>
        <w:t xml:space="preserve"> </w:t>
      </w:r>
      <w:r w:rsidRPr="00057622">
        <w:rPr>
          <w:rFonts w:cs="Arial"/>
          <w:szCs w:val="19"/>
        </w:rPr>
        <w:t>dla całej zbiorowości (36%).</w:t>
      </w:r>
    </w:p>
    <w:p w14:paraId="4C4046DE" w14:textId="77777777" w:rsidR="00084E10" w:rsidRPr="00057622" w:rsidRDefault="00084E10" w:rsidP="00201D76">
      <w:pPr>
        <w:pStyle w:val="Akapitzlist"/>
        <w:ind w:left="0"/>
        <w:rPr>
          <w:rFonts w:cs="Arial"/>
          <w:color w:val="000000" w:themeColor="text1"/>
          <w:szCs w:val="19"/>
        </w:rPr>
      </w:pPr>
    </w:p>
    <w:p w14:paraId="02D2729E" w14:textId="77777777" w:rsidR="0050486A" w:rsidRPr="002429DB" w:rsidRDefault="0050486A" w:rsidP="00201D76">
      <w:pPr>
        <w:pStyle w:val="Nagwek1"/>
        <w:rPr>
          <w:shd w:val="clear" w:color="auto" w:fill="FFFFFF"/>
        </w:rPr>
      </w:pPr>
      <w:r w:rsidRPr="002429DB">
        <w:rPr>
          <w:shd w:val="clear" w:color="auto" w:fill="FFFFFF"/>
        </w:rPr>
        <w:t>Praca płatna</w:t>
      </w:r>
    </w:p>
    <w:p w14:paraId="5E4FAF9E" w14:textId="77775A5B" w:rsidR="0050486A" w:rsidRPr="00623FE9" w:rsidRDefault="0050486A" w:rsidP="00201D76">
      <w:pPr>
        <w:pStyle w:val="Styl2"/>
        <w:shd w:val="clear" w:color="auto" w:fill="auto"/>
        <w:spacing w:before="240" w:line="240" w:lineRule="auto"/>
        <w:jc w:val="left"/>
        <w:rPr>
          <w:rFonts w:ascii="Fira Sans" w:hAnsi="Fira Sans" w:cs="Arial"/>
          <w:b w:val="0"/>
          <w:color w:val="000000" w:themeColor="text1"/>
          <w:sz w:val="19"/>
          <w:szCs w:val="19"/>
        </w:rPr>
      </w:pPr>
      <w:r w:rsidRPr="00623FE9">
        <w:rPr>
          <w:rFonts w:ascii="Fira Sans" w:hAnsi="Fira Sans" w:cs="Arial"/>
          <w:b w:val="0"/>
          <w:color w:val="000000" w:themeColor="text1"/>
          <w:sz w:val="19"/>
          <w:szCs w:val="19"/>
        </w:rPr>
        <w:t>Korzystanie z pracy płatnej nie było rozpowszechnione wśród partii politycznych, gdyż blisko 3/4 z nich zadeklarowało w 2016 r. brak płatnego personelu. Jakikolwiek personel płatny miało 14 partii, w tym 11 partii zatrudniało pracowników eta</w:t>
      </w:r>
      <w:r>
        <w:rPr>
          <w:rFonts w:ascii="Fira Sans" w:hAnsi="Fira Sans" w:cs="Arial"/>
          <w:b w:val="0"/>
          <w:color w:val="000000" w:themeColor="text1"/>
          <w:sz w:val="19"/>
          <w:szCs w:val="19"/>
        </w:rPr>
        <w:t>towych, a 3 wyłącznie na </w:t>
      </w:r>
      <w:r w:rsidRPr="00623FE9">
        <w:rPr>
          <w:rFonts w:ascii="Fira Sans" w:hAnsi="Fira Sans" w:cs="Arial"/>
          <w:b w:val="0"/>
          <w:color w:val="000000" w:themeColor="text1"/>
          <w:sz w:val="19"/>
          <w:szCs w:val="19"/>
        </w:rPr>
        <w:t>podstawie umów cywilnoprawnych. Łącznie na koniec 2016 r. we wszystkich partiach na podstawie stosunku pracy zatrudnionych było 220 pracowników, tj</w:t>
      </w:r>
      <w:r>
        <w:rPr>
          <w:rFonts w:ascii="Fira Sans" w:hAnsi="Fira Sans" w:cs="Arial"/>
          <w:b w:val="0"/>
          <w:color w:val="000000" w:themeColor="text1"/>
          <w:sz w:val="19"/>
          <w:szCs w:val="19"/>
        </w:rPr>
        <w:t>. o blisko 11% osób mniej niż w </w:t>
      </w:r>
      <w:r w:rsidRPr="00623FE9">
        <w:rPr>
          <w:rFonts w:ascii="Fira Sans" w:hAnsi="Fira Sans" w:cs="Arial"/>
          <w:b w:val="0"/>
          <w:color w:val="000000" w:themeColor="text1"/>
          <w:sz w:val="19"/>
          <w:szCs w:val="19"/>
        </w:rPr>
        <w:t>2014 r. Zwiększyła się natomiast o 18% liczba osób świadczących pr</w:t>
      </w:r>
      <w:r w:rsidR="00233162">
        <w:rPr>
          <w:rFonts w:ascii="Fira Sans" w:hAnsi="Fira Sans" w:cs="Arial"/>
          <w:b w:val="0"/>
          <w:color w:val="000000" w:themeColor="text1"/>
          <w:sz w:val="19"/>
          <w:szCs w:val="19"/>
        </w:rPr>
        <w:t>acę na</w:t>
      </w:r>
      <w:r>
        <w:rPr>
          <w:rFonts w:ascii="Fira Sans" w:hAnsi="Fira Sans" w:cs="Arial"/>
          <w:b w:val="0"/>
          <w:color w:val="000000" w:themeColor="text1"/>
          <w:sz w:val="19"/>
          <w:szCs w:val="19"/>
        </w:rPr>
        <w:t xml:space="preserve"> </w:t>
      </w:r>
      <w:r w:rsidRPr="00623FE9">
        <w:rPr>
          <w:rFonts w:ascii="Fira Sans" w:hAnsi="Fira Sans" w:cs="Arial"/>
          <w:b w:val="0"/>
          <w:color w:val="000000" w:themeColor="text1"/>
          <w:sz w:val="19"/>
          <w:szCs w:val="19"/>
        </w:rPr>
        <w:t xml:space="preserve">podstawie umów cywilnoprawnych i były to łącznie 253 osoby wykonujące w 2016 r. różne </w:t>
      </w:r>
      <w:r w:rsidR="00233162">
        <w:rPr>
          <w:rFonts w:ascii="Fira Sans" w:hAnsi="Fira Sans" w:cs="Arial"/>
          <w:b w:val="0"/>
          <w:color w:val="000000" w:themeColor="text1"/>
          <w:sz w:val="19"/>
          <w:szCs w:val="19"/>
        </w:rPr>
        <w:t xml:space="preserve"> </w:t>
      </w:r>
      <w:r w:rsidRPr="00623FE9">
        <w:rPr>
          <w:rFonts w:ascii="Fira Sans" w:hAnsi="Fira Sans" w:cs="Arial"/>
          <w:b w:val="0"/>
          <w:color w:val="000000" w:themeColor="text1"/>
          <w:sz w:val="19"/>
          <w:szCs w:val="19"/>
        </w:rPr>
        <w:t xml:space="preserve">rodzaje prac. Kobiety stanowiły 60% pracowników etatowych i 38% wśród osób zatrudnionych na umowach cywilnoprawnych w 2016 r. </w:t>
      </w:r>
    </w:p>
    <w:p w14:paraId="32112C39" w14:textId="77777777" w:rsidR="0050486A" w:rsidRDefault="0050486A" w:rsidP="00201D76">
      <w:pPr>
        <w:rPr>
          <w:rFonts w:cs="Arial"/>
          <w:color w:val="000000" w:themeColor="text1"/>
          <w:szCs w:val="19"/>
        </w:rPr>
      </w:pPr>
      <w:r w:rsidRPr="00623FE9">
        <w:rPr>
          <w:rFonts w:cs="Arial"/>
          <w:color w:val="000000" w:themeColor="text1"/>
          <w:szCs w:val="19"/>
        </w:rPr>
        <w:t>Zdecydowana większość – 8 na 10 – spośród pracowników etatowych, jak i osób pracujących na podstawie umów cywilnoprawnych, zatrudniona była w partiach posiadających swoje przedstawicielstwo w parlamencie (odpowiednio 79% i 78%).</w:t>
      </w:r>
    </w:p>
    <w:p w14:paraId="58EB8AB0" w14:textId="77777777" w:rsidR="00084E10" w:rsidRDefault="00084E10" w:rsidP="00201D76">
      <w:pPr>
        <w:rPr>
          <w:rFonts w:cs="Arial"/>
          <w:color w:val="000000" w:themeColor="text1"/>
          <w:szCs w:val="19"/>
        </w:rPr>
      </w:pPr>
    </w:p>
    <w:p w14:paraId="6C277586" w14:textId="77777777" w:rsidR="0050486A" w:rsidRPr="002429DB" w:rsidRDefault="0050486A" w:rsidP="00201D76">
      <w:pPr>
        <w:pStyle w:val="Nagwek1"/>
        <w:rPr>
          <w:shd w:val="clear" w:color="auto" w:fill="FFFFFF"/>
        </w:rPr>
      </w:pPr>
      <w:r w:rsidRPr="002429DB">
        <w:rPr>
          <w:shd w:val="clear" w:color="auto" w:fill="FFFFFF"/>
        </w:rPr>
        <w:t xml:space="preserve">Przychody partii politycznych </w:t>
      </w:r>
    </w:p>
    <w:p w14:paraId="019CD00B" w14:textId="71BB058C" w:rsidR="00536583" w:rsidRPr="00057622" w:rsidRDefault="00536583" w:rsidP="00201D76">
      <w:pPr>
        <w:rPr>
          <w:rFonts w:eastAsia="AndulkaBookPro" w:cs="Arial"/>
          <w:color w:val="000000" w:themeColor="text1"/>
          <w:szCs w:val="19"/>
        </w:rPr>
      </w:pPr>
      <w:r w:rsidRPr="00057622">
        <w:rPr>
          <w:rFonts w:cs="Arial"/>
          <w:color w:val="000000" w:themeColor="text1"/>
          <w:szCs w:val="19"/>
        </w:rPr>
        <w:t xml:space="preserve">Zgodnie z Konstytucją RP </w:t>
      </w:r>
      <w:r w:rsidRPr="00057622">
        <w:rPr>
          <w:rFonts w:eastAsia="AndulkaBookPro" w:cs="Arial"/>
          <w:color w:val="000000" w:themeColor="text1"/>
          <w:szCs w:val="19"/>
        </w:rPr>
        <w:t>finansowanie partii politycznych jest jawne</w:t>
      </w:r>
      <w:r w:rsidRPr="00057622">
        <w:rPr>
          <w:rStyle w:val="Odwoanieprzypisudolnego"/>
          <w:rFonts w:eastAsia="AndulkaBookPro" w:cs="Arial"/>
          <w:color w:val="000000" w:themeColor="text1"/>
          <w:szCs w:val="19"/>
        </w:rPr>
        <w:footnoteReference w:id="3"/>
      </w:r>
      <w:r w:rsidR="00233162">
        <w:rPr>
          <w:rFonts w:eastAsia="AndulkaBookPro" w:cs="Arial"/>
          <w:color w:val="000000" w:themeColor="text1"/>
          <w:szCs w:val="19"/>
        </w:rPr>
        <w:t>. Ustawa o partiach</w:t>
      </w:r>
      <w:r>
        <w:rPr>
          <w:rFonts w:eastAsia="AndulkaBookPro" w:cs="Arial"/>
          <w:color w:val="000000" w:themeColor="text1"/>
          <w:szCs w:val="19"/>
        </w:rPr>
        <w:t xml:space="preserve">  </w:t>
      </w:r>
      <w:r w:rsidRPr="00057622">
        <w:rPr>
          <w:rFonts w:eastAsia="AndulkaBookPro" w:cs="Arial"/>
          <w:color w:val="000000" w:themeColor="text1"/>
          <w:szCs w:val="19"/>
        </w:rPr>
        <w:t>po</w:t>
      </w:r>
      <w:r>
        <w:rPr>
          <w:rFonts w:eastAsia="AndulkaBookPro" w:cs="Arial"/>
          <w:color w:val="000000" w:themeColor="text1"/>
          <w:szCs w:val="19"/>
        </w:rPr>
        <w:softHyphen/>
      </w:r>
      <w:r w:rsidRPr="00057622">
        <w:rPr>
          <w:rFonts w:eastAsia="AndulkaBookPro" w:cs="Arial"/>
          <w:color w:val="000000" w:themeColor="text1"/>
          <w:szCs w:val="19"/>
        </w:rPr>
        <w:t>litycznych</w:t>
      </w:r>
      <w:r w:rsidRPr="00057622">
        <w:rPr>
          <w:rStyle w:val="Odwoanieprzypisudolnego"/>
          <w:rFonts w:eastAsia="AndulkaBookPro" w:cs="Arial"/>
          <w:color w:val="000000" w:themeColor="text1"/>
          <w:szCs w:val="19"/>
        </w:rPr>
        <w:footnoteReference w:id="4"/>
      </w:r>
      <w:r w:rsidRPr="00057622">
        <w:rPr>
          <w:rFonts w:eastAsia="AndulkaBookPro" w:cs="Arial"/>
          <w:color w:val="000000" w:themeColor="text1"/>
          <w:szCs w:val="19"/>
        </w:rPr>
        <w:t xml:space="preserve"> zobowiązuje partie do sporządzania i dostarczania do Państwowej Komisji </w:t>
      </w:r>
      <w:r w:rsidR="00233162">
        <w:rPr>
          <w:rFonts w:eastAsia="AndulkaBookPro" w:cs="Arial"/>
          <w:color w:val="000000" w:themeColor="text1"/>
          <w:szCs w:val="19"/>
        </w:rPr>
        <w:t xml:space="preserve"> </w:t>
      </w:r>
      <w:r w:rsidRPr="00057622">
        <w:rPr>
          <w:rFonts w:eastAsia="AndulkaBookPro" w:cs="Arial"/>
          <w:color w:val="000000" w:themeColor="text1"/>
          <w:szCs w:val="19"/>
        </w:rPr>
        <w:t>Wybor</w:t>
      </w:r>
      <w:r>
        <w:rPr>
          <w:rFonts w:eastAsia="AndulkaBookPro" w:cs="Arial"/>
          <w:color w:val="000000" w:themeColor="text1"/>
          <w:szCs w:val="19"/>
        </w:rPr>
        <w:softHyphen/>
      </w:r>
      <w:r w:rsidRPr="00057622">
        <w:rPr>
          <w:rFonts w:eastAsia="AndulkaBookPro" w:cs="Arial"/>
          <w:color w:val="000000" w:themeColor="text1"/>
          <w:szCs w:val="19"/>
        </w:rPr>
        <w:t>czej (PKW) corocznych sprawozdań, w których wykazują źródła, z jakich pozyskiwały środki fi</w:t>
      </w:r>
      <w:r>
        <w:rPr>
          <w:rFonts w:eastAsia="AndulkaBookPro" w:cs="Arial"/>
          <w:color w:val="000000" w:themeColor="text1"/>
          <w:szCs w:val="19"/>
        </w:rPr>
        <w:softHyphen/>
      </w:r>
      <w:r w:rsidRPr="00057622">
        <w:rPr>
          <w:rFonts w:eastAsia="AndulkaBookPro" w:cs="Arial"/>
          <w:color w:val="000000" w:themeColor="text1"/>
          <w:szCs w:val="19"/>
        </w:rPr>
        <w:t>nansowe oraz przedstawiają informacje o kredytach bankowych i o wydatkach poniesionych z</w:t>
      </w:r>
      <w:r>
        <w:rPr>
          <w:rFonts w:eastAsia="AndulkaBookPro" w:cs="Arial"/>
          <w:color w:val="000000" w:themeColor="text1"/>
          <w:szCs w:val="19"/>
        </w:rPr>
        <w:t> </w:t>
      </w:r>
      <w:r w:rsidRPr="00057622">
        <w:rPr>
          <w:rFonts w:eastAsia="AndulkaBookPro" w:cs="Arial"/>
          <w:color w:val="000000" w:themeColor="text1"/>
          <w:szCs w:val="19"/>
        </w:rPr>
        <w:t xml:space="preserve">Funduszu </w:t>
      </w:r>
      <w:r w:rsidRPr="00057622">
        <w:rPr>
          <w:rFonts w:cs="Arial"/>
          <w:color w:val="000000" w:themeColor="text1"/>
          <w:szCs w:val="19"/>
        </w:rPr>
        <w:t>Wyborczego</w:t>
      </w:r>
      <w:r w:rsidRPr="00057622">
        <w:rPr>
          <w:rFonts w:eastAsia="AndulkaBookPro" w:cs="Arial"/>
          <w:color w:val="000000" w:themeColor="text1"/>
          <w:szCs w:val="19"/>
        </w:rPr>
        <w:t xml:space="preserve">. Sprawozdania te podawane są przez PKW do publicznej wiadomości w Internecie. </w:t>
      </w:r>
    </w:p>
    <w:p w14:paraId="77E5EC77" w14:textId="171C4A79" w:rsidR="00536583" w:rsidRPr="00057622" w:rsidRDefault="00536583" w:rsidP="00201D76">
      <w:pPr>
        <w:pStyle w:val="NormalnyWeb"/>
        <w:spacing w:before="120" w:beforeAutospacing="0" w:after="120" w:afterAutospacing="0" w:line="240" w:lineRule="exact"/>
        <w:rPr>
          <w:rFonts w:ascii="Fira Sans" w:hAnsi="Fira Sans"/>
          <w:color w:val="auto"/>
          <w:sz w:val="19"/>
          <w:szCs w:val="19"/>
        </w:rPr>
      </w:pPr>
      <w:r w:rsidRPr="00057622">
        <w:rPr>
          <w:rFonts w:ascii="Fira Sans" w:hAnsi="Fira Sans"/>
          <w:bCs/>
          <w:color w:val="000000" w:themeColor="text1"/>
          <w:sz w:val="19"/>
          <w:szCs w:val="19"/>
        </w:rPr>
        <w:t>Działalność partii politycznych w Polsce</w:t>
      </w:r>
      <w:r w:rsidRPr="00057622">
        <w:rPr>
          <w:rFonts w:ascii="Fira Sans" w:hAnsi="Fira Sans"/>
          <w:color w:val="000000" w:themeColor="text1"/>
          <w:sz w:val="19"/>
          <w:szCs w:val="19"/>
        </w:rPr>
        <w:t xml:space="preserve"> finansowana jest z trzech głównych źródeł:</w:t>
      </w:r>
      <w:r>
        <w:rPr>
          <w:rFonts w:ascii="Fira Sans" w:eastAsia="AndulkaBookPro" w:hAnsi="Fira Sans"/>
          <w:color w:val="000000" w:themeColor="text1"/>
          <w:sz w:val="19"/>
          <w:szCs w:val="19"/>
        </w:rPr>
        <w:t xml:space="preserve"> (1) </w:t>
      </w:r>
      <w:r>
        <w:rPr>
          <w:rFonts w:ascii="Fira Sans" w:hAnsi="Fira Sans"/>
          <w:color w:val="000000" w:themeColor="text1"/>
          <w:sz w:val="19"/>
          <w:szCs w:val="19"/>
        </w:rPr>
        <w:t>do</w:t>
      </w:r>
      <w:r>
        <w:rPr>
          <w:rFonts w:ascii="Fira Sans" w:hAnsi="Fira Sans"/>
          <w:color w:val="000000" w:themeColor="text1"/>
          <w:sz w:val="19"/>
          <w:szCs w:val="19"/>
        </w:rPr>
        <w:softHyphen/>
      </w:r>
      <w:r w:rsidRPr="00057622">
        <w:rPr>
          <w:rFonts w:ascii="Fira Sans" w:hAnsi="Fira Sans"/>
          <w:color w:val="000000" w:themeColor="text1"/>
          <w:sz w:val="19"/>
          <w:szCs w:val="19"/>
        </w:rPr>
        <w:t>chodów uzyskiwanych przez partie z wykorzystaniem własnego majątku (np. z oprocentowa</w:t>
      </w:r>
      <w:r>
        <w:rPr>
          <w:rFonts w:ascii="Fira Sans" w:hAnsi="Fira Sans"/>
          <w:color w:val="000000" w:themeColor="text1"/>
          <w:sz w:val="19"/>
          <w:szCs w:val="19"/>
        </w:rPr>
        <w:softHyphen/>
      </w:r>
      <w:r w:rsidRPr="00057622">
        <w:rPr>
          <w:rFonts w:ascii="Fira Sans" w:hAnsi="Fira Sans"/>
          <w:color w:val="000000" w:themeColor="text1"/>
          <w:sz w:val="19"/>
          <w:szCs w:val="19"/>
        </w:rPr>
        <w:t>nia środków zgromadzonych na rachunkach bankowych i lokatach, ze zbycia należących do nich składników majątkowych itp.); (2) dochodów od osób fizycznych w postaci składek człon</w:t>
      </w:r>
      <w:r>
        <w:rPr>
          <w:rFonts w:ascii="Fira Sans" w:hAnsi="Fira Sans"/>
          <w:color w:val="000000" w:themeColor="text1"/>
          <w:sz w:val="19"/>
          <w:szCs w:val="19"/>
        </w:rPr>
        <w:softHyphen/>
      </w:r>
      <w:r w:rsidRPr="00057622">
        <w:rPr>
          <w:rFonts w:ascii="Fira Sans" w:hAnsi="Fira Sans"/>
          <w:color w:val="000000" w:themeColor="text1"/>
          <w:sz w:val="19"/>
          <w:szCs w:val="19"/>
        </w:rPr>
        <w:t xml:space="preserve">kowskich, darowizn, </w:t>
      </w:r>
      <w:r w:rsidRPr="00057622">
        <w:rPr>
          <w:rFonts w:ascii="Fira Sans" w:hAnsi="Fira Sans"/>
          <w:color w:val="auto"/>
          <w:sz w:val="19"/>
          <w:szCs w:val="19"/>
        </w:rPr>
        <w:t>spadków oraz zapisów;</w:t>
      </w:r>
      <w:r w:rsidRPr="00057622">
        <w:rPr>
          <w:rFonts w:ascii="Fira Sans" w:eastAsia="AndulkaBookPro" w:hAnsi="Fira Sans"/>
          <w:color w:val="auto"/>
          <w:sz w:val="19"/>
          <w:szCs w:val="19"/>
        </w:rPr>
        <w:t xml:space="preserve"> (3) </w:t>
      </w:r>
      <w:r w:rsidRPr="00057622">
        <w:rPr>
          <w:rFonts w:ascii="Fira Sans" w:hAnsi="Fira Sans"/>
          <w:color w:val="auto"/>
          <w:sz w:val="19"/>
          <w:szCs w:val="19"/>
        </w:rPr>
        <w:t>subwencji oraz dotacji z budżetu państwa</w:t>
      </w:r>
      <w:r w:rsidRPr="00057622">
        <w:rPr>
          <w:rStyle w:val="Odwoanieprzypisudolnego"/>
          <w:rFonts w:ascii="Fira Sans" w:eastAsiaTheme="majorEastAsia" w:hAnsi="Fira Sans"/>
          <w:color w:val="auto"/>
          <w:sz w:val="19"/>
          <w:szCs w:val="19"/>
        </w:rPr>
        <w:footnoteReference w:id="5"/>
      </w:r>
      <w:r w:rsidRPr="00057622">
        <w:rPr>
          <w:rFonts w:ascii="Fira Sans" w:hAnsi="Fira Sans"/>
          <w:color w:val="auto"/>
          <w:sz w:val="19"/>
          <w:szCs w:val="19"/>
        </w:rPr>
        <w:t>.</w:t>
      </w:r>
    </w:p>
    <w:p w14:paraId="4AAD9375" w14:textId="015F96E9" w:rsidR="00536583" w:rsidRDefault="003B6649" w:rsidP="00201D76">
      <w:pPr>
        <w:rPr>
          <w:rFonts w:cs="Arial"/>
          <w:color w:val="000000" w:themeColor="text1"/>
          <w:szCs w:val="19"/>
        </w:rPr>
      </w:pPr>
      <w:r w:rsidRPr="00057622">
        <w:rPr>
          <w:rFonts w:cs="Arial"/>
          <w:color w:val="000000" w:themeColor="text1"/>
          <w:szCs w:val="19"/>
        </w:rPr>
        <w:t>W 2016 r. suma przychodów 49 partii politycznych</w:t>
      </w:r>
      <w:r w:rsidR="009A40C5">
        <w:rPr>
          <w:rFonts w:cs="Arial"/>
          <w:color w:val="000000" w:themeColor="text1"/>
          <w:szCs w:val="19"/>
        </w:rPr>
        <w:t xml:space="preserve"> uzyskujących</w:t>
      </w:r>
      <w:r w:rsidRPr="00057622">
        <w:rPr>
          <w:rFonts w:cs="Arial"/>
          <w:color w:val="000000" w:themeColor="text1"/>
          <w:szCs w:val="19"/>
        </w:rPr>
        <w:t xml:space="preserve"> </w:t>
      </w:r>
      <w:r w:rsidR="009A40C5" w:rsidRPr="00057622">
        <w:rPr>
          <w:rFonts w:cs="Arial"/>
          <w:color w:val="000000" w:themeColor="text1"/>
          <w:szCs w:val="19"/>
        </w:rPr>
        <w:t>przychody</w:t>
      </w:r>
      <w:r w:rsidR="00987C8E">
        <w:rPr>
          <w:rFonts w:cs="Arial"/>
          <w:color w:val="000000" w:themeColor="text1"/>
          <w:szCs w:val="19"/>
        </w:rPr>
        <w:t>,</w:t>
      </w:r>
      <w:r w:rsidR="009A40C5" w:rsidRPr="00057622">
        <w:rPr>
          <w:rFonts w:cs="Arial"/>
          <w:color w:val="000000" w:themeColor="text1"/>
          <w:szCs w:val="19"/>
        </w:rPr>
        <w:t xml:space="preserve"> </w:t>
      </w:r>
      <w:r w:rsidRPr="00057622">
        <w:rPr>
          <w:rFonts w:cs="Arial"/>
          <w:color w:val="000000" w:themeColor="text1"/>
          <w:szCs w:val="19"/>
        </w:rPr>
        <w:t xml:space="preserve">spośród </w:t>
      </w:r>
      <w:r w:rsidR="009A40C5">
        <w:rPr>
          <w:rFonts w:cs="Arial"/>
          <w:color w:val="000000" w:themeColor="text1"/>
          <w:szCs w:val="19"/>
        </w:rPr>
        <w:t xml:space="preserve">ugrupowań </w:t>
      </w:r>
      <w:r w:rsidRPr="00057622">
        <w:rPr>
          <w:rFonts w:cs="Arial"/>
          <w:color w:val="000000" w:themeColor="text1"/>
          <w:szCs w:val="19"/>
        </w:rPr>
        <w:t>zbadanych na formularzu SOF-3</w:t>
      </w:r>
      <w:r w:rsidR="00987C8E">
        <w:rPr>
          <w:rFonts w:cs="Arial"/>
          <w:color w:val="000000" w:themeColor="text1"/>
          <w:szCs w:val="19"/>
        </w:rPr>
        <w:t>,</w:t>
      </w:r>
      <w:r w:rsidRPr="00057622">
        <w:rPr>
          <w:rFonts w:cs="Arial"/>
          <w:color w:val="000000" w:themeColor="text1"/>
          <w:szCs w:val="19"/>
        </w:rPr>
        <w:t xml:space="preserve"> wyniosła 127,5 mln zł i była niższa w</w:t>
      </w:r>
      <w:r w:rsidRPr="00057622">
        <w:rPr>
          <w:szCs w:val="19"/>
        </w:rPr>
        <w:t> </w:t>
      </w:r>
      <w:r w:rsidRPr="00057622">
        <w:rPr>
          <w:rFonts w:cs="Arial"/>
          <w:color w:val="000000" w:themeColor="text1"/>
          <w:szCs w:val="19"/>
        </w:rPr>
        <w:t xml:space="preserve">stosunku do kwoty z 2014 r. </w:t>
      </w:r>
      <w:r>
        <w:rPr>
          <w:rFonts w:cs="Arial"/>
          <w:color w:val="000000" w:themeColor="text1"/>
          <w:szCs w:val="19"/>
        </w:rPr>
        <w:t>o 19,3 mln </w:t>
      </w:r>
      <w:r w:rsidRPr="00057622">
        <w:rPr>
          <w:rFonts w:cs="Arial"/>
          <w:color w:val="000000" w:themeColor="text1"/>
          <w:szCs w:val="19"/>
        </w:rPr>
        <w:t xml:space="preserve">zł. Partie, których reprezentanci zasiadali w parlamencie RP </w:t>
      </w:r>
      <w:r>
        <w:rPr>
          <w:rFonts w:cs="Arial"/>
          <w:color w:val="000000" w:themeColor="text1"/>
          <w:szCs w:val="19"/>
        </w:rPr>
        <w:t>uzyskały przychody w </w:t>
      </w:r>
      <w:r w:rsidRPr="00057622">
        <w:rPr>
          <w:rFonts w:cs="Arial"/>
          <w:color w:val="000000" w:themeColor="text1"/>
          <w:szCs w:val="19"/>
        </w:rPr>
        <w:t>wysokości 111,</w:t>
      </w:r>
      <w:r>
        <w:rPr>
          <w:rFonts w:cs="Arial"/>
          <w:color w:val="000000" w:themeColor="text1"/>
          <w:szCs w:val="19"/>
        </w:rPr>
        <w:t>5</w:t>
      </w:r>
      <w:r w:rsidRPr="00057622">
        <w:rPr>
          <w:rFonts w:cs="Arial"/>
          <w:color w:val="000000" w:themeColor="text1"/>
          <w:szCs w:val="19"/>
        </w:rPr>
        <w:t xml:space="preserve"> mln zł,</w:t>
      </w:r>
      <w:r w:rsidR="00536583" w:rsidRPr="00057622">
        <w:rPr>
          <w:rFonts w:cs="Arial"/>
          <w:color w:val="000000" w:themeColor="text1"/>
          <w:szCs w:val="19"/>
        </w:rPr>
        <w:t xml:space="preserve">, tj. ponad 87% łącznej kwoty przychodów, przy czym odsetek ten </w:t>
      </w:r>
      <w:r w:rsidR="00536583">
        <w:rPr>
          <w:rFonts w:cs="Arial"/>
          <w:color w:val="000000" w:themeColor="text1"/>
          <w:szCs w:val="19"/>
        </w:rPr>
        <w:t>w </w:t>
      </w:r>
      <w:r w:rsidR="00536583" w:rsidRPr="00057622">
        <w:rPr>
          <w:rFonts w:cs="Arial"/>
          <w:color w:val="000000" w:themeColor="text1"/>
          <w:szCs w:val="19"/>
        </w:rPr>
        <w:t>2014 r. wynosił aż 98%. Partie uczestniczące we władzy tylko na szczeblu samorządowym uzyskały ponad 5%, a nie bior</w:t>
      </w:r>
      <w:r w:rsidR="009A40C5">
        <w:rPr>
          <w:rFonts w:cs="Arial"/>
          <w:color w:val="000000" w:themeColor="text1"/>
          <w:szCs w:val="19"/>
        </w:rPr>
        <w:t>ące</w:t>
      </w:r>
      <w:r w:rsidR="00536583" w:rsidRPr="00057622">
        <w:rPr>
          <w:rFonts w:cs="Arial"/>
          <w:color w:val="000000" w:themeColor="text1"/>
          <w:szCs w:val="19"/>
        </w:rPr>
        <w:t xml:space="preserve"> udziału we władzach – ponad 7% łącznej kwoty przycho</w:t>
      </w:r>
      <w:r w:rsidR="00536583">
        <w:rPr>
          <w:rFonts w:cs="Arial"/>
          <w:color w:val="000000" w:themeColor="text1"/>
          <w:szCs w:val="19"/>
        </w:rPr>
        <w:softHyphen/>
      </w:r>
      <w:r w:rsidR="00536583" w:rsidRPr="00057622">
        <w:rPr>
          <w:rFonts w:cs="Arial"/>
          <w:color w:val="000000" w:themeColor="text1"/>
          <w:szCs w:val="19"/>
        </w:rPr>
        <w:t>dów zbadanych podmiotów w 2016 r.</w:t>
      </w:r>
    </w:p>
    <w:p w14:paraId="0031D1EA" w14:textId="77777777" w:rsidR="00571A5D" w:rsidRDefault="00571A5D" w:rsidP="00201D76">
      <w:pPr>
        <w:rPr>
          <w:rFonts w:cs="Arial"/>
          <w:color w:val="000000" w:themeColor="text1"/>
          <w:szCs w:val="19"/>
        </w:rPr>
      </w:pPr>
    </w:p>
    <w:p w14:paraId="16EFDFDA" w14:textId="77777777" w:rsidR="003B6649" w:rsidRPr="00536583" w:rsidRDefault="003B6649" w:rsidP="003B6649">
      <w:pPr>
        <w:pStyle w:val="NormalnyWeb"/>
        <w:spacing w:before="120" w:beforeAutospacing="0" w:after="120" w:afterAutospacing="0" w:line="240" w:lineRule="exact"/>
        <w:rPr>
          <w:rFonts w:ascii="Fira Sans" w:eastAsiaTheme="minorHAnsi" w:hAnsi="Fira Sans" w:cstheme="minorBidi"/>
          <w:b/>
          <w:color w:val="auto"/>
          <w:spacing w:val="-2"/>
          <w:szCs w:val="22"/>
          <w:lang w:eastAsia="en-US"/>
        </w:rPr>
      </w:pPr>
      <w:r>
        <w:rPr>
          <w:noProof/>
          <w:color w:val="000000" w:themeColor="text1"/>
          <w:sz w:val="20"/>
        </w:rPr>
        <w:lastRenderedPageBreak/>
        <w:drawing>
          <wp:anchor distT="0" distB="0" distL="114300" distR="114300" simplePos="0" relativeHeight="251768832" behindDoc="0" locked="0" layoutInCell="1" allowOverlap="1" wp14:anchorId="0B6B786A" wp14:editId="016E0059">
            <wp:simplePos x="0" y="0"/>
            <wp:positionH relativeFrom="column">
              <wp:posOffset>3810</wp:posOffset>
            </wp:positionH>
            <wp:positionV relativeFrom="paragraph">
              <wp:posOffset>200761</wp:posOffset>
            </wp:positionV>
            <wp:extent cx="5122545" cy="1787525"/>
            <wp:effectExtent l="0" t="0" r="0" b="0"/>
            <wp:wrapTopAndBottom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583">
        <w:rPr>
          <w:rFonts w:ascii="Fira Sans" w:eastAsiaTheme="minorHAnsi" w:hAnsi="Fira Sans" w:cstheme="minorBidi"/>
          <w:b/>
          <w:color w:val="auto"/>
          <w:spacing w:val="-2"/>
          <w:szCs w:val="22"/>
          <w:lang w:eastAsia="en-US"/>
        </w:rPr>
        <w:t xml:space="preserve">Wykres </w:t>
      </w:r>
      <w:r>
        <w:rPr>
          <w:rFonts w:ascii="Fira Sans" w:eastAsiaTheme="minorHAnsi" w:hAnsi="Fira Sans" w:cstheme="minorBidi"/>
          <w:b/>
          <w:color w:val="auto"/>
          <w:spacing w:val="-2"/>
          <w:szCs w:val="22"/>
          <w:lang w:eastAsia="en-US"/>
        </w:rPr>
        <w:t>5</w:t>
      </w:r>
      <w:r w:rsidRPr="00536583">
        <w:rPr>
          <w:rFonts w:ascii="Fira Sans" w:eastAsiaTheme="minorHAnsi" w:hAnsi="Fira Sans" w:cstheme="minorBidi"/>
          <w:b/>
          <w:color w:val="auto"/>
          <w:spacing w:val="-2"/>
          <w:szCs w:val="22"/>
          <w:lang w:eastAsia="en-US"/>
        </w:rPr>
        <w:t>. Przychody partii według udziału we władzach w 2014  r. i  2016 r. (w mln zł)</w:t>
      </w:r>
    </w:p>
    <w:p w14:paraId="3EB08F1B" w14:textId="77777777" w:rsidR="003A66D9" w:rsidRDefault="003A66D9" w:rsidP="00201D76">
      <w:pPr>
        <w:pStyle w:val="NormalnyWeb"/>
        <w:spacing w:before="120" w:beforeAutospacing="0" w:after="120" w:afterAutospacing="0" w:line="240" w:lineRule="exact"/>
        <w:rPr>
          <w:rFonts w:ascii="Fira Sans" w:hAnsi="Fira Sans"/>
          <w:color w:val="000000" w:themeColor="text1"/>
          <w:sz w:val="19"/>
          <w:szCs w:val="19"/>
        </w:rPr>
      </w:pPr>
    </w:p>
    <w:p w14:paraId="431F4E3E" w14:textId="206C6B21" w:rsidR="00536583" w:rsidRPr="00623FE9" w:rsidRDefault="00536583" w:rsidP="00201D76">
      <w:pPr>
        <w:pStyle w:val="NormalnyWeb"/>
        <w:spacing w:before="120" w:beforeAutospacing="0" w:after="120" w:afterAutospacing="0" w:line="240" w:lineRule="exact"/>
        <w:rPr>
          <w:rFonts w:ascii="Fira Sans" w:hAnsi="Fira Sans"/>
          <w:color w:val="000000" w:themeColor="text1"/>
          <w:sz w:val="19"/>
          <w:szCs w:val="19"/>
        </w:rPr>
      </w:pPr>
      <w:r w:rsidRPr="00623FE9">
        <w:rPr>
          <w:rFonts w:ascii="Fira Sans" w:hAnsi="Fira Sans"/>
          <w:color w:val="000000" w:themeColor="text1"/>
          <w:sz w:val="19"/>
          <w:szCs w:val="19"/>
        </w:rPr>
        <w:t>Dominującą grupą spośród partii mających przychody były,</w:t>
      </w:r>
      <w:r>
        <w:rPr>
          <w:rFonts w:ascii="Fira Sans" w:hAnsi="Fira Sans"/>
          <w:color w:val="000000" w:themeColor="text1"/>
          <w:sz w:val="19"/>
          <w:szCs w:val="19"/>
        </w:rPr>
        <w:t xml:space="preserve"> p</w:t>
      </w:r>
      <w:r w:rsidR="00233162">
        <w:rPr>
          <w:rFonts w:ascii="Fira Sans" w:hAnsi="Fira Sans"/>
          <w:color w:val="000000" w:themeColor="text1"/>
          <w:sz w:val="19"/>
          <w:szCs w:val="19"/>
        </w:rPr>
        <w:t xml:space="preserve">odobnie jak w 2014 r., partie </w:t>
      </w:r>
      <w:r w:rsidRPr="00623FE9">
        <w:rPr>
          <w:rFonts w:ascii="Fira Sans" w:hAnsi="Fira Sans"/>
          <w:color w:val="000000" w:themeColor="text1"/>
          <w:sz w:val="19"/>
          <w:szCs w:val="19"/>
        </w:rPr>
        <w:t>polityczne deklarujące przychody nie przekraczające 10 tys. zł, które w 2016 r. stanowiły ponad połowę jednostek (53%). Jednak w tym okresie zwiększył się odsetek partii osiągających dochody wyższe niż 10 tys. zł w skali roku o 5 p. proc., w tym 9 partii p</w:t>
      </w:r>
      <w:r>
        <w:rPr>
          <w:rFonts w:ascii="Fira Sans" w:hAnsi="Fira Sans"/>
          <w:color w:val="000000" w:themeColor="text1"/>
          <w:sz w:val="19"/>
          <w:szCs w:val="19"/>
        </w:rPr>
        <w:t>olitycznych osiągnęło w </w:t>
      </w:r>
      <w:r w:rsidRPr="00623FE9">
        <w:rPr>
          <w:rFonts w:ascii="Fira Sans" w:hAnsi="Fira Sans"/>
          <w:color w:val="000000" w:themeColor="text1"/>
          <w:sz w:val="19"/>
          <w:szCs w:val="19"/>
        </w:rPr>
        <w:t xml:space="preserve">2016 </w:t>
      </w:r>
      <w:r w:rsidR="00233162">
        <w:rPr>
          <w:rFonts w:ascii="Fira Sans" w:hAnsi="Fira Sans"/>
          <w:color w:val="000000" w:themeColor="text1"/>
          <w:sz w:val="19"/>
          <w:szCs w:val="19"/>
        </w:rPr>
        <w:t> </w:t>
      </w:r>
      <w:r w:rsidRPr="00623FE9">
        <w:rPr>
          <w:rFonts w:ascii="Fira Sans" w:hAnsi="Fira Sans"/>
          <w:color w:val="000000" w:themeColor="text1"/>
          <w:sz w:val="19"/>
          <w:szCs w:val="19"/>
        </w:rPr>
        <w:t xml:space="preserve">r. przychody przekraczające 1 mln zł.  </w:t>
      </w:r>
    </w:p>
    <w:p w14:paraId="366B9F1D" w14:textId="5B4194D0" w:rsidR="003A66D9" w:rsidRPr="00233162" w:rsidRDefault="003B6649" w:rsidP="00201D76">
      <w:pPr>
        <w:pStyle w:val="NormalnyWeb"/>
        <w:spacing w:before="120" w:beforeAutospacing="0" w:after="120" w:afterAutospacing="0" w:line="240" w:lineRule="exact"/>
        <w:rPr>
          <w:rFonts w:ascii="Fira Sans" w:eastAsiaTheme="minorHAnsi" w:hAnsi="Fira Sans" w:cstheme="minorBidi"/>
          <w:b/>
          <w:color w:val="auto"/>
          <w:spacing w:val="-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72A40E9B" wp14:editId="019BCEF2">
            <wp:simplePos x="0" y="0"/>
            <wp:positionH relativeFrom="column">
              <wp:posOffset>0</wp:posOffset>
            </wp:positionH>
            <wp:positionV relativeFrom="paragraph">
              <wp:posOffset>198120</wp:posOffset>
            </wp:positionV>
            <wp:extent cx="5110480" cy="3267075"/>
            <wp:effectExtent l="0" t="0" r="0" b="0"/>
            <wp:wrapTopAndBottom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583" w:rsidRPr="00536583" w:rsidDel="00F615C0">
        <w:rPr>
          <w:rFonts w:ascii="Fira Sans" w:eastAsiaTheme="minorHAnsi" w:hAnsi="Fira Sans" w:cstheme="minorBidi"/>
          <w:b/>
          <w:color w:val="auto"/>
          <w:spacing w:val="-2"/>
          <w:szCs w:val="22"/>
          <w:lang w:eastAsia="en-US"/>
        </w:rPr>
        <w:t xml:space="preserve">Wykres </w:t>
      </w:r>
      <w:r w:rsidR="00536583">
        <w:rPr>
          <w:rFonts w:ascii="Fira Sans" w:eastAsiaTheme="minorHAnsi" w:hAnsi="Fira Sans" w:cstheme="minorBidi"/>
          <w:b/>
          <w:color w:val="auto"/>
          <w:spacing w:val="-2"/>
          <w:szCs w:val="22"/>
          <w:lang w:eastAsia="en-US"/>
        </w:rPr>
        <w:t>6</w:t>
      </w:r>
      <w:r w:rsidR="00536583" w:rsidRPr="00536583" w:rsidDel="00F615C0">
        <w:rPr>
          <w:rFonts w:ascii="Fira Sans" w:eastAsiaTheme="minorHAnsi" w:hAnsi="Fira Sans" w:cstheme="minorBidi"/>
          <w:b/>
          <w:color w:val="auto"/>
          <w:spacing w:val="-2"/>
          <w:szCs w:val="22"/>
          <w:lang w:eastAsia="en-US"/>
        </w:rPr>
        <w:t>. Struktura przychodów partii według rodzaju partii w 2014 r. i 2016 r.</w:t>
      </w:r>
      <w:r w:rsidR="00536583" w:rsidRPr="00536583">
        <w:rPr>
          <w:rFonts w:ascii="Fira Sans" w:eastAsiaTheme="minorHAnsi" w:hAnsi="Fira Sans" w:cstheme="minorBidi"/>
          <w:b/>
          <w:color w:val="auto"/>
          <w:spacing w:val="-2"/>
          <w:szCs w:val="22"/>
          <w:lang w:eastAsia="en-US"/>
        </w:rPr>
        <w:t xml:space="preserve"> </w:t>
      </w:r>
    </w:p>
    <w:p w14:paraId="6CCF2954" w14:textId="7DF6D6CF" w:rsidR="003B6649" w:rsidRDefault="004E65FD" w:rsidP="00201D76">
      <w:pPr>
        <w:pStyle w:val="NormalnyWeb"/>
        <w:spacing w:before="120" w:beforeAutospacing="0" w:after="120" w:afterAutospacing="0" w:line="240" w:lineRule="exact"/>
        <w:rPr>
          <w:rFonts w:ascii="Fira Sans" w:hAnsi="Fira Sans"/>
          <w:color w:val="000000" w:themeColor="text1"/>
          <w:sz w:val="19"/>
          <w:szCs w:val="19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750D64C2" wp14:editId="78DA6E06">
                <wp:simplePos x="0" y="0"/>
                <wp:positionH relativeFrom="column">
                  <wp:posOffset>5229225</wp:posOffset>
                </wp:positionH>
                <wp:positionV relativeFrom="paragraph">
                  <wp:posOffset>3338830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AD1B5" w14:textId="398E155F" w:rsidR="002C7F31" w:rsidRPr="002429DB" w:rsidRDefault="002C7F31" w:rsidP="004E65F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2429DB">
                              <w:t xml:space="preserve">W 2016 r. przeciętna partia osiągnęła przychody na poziomie 2,6 mln zł, jednak połowa partii miała przychody nie przekraczające 6,6 tys. zł.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0D64C2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34" type="#_x0000_t202" style="position:absolute;margin-left:411.75pt;margin-top:262.9pt;width:135.85pt;height:74.2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" filled="f" stroked="f">
                <v:textbox>
                  <w:txbxContent>
                    <w:p w14:paraId="508AD1B5" w14:textId="398E155F" w:rsidR="002C7F31" w:rsidRPr="002429DB" w:rsidRDefault="002C7F31" w:rsidP="004E65FD">
                      <w:pPr>
                        <w:pStyle w:val="tekstzboku"/>
                        <w:rPr>
                          <w:bCs w:val="0"/>
                        </w:rPr>
                      </w:pPr>
                      <w:bookmarkStart w:id="1" w:name="_GoBack"/>
                      <w:r w:rsidRPr="002429DB">
                        <w:t xml:space="preserve">W 2016 r. przeciętna partia osiągnęła przychody na poziomie 2,6 mln zł, jednak połowa partii miała przychody nie przekraczające 6,6 tys. zł. 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24444EB" w14:textId="1BD4A017" w:rsidR="003B6649" w:rsidRDefault="00233162" w:rsidP="003B6649">
      <w:pPr>
        <w:pStyle w:val="NormalnyWeb"/>
        <w:spacing w:before="120" w:beforeAutospacing="0" w:after="120" w:afterAutospacing="0" w:line="240" w:lineRule="exact"/>
        <w:rPr>
          <w:rFonts w:ascii="Fira Sans" w:hAnsi="Fira Sans"/>
          <w:color w:val="000000" w:themeColor="text1"/>
          <w:sz w:val="19"/>
          <w:szCs w:val="19"/>
        </w:rPr>
      </w:pPr>
      <w:r w:rsidRPr="00623FE9">
        <w:rPr>
          <w:rFonts w:ascii="Fira Sans" w:hAnsi="Fira Sans"/>
          <w:color w:val="000000" w:themeColor="text1"/>
          <w:sz w:val="19"/>
          <w:szCs w:val="19"/>
        </w:rPr>
        <w:t>Odmiennie niż w 2014 r. kształtowała się struktura przychodów partii politycznych w 2016 r. Znaczącą część przychodów w 2016 r. stanowiły środki publiczne przekazane w ramach określonych ustawami dotacji i subwencji (88% wobec 37% w 2014 r.), przy czym 47% stanowiła jednorazowa dotacja dla partii zasiadających w parlamen</w:t>
      </w:r>
      <w:r>
        <w:rPr>
          <w:rFonts w:ascii="Fira Sans" w:hAnsi="Fira Sans"/>
          <w:color w:val="000000" w:themeColor="text1"/>
          <w:sz w:val="19"/>
          <w:szCs w:val="19"/>
        </w:rPr>
        <w:t>cie po wyborach parlamentarnych</w:t>
      </w:r>
      <w:r w:rsidRPr="00623FE9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>
        <w:rPr>
          <w:rFonts w:ascii="Fira Sans" w:hAnsi="Fira Sans"/>
          <w:color w:val="000000" w:themeColor="text1"/>
          <w:sz w:val="19"/>
          <w:szCs w:val="19"/>
        </w:rPr>
        <w:t>w </w:t>
      </w:r>
      <w:r w:rsidRPr="00623FE9">
        <w:rPr>
          <w:rFonts w:ascii="Fira Sans" w:hAnsi="Fira Sans"/>
          <w:color w:val="000000" w:themeColor="text1"/>
          <w:sz w:val="19"/>
          <w:szCs w:val="19"/>
        </w:rPr>
        <w:t xml:space="preserve">2015 r. Łącznie partie polityczne pozyskały w 2016 r. z budżetu państwa blisko 112,8 mln zł wobec 54,5 mln zł w 2014 r., kiedy nie przyznawano dotacji podmiotowej. </w:t>
      </w:r>
      <w:r w:rsidR="003B6649" w:rsidRPr="00623FE9">
        <w:rPr>
          <w:rFonts w:ascii="Fira Sans" w:hAnsi="Fira Sans"/>
          <w:color w:val="000000" w:themeColor="text1"/>
          <w:sz w:val="19"/>
          <w:szCs w:val="19"/>
        </w:rPr>
        <w:t xml:space="preserve">Przychody z przekazanych przez osoby fizyczne, w tym w formie darowizn, spadków i zapisów bądź składek członkowskich wyniosły 12,4 mln zł i stanowiły 10% </w:t>
      </w:r>
      <w:r w:rsidR="003B6649">
        <w:rPr>
          <w:rFonts w:ascii="Fira Sans" w:hAnsi="Fira Sans"/>
          <w:color w:val="000000" w:themeColor="text1"/>
          <w:sz w:val="19"/>
          <w:szCs w:val="19"/>
        </w:rPr>
        <w:t xml:space="preserve">sumy przychodów w 2016 r., podczas gdy w 2014 r., kiedy odbyły się </w:t>
      </w:r>
      <w:r w:rsidR="003B6649" w:rsidRPr="00623FE9">
        <w:rPr>
          <w:rFonts w:ascii="Fira Sans" w:hAnsi="Fira Sans"/>
          <w:color w:val="000000" w:themeColor="text1"/>
          <w:sz w:val="19"/>
          <w:szCs w:val="19"/>
        </w:rPr>
        <w:t xml:space="preserve">wybory samorządowe </w:t>
      </w:r>
      <w:r w:rsidR="003B6649">
        <w:rPr>
          <w:rFonts w:ascii="Fira Sans" w:hAnsi="Fira Sans"/>
          <w:color w:val="000000" w:themeColor="text1"/>
          <w:sz w:val="19"/>
          <w:szCs w:val="19"/>
        </w:rPr>
        <w:t>wynosiły one 79,3 mln zł stanowiąc ponad połowę uzyskanych przychodów (54%).</w:t>
      </w:r>
      <w:r w:rsidR="003B6649" w:rsidRPr="00623FE9">
        <w:rPr>
          <w:rFonts w:ascii="Fira Sans" w:hAnsi="Fira Sans"/>
          <w:color w:val="000000" w:themeColor="text1"/>
          <w:sz w:val="19"/>
          <w:szCs w:val="19"/>
        </w:rPr>
        <w:t xml:space="preserve"> Podobnie jak w 2014 r. niewielką rolę odgrywały d</w:t>
      </w:r>
      <w:r w:rsidR="003B6649">
        <w:rPr>
          <w:rFonts w:ascii="Fira Sans" w:hAnsi="Fira Sans"/>
          <w:color w:val="000000" w:themeColor="text1"/>
          <w:sz w:val="19"/>
          <w:szCs w:val="19"/>
        </w:rPr>
        <w:t xml:space="preserve">ochody z majątku partii (2%). </w:t>
      </w:r>
    </w:p>
    <w:p w14:paraId="4CE52EF0" w14:textId="14604E9D" w:rsidR="003B6649" w:rsidRDefault="003B6649" w:rsidP="003B6649">
      <w:pPr>
        <w:pStyle w:val="NormalnyWeb"/>
        <w:spacing w:before="120" w:beforeAutospacing="0" w:after="120" w:afterAutospacing="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color w:val="000000" w:themeColor="text1"/>
          <w:sz w:val="19"/>
          <w:szCs w:val="19"/>
        </w:rPr>
        <w:t>W </w:t>
      </w:r>
      <w:r w:rsidRPr="00623FE9">
        <w:rPr>
          <w:rFonts w:ascii="Fira Sans" w:hAnsi="Fira Sans"/>
          <w:color w:val="000000" w:themeColor="text1"/>
          <w:sz w:val="19"/>
          <w:szCs w:val="19"/>
        </w:rPr>
        <w:t>partiach reprezentowanych w parlamencie dominowały środk</w:t>
      </w:r>
      <w:r>
        <w:rPr>
          <w:rFonts w:ascii="Fira Sans" w:hAnsi="Fira Sans"/>
          <w:color w:val="000000" w:themeColor="text1"/>
          <w:sz w:val="19"/>
          <w:szCs w:val="19"/>
        </w:rPr>
        <w:t xml:space="preserve">i z budżetu państwa, które </w:t>
      </w:r>
      <w:r w:rsidRPr="00623FE9">
        <w:rPr>
          <w:rFonts w:ascii="Fira Sans" w:hAnsi="Fira Sans"/>
          <w:color w:val="000000" w:themeColor="text1"/>
          <w:sz w:val="19"/>
          <w:szCs w:val="19"/>
        </w:rPr>
        <w:t>stanowiły 90% ich rocznych przychodów</w:t>
      </w:r>
      <w:r>
        <w:rPr>
          <w:rFonts w:ascii="Fira Sans" w:hAnsi="Fira Sans"/>
          <w:color w:val="000000" w:themeColor="text1"/>
          <w:sz w:val="19"/>
          <w:szCs w:val="19"/>
        </w:rPr>
        <w:t xml:space="preserve"> w 2016 r. i wyniosły 100,8 mln zł</w:t>
      </w:r>
      <w:r w:rsidRPr="00623FE9">
        <w:rPr>
          <w:rFonts w:ascii="Fira Sans" w:hAnsi="Fira Sans"/>
          <w:color w:val="000000" w:themeColor="text1"/>
          <w:sz w:val="19"/>
          <w:szCs w:val="19"/>
        </w:rPr>
        <w:t xml:space="preserve">. Partie reprezentowane we władzach tylko samorządowych, chociaż ponad połowę przychodów </w:t>
      </w:r>
      <w:r>
        <w:rPr>
          <w:rFonts w:ascii="Fira Sans" w:hAnsi="Fira Sans"/>
          <w:color w:val="000000" w:themeColor="text1"/>
          <w:sz w:val="19"/>
          <w:szCs w:val="19"/>
        </w:rPr>
        <w:t xml:space="preserve">- 54% </w:t>
      </w:r>
      <w:r w:rsidRPr="00623FE9">
        <w:rPr>
          <w:rFonts w:ascii="Fira Sans" w:hAnsi="Fira Sans"/>
          <w:color w:val="000000" w:themeColor="text1"/>
          <w:sz w:val="19"/>
          <w:szCs w:val="19"/>
        </w:rPr>
        <w:t>uzyskały r</w:t>
      </w:r>
      <w:r>
        <w:rPr>
          <w:rFonts w:ascii="Fira Sans" w:hAnsi="Fira Sans"/>
          <w:color w:val="000000" w:themeColor="text1"/>
          <w:sz w:val="19"/>
          <w:szCs w:val="19"/>
        </w:rPr>
        <w:t xml:space="preserve">ównież z budżetu państwa (3,7 mln zł), </w:t>
      </w:r>
      <w:r w:rsidRPr="00623FE9">
        <w:rPr>
          <w:rFonts w:ascii="Fira Sans" w:hAnsi="Fira Sans"/>
          <w:color w:val="000000" w:themeColor="text1"/>
          <w:sz w:val="19"/>
          <w:szCs w:val="19"/>
        </w:rPr>
        <w:t xml:space="preserve">charakteryzowały się jednocześnie najwyższym udziałem środków przekazanych przez osoby fizyczne </w:t>
      </w:r>
      <w:r>
        <w:rPr>
          <w:rFonts w:ascii="Fira Sans" w:hAnsi="Fira Sans"/>
          <w:color w:val="000000" w:themeColor="text1"/>
          <w:sz w:val="19"/>
          <w:szCs w:val="19"/>
        </w:rPr>
        <w:t xml:space="preserve">- </w:t>
      </w:r>
      <w:r w:rsidRPr="00623FE9">
        <w:rPr>
          <w:rFonts w:ascii="Fira Sans" w:hAnsi="Fira Sans"/>
          <w:color w:val="000000" w:themeColor="text1"/>
          <w:sz w:val="19"/>
          <w:szCs w:val="19"/>
        </w:rPr>
        <w:t xml:space="preserve">26% oraz dochodów z majątku </w:t>
      </w:r>
      <w:r>
        <w:rPr>
          <w:rFonts w:ascii="Fira Sans" w:hAnsi="Fira Sans"/>
          <w:color w:val="000000" w:themeColor="text1"/>
          <w:sz w:val="19"/>
          <w:szCs w:val="19"/>
        </w:rPr>
        <w:t xml:space="preserve">- </w:t>
      </w:r>
      <w:r w:rsidRPr="00623FE9">
        <w:rPr>
          <w:rFonts w:ascii="Fira Sans" w:hAnsi="Fira Sans"/>
          <w:color w:val="000000" w:themeColor="text1"/>
          <w:sz w:val="19"/>
          <w:szCs w:val="19"/>
        </w:rPr>
        <w:t>20%</w:t>
      </w:r>
      <w:r w:rsidR="00BA1370">
        <w:rPr>
          <w:rFonts w:ascii="Fira Sans" w:hAnsi="Fira Sans"/>
          <w:color w:val="000000" w:themeColor="text1"/>
          <w:sz w:val="19"/>
          <w:szCs w:val="19"/>
        </w:rPr>
        <w:t>,</w:t>
      </w:r>
      <w:r>
        <w:rPr>
          <w:rFonts w:ascii="Fira Sans" w:hAnsi="Fira Sans"/>
          <w:color w:val="000000" w:themeColor="text1"/>
          <w:sz w:val="19"/>
          <w:szCs w:val="19"/>
        </w:rPr>
        <w:t xml:space="preserve"> otrzymując z tych źródeł odpowiednio ponad 1,7 mln oraz 1,4 mln zł.</w:t>
      </w:r>
      <w:r w:rsidRPr="00623FE9">
        <w:rPr>
          <w:rFonts w:ascii="Fira Sans" w:hAnsi="Fira Sans"/>
          <w:color w:val="000000" w:themeColor="text1"/>
          <w:sz w:val="19"/>
          <w:szCs w:val="19"/>
        </w:rPr>
        <w:t xml:space="preserve"> Partie pozostające poza </w:t>
      </w:r>
      <w:r w:rsidRPr="00623FE9">
        <w:rPr>
          <w:rFonts w:ascii="Fira Sans" w:hAnsi="Fira Sans"/>
          <w:color w:val="000000" w:themeColor="text1"/>
          <w:sz w:val="19"/>
          <w:szCs w:val="19"/>
        </w:rPr>
        <w:lastRenderedPageBreak/>
        <w:t xml:space="preserve">władzą parlamentarną lub samorządową finansowały się w 2016 r. </w:t>
      </w:r>
      <w:r>
        <w:rPr>
          <w:rFonts w:ascii="Fira Sans" w:hAnsi="Fira Sans"/>
          <w:color w:val="000000" w:themeColor="text1"/>
          <w:sz w:val="19"/>
          <w:szCs w:val="19"/>
        </w:rPr>
        <w:t>w 90% ze środków budżetowych (8,3 mln zł), a </w:t>
      </w:r>
      <w:r w:rsidRPr="00623FE9">
        <w:rPr>
          <w:rFonts w:ascii="Fira Sans" w:hAnsi="Fira Sans"/>
          <w:color w:val="000000" w:themeColor="text1"/>
          <w:sz w:val="19"/>
          <w:szCs w:val="19"/>
        </w:rPr>
        <w:t>w 10% ze środków przekazanych przez osoby fizyczne</w:t>
      </w:r>
      <w:r>
        <w:rPr>
          <w:rFonts w:ascii="Fira Sans" w:hAnsi="Fira Sans"/>
          <w:color w:val="000000" w:themeColor="text1"/>
          <w:sz w:val="19"/>
          <w:szCs w:val="19"/>
        </w:rPr>
        <w:t xml:space="preserve"> (0,9 mln zł)</w:t>
      </w:r>
      <w:r w:rsidRPr="00623FE9">
        <w:rPr>
          <w:rFonts w:ascii="Fira Sans" w:hAnsi="Fira Sans"/>
          <w:color w:val="000000" w:themeColor="text1"/>
          <w:sz w:val="19"/>
          <w:szCs w:val="19"/>
        </w:rPr>
        <w:t>.</w:t>
      </w:r>
      <w:r w:rsidRPr="002C7F31">
        <w:rPr>
          <w:rFonts w:ascii="Fira Sans" w:hAnsi="Fira Sans"/>
          <w:b/>
          <w:noProof/>
          <w:spacing w:val="-2"/>
          <w:szCs w:val="19"/>
        </w:rPr>
        <w:t xml:space="preserve"> </w:t>
      </w:r>
    </w:p>
    <w:p w14:paraId="23694C4A" w14:textId="19FE0042" w:rsidR="00536583" w:rsidRDefault="00536583" w:rsidP="00201D76">
      <w:pPr>
        <w:rPr>
          <w:rFonts w:cs="Arial"/>
          <w:szCs w:val="19"/>
        </w:rPr>
      </w:pPr>
      <w:r w:rsidRPr="00057622">
        <w:rPr>
          <w:rFonts w:cs="Arial"/>
          <w:szCs w:val="19"/>
        </w:rPr>
        <w:t xml:space="preserve">Średnia kwota środków, które przypadły na jedną partię w 2016 r. wyniosła 2 602,6 tys. zł, </w:t>
      </w:r>
      <w:r>
        <w:rPr>
          <w:rFonts w:cs="Arial"/>
          <w:szCs w:val="19"/>
        </w:rPr>
        <w:t xml:space="preserve"> jed</w:t>
      </w:r>
      <w:r w:rsidRPr="00057622">
        <w:rPr>
          <w:rFonts w:cs="Arial"/>
          <w:szCs w:val="19"/>
        </w:rPr>
        <w:t>nak połowa badanych partii politycznych deklarujących posiadanie przychodów osiągnęła wpływy nie przekraczające 6,6 tys. zł. W 2014 r. średnia i mediana wyniosły</w:t>
      </w:r>
      <w:r w:rsidR="002C7F31">
        <w:rPr>
          <w:rFonts w:cs="Arial"/>
          <w:szCs w:val="19"/>
        </w:rPr>
        <w:t xml:space="preserve"> odpowiednio </w:t>
      </w:r>
      <w:r w:rsidRPr="00057622">
        <w:rPr>
          <w:rFonts w:cs="Arial"/>
          <w:szCs w:val="19"/>
        </w:rPr>
        <w:t>3 060 tys. zł oraz 5,4 tys. zł. Utrzymująca się wyraźna różnica (blisko 400-krotna w 2016 r.) wielkości średniej i mediany przychodów wskazuje na znaczne zróżnicowanie sytuacji finan</w:t>
      </w:r>
      <w:r>
        <w:rPr>
          <w:rFonts w:cs="Arial"/>
          <w:szCs w:val="19"/>
        </w:rPr>
        <w:softHyphen/>
      </w:r>
      <w:r w:rsidRPr="00057622">
        <w:rPr>
          <w:rFonts w:cs="Arial"/>
          <w:szCs w:val="19"/>
        </w:rPr>
        <w:t>sowej działających w Polsce partii politycznych.</w:t>
      </w:r>
    </w:p>
    <w:p w14:paraId="5F346C2F" w14:textId="77777777" w:rsidR="00084E10" w:rsidRDefault="00084E10" w:rsidP="00201D76">
      <w:pPr>
        <w:rPr>
          <w:rFonts w:cs="Arial"/>
          <w:szCs w:val="19"/>
        </w:rPr>
      </w:pPr>
    </w:p>
    <w:p w14:paraId="24A6CEE7" w14:textId="77777777" w:rsidR="00E739A0" w:rsidRPr="002429DB" w:rsidRDefault="00E739A0" w:rsidP="00201D76">
      <w:pPr>
        <w:pStyle w:val="Nagwek1"/>
        <w:rPr>
          <w:shd w:val="clear" w:color="auto" w:fill="FFFFFF"/>
        </w:rPr>
      </w:pPr>
      <w:r w:rsidRPr="002429DB">
        <w:rPr>
          <w:shd w:val="clear" w:color="auto" w:fill="FFFFFF"/>
        </w:rPr>
        <w:t>Współpraca z innymi organizacjami</w:t>
      </w:r>
    </w:p>
    <w:p w14:paraId="4975EE71" w14:textId="77777777" w:rsidR="00E739A0" w:rsidRPr="00623FE9" w:rsidRDefault="00E739A0" w:rsidP="00201D76">
      <w:pPr>
        <w:pStyle w:val="Styl2"/>
        <w:shd w:val="clear" w:color="auto" w:fill="auto"/>
        <w:spacing w:before="120" w:after="120" w:line="240" w:lineRule="exact"/>
        <w:jc w:val="left"/>
        <w:rPr>
          <w:rFonts w:ascii="Fira Sans" w:hAnsi="Fira Sans" w:cs="Arial"/>
          <w:b w:val="0"/>
          <w:color w:val="000000" w:themeColor="text1"/>
          <w:sz w:val="19"/>
          <w:szCs w:val="19"/>
        </w:rPr>
      </w:pPr>
      <w:r w:rsidRPr="00623FE9">
        <w:rPr>
          <w:rFonts w:ascii="Fira Sans" w:hAnsi="Fira Sans" w:cs="Arial"/>
          <w:b w:val="0"/>
          <w:color w:val="000000" w:themeColor="text1"/>
          <w:sz w:val="19"/>
          <w:szCs w:val="19"/>
        </w:rPr>
        <w:t>Współpracę w 2016 r. z przynajmniej jedną organizacją z Polski zadeklarowało 46 zbadanych partii politycznych. Najczęściej ich partnerami współpracy były inne partie (36), stowarzyszenia i podobne organizacje społeczne lub fundacje (34) oraz związki zawodowe (21). Najrzadziej wskazywano na kontakty z organizacjami pracodawców (5), samorządem gospodarczym lub zawodowym</w:t>
      </w:r>
      <w:r>
        <w:rPr>
          <w:rFonts w:ascii="Fira Sans" w:hAnsi="Fira Sans" w:cs="Arial"/>
          <w:b w:val="0"/>
          <w:color w:val="000000" w:themeColor="text1"/>
          <w:sz w:val="19"/>
          <w:szCs w:val="19"/>
        </w:rPr>
        <w:t xml:space="preserve"> </w:t>
      </w:r>
      <w:r w:rsidRPr="00623FE9">
        <w:rPr>
          <w:rFonts w:ascii="Fira Sans" w:hAnsi="Fira Sans" w:cs="Arial"/>
          <w:b w:val="0"/>
          <w:color w:val="000000" w:themeColor="text1"/>
          <w:sz w:val="19"/>
          <w:szCs w:val="19"/>
        </w:rPr>
        <w:t xml:space="preserve">(8).  </w:t>
      </w:r>
    </w:p>
    <w:p w14:paraId="570E453A" w14:textId="626E9711" w:rsidR="00E739A0" w:rsidRPr="00E739A0" w:rsidRDefault="00E739A0" w:rsidP="002258B0">
      <w:pPr>
        <w:ind w:left="851" w:hanging="851"/>
        <w:rPr>
          <w:b/>
          <w:spacing w:val="-2"/>
          <w:sz w:val="18"/>
        </w:rPr>
      </w:pPr>
      <w:r>
        <w:rPr>
          <w:rFonts w:ascii="Arial" w:hAnsi="Arial" w:cs="Arial"/>
          <w:noProof/>
          <w:color w:val="833C0B" w:themeColor="accent2" w:themeShade="80"/>
          <w:sz w:val="20"/>
          <w:lang w:eastAsia="pl-PL"/>
        </w:rPr>
        <w:drawing>
          <wp:anchor distT="0" distB="0" distL="114300" distR="114300" simplePos="0" relativeHeight="251742208" behindDoc="0" locked="0" layoutInCell="1" allowOverlap="1" wp14:anchorId="3C6AF276" wp14:editId="2D47F0DF">
            <wp:simplePos x="0" y="0"/>
            <wp:positionH relativeFrom="column">
              <wp:posOffset>3810</wp:posOffset>
            </wp:positionH>
            <wp:positionV relativeFrom="paragraph">
              <wp:posOffset>339725</wp:posOffset>
            </wp:positionV>
            <wp:extent cx="5097439" cy="2950845"/>
            <wp:effectExtent l="0" t="0" r="8255" b="0"/>
            <wp:wrapTopAndBottom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9A0">
        <w:rPr>
          <w:b/>
          <w:spacing w:val="-2"/>
          <w:sz w:val="18"/>
        </w:rPr>
        <w:t xml:space="preserve">Wykres </w:t>
      </w:r>
      <w:r>
        <w:rPr>
          <w:b/>
          <w:spacing w:val="-2"/>
          <w:sz w:val="18"/>
        </w:rPr>
        <w:t>7</w:t>
      </w:r>
      <w:r w:rsidRPr="00E739A0">
        <w:rPr>
          <w:b/>
          <w:spacing w:val="-2"/>
          <w:sz w:val="18"/>
        </w:rPr>
        <w:t xml:space="preserve">. Współpraca zbadanych partii politycznych według rodzaju </w:t>
      </w:r>
      <w:r w:rsidR="00B26939">
        <w:rPr>
          <w:b/>
          <w:spacing w:val="-2"/>
          <w:sz w:val="18"/>
        </w:rPr>
        <w:t>organizacji partnerskiej w 2014 </w:t>
      </w:r>
      <w:r w:rsidRPr="00E739A0">
        <w:rPr>
          <w:b/>
          <w:spacing w:val="-2"/>
          <w:sz w:val="18"/>
        </w:rPr>
        <w:t>r. i 2016 r.</w:t>
      </w:r>
    </w:p>
    <w:p w14:paraId="3478B572" w14:textId="381BDC8D" w:rsidR="002C7F31" w:rsidRPr="00623FE9" w:rsidRDefault="002C7F31" w:rsidP="00201D76">
      <w:pPr>
        <w:pStyle w:val="Styl2"/>
        <w:shd w:val="clear" w:color="auto" w:fill="auto"/>
        <w:spacing w:before="120" w:after="120" w:line="240" w:lineRule="exact"/>
        <w:jc w:val="left"/>
        <w:rPr>
          <w:rFonts w:ascii="Fira Sans" w:hAnsi="Fira Sans" w:cs="Arial"/>
          <w:b w:val="0"/>
          <w:color w:val="000000" w:themeColor="text1"/>
          <w:sz w:val="19"/>
          <w:szCs w:val="19"/>
        </w:rPr>
      </w:pPr>
      <w:r w:rsidRPr="00623FE9">
        <w:rPr>
          <w:rFonts w:ascii="Fira Sans" w:hAnsi="Fira Sans" w:cs="Arial"/>
          <w:b w:val="0"/>
          <w:color w:val="000000" w:themeColor="text1"/>
          <w:sz w:val="19"/>
          <w:szCs w:val="19"/>
        </w:rPr>
        <w:t>W zestawieniu z poprzednią edycją badania liczba partii politycznych podejmujących współpracę z kościołami lub związkami wyznaniowymi, w tym organizacjami religijnymi</w:t>
      </w:r>
      <w:r>
        <w:rPr>
          <w:rStyle w:val="Odwoanieprzypisudolnego"/>
          <w:rFonts w:ascii="Fira Sans" w:eastAsiaTheme="majorEastAsia" w:hAnsi="Fira Sans" w:cs="Arial"/>
          <w:b w:val="0"/>
          <w:color w:val="000000" w:themeColor="text1"/>
          <w:sz w:val="19"/>
          <w:szCs w:val="19"/>
        </w:rPr>
        <w:footnoteReference w:id="6"/>
      </w:r>
      <w:r w:rsidRPr="00623FE9">
        <w:rPr>
          <w:rFonts w:ascii="Fira Sans" w:hAnsi="Fira Sans" w:cs="Arial"/>
          <w:b w:val="0"/>
          <w:color w:val="000000" w:themeColor="text1"/>
          <w:sz w:val="19"/>
          <w:szCs w:val="19"/>
        </w:rPr>
        <w:t xml:space="preserve"> wzrosła z 12 do 14 partii w 2016 r. We wszystkich pozostałych formach kooperacji odnotowano w stosunku do 2014 r. spadek liczby podmiotów współpracujących z innymi organizacjami, w tym </w:t>
      </w:r>
      <w:r w:rsidR="004131B3">
        <w:rPr>
          <w:rFonts w:ascii="Fira Sans" w:hAnsi="Fira Sans" w:cs="Arial"/>
          <w:b w:val="0"/>
          <w:color w:val="000000" w:themeColor="text1"/>
          <w:sz w:val="19"/>
          <w:szCs w:val="19"/>
        </w:rPr>
        <w:t xml:space="preserve">relatywnie </w:t>
      </w:r>
      <w:r w:rsidRPr="00623FE9">
        <w:rPr>
          <w:rFonts w:ascii="Fira Sans" w:hAnsi="Fira Sans" w:cs="Arial"/>
          <w:b w:val="0"/>
          <w:color w:val="000000" w:themeColor="text1"/>
          <w:sz w:val="19"/>
          <w:szCs w:val="19"/>
        </w:rPr>
        <w:t xml:space="preserve">największy w odniesieniu do </w:t>
      </w:r>
      <w:r w:rsidR="004131B3" w:rsidRPr="00623FE9">
        <w:rPr>
          <w:rFonts w:ascii="Fira Sans" w:hAnsi="Fira Sans" w:cs="Arial"/>
          <w:b w:val="0"/>
          <w:color w:val="000000" w:themeColor="text1"/>
          <w:sz w:val="19"/>
          <w:szCs w:val="19"/>
        </w:rPr>
        <w:t>organizacji pracodawców (z 10 do 5)</w:t>
      </w:r>
      <w:r w:rsidR="004131B3">
        <w:rPr>
          <w:rFonts w:ascii="Fira Sans" w:hAnsi="Fira Sans" w:cs="Arial"/>
          <w:b w:val="0"/>
          <w:color w:val="000000" w:themeColor="text1"/>
          <w:sz w:val="19"/>
          <w:szCs w:val="19"/>
        </w:rPr>
        <w:t xml:space="preserve">, </w:t>
      </w:r>
      <w:r w:rsidR="004131B3" w:rsidRPr="00623FE9">
        <w:rPr>
          <w:rFonts w:ascii="Fira Sans" w:hAnsi="Fira Sans" w:cs="Arial"/>
          <w:b w:val="0"/>
          <w:color w:val="000000" w:themeColor="text1"/>
          <w:sz w:val="19"/>
          <w:szCs w:val="19"/>
        </w:rPr>
        <w:t>organizacji samorządu gospodarczego lub zawodowego (z 11</w:t>
      </w:r>
      <w:r w:rsidR="004131B3">
        <w:rPr>
          <w:rFonts w:ascii="Fira Sans" w:hAnsi="Fira Sans" w:cs="Arial"/>
          <w:b w:val="0"/>
          <w:color w:val="000000" w:themeColor="text1"/>
          <w:sz w:val="19"/>
          <w:szCs w:val="19"/>
        </w:rPr>
        <w:t xml:space="preserve"> do 8</w:t>
      </w:r>
      <w:r w:rsidR="004131B3" w:rsidRPr="00623FE9">
        <w:rPr>
          <w:rFonts w:ascii="Fira Sans" w:hAnsi="Fira Sans" w:cs="Arial"/>
          <w:b w:val="0"/>
          <w:color w:val="000000" w:themeColor="text1"/>
          <w:sz w:val="19"/>
          <w:szCs w:val="19"/>
        </w:rPr>
        <w:t>)</w:t>
      </w:r>
      <w:r w:rsidR="00930A86">
        <w:rPr>
          <w:rFonts w:ascii="Fira Sans" w:hAnsi="Fira Sans" w:cs="Arial"/>
          <w:b w:val="0"/>
          <w:color w:val="000000" w:themeColor="text1"/>
          <w:sz w:val="19"/>
          <w:szCs w:val="19"/>
        </w:rPr>
        <w:t xml:space="preserve"> oraz </w:t>
      </w:r>
      <w:r w:rsidRPr="00623FE9">
        <w:rPr>
          <w:rFonts w:ascii="Fira Sans" w:hAnsi="Fira Sans" w:cs="Arial"/>
          <w:b w:val="0"/>
          <w:color w:val="000000" w:themeColor="text1"/>
          <w:sz w:val="19"/>
          <w:szCs w:val="19"/>
        </w:rPr>
        <w:t>stowarzyszeń, podobnych organizacji społecznych lub fundacji (z 41 do 34)</w:t>
      </w:r>
      <w:r w:rsidR="00930A86">
        <w:rPr>
          <w:rFonts w:ascii="Fira Sans" w:hAnsi="Fira Sans" w:cs="Arial"/>
          <w:b w:val="0"/>
          <w:color w:val="000000" w:themeColor="text1"/>
          <w:sz w:val="19"/>
          <w:szCs w:val="19"/>
        </w:rPr>
        <w:t>.</w:t>
      </w:r>
    </w:p>
    <w:p w14:paraId="15D5AE75" w14:textId="79B18170" w:rsidR="002C7F31" w:rsidRDefault="002C7F31" w:rsidP="00201D76">
      <w:pPr>
        <w:rPr>
          <w:rFonts w:cs="Arial"/>
          <w:b/>
          <w:sz w:val="18"/>
          <w:szCs w:val="18"/>
        </w:rPr>
      </w:pPr>
      <w:r w:rsidRPr="00623FE9">
        <w:rPr>
          <w:rFonts w:cs="Arial"/>
          <w:color w:val="000000" w:themeColor="text1"/>
          <w:szCs w:val="19"/>
        </w:rPr>
        <w:t>Współpraca partii politycznych z innymi organizacjami miała zasadniczo charakter niesformalizowany. Nawiązanie relacji w oparciu o umowę lub porozumienie zadeklarowało 9 badanych podmiotów kooperujących z innymi partiami, 4 – przy w</w:t>
      </w:r>
      <w:r>
        <w:rPr>
          <w:rFonts w:cs="Arial"/>
          <w:color w:val="000000" w:themeColor="text1"/>
          <w:szCs w:val="19"/>
        </w:rPr>
        <w:t>spółpracy ze stowarzyszeniami i </w:t>
      </w:r>
      <w:r w:rsidRPr="00623FE9">
        <w:rPr>
          <w:rFonts w:cs="Arial"/>
          <w:color w:val="000000" w:themeColor="text1"/>
          <w:szCs w:val="19"/>
        </w:rPr>
        <w:t xml:space="preserve">podobnymi organizacjami społecznymi lub fundacjami oraz 1 – we współpracy ze związkami </w:t>
      </w:r>
      <w:r>
        <w:rPr>
          <w:rFonts w:cs="Arial"/>
          <w:color w:val="000000" w:themeColor="text1"/>
          <w:szCs w:val="19"/>
        </w:rPr>
        <w:t xml:space="preserve">        </w:t>
      </w:r>
      <w:r w:rsidRPr="00623FE9">
        <w:rPr>
          <w:rFonts w:cs="Arial"/>
          <w:color w:val="000000" w:themeColor="text1"/>
          <w:szCs w:val="19"/>
        </w:rPr>
        <w:t xml:space="preserve">zawodowymi. Współpraca partii z organizacjami samorządu gospodarczego, zawodowego oraz pracodawców, a także z </w:t>
      </w:r>
      <w:r w:rsidR="003B6649">
        <w:rPr>
          <w:rFonts w:cs="Arial"/>
          <w:color w:val="000000" w:themeColor="text1"/>
          <w:szCs w:val="19"/>
        </w:rPr>
        <w:t xml:space="preserve">podmiotami </w:t>
      </w:r>
      <w:r w:rsidRPr="00623FE9">
        <w:rPr>
          <w:rFonts w:cs="Arial"/>
          <w:color w:val="000000" w:themeColor="text1"/>
          <w:szCs w:val="19"/>
        </w:rPr>
        <w:t xml:space="preserve">wyznaniowymi odbywała się we wszystkich przypadkach w sposób nieformalny. </w:t>
      </w:r>
    </w:p>
    <w:p w14:paraId="7270F93C" w14:textId="624B9E20" w:rsidR="00E739A0" w:rsidRPr="002429DB" w:rsidRDefault="00E739A0" w:rsidP="00201D76">
      <w:pPr>
        <w:pStyle w:val="Nagwek1"/>
        <w:rPr>
          <w:shd w:val="clear" w:color="auto" w:fill="FFFFFF"/>
        </w:rPr>
      </w:pPr>
      <w:r w:rsidRPr="002429DB">
        <w:rPr>
          <w:shd w:val="clear" w:color="auto" w:fill="FFFFFF"/>
        </w:rPr>
        <w:t>Problemy w działalności partii</w:t>
      </w:r>
    </w:p>
    <w:p w14:paraId="3A959C5E" w14:textId="0951D89E" w:rsidR="009A097A" w:rsidRDefault="00E739A0" w:rsidP="00201D76">
      <w:pPr>
        <w:rPr>
          <w:rFonts w:cs="Arial"/>
          <w:color w:val="000000" w:themeColor="text1"/>
          <w:szCs w:val="19"/>
        </w:rPr>
      </w:pPr>
      <w:r w:rsidRPr="008021B9">
        <w:rPr>
          <w:rFonts w:cs="Arial"/>
          <w:color w:val="000000" w:themeColor="text1"/>
          <w:szCs w:val="19"/>
        </w:rPr>
        <w:t xml:space="preserve">W 2016 r. występowanie przynajmniej jednego problemu </w:t>
      </w:r>
      <w:r>
        <w:rPr>
          <w:rFonts w:cs="Arial"/>
          <w:color w:val="000000" w:themeColor="text1"/>
          <w:szCs w:val="19"/>
        </w:rPr>
        <w:t>w działalności zadeklarowały 43 </w:t>
      </w:r>
      <w:r w:rsidRPr="008021B9">
        <w:rPr>
          <w:rFonts w:cs="Arial"/>
          <w:color w:val="000000" w:themeColor="text1"/>
          <w:szCs w:val="19"/>
        </w:rPr>
        <w:t>par</w:t>
      </w:r>
      <w:r>
        <w:rPr>
          <w:rFonts w:cs="Arial"/>
          <w:color w:val="000000" w:themeColor="text1"/>
          <w:szCs w:val="19"/>
        </w:rPr>
        <w:softHyphen/>
      </w:r>
      <w:r w:rsidRPr="008021B9">
        <w:rPr>
          <w:rFonts w:cs="Arial"/>
          <w:color w:val="000000" w:themeColor="text1"/>
          <w:szCs w:val="19"/>
        </w:rPr>
        <w:t>tie polityczne spośród 53 zbadanych podmiotów. Najczęściej wskazywanymi problemami były: pozyskiwanie środków finansowych na działalność (33</w:t>
      </w:r>
      <w:r>
        <w:rPr>
          <w:rFonts w:cs="Arial"/>
          <w:color w:val="000000" w:themeColor="text1"/>
          <w:szCs w:val="19"/>
        </w:rPr>
        <w:t>) i trudności w </w:t>
      </w:r>
      <w:r w:rsidR="00B26939">
        <w:rPr>
          <w:rFonts w:cs="Arial"/>
          <w:color w:val="000000" w:themeColor="text1"/>
          <w:szCs w:val="19"/>
        </w:rPr>
        <w:t>kontaktach z </w:t>
      </w:r>
      <w:r w:rsidRPr="008021B9">
        <w:rPr>
          <w:rFonts w:cs="Arial"/>
          <w:color w:val="000000" w:themeColor="text1"/>
          <w:szCs w:val="19"/>
        </w:rPr>
        <w:t>me</w:t>
      </w:r>
      <w:r>
        <w:rPr>
          <w:rFonts w:cs="Arial"/>
          <w:color w:val="000000" w:themeColor="text1"/>
          <w:szCs w:val="19"/>
        </w:rPr>
        <w:softHyphen/>
      </w:r>
      <w:r w:rsidRPr="008021B9">
        <w:rPr>
          <w:rFonts w:cs="Arial"/>
          <w:color w:val="000000" w:themeColor="text1"/>
          <w:szCs w:val="19"/>
        </w:rPr>
        <w:t>diami (30). Kontakty z administracją pub</w:t>
      </w:r>
      <w:r>
        <w:rPr>
          <w:rFonts w:cs="Arial"/>
          <w:color w:val="000000" w:themeColor="text1"/>
          <w:szCs w:val="19"/>
        </w:rPr>
        <w:t>liczną, podobnie jak przepisy i </w:t>
      </w:r>
      <w:r w:rsidRPr="008021B9">
        <w:rPr>
          <w:rFonts w:cs="Arial"/>
          <w:color w:val="000000" w:themeColor="text1"/>
          <w:szCs w:val="19"/>
        </w:rPr>
        <w:t xml:space="preserve">procedury </w:t>
      </w:r>
      <w:r w:rsidRPr="008021B9">
        <w:rPr>
          <w:rFonts w:cs="Arial"/>
          <w:color w:val="000000" w:themeColor="text1"/>
          <w:szCs w:val="19"/>
        </w:rPr>
        <w:lastRenderedPageBreak/>
        <w:t>prawne stanowiły problem dla połowy partii politycznych</w:t>
      </w:r>
      <w:r w:rsidR="00A30CA9">
        <w:rPr>
          <w:rFonts w:cs="Arial"/>
          <w:color w:val="000000" w:themeColor="text1"/>
          <w:szCs w:val="19"/>
        </w:rPr>
        <w:t>,</w:t>
      </w:r>
      <w:r w:rsidR="009A40C5">
        <w:rPr>
          <w:rFonts w:cs="Arial"/>
          <w:color w:val="000000" w:themeColor="text1"/>
          <w:szCs w:val="19"/>
        </w:rPr>
        <w:t xml:space="preserve"> mających problemy w działalności</w:t>
      </w:r>
      <w:r w:rsidRPr="008021B9">
        <w:rPr>
          <w:rFonts w:cs="Arial"/>
          <w:color w:val="000000" w:themeColor="text1"/>
          <w:szCs w:val="19"/>
        </w:rPr>
        <w:t>, natomiast niewystarczające wsparcie spo</w:t>
      </w:r>
      <w:r>
        <w:rPr>
          <w:rFonts w:cs="Arial"/>
          <w:color w:val="000000" w:themeColor="text1"/>
          <w:szCs w:val="19"/>
        </w:rPr>
        <w:softHyphen/>
      </w:r>
      <w:r w:rsidRPr="008021B9">
        <w:rPr>
          <w:rFonts w:cs="Arial"/>
          <w:color w:val="000000" w:themeColor="text1"/>
          <w:szCs w:val="19"/>
        </w:rPr>
        <w:t xml:space="preserve">łeczne – dla 16. Niedogodności związane z pozyskiwaniem pracowników były najrzadziej wskazywanym problemem (3).  </w:t>
      </w:r>
    </w:p>
    <w:p w14:paraId="4A7DD191" w14:textId="77777777" w:rsidR="009A097A" w:rsidRDefault="009A097A" w:rsidP="00201D76">
      <w:pPr>
        <w:rPr>
          <w:b/>
          <w:spacing w:val="-2"/>
          <w:sz w:val="18"/>
        </w:rPr>
      </w:pPr>
    </w:p>
    <w:p w14:paraId="66E58534" w14:textId="4EF15F1D" w:rsidR="00E739A0" w:rsidRPr="00E739A0" w:rsidRDefault="00E739A0" w:rsidP="00201D76">
      <w:pPr>
        <w:rPr>
          <w:b/>
          <w:spacing w:val="-2"/>
          <w:sz w:val="18"/>
        </w:rPr>
      </w:pPr>
      <w:r>
        <w:rPr>
          <w:rFonts w:ascii="Arial" w:hAnsi="Arial" w:cs="Arial"/>
          <w:noProof/>
          <w:color w:val="000000" w:themeColor="text1"/>
          <w:sz w:val="20"/>
          <w:lang w:eastAsia="pl-PL"/>
        </w:rPr>
        <w:drawing>
          <wp:anchor distT="0" distB="0" distL="114300" distR="114300" simplePos="0" relativeHeight="251743232" behindDoc="0" locked="0" layoutInCell="1" allowOverlap="1" wp14:anchorId="1D27661D" wp14:editId="4F588395">
            <wp:simplePos x="0" y="0"/>
            <wp:positionH relativeFrom="column">
              <wp:posOffset>-6805</wp:posOffset>
            </wp:positionH>
            <wp:positionV relativeFrom="paragraph">
              <wp:posOffset>214461</wp:posOffset>
            </wp:positionV>
            <wp:extent cx="5110480" cy="3821430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9A0">
        <w:rPr>
          <w:b/>
          <w:spacing w:val="-2"/>
          <w:sz w:val="18"/>
        </w:rPr>
        <w:t xml:space="preserve">Wykres </w:t>
      </w:r>
      <w:r>
        <w:rPr>
          <w:b/>
          <w:spacing w:val="-2"/>
          <w:sz w:val="18"/>
        </w:rPr>
        <w:t>8</w:t>
      </w:r>
      <w:r w:rsidRPr="00E739A0">
        <w:rPr>
          <w:b/>
          <w:spacing w:val="-2"/>
          <w:sz w:val="18"/>
        </w:rPr>
        <w:t xml:space="preserve">. Najpoważniejsze problemy w działalności partii politycznych w 2014 r. i 2016 r.  </w:t>
      </w:r>
    </w:p>
    <w:p w14:paraId="5DECD4FB" w14:textId="3F4F8B17" w:rsidR="00E739A0" w:rsidRDefault="00E739A0" w:rsidP="00201D76">
      <w:pPr>
        <w:rPr>
          <w:rFonts w:cs="Arial"/>
          <w:color w:val="000000" w:themeColor="text1"/>
          <w:szCs w:val="19"/>
        </w:rPr>
      </w:pPr>
      <w:r w:rsidRPr="00623FE9">
        <w:rPr>
          <w:rFonts w:cs="Arial"/>
          <w:color w:val="000000" w:themeColor="text1"/>
          <w:szCs w:val="19"/>
        </w:rPr>
        <w:t>Dominujące bariery w dzia</w:t>
      </w:r>
      <w:r>
        <w:rPr>
          <w:rFonts w:cs="Arial"/>
          <w:color w:val="000000" w:themeColor="text1"/>
          <w:szCs w:val="19"/>
        </w:rPr>
        <w:t xml:space="preserve">łalności partii politycznych w </w:t>
      </w:r>
      <w:r w:rsidRPr="00623FE9">
        <w:rPr>
          <w:rFonts w:cs="Arial"/>
          <w:color w:val="000000" w:themeColor="text1"/>
          <w:szCs w:val="19"/>
        </w:rPr>
        <w:t>2014 r</w:t>
      </w:r>
      <w:r w:rsidR="00C83F77">
        <w:rPr>
          <w:rFonts w:cs="Arial"/>
          <w:color w:val="000000" w:themeColor="text1"/>
          <w:szCs w:val="19"/>
        </w:rPr>
        <w:t xml:space="preserve">. i 2016 r. kształtowały się </w:t>
      </w:r>
      <w:r w:rsidRPr="00623FE9">
        <w:rPr>
          <w:rFonts w:cs="Arial"/>
          <w:color w:val="000000" w:themeColor="text1"/>
          <w:szCs w:val="19"/>
        </w:rPr>
        <w:t>podobn</w:t>
      </w:r>
      <w:r w:rsidR="004131B3">
        <w:rPr>
          <w:rFonts w:cs="Arial"/>
          <w:color w:val="000000" w:themeColor="text1"/>
          <w:szCs w:val="19"/>
        </w:rPr>
        <w:t>ie.</w:t>
      </w:r>
      <w:r w:rsidRPr="00623FE9">
        <w:rPr>
          <w:rFonts w:cs="Arial"/>
          <w:color w:val="000000" w:themeColor="text1"/>
          <w:szCs w:val="19"/>
        </w:rPr>
        <w:t xml:space="preserve"> Warto jednak zwrócić uwagę na wzrost liczby jednostek deklarujących brak problemów z 7 w 2014 r. do 10 w 2016 r. Zauważalny był również spadek liczby ugrupowań wskazujących na problemy w kontaktach z administracją </w:t>
      </w:r>
      <w:r>
        <w:rPr>
          <w:rFonts w:cs="Arial"/>
          <w:color w:val="000000" w:themeColor="text1"/>
          <w:szCs w:val="19"/>
        </w:rPr>
        <w:t>publiczną (z 26 w 2014 r. do 21 </w:t>
      </w:r>
      <w:r w:rsidRPr="00623FE9">
        <w:rPr>
          <w:rFonts w:cs="Arial"/>
          <w:color w:val="000000" w:themeColor="text1"/>
          <w:szCs w:val="19"/>
        </w:rPr>
        <w:t xml:space="preserve">w </w:t>
      </w:r>
      <w:r w:rsidR="002C7F31">
        <w:rPr>
          <w:rFonts w:cs="Arial"/>
          <w:color w:val="000000" w:themeColor="text1"/>
          <w:szCs w:val="19"/>
        </w:rPr>
        <w:t> </w:t>
      </w:r>
      <w:r w:rsidRPr="00623FE9">
        <w:rPr>
          <w:rFonts w:cs="Arial"/>
          <w:color w:val="000000" w:themeColor="text1"/>
          <w:szCs w:val="19"/>
        </w:rPr>
        <w:t xml:space="preserve">2016 </w:t>
      </w:r>
      <w:r w:rsidR="002C7F31">
        <w:rPr>
          <w:rFonts w:cs="Arial"/>
          <w:color w:val="000000" w:themeColor="text1"/>
          <w:szCs w:val="19"/>
        </w:rPr>
        <w:t> </w:t>
      </w:r>
      <w:r w:rsidRPr="00623FE9">
        <w:rPr>
          <w:rFonts w:cs="Arial"/>
          <w:color w:val="000000" w:themeColor="text1"/>
          <w:szCs w:val="19"/>
        </w:rPr>
        <w:t>r.) i niewystarczającą liczbę chętnych do pracy społecznej (z 18 w 2014 r. do 14 w</w:t>
      </w:r>
      <w:r>
        <w:rPr>
          <w:rFonts w:cs="Arial"/>
          <w:color w:val="000000" w:themeColor="text1"/>
          <w:szCs w:val="19"/>
        </w:rPr>
        <w:t> </w:t>
      </w:r>
      <w:r w:rsidRPr="00623FE9">
        <w:rPr>
          <w:rFonts w:cs="Arial"/>
          <w:color w:val="000000" w:themeColor="text1"/>
          <w:szCs w:val="19"/>
        </w:rPr>
        <w:t>2016</w:t>
      </w:r>
      <w:r>
        <w:rPr>
          <w:rFonts w:cs="Arial"/>
          <w:color w:val="000000" w:themeColor="text1"/>
          <w:szCs w:val="19"/>
        </w:rPr>
        <w:t> </w:t>
      </w:r>
      <w:r w:rsidRPr="00623FE9">
        <w:rPr>
          <w:rFonts w:cs="Arial"/>
          <w:color w:val="000000" w:themeColor="text1"/>
          <w:szCs w:val="19"/>
        </w:rPr>
        <w:t xml:space="preserve">r.), wzrosła natomiast liczba partii sygnalizujących problemy wewnątrzpartyjne </w:t>
      </w:r>
      <w:r>
        <w:rPr>
          <w:rFonts w:cs="Arial"/>
          <w:color w:val="000000" w:themeColor="text1"/>
          <w:szCs w:val="19"/>
        </w:rPr>
        <w:t>(z 8 </w:t>
      </w:r>
      <w:r w:rsidRPr="00623FE9">
        <w:rPr>
          <w:rFonts w:cs="Arial"/>
          <w:color w:val="000000" w:themeColor="text1"/>
          <w:szCs w:val="19"/>
        </w:rPr>
        <w:t>w</w:t>
      </w:r>
      <w:r>
        <w:rPr>
          <w:rFonts w:cs="Arial"/>
          <w:color w:val="000000" w:themeColor="text1"/>
          <w:szCs w:val="19"/>
        </w:rPr>
        <w:t> </w:t>
      </w:r>
      <w:r w:rsidRPr="00623FE9">
        <w:rPr>
          <w:rFonts w:cs="Arial"/>
          <w:color w:val="000000" w:themeColor="text1"/>
          <w:szCs w:val="19"/>
        </w:rPr>
        <w:t xml:space="preserve">2014 r. do 13 </w:t>
      </w:r>
      <w:r w:rsidR="002C7F31">
        <w:rPr>
          <w:rFonts w:cs="Arial"/>
          <w:color w:val="000000" w:themeColor="text1"/>
          <w:szCs w:val="19"/>
        </w:rPr>
        <w:t> </w:t>
      </w:r>
      <w:r w:rsidRPr="00623FE9">
        <w:rPr>
          <w:rFonts w:cs="Arial"/>
          <w:color w:val="000000" w:themeColor="text1"/>
          <w:szCs w:val="19"/>
        </w:rPr>
        <w:t xml:space="preserve">w </w:t>
      </w:r>
      <w:r w:rsidR="002C7F31">
        <w:rPr>
          <w:rFonts w:cs="Arial"/>
          <w:color w:val="000000" w:themeColor="text1"/>
          <w:szCs w:val="19"/>
        </w:rPr>
        <w:t> </w:t>
      </w:r>
      <w:r w:rsidRPr="00623FE9">
        <w:rPr>
          <w:rFonts w:cs="Arial"/>
          <w:color w:val="000000" w:themeColor="text1"/>
          <w:szCs w:val="19"/>
        </w:rPr>
        <w:t>2016 r.).</w:t>
      </w:r>
    </w:p>
    <w:p w14:paraId="792736A4" w14:textId="77777777" w:rsidR="00084E10" w:rsidRDefault="00084E10" w:rsidP="00201D76">
      <w:pPr>
        <w:rPr>
          <w:rFonts w:cs="Arial"/>
          <w:color w:val="000000" w:themeColor="text1"/>
          <w:szCs w:val="19"/>
        </w:rPr>
      </w:pPr>
    </w:p>
    <w:p w14:paraId="3C6CEBD5" w14:textId="083BEF24" w:rsidR="00E739A0" w:rsidRPr="002429DB" w:rsidRDefault="00E739A0" w:rsidP="00201D76">
      <w:pPr>
        <w:pStyle w:val="Nagwek1"/>
        <w:rPr>
          <w:shd w:val="clear" w:color="auto" w:fill="FFFFFF"/>
        </w:rPr>
      </w:pPr>
      <w:r w:rsidRPr="002429DB">
        <w:rPr>
          <w:shd w:val="clear" w:color="auto" w:fill="FFFFFF"/>
        </w:rPr>
        <w:t xml:space="preserve">Informacja metodologiczna o badaniu </w:t>
      </w:r>
    </w:p>
    <w:p w14:paraId="6EE2A100" w14:textId="089E7CEC" w:rsidR="00FB777B" w:rsidRPr="00E95601" w:rsidRDefault="00FB777B" w:rsidP="00201D76">
      <w:pPr>
        <w:pStyle w:val="Akapitzlist"/>
        <w:ind w:left="0"/>
        <w:rPr>
          <w:rFonts w:cs="Arial"/>
          <w:color w:val="000000" w:themeColor="text1"/>
          <w:szCs w:val="19"/>
        </w:rPr>
      </w:pPr>
      <w:r w:rsidRPr="00E95601">
        <w:rPr>
          <w:rFonts w:cs="Arial"/>
          <w:color w:val="000000" w:themeColor="text1"/>
          <w:szCs w:val="19"/>
        </w:rPr>
        <w:t xml:space="preserve">Notatka została opracowana na podstawie wyników badania GUS zrealizowanego przez Urząd Statystyczny w Krakowie w 2017 r. przy użyciu formularza </w:t>
      </w:r>
      <w:r w:rsidRPr="00E95601">
        <w:rPr>
          <w:rFonts w:cs="Arial"/>
          <w:i/>
          <w:color w:val="000000" w:themeColor="text1"/>
          <w:szCs w:val="19"/>
        </w:rPr>
        <w:t xml:space="preserve">Sprawozdanie z działalności partii politycznych w 2016 r. </w:t>
      </w:r>
      <w:r w:rsidRPr="00E95601">
        <w:rPr>
          <w:rFonts w:cs="Arial"/>
          <w:color w:val="000000" w:themeColor="text1"/>
          <w:szCs w:val="19"/>
        </w:rPr>
        <w:t>(SOF-3)</w:t>
      </w:r>
      <w:r w:rsidRPr="00E95601">
        <w:rPr>
          <w:rFonts w:cs="Arial"/>
          <w:i/>
          <w:color w:val="000000" w:themeColor="text1"/>
          <w:szCs w:val="19"/>
        </w:rPr>
        <w:t xml:space="preserve"> </w:t>
      </w:r>
      <w:r w:rsidRPr="00E95601">
        <w:rPr>
          <w:rFonts w:cs="Arial"/>
          <w:color w:val="000000" w:themeColor="text1"/>
          <w:szCs w:val="19"/>
        </w:rPr>
        <w:t>oraz danych ze źródeł administracyjnych (Sąd Okręgowy w War</w:t>
      </w:r>
      <w:r w:rsidRPr="00E95601">
        <w:rPr>
          <w:rFonts w:cs="Arial"/>
          <w:color w:val="000000" w:themeColor="text1"/>
          <w:szCs w:val="19"/>
        </w:rPr>
        <w:softHyphen/>
        <w:t xml:space="preserve">szawie, Państwowa Komisja Wyborcza, Zakład Ubezpieczeń Społecznych). Badaniem objęto 86 partii wpisanych do ewidencji partii politycznych. </w:t>
      </w:r>
      <w:r>
        <w:rPr>
          <w:rFonts w:cs="Arial"/>
          <w:color w:val="000000" w:themeColor="text1"/>
          <w:szCs w:val="19"/>
        </w:rPr>
        <w:t>W </w:t>
      </w:r>
      <w:r w:rsidRPr="00E95601">
        <w:rPr>
          <w:rFonts w:cs="Arial"/>
          <w:color w:val="000000" w:themeColor="text1"/>
          <w:szCs w:val="19"/>
        </w:rPr>
        <w:t>wy</w:t>
      </w:r>
      <w:r w:rsidRPr="00E95601">
        <w:rPr>
          <w:rFonts w:cs="Arial"/>
          <w:color w:val="000000" w:themeColor="text1"/>
          <w:szCs w:val="19"/>
        </w:rPr>
        <w:softHyphen/>
        <w:t>niku realizacji badania oraz przy wykorzystaniu danych PKW ustalono, że aktywną działalność prowadziły 72 partie, zaś dane na formularzu SOF-3 pozyskano dla 53 z nich. Udziału w badaniu odmówiły wyłącznie małe partie, których roczne przychody nie przekraczały kilkunastu tysięcy złotych.</w:t>
      </w:r>
    </w:p>
    <w:p w14:paraId="07476BF9" w14:textId="77777777" w:rsidR="00FB777B" w:rsidRPr="008021B9" w:rsidRDefault="00FB777B" w:rsidP="00201D76">
      <w:pPr>
        <w:pStyle w:val="Akapitzlist"/>
        <w:ind w:left="0"/>
        <w:rPr>
          <w:rFonts w:cs="Arial"/>
          <w:color w:val="000000" w:themeColor="text1"/>
          <w:szCs w:val="19"/>
        </w:rPr>
      </w:pPr>
    </w:p>
    <w:p w14:paraId="5F87F1F3" w14:textId="63BBD970" w:rsidR="00D261A2" w:rsidRDefault="00FB777B" w:rsidP="00201D76">
      <w:pPr>
        <w:pStyle w:val="Akapitzlist"/>
        <w:ind w:left="0"/>
        <w:rPr>
          <w:sz w:val="18"/>
        </w:rPr>
      </w:pPr>
      <w:r w:rsidRPr="008021B9">
        <w:rPr>
          <w:rFonts w:cs="Arial"/>
          <w:color w:val="000000" w:themeColor="text1"/>
          <w:szCs w:val="19"/>
        </w:rPr>
        <w:t>Za pomocą formularza SOF-3 zebrano dane dotyczące m.in.</w:t>
      </w:r>
      <w:r w:rsidRPr="008021B9">
        <w:rPr>
          <w:rFonts w:cs="Arial"/>
          <w:spacing w:val="-4"/>
          <w:szCs w:val="19"/>
        </w:rPr>
        <w:t xml:space="preserve"> stru</w:t>
      </w:r>
      <w:r>
        <w:rPr>
          <w:rFonts w:cs="Arial"/>
          <w:spacing w:val="-4"/>
          <w:szCs w:val="19"/>
        </w:rPr>
        <w:t>ktury organizacyjnej, zasięgu i </w:t>
      </w:r>
      <w:r w:rsidRPr="008021B9">
        <w:rPr>
          <w:rFonts w:cs="Arial"/>
          <w:spacing w:val="-4"/>
          <w:szCs w:val="19"/>
        </w:rPr>
        <w:t>formy statutowej działalności partii, członkostwa, pracy społecznej, współpracy z innymi podmio</w:t>
      </w:r>
      <w:r>
        <w:rPr>
          <w:rFonts w:cs="Arial"/>
          <w:spacing w:val="-4"/>
          <w:szCs w:val="19"/>
        </w:rPr>
        <w:softHyphen/>
      </w:r>
      <w:r w:rsidRPr="008021B9">
        <w:rPr>
          <w:rFonts w:cs="Arial"/>
          <w:spacing w:val="-4"/>
          <w:szCs w:val="19"/>
        </w:rPr>
        <w:t>tami oraz warunków prowadzenia działalności. W oparciu o źródła administracyjne opracowano natomiast informacje nt.:</w:t>
      </w:r>
      <w:r w:rsidR="003A66D9">
        <w:t xml:space="preserve"> </w:t>
      </w:r>
    </w:p>
    <w:p w14:paraId="34D63930" w14:textId="77777777" w:rsidR="006A42D7" w:rsidRPr="008021B9" w:rsidRDefault="006A42D7" w:rsidP="00201D76">
      <w:pPr>
        <w:pStyle w:val="Akapitzlist"/>
        <w:numPr>
          <w:ilvl w:val="0"/>
          <w:numId w:val="3"/>
        </w:numPr>
        <w:rPr>
          <w:rFonts w:cs="Arial"/>
          <w:szCs w:val="19"/>
        </w:rPr>
      </w:pPr>
      <w:r w:rsidRPr="008021B9">
        <w:rPr>
          <w:rFonts w:cs="Arial"/>
          <w:color w:val="000000" w:themeColor="text1"/>
          <w:szCs w:val="19"/>
        </w:rPr>
        <w:t xml:space="preserve">liczby partii w ewidencji partii politycznych (dane z Sądu Okręgowego w Warszawie), </w:t>
      </w:r>
    </w:p>
    <w:p w14:paraId="195CC380" w14:textId="77777777" w:rsidR="006A42D7" w:rsidRPr="008021B9" w:rsidRDefault="006A42D7" w:rsidP="00201D76">
      <w:pPr>
        <w:pStyle w:val="Akapitzlist"/>
        <w:numPr>
          <w:ilvl w:val="0"/>
          <w:numId w:val="3"/>
        </w:numPr>
        <w:rPr>
          <w:rFonts w:cs="Arial"/>
          <w:szCs w:val="19"/>
        </w:rPr>
      </w:pPr>
      <w:r w:rsidRPr="008021B9">
        <w:rPr>
          <w:rFonts w:cs="Arial"/>
          <w:color w:val="000000" w:themeColor="text1"/>
          <w:szCs w:val="19"/>
        </w:rPr>
        <w:t>struktury przychodów, w tym kwot pochodz</w:t>
      </w:r>
      <w:r>
        <w:rPr>
          <w:rFonts w:cs="Arial"/>
          <w:color w:val="000000" w:themeColor="text1"/>
          <w:szCs w:val="19"/>
        </w:rPr>
        <w:t>ących z budżetu państwa (dane z </w:t>
      </w:r>
      <w:r w:rsidRPr="008021B9">
        <w:rPr>
          <w:rFonts w:cs="Arial"/>
          <w:color w:val="000000" w:themeColor="text1"/>
          <w:szCs w:val="19"/>
        </w:rPr>
        <w:t>Państwo</w:t>
      </w:r>
      <w:r>
        <w:rPr>
          <w:rFonts w:cs="Arial"/>
          <w:color w:val="000000" w:themeColor="text1"/>
          <w:szCs w:val="19"/>
        </w:rPr>
        <w:softHyphen/>
      </w:r>
      <w:r w:rsidRPr="008021B9">
        <w:rPr>
          <w:rFonts w:cs="Arial"/>
          <w:color w:val="000000" w:themeColor="text1"/>
          <w:szCs w:val="19"/>
        </w:rPr>
        <w:t xml:space="preserve">wej Komisji Wyborczej), </w:t>
      </w:r>
    </w:p>
    <w:p w14:paraId="46370763" w14:textId="54587625" w:rsidR="00821230" w:rsidRPr="006D190F" w:rsidRDefault="006A42D7" w:rsidP="00201D76">
      <w:pPr>
        <w:pStyle w:val="Akapitzlist"/>
        <w:numPr>
          <w:ilvl w:val="0"/>
          <w:numId w:val="3"/>
        </w:numPr>
        <w:rPr>
          <w:sz w:val="18"/>
        </w:rPr>
        <w:sectPr w:rsidR="00821230" w:rsidRPr="006D190F" w:rsidSect="008A762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170" w:footer="113" w:gutter="0"/>
          <w:cols w:space="708"/>
          <w:titlePg/>
          <w:docGrid w:linePitch="360"/>
        </w:sectPr>
      </w:pPr>
      <w:r w:rsidRPr="00821230">
        <w:rPr>
          <w:rFonts w:cs="Arial"/>
          <w:color w:val="000000" w:themeColor="text1"/>
          <w:szCs w:val="19"/>
        </w:rPr>
        <w:t>skali i form zatrudniania (dane z Z</w:t>
      </w:r>
      <w:r w:rsidR="002C7F31">
        <w:rPr>
          <w:rFonts w:cs="Arial"/>
          <w:color w:val="000000" w:themeColor="text1"/>
          <w:szCs w:val="19"/>
        </w:rPr>
        <w:t xml:space="preserve">akładu Ubezpieczeń Społecznych). </w:t>
      </w:r>
    </w:p>
    <w:p w14:paraId="22378278" w14:textId="77777777" w:rsidR="00626747" w:rsidRDefault="00626747" w:rsidP="00201D76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626747" w:rsidRPr="002258B0" w14:paraId="7691B34B" w14:textId="77777777" w:rsidTr="00155CB2">
        <w:trPr>
          <w:trHeight w:val="1912"/>
        </w:trPr>
        <w:tc>
          <w:tcPr>
            <w:tcW w:w="4379" w:type="dxa"/>
          </w:tcPr>
          <w:p w14:paraId="4877FDA4" w14:textId="77777777" w:rsidR="00626747" w:rsidRPr="0071105E" w:rsidRDefault="00626747" w:rsidP="00201D7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1105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E4A5691" w14:textId="77777777" w:rsidR="00626747" w:rsidRPr="00626747" w:rsidRDefault="00626747" w:rsidP="00201D7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</w:p>
          <w:p w14:paraId="44E7D849" w14:textId="77777777" w:rsidR="00626747" w:rsidRPr="00626747" w:rsidRDefault="00626747" w:rsidP="00201D7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i Warunków Życia we współpracy</w:t>
            </w:r>
          </w:p>
          <w:p w14:paraId="0D6139AC" w14:textId="77777777" w:rsidR="00626747" w:rsidRPr="00626747" w:rsidRDefault="00626747" w:rsidP="00201D7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z Urzędem Statystycznym w Krakowie</w:t>
            </w:r>
          </w:p>
          <w:p w14:paraId="421BC694" w14:textId="078384C5" w:rsidR="002C7F31" w:rsidRPr="002C7F31" w:rsidRDefault="002C7F31" w:rsidP="00201D76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2C7F31">
              <w:rPr>
                <w:rFonts w:cs="Arial"/>
                <w:sz w:val="20"/>
                <w:szCs w:val="20"/>
              </w:rPr>
              <w:t>Ariadna Auriga-Borówko</w:t>
            </w:r>
          </w:p>
          <w:p w14:paraId="7BEB97CA" w14:textId="3E9DF17C" w:rsidR="00626747" w:rsidRPr="002C7F31" w:rsidRDefault="002C7F31" w:rsidP="00201D7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2C7F31">
              <w:rPr>
                <w:rFonts w:cs="Arial"/>
                <w:sz w:val="20"/>
                <w:szCs w:val="20"/>
              </w:rPr>
              <w:t>Katarzyna Jarębska</w:t>
            </w:r>
          </w:p>
          <w:p w14:paraId="182B0FE1" w14:textId="77777777" w:rsidR="00626747" w:rsidRPr="0071105E" w:rsidRDefault="00626747" w:rsidP="00201D7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1105E">
              <w:rPr>
                <w:rFonts w:cs="Arial"/>
                <w:color w:val="000000" w:themeColor="text1"/>
                <w:sz w:val="20"/>
              </w:rPr>
              <w:t xml:space="preserve">Tel: </w:t>
            </w:r>
            <w:r w:rsidRPr="00626747">
              <w:rPr>
                <w:rFonts w:cs="Arial"/>
                <w:b/>
                <w:color w:val="000000" w:themeColor="text1"/>
                <w:sz w:val="20"/>
              </w:rPr>
              <w:t>22 608 31 79</w:t>
            </w:r>
          </w:p>
          <w:p w14:paraId="1882841F" w14:textId="470CE901" w:rsidR="00626747" w:rsidRPr="00626747" w:rsidRDefault="00626747" w:rsidP="00201D76">
            <w:pPr>
              <w:pStyle w:val="Nagwek3"/>
              <w:spacing w:before="0" w:line="276" w:lineRule="auto"/>
              <w:rPr>
                <w:rFonts w:ascii="Fira Sans" w:eastAsiaTheme="minorHAnsi" w:hAnsi="Fira Sans" w:cs="Arial"/>
                <w:color w:val="000000" w:themeColor="text1"/>
                <w:sz w:val="20"/>
                <w:szCs w:val="22"/>
              </w:rPr>
            </w:pPr>
            <w:r w:rsidRPr="00626747">
              <w:rPr>
                <w:rFonts w:ascii="Fira Sans" w:eastAsiaTheme="minorHAnsi" w:hAnsi="Fira Sans" w:cs="Arial"/>
                <w:color w:val="000000" w:themeColor="text1"/>
                <w:sz w:val="20"/>
                <w:szCs w:val="22"/>
              </w:rPr>
              <w:t xml:space="preserve">e-mail: </w:t>
            </w:r>
            <w:hyperlink r:id="rId24" w:history="1">
              <w:r w:rsidRPr="00887499">
                <w:rPr>
                  <w:rStyle w:val="Hipercze"/>
                  <w:rFonts w:ascii="Fira Sans" w:hAnsi="Fira Sans" w:cs="Arial"/>
                  <w:sz w:val="20"/>
                  <w:szCs w:val="20"/>
                  <w:lang w:eastAsia="pl-PL"/>
                </w:rPr>
                <w:t>k.goswojcicka@stat.gov.pl</w:t>
              </w:r>
            </w:hyperlink>
          </w:p>
        </w:tc>
        <w:tc>
          <w:tcPr>
            <w:tcW w:w="3942" w:type="dxa"/>
          </w:tcPr>
          <w:p w14:paraId="2FBD3413" w14:textId="77777777" w:rsidR="00626747" w:rsidRDefault="00626747" w:rsidP="00201D7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621354E7" w14:textId="08838CDB" w:rsidR="00626747" w:rsidRPr="008F3638" w:rsidRDefault="00626747" w:rsidP="00201D7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AAD123D" w14:textId="77777777" w:rsidR="00626747" w:rsidRPr="008F3638" w:rsidRDefault="00626747" w:rsidP="00201D7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7CA16C59" w14:textId="77777777" w:rsidR="00626747" w:rsidRPr="008F3638" w:rsidRDefault="00626747" w:rsidP="00201D7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57C68964" w14:textId="77777777" w:rsidR="00626747" w:rsidRPr="008F3638" w:rsidRDefault="00626747" w:rsidP="00201D7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5" w:history="1">
              <w:r w:rsidRPr="00626747">
                <w:rPr>
                  <w:rStyle w:val="Hipercze"/>
                  <w:rFonts w:ascii="Fira Sans" w:hAnsi="Fira Sans" w:cs="Arial"/>
                  <w:sz w:val="20"/>
                  <w:szCs w:val="20"/>
                  <w:lang w:val="en-US" w:eastAsia="pl-PL"/>
                </w:rPr>
                <w:t>rzecznik@stat.gov.pl</w:t>
              </w:r>
            </w:hyperlink>
          </w:p>
        </w:tc>
      </w:tr>
    </w:tbl>
    <w:p w14:paraId="4E9828A6" w14:textId="77777777" w:rsidR="00626747" w:rsidRPr="00351F64" w:rsidRDefault="00626747" w:rsidP="00201D76">
      <w:pPr>
        <w:rPr>
          <w:sz w:val="20"/>
          <w:lang w:val="en-US"/>
        </w:rPr>
      </w:pPr>
    </w:p>
    <w:p w14:paraId="3E5C516E" w14:textId="77777777" w:rsidR="00626747" w:rsidRPr="00351F64" w:rsidRDefault="00626747" w:rsidP="00201D7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626747" w14:paraId="49FC216B" w14:textId="77777777" w:rsidTr="00155CB2">
        <w:trPr>
          <w:trHeight w:val="610"/>
        </w:trPr>
        <w:tc>
          <w:tcPr>
            <w:tcW w:w="2721" w:type="pct"/>
            <w:vMerge w:val="restart"/>
            <w:vAlign w:val="center"/>
          </w:tcPr>
          <w:p w14:paraId="76ACBCBA" w14:textId="77777777" w:rsidR="00626747" w:rsidRPr="00C91687" w:rsidRDefault="00626747" w:rsidP="00201D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BD12E9E" w14:textId="77777777" w:rsidR="00626747" w:rsidRPr="00C91687" w:rsidRDefault="00626747" w:rsidP="00201D76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14:paraId="02F657C4" w14:textId="77777777" w:rsidR="00626747" w:rsidRPr="00351F64" w:rsidRDefault="00626747" w:rsidP="00201D76">
            <w:pPr>
              <w:rPr>
                <w:sz w:val="20"/>
                <w:lang w:val="en-US"/>
              </w:rPr>
            </w:pPr>
            <w:proofErr w:type="spellStart"/>
            <w:r w:rsidRPr="00351F64">
              <w:rPr>
                <w:b/>
                <w:sz w:val="20"/>
                <w:lang w:val="en-US"/>
              </w:rPr>
              <w:t>faks</w:t>
            </w:r>
            <w:proofErr w:type="spellEnd"/>
            <w:r w:rsidRPr="00351F64">
              <w:rPr>
                <w:b/>
                <w:sz w:val="20"/>
                <w:lang w:val="en-US"/>
              </w:rPr>
              <w:t>:</w:t>
            </w:r>
            <w:r w:rsidRPr="00351F64">
              <w:rPr>
                <w:sz w:val="20"/>
                <w:lang w:val="en-US"/>
              </w:rPr>
              <w:t xml:space="preserve"> (+48 22) 608 38 86 </w:t>
            </w:r>
          </w:p>
          <w:p w14:paraId="3F91B10D" w14:textId="77777777" w:rsidR="00626747" w:rsidRPr="00351F64" w:rsidRDefault="00626747" w:rsidP="00201D76">
            <w:pPr>
              <w:rPr>
                <w:sz w:val="18"/>
                <w:lang w:val="en-US"/>
              </w:rPr>
            </w:pPr>
            <w:r w:rsidRPr="00351F64">
              <w:rPr>
                <w:b/>
                <w:sz w:val="20"/>
                <w:lang w:val="en-US"/>
              </w:rPr>
              <w:t>e-mail:</w:t>
            </w:r>
            <w:r w:rsidRPr="00351F64">
              <w:rPr>
                <w:sz w:val="20"/>
                <w:lang w:val="en-US"/>
              </w:rPr>
              <w:t xml:space="preserve"> </w:t>
            </w:r>
            <w:hyperlink r:id="rId26" w:history="1">
              <w:r w:rsidRPr="00351F64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3421811" w14:textId="77777777" w:rsidR="00626747" w:rsidRPr="00351F64" w:rsidRDefault="00626747" w:rsidP="00201D7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35BC7793" wp14:editId="1A4419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9A21493" w14:textId="77777777" w:rsidR="00626747" w:rsidRDefault="00626747" w:rsidP="00201D76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626747" w14:paraId="3EDFC07F" w14:textId="77777777" w:rsidTr="00155CB2">
        <w:trPr>
          <w:trHeight w:val="436"/>
        </w:trPr>
        <w:tc>
          <w:tcPr>
            <w:tcW w:w="2721" w:type="pct"/>
            <w:vMerge/>
            <w:vAlign w:val="center"/>
          </w:tcPr>
          <w:p w14:paraId="689AF3CA" w14:textId="77777777" w:rsidR="00626747" w:rsidRDefault="00626747" w:rsidP="00201D7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B877822" w14:textId="77777777" w:rsidR="00626747" w:rsidRDefault="00626747" w:rsidP="00201D7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7328" behindDoc="0" locked="0" layoutInCell="1" allowOverlap="1" wp14:anchorId="41A04C55" wp14:editId="3D9D430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7186B79" w14:textId="77777777" w:rsidR="00626747" w:rsidRDefault="00626747" w:rsidP="00201D7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626747" w14:paraId="4F16B8CD" w14:textId="77777777" w:rsidTr="00155CB2">
        <w:trPr>
          <w:trHeight w:val="436"/>
        </w:trPr>
        <w:tc>
          <w:tcPr>
            <w:tcW w:w="2721" w:type="pct"/>
            <w:vMerge/>
            <w:vAlign w:val="center"/>
          </w:tcPr>
          <w:p w14:paraId="28E8A32D" w14:textId="77777777" w:rsidR="00626747" w:rsidRDefault="00626747" w:rsidP="00201D7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FC8C36B" w14:textId="77777777" w:rsidR="00626747" w:rsidRDefault="00626747" w:rsidP="00201D7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55223252" wp14:editId="1BF1638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3FDEA6A" w14:textId="77777777" w:rsidR="00626747" w:rsidRDefault="00626747" w:rsidP="00201D7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2606D81" w14:textId="77777777" w:rsidR="002F6333" w:rsidRDefault="002F6333" w:rsidP="00201D76">
      <w:pPr>
        <w:rPr>
          <w:sz w:val="18"/>
          <w:lang w:val="en-US"/>
        </w:rPr>
      </w:pPr>
    </w:p>
    <w:p w14:paraId="082EC85B" w14:textId="1543704D" w:rsidR="002F6333" w:rsidRDefault="002C7F31" w:rsidP="00201D7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5737FD42" wp14:editId="6DC04CE3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6559550" cy="1433830"/>
                <wp:effectExtent l="0" t="0" r="12700" b="1397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433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294B9" w14:textId="77777777" w:rsidR="002C7F31" w:rsidRDefault="002C7F31" w:rsidP="002C7F31">
                            <w:pPr>
                              <w:rPr>
                                <w:b/>
                              </w:rPr>
                            </w:pPr>
                          </w:p>
                          <w:p w14:paraId="31106A3B" w14:textId="77777777" w:rsidR="002C7F31" w:rsidRPr="003B6649" w:rsidRDefault="002C7F31" w:rsidP="002C7F31">
                            <w:pPr>
                              <w:rPr>
                                <w:b/>
                              </w:rPr>
                            </w:pPr>
                            <w:r w:rsidRPr="003B664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5D44329" w14:textId="12D2B955" w:rsidR="002C7F31" w:rsidRPr="002C7F31" w:rsidRDefault="00C423FF" w:rsidP="002C7F31">
                            <w:pPr>
                              <w:rPr>
                                <w:b/>
                                <w:color w:val="001D77"/>
                                <w:u w:val="single"/>
                              </w:rPr>
                            </w:pPr>
                            <w:hyperlink r:id="rId30" w:tooltip="Sektor non-profit w 2014 r." w:history="1">
                              <w:r w:rsidR="002C7F31" w:rsidRPr="002C7F31">
                                <w:rPr>
                                  <w:b/>
                                  <w:color w:val="001D77"/>
                                  <w:u w:val="single"/>
                                </w:rPr>
                                <w:t>Sektor non-profit w 2014 r.</w:t>
                              </w:r>
                            </w:hyperlink>
                          </w:p>
                          <w:p w14:paraId="08023B6C" w14:textId="5AA0B3DB" w:rsidR="002C7F31" w:rsidRPr="002C7F31" w:rsidRDefault="00C423FF" w:rsidP="002C7F31">
                            <w:pPr>
                              <w:rPr>
                                <w:b/>
                                <w:color w:val="001D77"/>
                                <w:u w:val="single"/>
                              </w:rPr>
                            </w:pPr>
                            <w:hyperlink r:id="rId31" w:tooltip="Podstawowe dane o sektorze non-profit w 2014 roku" w:history="1">
                              <w:r w:rsidR="002C7F31" w:rsidRPr="002C7F31">
                                <w:rPr>
                                  <w:b/>
                                  <w:color w:val="001D77"/>
                                  <w:u w:val="single"/>
                                </w:rPr>
                                <w:t>Podstawowe dane o sektorze non-profit w 2014 roku</w:t>
                              </w:r>
                            </w:hyperlink>
                          </w:p>
                          <w:p w14:paraId="0D986BFF" w14:textId="77777777" w:rsidR="002C7F31" w:rsidRPr="002C7F31" w:rsidRDefault="002C7F31" w:rsidP="002C7F31">
                            <w:pPr>
                              <w:rPr>
                                <w:b/>
                                <w:color w:val="009AA6"/>
                              </w:rPr>
                            </w:pPr>
                          </w:p>
                          <w:p w14:paraId="7D335C26" w14:textId="77777777" w:rsidR="002C7F31" w:rsidRPr="002C7F31" w:rsidRDefault="002C7F31" w:rsidP="002C7F3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7FD42" id="_x0000_s1035" type="#_x0000_t202" style="position:absolute;margin-left:0;margin-top:21.8pt;width:516.5pt;height:112.9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" fillcolor="#f2f2f2 [3052]" strokecolor="white [3212]">
                <v:textbox>
                  <w:txbxContent>
                    <w:p w14:paraId="4F0294B9" w14:textId="77777777" w:rsidR="002C7F31" w:rsidRDefault="002C7F31" w:rsidP="002C7F31">
                      <w:pPr>
                        <w:rPr>
                          <w:b/>
                        </w:rPr>
                      </w:pPr>
                    </w:p>
                    <w:p w14:paraId="31106A3B" w14:textId="77777777" w:rsidR="002C7F31" w:rsidRPr="002C7F31" w:rsidRDefault="002C7F31" w:rsidP="002C7F31">
                      <w:pPr>
                        <w:rPr>
                          <w:b/>
                          <w:lang w:val="en-US"/>
                        </w:rPr>
                      </w:pPr>
                      <w:proofErr w:type="spellStart"/>
                      <w:r w:rsidRPr="002C7F31">
                        <w:rPr>
                          <w:b/>
                          <w:lang w:val="en-US"/>
                        </w:rPr>
                        <w:t>Powiązane</w:t>
                      </w:r>
                      <w:proofErr w:type="spellEnd"/>
                      <w:r w:rsidRPr="002C7F31">
                        <w:rPr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Pr="002C7F31">
                        <w:rPr>
                          <w:b/>
                          <w:lang w:val="en-US"/>
                        </w:rPr>
                        <w:t>opracowania</w:t>
                      </w:r>
                      <w:proofErr w:type="spellEnd"/>
                    </w:p>
                    <w:p w14:paraId="65D44329" w14:textId="12D2B955" w:rsidR="002C7F31" w:rsidRPr="002C7F31" w:rsidRDefault="000C0BA5" w:rsidP="002C7F31">
                      <w:pPr>
                        <w:rPr>
                          <w:b/>
                          <w:color w:val="001D77"/>
                          <w:u w:val="single"/>
                        </w:rPr>
                      </w:pPr>
                      <w:hyperlink r:id="rId32" w:tooltip="Sektor non-profit w 2014 r." w:history="1">
                        <w:r w:rsidR="002C7F31" w:rsidRPr="002C7F31">
                          <w:rPr>
                            <w:b/>
                            <w:color w:val="001D77"/>
                            <w:u w:val="single"/>
                          </w:rPr>
                          <w:t>Sektor non-profit w 2014 r.</w:t>
                        </w:r>
                      </w:hyperlink>
                    </w:p>
                    <w:p w14:paraId="08023B6C" w14:textId="5AA0B3DB" w:rsidR="002C7F31" w:rsidRPr="002C7F31" w:rsidRDefault="000C0BA5" w:rsidP="002C7F31">
                      <w:pPr>
                        <w:rPr>
                          <w:b/>
                          <w:color w:val="001D77"/>
                          <w:u w:val="single"/>
                        </w:rPr>
                      </w:pPr>
                      <w:hyperlink r:id="rId33" w:tooltip="Podstawowe dane o sektorze non-profit w 2014 roku" w:history="1">
                        <w:r w:rsidR="002C7F31" w:rsidRPr="002C7F31">
                          <w:rPr>
                            <w:b/>
                            <w:color w:val="001D77"/>
                            <w:u w:val="single"/>
                          </w:rPr>
                          <w:t>Podstawowe dane o sektorze non-profit w 2014 roku</w:t>
                        </w:r>
                      </w:hyperlink>
                    </w:p>
                    <w:p w14:paraId="0D986BFF" w14:textId="77777777" w:rsidR="002C7F31" w:rsidRPr="002C7F31" w:rsidRDefault="002C7F31" w:rsidP="002C7F31">
                      <w:pPr>
                        <w:rPr>
                          <w:b/>
                          <w:color w:val="009AA6"/>
                        </w:rPr>
                      </w:pPr>
                    </w:p>
                    <w:p w14:paraId="7D335C26" w14:textId="77777777" w:rsidR="002C7F31" w:rsidRPr="002C7F31" w:rsidRDefault="002C7F31" w:rsidP="002C7F3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46D43B" w14:textId="77777777" w:rsidR="00626747" w:rsidRDefault="00626747" w:rsidP="00201D76">
      <w:pPr>
        <w:rPr>
          <w:sz w:val="18"/>
          <w:lang w:val="en-US"/>
        </w:rPr>
      </w:pPr>
    </w:p>
    <w:p w14:paraId="154895BB" w14:textId="77777777" w:rsidR="00626747" w:rsidRDefault="00626747" w:rsidP="00201D76">
      <w:pPr>
        <w:rPr>
          <w:sz w:val="18"/>
          <w:lang w:val="en-US"/>
        </w:rPr>
      </w:pPr>
    </w:p>
    <w:p w14:paraId="1CA4E68D" w14:textId="77777777" w:rsidR="00626747" w:rsidRPr="002F6333" w:rsidRDefault="00626747" w:rsidP="00201D76">
      <w:pPr>
        <w:rPr>
          <w:sz w:val="18"/>
          <w:lang w:val="en-US"/>
        </w:rPr>
      </w:pPr>
    </w:p>
    <w:p w14:paraId="1768B8EC" w14:textId="77777777" w:rsidR="006A42D7" w:rsidRPr="002F6333" w:rsidRDefault="006A42D7" w:rsidP="00201D76">
      <w:pPr>
        <w:rPr>
          <w:sz w:val="18"/>
          <w:lang w:val="en-US"/>
        </w:rPr>
      </w:pPr>
    </w:p>
    <w:sectPr w:rsidR="006A42D7" w:rsidRPr="002F6333" w:rsidSect="00AE4F99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6FDD5" w14:textId="77777777" w:rsidR="00C423FF" w:rsidRDefault="00C423FF" w:rsidP="000662E2">
      <w:pPr>
        <w:spacing w:after="0" w:line="240" w:lineRule="auto"/>
      </w:pPr>
      <w:r>
        <w:separator/>
      </w:r>
    </w:p>
  </w:endnote>
  <w:endnote w:type="continuationSeparator" w:id="0">
    <w:p w14:paraId="7762380E" w14:textId="77777777" w:rsidR="00C423FF" w:rsidRDefault="00C423F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3C84494-7D94-4D53-B48A-941361630C4F}"/>
    <w:embedBold r:id="rId2" w:fontKey="{A7CB6672-F952-47A6-A895-00288BBC98FA}"/>
    <w:embedItalic r:id="rId3" w:fontKey="{D29561CF-D9C4-470F-AE9C-2476D0B0D87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F7BAAA1-E1DD-4511-B317-42A7EEB348A4}"/>
    <w:embedBold r:id="rId5" w:fontKey="{16255BFB-D47B-4CAD-B6D9-FB4ACAB1277F}"/>
    <w:embedItalic r:id="rId6" w:fontKey="{C9F91C1B-8039-429F-807F-F849CBBC921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D959312-9317-413A-AC3A-D4D0A2F6319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26335C7-C577-4355-BD43-8F71259AC934}"/>
    <w:embedItalic r:id="rId9" w:fontKey="{07519043-9027-4E13-85F0-704174C52E7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0054AA52-E1A0-4737-B66F-25DD1E718A9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5D60F689-5218-4223-A047-D728BACA0361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2" w:fontKey="{9886842F-D716-41EB-B6E8-E1FAD8D5BC47}"/>
    <w:embedBold r:id="rId13" w:fontKey="{A8055DBE-798B-4DCD-92C6-0083745B8E04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ndulkaBookPro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9028210"/>
      <w:docPartObj>
        <w:docPartGallery w:val="Page Numbers (Bottom of Page)"/>
        <w:docPartUnique/>
      </w:docPartObj>
    </w:sdtPr>
    <w:sdtEndPr/>
    <w:sdtContent>
      <w:p w14:paraId="133DCC5A" w14:textId="301655B2" w:rsidR="008A7626" w:rsidRDefault="008A7626" w:rsidP="008A762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27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1812657"/>
      <w:docPartObj>
        <w:docPartGallery w:val="Page Numbers (Bottom of Page)"/>
        <w:docPartUnique/>
      </w:docPartObj>
    </w:sdtPr>
    <w:sdtEndPr/>
    <w:sdtContent>
      <w:p w14:paraId="230D9BE3" w14:textId="77C1C653" w:rsidR="008A7626" w:rsidRDefault="008A7626" w:rsidP="008A762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27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739DA4" w14:textId="77777777" w:rsidR="00C423FF" w:rsidRDefault="00C423FF" w:rsidP="000662E2">
      <w:pPr>
        <w:spacing w:after="0" w:line="240" w:lineRule="auto"/>
      </w:pPr>
      <w:r>
        <w:separator/>
      </w:r>
    </w:p>
  </w:footnote>
  <w:footnote w:type="continuationSeparator" w:id="0">
    <w:p w14:paraId="2098FAD1" w14:textId="77777777" w:rsidR="00C423FF" w:rsidRDefault="00C423FF" w:rsidP="000662E2">
      <w:pPr>
        <w:spacing w:after="0" w:line="240" w:lineRule="auto"/>
      </w:pPr>
      <w:r>
        <w:continuationSeparator/>
      </w:r>
    </w:p>
  </w:footnote>
  <w:footnote w:id="1">
    <w:p w14:paraId="49CB63AB" w14:textId="77777777" w:rsidR="00826A6E" w:rsidRPr="00057622" w:rsidRDefault="00826A6E" w:rsidP="00826A6E">
      <w:pPr>
        <w:pStyle w:val="Tekstprzypisudolnego"/>
        <w:spacing w:line="240" w:lineRule="exact"/>
      </w:pPr>
      <w:r w:rsidRPr="00B75953">
        <w:rPr>
          <w:rStyle w:val="Odwoanieprzypisudolnego"/>
          <w:sz w:val="16"/>
          <w:szCs w:val="16"/>
        </w:rPr>
        <w:footnoteRef/>
      </w:r>
      <w:r w:rsidRPr="00B75953">
        <w:rPr>
          <w:sz w:val="16"/>
          <w:szCs w:val="16"/>
        </w:rPr>
        <w:t xml:space="preserve"> </w:t>
      </w:r>
      <w:r w:rsidRPr="00B75953">
        <w:rPr>
          <w:rFonts w:cs="Arial"/>
          <w:sz w:val="16"/>
          <w:szCs w:val="16"/>
        </w:rPr>
        <w:t>Ustawa z dnia 27 czerwca 1997 r. o partiach politycznych (Dz. U. 2017 poz. 876, art. 1 ust. 1).</w:t>
      </w:r>
    </w:p>
  </w:footnote>
  <w:footnote w:id="2">
    <w:p w14:paraId="1B4EE69C" w14:textId="77777777" w:rsidR="006604ED" w:rsidRPr="00057622" w:rsidRDefault="006604ED" w:rsidP="006604ED">
      <w:pPr>
        <w:pStyle w:val="Tekstprzypisudolnego"/>
      </w:pPr>
      <w:r w:rsidRPr="00057622">
        <w:rPr>
          <w:rStyle w:val="Odwoanieprzypisudolnego"/>
        </w:rPr>
        <w:footnoteRef/>
      </w:r>
      <w:r w:rsidRPr="00057622">
        <w:t xml:space="preserve"> </w:t>
      </w:r>
      <w:r w:rsidRPr="00057622">
        <w:rPr>
          <w:rFonts w:cs="Arial"/>
          <w:sz w:val="16"/>
          <w:szCs w:val="16"/>
        </w:rPr>
        <w:t>Według danych zabranych na formularzu SOF-3 za 2016 r. w Polsce działało 5 takich stowarzyszeń.</w:t>
      </w:r>
      <w:r w:rsidRPr="00057622">
        <w:rPr>
          <w:rFonts w:cs="Arial"/>
          <w:color w:val="FF0000"/>
          <w:sz w:val="16"/>
          <w:szCs w:val="16"/>
        </w:rPr>
        <w:t xml:space="preserve"> </w:t>
      </w:r>
    </w:p>
  </w:footnote>
  <w:footnote w:id="3">
    <w:p w14:paraId="7FFEC90A" w14:textId="77777777" w:rsidR="00536583" w:rsidRPr="002861F5" w:rsidRDefault="00536583" w:rsidP="00233162">
      <w:pPr>
        <w:pStyle w:val="Tekstprzypisudolnego"/>
        <w:spacing w:before="0"/>
        <w:jc w:val="both"/>
        <w:rPr>
          <w:sz w:val="16"/>
          <w:szCs w:val="16"/>
        </w:rPr>
      </w:pPr>
      <w:r w:rsidRPr="002861F5">
        <w:rPr>
          <w:rStyle w:val="Odwoanieprzypisudolnego"/>
          <w:sz w:val="16"/>
          <w:szCs w:val="16"/>
        </w:rPr>
        <w:footnoteRef/>
      </w:r>
      <w:r w:rsidRPr="002861F5">
        <w:rPr>
          <w:sz w:val="16"/>
          <w:szCs w:val="16"/>
        </w:rPr>
        <w:t xml:space="preserve"> </w:t>
      </w:r>
      <w:r w:rsidRPr="002861F5">
        <w:rPr>
          <w:rFonts w:eastAsia="AndulkaBookPro" w:cs="Arial"/>
          <w:sz w:val="16"/>
          <w:szCs w:val="16"/>
        </w:rPr>
        <w:t>Art. 11 ust. 2 Konstytucji Rzeczpospolitej Polskiej z dnia 2 kwietnia 1997 r.</w:t>
      </w:r>
    </w:p>
  </w:footnote>
  <w:footnote w:id="4">
    <w:p w14:paraId="6C738728" w14:textId="77777777" w:rsidR="00536583" w:rsidRPr="001F62C4" w:rsidRDefault="00536583" w:rsidP="00233162">
      <w:pPr>
        <w:pStyle w:val="Tekstprzypisudolnego"/>
        <w:spacing w:before="0"/>
        <w:jc w:val="both"/>
        <w:rPr>
          <w:rFonts w:ascii="Arial" w:hAnsi="Arial" w:cs="Arial"/>
          <w:sz w:val="16"/>
          <w:szCs w:val="16"/>
        </w:rPr>
      </w:pPr>
      <w:r w:rsidRPr="002861F5">
        <w:rPr>
          <w:rStyle w:val="Odwoanieprzypisudolnego"/>
          <w:rFonts w:cs="Arial"/>
          <w:sz w:val="16"/>
          <w:szCs w:val="16"/>
        </w:rPr>
        <w:footnoteRef/>
      </w:r>
      <w:r w:rsidRPr="002861F5">
        <w:rPr>
          <w:rFonts w:cs="Arial"/>
          <w:sz w:val="16"/>
          <w:szCs w:val="16"/>
        </w:rPr>
        <w:t xml:space="preserve"> </w:t>
      </w:r>
      <w:r w:rsidRPr="002861F5">
        <w:rPr>
          <w:rFonts w:eastAsia="AndulkaBookPro" w:cs="Arial"/>
          <w:sz w:val="16"/>
          <w:szCs w:val="16"/>
        </w:rPr>
        <w:t xml:space="preserve">Art. 38 </w:t>
      </w:r>
      <w:r w:rsidRPr="002861F5">
        <w:rPr>
          <w:rFonts w:cs="Arial"/>
          <w:sz w:val="16"/>
          <w:szCs w:val="16"/>
        </w:rPr>
        <w:t>ustawy z dnia 27 czerwca 1997 r. o partiach politycznych.</w:t>
      </w:r>
    </w:p>
  </w:footnote>
  <w:footnote w:id="5">
    <w:p w14:paraId="2714F38E" w14:textId="77777777" w:rsidR="00536583" w:rsidRPr="002861F5" w:rsidRDefault="00536583" w:rsidP="00233162">
      <w:pPr>
        <w:pStyle w:val="Tekstprzypisudolnego"/>
        <w:spacing w:before="0"/>
        <w:jc w:val="both"/>
        <w:rPr>
          <w:rFonts w:cs="Arial"/>
          <w:color w:val="FF0000"/>
          <w:sz w:val="16"/>
          <w:szCs w:val="16"/>
        </w:rPr>
      </w:pPr>
      <w:r w:rsidRPr="002861F5">
        <w:rPr>
          <w:rStyle w:val="Odwoanieprzypisudolnego"/>
          <w:rFonts w:cs="Arial"/>
          <w:sz w:val="16"/>
          <w:szCs w:val="16"/>
        </w:rPr>
        <w:footnoteRef/>
      </w:r>
      <w:r w:rsidRPr="002861F5">
        <w:rPr>
          <w:rFonts w:cs="Arial"/>
          <w:sz w:val="16"/>
          <w:szCs w:val="16"/>
        </w:rPr>
        <w:t xml:space="preserve"> Aby uzyskać finansowanie ze środków budżetowych w postaci subwencji partia musi zdobyć w wyborach do </w:t>
      </w:r>
      <w:hyperlink r:id="rId1" w:tooltip="Sejm Rzeczypospolitej Polskiej" w:history="1">
        <w:r w:rsidRPr="002861F5">
          <w:rPr>
            <w:rFonts w:cs="Arial"/>
            <w:sz w:val="16"/>
            <w:szCs w:val="16"/>
          </w:rPr>
          <w:t>Sejmu</w:t>
        </w:r>
      </w:hyperlink>
      <w:r w:rsidRPr="002861F5">
        <w:rPr>
          <w:rFonts w:cs="Arial"/>
          <w:sz w:val="16"/>
          <w:szCs w:val="16"/>
        </w:rPr>
        <w:t xml:space="preserve"> co najmniej 3% ważnie oddanych głosów w skali kraju, tworząc samodzielnie komitet wyborczy, bądź 6% - jeżeli kandyduje w koalicji. Subwencja jest wypłacana w częściach przez całą kadencję. Natomiast dotacja podmiotowa jest formą zwrotu wydatków poniesionych na udział w wyborach do Sejmu i Senatu – udzielana jest jednorazowo partiom, które uzyskały przynajmniej jeden mandat parlamentarny co 4 lata.</w:t>
      </w:r>
    </w:p>
  </w:footnote>
  <w:footnote w:id="6">
    <w:p w14:paraId="41928264" w14:textId="77777777" w:rsidR="002C7F31" w:rsidRPr="007D311E" w:rsidRDefault="002C7F31" w:rsidP="002C7F31">
      <w:pPr>
        <w:pStyle w:val="Tekstprzypisudolnego"/>
        <w:rPr>
          <w:sz w:val="16"/>
          <w:szCs w:val="16"/>
        </w:rPr>
      </w:pPr>
      <w:r w:rsidRPr="007D311E">
        <w:rPr>
          <w:rStyle w:val="Odwoanieprzypisudolnego"/>
          <w:sz w:val="16"/>
          <w:szCs w:val="16"/>
        </w:rPr>
        <w:footnoteRef/>
      </w:r>
      <w:r w:rsidRPr="007D311E">
        <w:rPr>
          <w:sz w:val="16"/>
          <w:szCs w:val="16"/>
        </w:rPr>
        <w:t xml:space="preserve"> Organizacje religijne, takie jak np. Caritas Polska czy Bractwo Młodzieży Prawosławnej w Polsce.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19AC4" w14:textId="77D3C302" w:rsidR="00330CCD" w:rsidRDefault="00201D76" w:rsidP="00330CC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60B9C76" wp14:editId="051A7791">
              <wp:simplePos x="0" y="0"/>
              <wp:positionH relativeFrom="column">
                <wp:posOffset>5219700</wp:posOffset>
              </wp:positionH>
              <wp:positionV relativeFrom="paragraph">
                <wp:posOffset>-115570</wp:posOffset>
              </wp:positionV>
              <wp:extent cx="1871980" cy="23533100"/>
              <wp:effectExtent l="0" t="0" r="0" b="0"/>
              <wp:wrapTight wrapText="bothSides">
                <wp:wrapPolygon edited="0">
                  <wp:start x="0" y="0"/>
                  <wp:lineTo x="0" y="21577"/>
                  <wp:lineTo x="21322" y="21577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5331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1B868A" id="Prostokąt 10" o:spid="_x0000_s1026" style="position:absolute;margin-left:411pt;margin-top:-9.1pt;width:147.4pt;height:185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5F87F20F" w14:textId="570BB962" w:rsidR="00607CC5" w:rsidRDefault="00410CBD">
    <w:pPr>
      <w:pStyle w:val="Nagwek"/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BBE6067" wp14:editId="50B5D3CD">
              <wp:simplePos x="0" y="0"/>
              <wp:positionH relativeFrom="column">
                <wp:posOffset>5231423</wp:posOffset>
              </wp:positionH>
              <wp:positionV relativeFrom="paragraph">
                <wp:posOffset>238516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9A1248" w14:textId="1D1EA169" w:rsidR="00410CBD" w:rsidRPr="00C97596" w:rsidRDefault="00410CBD" w:rsidP="00410CBD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E606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.9pt;margin-top:18.8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wCe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" filled="f" stroked="f">
              <v:textbox>
                <w:txbxContent>
                  <w:p w14:paraId="119A1248" w14:textId="1D1EA169" w:rsidR="00410CBD" w:rsidRPr="00C97596" w:rsidRDefault="00410CBD" w:rsidP="00410CBD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D7D98" w14:textId="393E48BC" w:rsidR="003636EE" w:rsidRDefault="003636E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495CED2" wp14:editId="3FD6B50D">
              <wp:simplePos x="0" y="0"/>
              <wp:positionH relativeFrom="column">
                <wp:posOffset>5219700</wp:posOffset>
              </wp:positionH>
              <wp:positionV relativeFrom="paragraph">
                <wp:posOffset>598805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28" name="Prostoką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82DA6F" id="Prostokąt 28" o:spid="_x0000_s1026" style="position:absolute;margin-left:411pt;margin-top:47.15pt;width:147.4pt;height:189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19F254B" wp14:editId="01669F64">
          <wp:extent cx="1153274" cy="720000"/>
          <wp:effectExtent l="0" t="0" r="0" b="4445"/>
          <wp:docPr id="29" name="Obraz 29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C3CAFF" w14:textId="1F73D1A4" w:rsidR="003636EE" w:rsidRDefault="003636E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C3670" w14:textId="6F6035E9" w:rsidR="00626747" w:rsidRDefault="006267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5pt;height:126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B6476BA"/>
    <w:multiLevelType w:val="hybridMultilevel"/>
    <w:tmpl w:val="6E647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2DA"/>
    <w:rsid w:val="00001C5B"/>
    <w:rsid w:val="00003437"/>
    <w:rsid w:val="0000709F"/>
    <w:rsid w:val="000108B8"/>
    <w:rsid w:val="000152F5"/>
    <w:rsid w:val="0004582E"/>
    <w:rsid w:val="000470AA"/>
    <w:rsid w:val="00057CA1"/>
    <w:rsid w:val="000662E2"/>
    <w:rsid w:val="00066883"/>
    <w:rsid w:val="00074AFE"/>
    <w:rsid w:val="00074DD8"/>
    <w:rsid w:val="000806F7"/>
    <w:rsid w:val="000817D1"/>
    <w:rsid w:val="00084E10"/>
    <w:rsid w:val="000B0727"/>
    <w:rsid w:val="000B685E"/>
    <w:rsid w:val="000C0BA5"/>
    <w:rsid w:val="000C135D"/>
    <w:rsid w:val="000D1D43"/>
    <w:rsid w:val="000D225C"/>
    <w:rsid w:val="000D2A5C"/>
    <w:rsid w:val="000D2CE1"/>
    <w:rsid w:val="000E0918"/>
    <w:rsid w:val="001011C3"/>
    <w:rsid w:val="00105FCD"/>
    <w:rsid w:val="00110D87"/>
    <w:rsid w:val="00114DB9"/>
    <w:rsid w:val="00116087"/>
    <w:rsid w:val="00130296"/>
    <w:rsid w:val="001423B6"/>
    <w:rsid w:val="001448A7"/>
    <w:rsid w:val="00146621"/>
    <w:rsid w:val="00146A6F"/>
    <w:rsid w:val="00152273"/>
    <w:rsid w:val="00162325"/>
    <w:rsid w:val="00163DCE"/>
    <w:rsid w:val="001718C7"/>
    <w:rsid w:val="00194C0A"/>
    <w:rsid w:val="001951DA"/>
    <w:rsid w:val="001C3269"/>
    <w:rsid w:val="001D1DB4"/>
    <w:rsid w:val="00201D76"/>
    <w:rsid w:val="002258B0"/>
    <w:rsid w:val="00233162"/>
    <w:rsid w:val="002429DB"/>
    <w:rsid w:val="002574F9"/>
    <w:rsid w:val="00276811"/>
    <w:rsid w:val="00282699"/>
    <w:rsid w:val="002926DF"/>
    <w:rsid w:val="00296697"/>
    <w:rsid w:val="002B0472"/>
    <w:rsid w:val="002B6B12"/>
    <w:rsid w:val="002C7F31"/>
    <w:rsid w:val="002E6140"/>
    <w:rsid w:val="002E6985"/>
    <w:rsid w:val="002E71B6"/>
    <w:rsid w:val="002F6333"/>
    <w:rsid w:val="002F77C8"/>
    <w:rsid w:val="00304F22"/>
    <w:rsid w:val="00306C7C"/>
    <w:rsid w:val="00322EDD"/>
    <w:rsid w:val="00330CCD"/>
    <w:rsid w:val="00332320"/>
    <w:rsid w:val="00347D72"/>
    <w:rsid w:val="00357611"/>
    <w:rsid w:val="003636EE"/>
    <w:rsid w:val="00367237"/>
    <w:rsid w:val="0037077F"/>
    <w:rsid w:val="00373882"/>
    <w:rsid w:val="003843DB"/>
    <w:rsid w:val="00393761"/>
    <w:rsid w:val="00397D18"/>
    <w:rsid w:val="003A1B36"/>
    <w:rsid w:val="003A66D9"/>
    <w:rsid w:val="003B1454"/>
    <w:rsid w:val="003B6649"/>
    <w:rsid w:val="003C59E0"/>
    <w:rsid w:val="003C6C8D"/>
    <w:rsid w:val="003D275B"/>
    <w:rsid w:val="003D4F95"/>
    <w:rsid w:val="003D5F42"/>
    <w:rsid w:val="003D60A9"/>
    <w:rsid w:val="003F4C97"/>
    <w:rsid w:val="003F7FE6"/>
    <w:rsid w:val="00400193"/>
    <w:rsid w:val="00410CBD"/>
    <w:rsid w:val="004131B3"/>
    <w:rsid w:val="004212E7"/>
    <w:rsid w:val="0042446D"/>
    <w:rsid w:val="00427BF8"/>
    <w:rsid w:val="00431C02"/>
    <w:rsid w:val="00437395"/>
    <w:rsid w:val="00445047"/>
    <w:rsid w:val="00463E39"/>
    <w:rsid w:val="004657FC"/>
    <w:rsid w:val="004733F6"/>
    <w:rsid w:val="00474E69"/>
    <w:rsid w:val="0049621B"/>
    <w:rsid w:val="004C1895"/>
    <w:rsid w:val="004C6D40"/>
    <w:rsid w:val="004D73FB"/>
    <w:rsid w:val="004E65FD"/>
    <w:rsid w:val="004F0C3C"/>
    <w:rsid w:val="004F63FC"/>
    <w:rsid w:val="0050486A"/>
    <w:rsid w:val="00505A92"/>
    <w:rsid w:val="00506C7D"/>
    <w:rsid w:val="005203F1"/>
    <w:rsid w:val="00521BC3"/>
    <w:rsid w:val="00533632"/>
    <w:rsid w:val="00534A55"/>
    <w:rsid w:val="00536583"/>
    <w:rsid w:val="0054251F"/>
    <w:rsid w:val="00550618"/>
    <w:rsid w:val="005520D8"/>
    <w:rsid w:val="00556CF1"/>
    <w:rsid w:val="00571027"/>
    <w:rsid w:val="00571A5D"/>
    <w:rsid w:val="005762A7"/>
    <w:rsid w:val="0058208C"/>
    <w:rsid w:val="005916D7"/>
    <w:rsid w:val="005A698C"/>
    <w:rsid w:val="005C1FFE"/>
    <w:rsid w:val="005E0799"/>
    <w:rsid w:val="005F5A80"/>
    <w:rsid w:val="006044FF"/>
    <w:rsid w:val="00605BA1"/>
    <w:rsid w:val="00607CC5"/>
    <w:rsid w:val="006175EA"/>
    <w:rsid w:val="00626747"/>
    <w:rsid w:val="00633014"/>
    <w:rsid w:val="0063437B"/>
    <w:rsid w:val="006351AB"/>
    <w:rsid w:val="00654277"/>
    <w:rsid w:val="006604ED"/>
    <w:rsid w:val="006673CA"/>
    <w:rsid w:val="00673C26"/>
    <w:rsid w:val="006812AF"/>
    <w:rsid w:val="0068327D"/>
    <w:rsid w:val="00694AF0"/>
    <w:rsid w:val="006A42D7"/>
    <w:rsid w:val="006B0E9E"/>
    <w:rsid w:val="006B5AE4"/>
    <w:rsid w:val="006C5D39"/>
    <w:rsid w:val="006D190F"/>
    <w:rsid w:val="006D4054"/>
    <w:rsid w:val="006E02EC"/>
    <w:rsid w:val="007211B1"/>
    <w:rsid w:val="007320D7"/>
    <w:rsid w:val="00746187"/>
    <w:rsid w:val="00761C47"/>
    <w:rsid w:val="0076254F"/>
    <w:rsid w:val="007801F5"/>
    <w:rsid w:val="00783CA4"/>
    <w:rsid w:val="007842FB"/>
    <w:rsid w:val="00786124"/>
    <w:rsid w:val="0079514B"/>
    <w:rsid w:val="007A2DC1"/>
    <w:rsid w:val="007C0DB6"/>
    <w:rsid w:val="007C1153"/>
    <w:rsid w:val="007D3319"/>
    <w:rsid w:val="007D335D"/>
    <w:rsid w:val="007E3314"/>
    <w:rsid w:val="007E4B03"/>
    <w:rsid w:val="007F324B"/>
    <w:rsid w:val="00801BB3"/>
    <w:rsid w:val="0080553C"/>
    <w:rsid w:val="00805B46"/>
    <w:rsid w:val="00821230"/>
    <w:rsid w:val="00825DC2"/>
    <w:rsid w:val="00826A6E"/>
    <w:rsid w:val="00834AD3"/>
    <w:rsid w:val="00843795"/>
    <w:rsid w:val="00847F0F"/>
    <w:rsid w:val="00852448"/>
    <w:rsid w:val="0088258A"/>
    <w:rsid w:val="00886332"/>
    <w:rsid w:val="00887499"/>
    <w:rsid w:val="008A26D9"/>
    <w:rsid w:val="008A7626"/>
    <w:rsid w:val="008C0C29"/>
    <w:rsid w:val="008E3385"/>
    <w:rsid w:val="008F3638"/>
    <w:rsid w:val="008F6F31"/>
    <w:rsid w:val="008F74DF"/>
    <w:rsid w:val="009127BA"/>
    <w:rsid w:val="009227A6"/>
    <w:rsid w:val="00930A86"/>
    <w:rsid w:val="00933EC1"/>
    <w:rsid w:val="00934BED"/>
    <w:rsid w:val="00947AA9"/>
    <w:rsid w:val="009530DB"/>
    <w:rsid w:val="00953676"/>
    <w:rsid w:val="00963025"/>
    <w:rsid w:val="009705EE"/>
    <w:rsid w:val="00977927"/>
    <w:rsid w:val="0098135C"/>
    <w:rsid w:val="0098156A"/>
    <w:rsid w:val="00987C8E"/>
    <w:rsid w:val="00991BAC"/>
    <w:rsid w:val="009A097A"/>
    <w:rsid w:val="009A1B4B"/>
    <w:rsid w:val="009A40C5"/>
    <w:rsid w:val="009A6EA0"/>
    <w:rsid w:val="009A7BCC"/>
    <w:rsid w:val="009C1335"/>
    <w:rsid w:val="009C1AB2"/>
    <w:rsid w:val="009C7251"/>
    <w:rsid w:val="009E2E91"/>
    <w:rsid w:val="00A139F5"/>
    <w:rsid w:val="00A30CA9"/>
    <w:rsid w:val="00A34D9C"/>
    <w:rsid w:val="00A365F4"/>
    <w:rsid w:val="00A47D80"/>
    <w:rsid w:val="00A53132"/>
    <w:rsid w:val="00A563F2"/>
    <w:rsid w:val="00A566E8"/>
    <w:rsid w:val="00A64EC5"/>
    <w:rsid w:val="00A810F9"/>
    <w:rsid w:val="00A86ECC"/>
    <w:rsid w:val="00A86FCC"/>
    <w:rsid w:val="00AA317B"/>
    <w:rsid w:val="00AA710D"/>
    <w:rsid w:val="00AB6D25"/>
    <w:rsid w:val="00AD51B0"/>
    <w:rsid w:val="00AE2D4B"/>
    <w:rsid w:val="00AE4F99"/>
    <w:rsid w:val="00B04C67"/>
    <w:rsid w:val="00B14952"/>
    <w:rsid w:val="00B26939"/>
    <w:rsid w:val="00B31E5A"/>
    <w:rsid w:val="00B60EB9"/>
    <w:rsid w:val="00B653AB"/>
    <w:rsid w:val="00B65F9E"/>
    <w:rsid w:val="00B66B19"/>
    <w:rsid w:val="00B914E9"/>
    <w:rsid w:val="00B956EE"/>
    <w:rsid w:val="00BA1370"/>
    <w:rsid w:val="00BA2BA1"/>
    <w:rsid w:val="00BB4F09"/>
    <w:rsid w:val="00BC27DA"/>
    <w:rsid w:val="00BD4E33"/>
    <w:rsid w:val="00C030DE"/>
    <w:rsid w:val="00C166D1"/>
    <w:rsid w:val="00C22105"/>
    <w:rsid w:val="00C244B6"/>
    <w:rsid w:val="00C3702F"/>
    <w:rsid w:val="00C423FF"/>
    <w:rsid w:val="00C4623D"/>
    <w:rsid w:val="00C469D8"/>
    <w:rsid w:val="00C64A37"/>
    <w:rsid w:val="00C7158E"/>
    <w:rsid w:val="00C7250B"/>
    <w:rsid w:val="00C7346B"/>
    <w:rsid w:val="00C769E3"/>
    <w:rsid w:val="00C77C0E"/>
    <w:rsid w:val="00C83F77"/>
    <w:rsid w:val="00C91687"/>
    <w:rsid w:val="00C924A8"/>
    <w:rsid w:val="00C945FE"/>
    <w:rsid w:val="00C96FAA"/>
    <w:rsid w:val="00C97A04"/>
    <w:rsid w:val="00CA107B"/>
    <w:rsid w:val="00CA484D"/>
    <w:rsid w:val="00CC739E"/>
    <w:rsid w:val="00CD58B7"/>
    <w:rsid w:val="00CF3D8D"/>
    <w:rsid w:val="00CF4099"/>
    <w:rsid w:val="00D00796"/>
    <w:rsid w:val="00D17CDE"/>
    <w:rsid w:val="00D261A2"/>
    <w:rsid w:val="00D56756"/>
    <w:rsid w:val="00D616D2"/>
    <w:rsid w:val="00D63B5F"/>
    <w:rsid w:val="00D70EF7"/>
    <w:rsid w:val="00D8397C"/>
    <w:rsid w:val="00D94EED"/>
    <w:rsid w:val="00D96026"/>
    <w:rsid w:val="00DA7C1C"/>
    <w:rsid w:val="00DB147A"/>
    <w:rsid w:val="00DB1B7A"/>
    <w:rsid w:val="00DB562E"/>
    <w:rsid w:val="00DC6708"/>
    <w:rsid w:val="00E01436"/>
    <w:rsid w:val="00E03FB0"/>
    <w:rsid w:val="00E045BD"/>
    <w:rsid w:val="00E17B77"/>
    <w:rsid w:val="00E23337"/>
    <w:rsid w:val="00E259EA"/>
    <w:rsid w:val="00E32061"/>
    <w:rsid w:val="00E42FF9"/>
    <w:rsid w:val="00E4714C"/>
    <w:rsid w:val="00E51AEB"/>
    <w:rsid w:val="00E522A7"/>
    <w:rsid w:val="00E54452"/>
    <w:rsid w:val="00E664C5"/>
    <w:rsid w:val="00E671A2"/>
    <w:rsid w:val="00E739A0"/>
    <w:rsid w:val="00E76D26"/>
    <w:rsid w:val="00E8385E"/>
    <w:rsid w:val="00EB1390"/>
    <w:rsid w:val="00EB2C71"/>
    <w:rsid w:val="00EB4340"/>
    <w:rsid w:val="00EB556D"/>
    <w:rsid w:val="00EB5A7D"/>
    <w:rsid w:val="00EC1F90"/>
    <w:rsid w:val="00ED55C0"/>
    <w:rsid w:val="00ED682B"/>
    <w:rsid w:val="00EE41D5"/>
    <w:rsid w:val="00F037A4"/>
    <w:rsid w:val="00F1062D"/>
    <w:rsid w:val="00F27C8F"/>
    <w:rsid w:val="00F32749"/>
    <w:rsid w:val="00F37172"/>
    <w:rsid w:val="00F4477E"/>
    <w:rsid w:val="00F52670"/>
    <w:rsid w:val="00F67D8F"/>
    <w:rsid w:val="00F7165F"/>
    <w:rsid w:val="00F802BE"/>
    <w:rsid w:val="00F86024"/>
    <w:rsid w:val="00F8611A"/>
    <w:rsid w:val="00F86E76"/>
    <w:rsid w:val="00FA05D3"/>
    <w:rsid w:val="00FA5128"/>
    <w:rsid w:val="00FB42D4"/>
    <w:rsid w:val="00FB5906"/>
    <w:rsid w:val="00FB762F"/>
    <w:rsid w:val="00FB777B"/>
    <w:rsid w:val="00FC2AED"/>
    <w:rsid w:val="00FD485A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chart" Target="charts/chart7.xml"/><Relationship Id="rId26" Type="http://schemas.openxmlformats.org/officeDocument/2006/relationships/hyperlink" Target="mailto:obslugaprasowa@stat.gov.p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6.xml"/><Relationship Id="rId25" Type="http://schemas.openxmlformats.org/officeDocument/2006/relationships/hyperlink" Target="mailto:rzecznik@stat.gov.pl" TargetMode="External"/><Relationship Id="rId33" Type="http://schemas.openxmlformats.org/officeDocument/2006/relationships/hyperlink" Target="http://stat.gov.pl/obszary-tematyczne/gospodarka-spoleczna-wolontariat/gospodarka-spoleczna-trzeci-sektor/podstawowe-dane-o-sektorze-non-profit-w-2014-roku,2,5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header" Target="header1.xm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mailto:k.goswojcicka@stat.gov.pl" TargetMode="External"/><Relationship Id="rId32" Type="http://schemas.openxmlformats.org/officeDocument/2006/relationships/hyperlink" Target="http://stat.gov.pl/obszary-tematyczne/gospodarka-spoleczna-wolontariat/gospodarka-spoleczna-trzeci-sektor/sektor-non-profit-w-2014-r-,1,5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footer" Target="footer2.xml"/><Relationship Id="rId28" Type="http://schemas.openxmlformats.org/officeDocument/2006/relationships/image" Target="media/image6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chart" Target="charts/chart8.xml"/><Relationship Id="rId31" Type="http://schemas.openxmlformats.org/officeDocument/2006/relationships/hyperlink" Target="http://stat.gov.pl/obszary-tematyczne/gospodarka-spoleczna-wolontariat/gospodarka-spoleczna-trzeci-sektor/podstawowe-dane-o-sektorze-non-profit-w-2014-roku,2,5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eader" Target="header2.xml"/><Relationship Id="rId27" Type="http://schemas.openxmlformats.org/officeDocument/2006/relationships/image" Target="media/image5.png"/><Relationship Id="rId30" Type="http://schemas.openxmlformats.org/officeDocument/2006/relationships/hyperlink" Target="http://stat.gov.pl/obszary-tematyczne/gospodarka-spoleczna-wolontariat/gospodarka-spoleczna-trzeci-sektor/sektor-non-profit-w-2014-r-,1,5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l.wikipedia.org/wiki/Sejm_Rzeczypospolitej_Polskiej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CMFgus01a\D20\BS-07\SOF-3\2014\wykres_struktura%20przychod&#243;w%202012%20201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379194887277559E-2"/>
          <c:y val="0.2724519620232656"/>
          <c:w val="0.91425081257726581"/>
          <c:h val="0.579358413531641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partie nowo zarejestrowane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>
                    <a:solidFill>
                      <a:sysClr val="windowText" lastClr="000000"/>
                    </a:solidFill>
                    <a:latin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2010 r.</c:v>
                </c:pt>
                <c:pt idx="1">
                  <c:v>2011 r.</c:v>
                </c:pt>
                <c:pt idx="2">
                  <c:v>2012 r.</c:v>
                </c:pt>
                <c:pt idx="3">
                  <c:v>2013 r.</c:v>
                </c:pt>
                <c:pt idx="4">
                  <c:v>2014 r.</c:v>
                </c:pt>
                <c:pt idx="5">
                  <c:v>2015 r.</c:v>
                </c:pt>
                <c:pt idx="6">
                  <c:v>2016 r.</c:v>
                </c:pt>
              </c:strCache>
            </c:strRef>
          </c:cat>
          <c:val>
            <c:numRef>
              <c:f>Arkusz1!$B$2:$B$8</c:f>
              <c:numCache>
                <c:formatCode>General</c:formatCode>
                <c:ptCount val="7"/>
                <c:pt idx="0">
                  <c:v>8</c:v>
                </c:pt>
                <c:pt idx="1">
                  <c:v>8</c:v>
                </c:pt>
                <c:pt idx="2">
                  <c:v>4</c:v>
                </c:pt>
                <c:pt idx="3">
                  <c:v>5</c:v>
                </c:pt>
                <c:pt idx="4">
                  <c:v>5</c:v>
                </c:pt>
                <c:pt idx="5">
                  <c:v>19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partie wykreślone z ewidencji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 b="0">
                    <a:solidFill>
                      <a:sysClr val="windowText" lastClr="000000"/>
                    </a:solidFill>
                    <a:latin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2010 r.</c:v>
                </c:pt>
                <c:pt idx="1">
                  <c:v>2011 r.</c:v>
                </c:pt>
                <c:pt idx="2">
                  <c:v>2012 r.</c:v>
                </c:pt>
                <c:pt idx="3">
                  <c:v>2013 r.</c:v>
                </c:pt>
                <c:pt idx="4">
                  <c:v>2014 r.</c:v>
                </c:pt>
                <c:pt idx="5">
                  <c:v>2015 r.</c:v>
                </c:pt>
                <c:pt idx="6">
                  <c:v>2016 r.</c:v>
                </c:pt>
              </c:strCache>
            </c:strRef>
          </c:cat>
          <c:val>
            <c:numRef>
              <c:f>Arkusz1!$C$2:$C$8</c:f>
              <c:numCache>
                <c:formatCode>General</c:formatCode>
                <c:ptCount val="7"/>
                <c:pt idx="0">
                  <c:v>12</c:v>
                </c:pt>
                <c:pt idx="1">
                  <c:v>5</c:v>
                </c:pt>
                <c:pt idx="2">
                  <c:v>2</c:v>
                </c:pt>
                <c:pt idx="3">
                  <c:v>10</c:v>
                </c:pt>
                <c:pt idx="4">
                  <c:v>9</c:v>
                </c:pt>
                <c:pt idx="5">
                  <c:v>7</c:v>
                </c:pt>
                <c:pt idx="6">
                  <c:v>1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liczba partii na koniec roku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>
                    <a:solidFill>
                      <a:schemeClr val="tx1"/>
                    </a:solidFill>
                    <a:latin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2010 r.</c:v>
                </c:pt>
                <c:pt idx="1">
                  <c:v>2011 r.</c:v>
                </c:pt>
                <c:pt idx="2">
                  <c:v>2012 r.</c:v>
                </c:pt>
                <c:pt idx="3">
                  <c:v>2013 r.</c:v>
                </c:pt>
                <c:pt idx="4">
                  <c:v>2014 r.</c:v>
                </c:pt>
                <c:pt idx="5">
                  <c:v>2015 r.</c:v>
                </c:pt>
                <c:pt idx="6">
                  <c:v>2016 r.</c:v>
                </c:pt>
              </c:strCache>
            </c:strRef>
          </c:cat>
          <c:val>
            <c:numRef>
              <c:f>Arkusz1!$D$2:$D$8</c:f>
              <c:numCache>
                <c:formatCode>General</c:formatCode>
                <c:ptCount val="7"/>
                <c:pt idx="0">
                  <c:v>77</c:v>
                </c:pt>
                <c:pt idx="1">
                  <c:v>80</c:v>
                </c:pt>
                <c:pt idx="2">
                  <c:v>82</c:v>
                </c:pt>
                <c:pt idx="3">
                  <c:v>77</c:v>
                </c:pt>
                <c:pt idx="4">
                  <c:v>73</c:v>
                </c:pt>
                <c:pt idx="5">
                  <c:v>85</c:v>
                </c:pt>
                <c:pt idx="6">
                  <c:v>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5313088"/>
        <c:axId val="1033952400"/>
      </c:barChart>
      <c:catAx>
        <c:axId val="1035313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850">
                <a:solidFill>
                  <a:sysClr val="windowText" lastClr="000000"/>
                </a:solidFill>
                <a:latin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033952400"/>
        <c:crosses val="autoZero"/>
        <c:auto val="1"/>
        <c:lblAlgn val="ctr"/>
        <c:lblOffset val="100"/>
        <c:noMultiLvlLbl val="0"/>
      </c:catAx>
      <c:valAx>
        <c:axId val="1033952400"/>
        <c:scaling>
          <c:orientation val="minMax"/>
          <c:max val="90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50">
                <a:solidFill>
                  <a:sysClr val="windowText" lastClr="000000"/>
                </a:solidFill>
                <a:latin typeface="Fira Sans" panose="020B0503050000020004" pitchFamily="34" charset="0"/>
              </a:defRPr>
            </a:pPr>
            <a:endParaRPr lang="pl-PL"/>
          </a:p>
        </c:txPr>
        <c:crossAx val="1035313088"/>
        <c:crosses val="autoZero"/>
        <c:crossBetween val="between"/>
        <c:majorUnit val="90"/>
      </c:valAx>
      <c:spPr>
        <a:noFill/>
        <a:ln>
          <a:noFill/>
        </a:ln>
      </c:spPr>
    </c:plotArea>
    <c:legend>
      <c:legendPos val="t"/>
      <c:legendEntry>
        <c:idx val="0"/>
        <c:txPr>
          <a:bodyPr/>
          <a:lstStyle/>
          <a:p>
            <a:pPr>
              <a:defRPr sz="850">
                <a:solidFill>
                  <a:sysClr val="windowText" lastClr="000000"/>
                </a:solidFill>
                <a:latin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2.1050038269768107E-2"/>
          <c:y val="3.6866359447004608E-2"/>
          <c:w val="0.94899222943975337"/>
          <c:h val="0.10484318492446509"/>
        </c:manualLayout>
      </c:layout>
      <c:overlay val="0"/>
      <c:txPr>
        <a:bodyPr/>
        <a:lstStyle/>
        <a:p>
          <a:pPr>
            <a:defRPr sz="800">
              <a:solidFill>
                <a:sysClr val="windowText" lastClr="000000"/>
              </a:solidFill>
              <a:latin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6257808063600226E-2"/>
          <c:y val="0.10856059423167005"/>
          <c:w val="0.50921951774938035"/>
          <c:h val="0.8897053091135884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2016 r.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2058708578039233E-3"/>
                  <c:y val="3.6967210084654913E-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060445621001545E-3"/>
                  <c:y val="4.3035496590490119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="0">
                    <a:solidFill>
                      <a:sysClr val="windowText" lastClr="000000"/>
                    </a:solidFill>
                    <a:latin typeface="Fira Sans" panose="020B05030500000200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udział w debacie publicznej, edukacja społeczna</c:v>
                </c:pt>
                <c:pt idx="1">
                  <c:v>organizowanie manifestacji i innych zgromadzeń publicznych</c:v>
                </c:pt>
                <c:pt idx="2">
                  <c:v>organizowanie innych akcji aktywności obywatelskiej</c:v>
                </c:pt>
                <c:pt idx="3">
                  <c:v>interwencje na rzecz pojedynczych osób </c:v>
                </c:pt>
                <c:pt idx="4">
                  <c:v>interwencje w celu rozwiązania problemów grup osób</c:v>
                </c:pt>
                <c:pt idx="5">
                  <c:v>wydawanie publikacji</c:v>
                </c:pt>
                <c:pt idx="6">
                  <c:v>przygotowywanie aktów prawnych</c:v>
                </c:pt>
                <c:pt idx="7">
                  <c:v>działalność badawcza</c:v>
                </c:pt>
              </c:strCache>
            </c:strRef>
          </c:cat>
          <c:val>
            <c:numRef>
              <c:f>Arkusz1!$B$2:$B$9</c:f>
              <c:numCache>
                <c:formatCode>General</c:formatCode>
                <c:ptCount val="8"/>
                <c:pt idx="0">
                  <c:v>38</c:v>
                </c:pt>
                <c:pt idx="1">
                  <c:v>35</c:v>
                </c:pt>
                <c:pt idx="2">
                  <c:v>33</c:v>
                </c:pt>
                <c:pt idx="3">
                  <c:v>29</c:v>
                </c:pt>
                <c:pt idx="4">
                  <c:v>27</c:v>
                </c:pt>
                <c:pt idx="5">
                  <c:v>27</c:v>
                </c:pt>
                <c:pt idx="6">
                  <c:v>18</c:v>
                </c:pt>
                <c:pt idx="7">
                  <c:v>8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2014 r.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1090163025396474E-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2111288868507583E-7"/>
                  <c:y val="-9.38856234519980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7370429624858045E-7"/>
                  <c:y val="-4.694466008650327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4740859247693909E-7"/>
                  <c:y val="-4.69409633654948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"/>
                  <c:y val="-4.69483568075117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7370429622835862E-7"/>
                  <c:y val="-9.389301689401500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>
                    <a:solidFill>
                      <a:sysClr val="windowText" lastClr="000000"/>
                    </a:solidFill>
                    <a:latin typeface="Fira Sans" panose="020B05030500000200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udział w debacie publicznej, edukacja społeczna</c:v>
                </c:pt>
                <c:pt idx="1">
                  <c:v>organizowanie manifestacji i innych zgromadzeń publicznych</c:v>
                </c:pt>
                <c:pt idx="2">
                  <c:v>organizowanie innych akcji aktywności obywatelskiej</c:v>
                </c:pt>
                <c:pt idx="3">
                  <c:v>interwencje na rzecz pojedynczych osób </c:v>
                </c:pt>
                <c:pt idx="4">
                  <c:v>interwencje w celu rozwiązania problemów grup osób</c:v>
                </c:pt>
                <c:pt idx="5">
                  <c:v>wydawanie publikacji</c:v>
                </c:pt>
                <c:pt idx="6">
                  <c:v>przygotowywanie aktów prawnych</c:v>
                </c:pt>
                <c:pt idx="7">
                  <c:v>działalność badawcza</c:v>
                </c:pt>
              </c:strCache>
            </c:strRef>
          </c:cat>
          <c:val>
            <c:numRef>
              <c:f>Arkusz1!$C$2:$C$9</c:f>
              <c:numCache>
                <c:formatCode>General</c:formatCode>
                <c:ptCount val="8"/>
                <c:pt idx="0">
                  <c:v>39</c:v>
                </c:pt>
                <c:pt idx="1">
                  <c:v>31</c:v>
                </c:pt>
                <c:pt idx="2">
                  <c:v>31</c:v>
                </c:pt>
                <c:pt idx="3">
                  <c:v>27</c:v>
                </c:pt>
                <c:pt idx="4">
                  <c:v>29</c:v>
                </c:pt>
                <c:pt idx="5">
                  <c:v>24</c:v>
                </c:pt>
                <c:pt idx="6">
                  <c:v>13</c:v>
                </c:pt>
                <c:pt idx="7">
                  <c:v>14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126011648"/>
        <c:axId val="1359666048"/>
      </c:barChart>
      <c:catAx>
        <c:axId val="1126011648"/>
        <c:scaling>
          <c:orientation val="maxMin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rgbClr val="898989"/>
            </a:solidFill>
            <a:round/>
          </a:ln>
          <a:effectLst/>
        </c:spPr>
        <c:txPr>
          <a:bodyPr rot="-60000000" vert="horz"/>
          <a:lstStyle/>
          <a:p>
            <a:pPr>
              <a:defRPr sz="850">
                <a:solidFill>
                  <a:sysClr val="windowText" lastClr="000000"/>
                </a:solidFill>
                <a:latin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359666048"/>
        <c:crosses val="autoZero"/>
        <c:auto val="1"/>
        <c:lblAlgn val="ctr"/>
        <c:lblOffset val="100"/>
        <c:noMultiLvlLbl val="0"/>
      </c:catAx>
      <c:valAx>
        <c:axId val="1359666048"/>
        <c:scaling>
          <c:orientation val="maxMin"/>
          <c:max val="40"/>
        </c:scaling>
        <c:delete val="0"/>
        <c:axPos val="t"/>
        <c:numFmt formatCode="General" sourceLinked="1"/>
        <c:majorTickMark val="out"/>
        <c:minorTickMark val="none"/>
        <c:tickLblPos val="nextTo"/>
        <c:spPr>
          <a:noFill/>
          <a:ln w="6350">
            <a:solidFill>
              <a:srgbClr val="898989"/>
            </a:solidFill>
          </a:ln>
          <a:effectLst/>
        </c:spPr>
        <c:txPr>
          <a:bodyPr rot="-60000000" vert="horz"/>
          <a:lstStyle/>
          <a:p>
            <a:pPr>
              <a:defRPr sz="850">
                <a:solidFill>
                  <a:sysClr val="windowText" lastClr="000000"/>
                </a:solidFill>
                <a:latin typeface="Fira Sans" panose="020B0503050000020004" pitchFamily="34" charset="0"/>
              </a:defRPr>
            </a:pPr>
            <a:endParaRPr lang="pl-PL"/>
          </a:p>
        </c:txPr>
        <c:crossAx val="1126011648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vert="horz"/>
          <a:lstStyle/>
          <a:p>
            <a:pPr>
              <a:defRPr sz="850">
                <a:solidFill>
                  <a:sysClr val="windowText" lastClr="000000"/>
                </a:solidFill>
                <a:latin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</c:legendEntry>
      <c:legendEntry>
        <c:idx val="1"/>
        <c:txPr>
          <a:bodyPr rot="0" vert="horz"/>
          <a:lstStyle/>
          <a:p>
            <a:pPr>
              <a:defRPr sz="850">
                <a:solidFill>
                  <a:sysClr val="windowText" lastClr="000000"/>
                </a:solidFill>
                <a:latin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0465626724356897"/>
          <c:y val="0"/>
          <c:w val="0.19621567820236899"/>
          <c:h val="7.4880411075376144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50">
              <a:solidFill>
                <a:sysClr val="windowText" lastClr="000000"/>
              </a:solidFill>
              <a:latin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50">
                <a:latin typeface="Fira Sans" panose="020B0503050000020004" pitchFamily="34" charset="0"/>
                <a:cs typeface="Arial" panose="020B0604020202020204" pitchFamily="34" charset="0"/>
              </a:defRPr>
            </a:pPr>
            <a:r>
              <a:rPr lang="en-US" sz="850">
                <a:latin typeface="Fira Sans" panose="020B0503050000020004" pitchFamily="34" charset="0"/>
                <a:cs typeface="Arial" panose="020B0604020202020204" pitchFamily="34" charset="0"/>
              </a:rPr>
              <a:t>Partie polityczne zrzeszające:</a:t>
            </a:r>
          </a:p>
        </c:rich>
      </c:tx>
      <c:layout>
        <c:manualLayout>
          <c:xMode val="edge"/>
          <c:yMode val="edge"/>
          <c:x val="0.5476215733449985"/>
          <c:y val="0.17063492063492064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0385778572336221"/>
          <c:y val="4.0994471435751384E-2"/>
          <c:w val="0.33306814945293772"/>
          <c:h val="0.90275032363036056"/>
        </c:manualLayout>
      </c:layout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Partie polityczne zrzeszające: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rgbClr val="D0D5E6"/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rgbClr val="99A5C9"/>
              </a:solidFill>
              <a:ln>
                <a:noFill/>
              </a:ln>
            </c:spPr>
          </c:dPt>
          <c:dPt>
            <c:idx val="2"/>
            <c:bubble3D val="0"/>
            <c:spPr>
              <a:solidFill>
                <a:srgbClr val="6677AD"/>
              </a:solidFill>
              <a:ln>
                <a:noFill/>
              </a:ln>
            </c:spPr>
          </c:dPt>
          <c:dPt>
            <c:idx val="3"/>
            <c:bubble3D val="0"/>
            <c:spPr>
              <a:solidFill>
                <a:srgbClr val="001D77"/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-4.8655721039878405E-2"/>
                  <c:y val="0.1508102001510831"/>
                </c:manualLayout>
              </c:layout>
              <c:spPr/>
              <c:txPr>
                <a:bodyPr/>
                <a:lstStyle/>
                <a:p>
                  <a:pPr>
                    <a:defRPr sz="85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7099141583547194E-2"/>
                  <c:y val="-0.18328302712160982"/>
                </c:manualLayout>
              </c:layout>
              <c:spPr/>
              <c:txPr>
                <a:bodyPr/>
                <a:lstStyle/>
                <a:p>
                  <a:pPr>
                    <a:defRPr sz="85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896494156928206E-2"/>
                      <c:h val="0.11534174045011873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8.2374210736178843E-2"/>
                  <c:y val="-1.3902367649160537E-2"/>
                </c:manualLayout>
              </c:layout>
              <c:spPr/>
              <c:txPr>
                <a:bodyPr/>
                <a:lstStyle/>
                <a:p>
                  <a:pPr>
                    <a:defRPr sz="85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0259186351706036E-2"/>
                  <c:y val="0.13566429196350457"/>
                </c:manualLayout>
              </c:layout>
              <c:spPr/>
              <c:txPr>
                <a:bodyPr/>
                <a:lstStyle/>
                <a:p>
                  <a:pPr>
                    <a:defRPr sz="850">
                      <a:solidFill>
                        <a:schemeClr val="bg1"/>
                      </a:solidFill>
                      <a:latin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>
                    <a:solidFill>
                      <a:sysClr val="windowText" lastClr="000000"/>
                    </a:solidFill>
                    <a:latin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Arkusz1!$A$2:$A$5</c:f>
              <c:strCache>
                <c:ptCount val="4"/>
                <c:pt idx="0">
                  <c:v>do 100 członków</c:v>
                </c:pt>
                <c:pt idx="1">
                  <c:v>powyżej 100 do 1 tys. członków</c:v>
                </c:pt>
                <c:pt idx="2">
                  <c:v>powyżej 1 tys. do 10 tys. członków</c:v>
                </c:pt>
                <c:pt idx="3">
                  <c:v>powyżej 10 tys. członków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18</c:v>
                </c:pt>
                <c:pt idx="1">
                  <c:v>14</c:v>
                </c:pt>
                <c:pt idx="2">
                  <c:v>16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2473860633864844"/>
          <c:y val="0.27690072691530837"/>
          <c:w val="0.43306722076407117"/>
          <c:h val="0.55660988573489689"/>
        </c:manualLayout>
      </c:layout>
      <c:overlay val="0"/>
      <c:txPr>
        <a:bodyPr/>
        <a:lstStyle/>
        <a:p>
          <a:pPr>
            <a:defRPr sz="850">
              <a:solidFill>
                <a:sysClr val="windowText" lastClr="000000"/>
              </a:solidFill>
              <a:latin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759477981918926"/>
          <c:y val="0.19477977604870395"/>
          <c:w val="0.75654655147273253"/>
          <c:h val="0.56480377083042121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Arkusz1!$C$1</c:f>
              <c:strCache>
                <c:ptCount val="1"/>
                <c:pt idx="0">
                  <c:v>suma osób pracujących społecznie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dLbls>
            <c:dLbl>
              <c:idx val="2"/>
              <c:layout>
                <c:manualLayout>
                  <c:x val="0"/>
                  <c:y val="6.337239095113110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4875562720133283E-17"/>
                  <c:y val="6.3510083391474806E-2"/>
                </c:manualLayout>
              </c:layout>
              <c:spPr/>
              <c:txPr>
                <a:bodyPr/>
                <a:lstStyle/>
                <a:p>
                  <a:pPr>
                    <a:defRPr sz="850" b="1">
                      <a:solidFill>
                        <a:schemeClr val="bg1"/>
                      </a:solidFill>
                      <a:latin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 b="1">
                    <a:solidFill>
                      <a:schemeClr val="bg1"/>
                    </a:solidFill>
                    <a:latin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Ogółem</c:v>
                </c:pt>
                <c:pt idx="1">
                  <c:v>partie reprezentowane w parlamencie RP</c:v>
                </c:pt>
                <c:pt idx="2">
                  <c:v>partie reprezentowane tylko w strukturach samorządowych</c:v>
                </c:pt>
                <c:pt idx="3">
                  <c:v>partie nie mające udziału we władzy</c:v>
                </c:pt>
              </c:strCache>
            </c:strRef>
          </c:cat>
          <c:val>
            <c:numRef>
              <c:f>Arkusz1!$C$2:$C$5</c:f>
              <c:numCache>
                <c:formatCode>General</c:formatCode>
                <c:ptCount val="4"/>
                <c:pt idx="0">
                  <c:v>73.099999999999994</c:v>
                </c:pt>
                <c:pt idx="1">
                  <c:v>55.2</c:v>
                </c:pt>
                <c:pt idx="2">
                  <c:v>8.3000000000000007</c:v>
                </c:pt>
                <c:pt idx="3">
                  <c:v>9.6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59668768"/>
        <c:axId val="1359658432"/>
      </c:barChar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średnia liczba osób pracujących społecznie</c:v>
                </c:pt>
              </c:strCache>
            </c:strRef>
          </c:tx>
          <c:spPr>
            <a:noFill/>
          </c:spPr>
          <c:invertIfNegative val="0"/>
          <c:dLbls>
            <c:dLbl>
              <c:idx val="2"/>
              <c:layout>
                <c:manualLayout>
                  <c:x val="0"/>
                  <c:y val="-1.26582278481012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4.01992193669201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rgbClr val="B3BCD7"/>
              </a:solidFill>
              <a:ln>
                <a:noFill/>
              </a:ln>
            </c:spPr>
            <c:txPr>
              <a:bodyPr/>
              <a:lstStyle/>
              <a:p>
                <a:pPr>
                  <a:defRPr sz="850">
                    <a:latin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Ogółem</c:v>
                </c:pt>
                <c:pt idx="1">
                  <c:v>partie reprezentowane w parlamencie RP</c:v>
                </c:pt>
                <c:pt idx="2">
                  <c:v>partie reprezentowane tylko w strukturach samorządowych</c:v>
                </c:pt>
                <c:pt idx="3">
                  <c:v>partie nie mające udziału we władzy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1.4</c:v>
                </c:pt>
                <c:pt idx="1">
                  <c:v>5</c:v>
                </c:pt>
                <c:pt idx="2">
                  <c:v>0.7</c:v>
                </c:pt>
                <c:pt idx="3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59666592"/>
        <c:axId val="1359669312"/>
      </c:barChart>
      <c:catAx>
        <c:axId val="13596687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50">
                <a:latin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359658432"/>
        <c:crosses val="autoZero"/>
        <c:auto val="1"/>
        <c:lblAlgn val="ctr"/>
        <c:lblOffset val="100"/>
        <c:noMultiLvlLbl val="0"/>
      </c:catAx>
      <c:valAx>
        <c:axId val="1359658432"/>
        <c:scaling>
          <c:orientation val="minMax"/>
          <c:max val="80"/>
        </c:scaling>
        <c:delete val="0"/>
        <c:axPos val="l"/>
        <c:numFmt formatCode="#,##0.0&quot; tys.&quot;" sourceLinked="0"/>
        <c:majorTickMark val="out"/>
        <c:minorTickMark val="none"/>
        <c:tickLblPos val="nextTo"/>
        <c:spPr>
          <a:solidFill>
            <a:srgbClr val="001D77"/>
          </a:solidFill>
        </c:spPr>
        <c:txPr>
          <a:bodyPr/>
          <a:lstStyle/>
          <a:p>
            <a:pPr>
              <a:defRPr sz="850">
                <a:solidFill>
                  <a:schemeClr val="bg1"/>
                </a:solidFill>
                <a:latin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359668768"/>
        <c:crosses val="autoZero"/>
        <c:crossBetween val="between"/>
        <c:majorUnit val="80"/>
      </c:valAx>
      <c:valAx>
        <c:axId val="1359669312"/>
        <c:scaling>
          <c:orientation val="minMax"/>
          <c:max val="8"/>
        </c:scaling>
        <c:delete val="0"/>
        <c:axPos val="r"/>
        <c:numFmt formatCode="#,##0.0&quot; tys.&quot;" sourceLinked="0"/>
        <c:majorTickMark val="out"/>
        <c:minorTickMark val="none"/>
        <c:tickLblPos val="nextTo"/>
        <c:spPr>
          <a:solidFill>
            <a:srgbClr val="B3BCD7"/>
          </a:solidFill>
        </c:spPr>
        <c:txPr>
          <a:bodyPr/>
          <a:lstStyle/>
          <a:p>
            <a:pPr>
              <a:defRPr sz="850">
                <a:latin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359666592"/>
        <c:crosses val="max"/>
        <c:crossBetween val="between"/>
        <c:majorUnit val="8"/>
      </c:valAx>
      <c:catAx>
        <c:axId val="13596665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59669312"/>
        <c:crosses val="autoZero"/>
        <c:auto val="1"/>
        <c:lblAlgn val="ctr"/>
        <c:lblOffset val="100"/>
        <c:noMultiLvlLbl val="0"/>
      </c:catAx>
    </c:plotArea>
    <c:legend>
      <c:legendPos val="t"/>
      <c:layout>
        <c:manualLayout>
          <c:xMode val="edge"/>
          <c:yMode val="edge"/>
          <c:x val="6.9444799215022382E-3"/>
          <c:y val="1.5583490660158707E-2"/>
          <c:w val="0.86527777777777781"/>
          <c:h val="7.0498687664041992E-2"/>
        </c:manualLayout>
      </c:layout>
      <c:overlay val="0"/>
      <c:txPr>
        <a:bodyPr/>
        <a:lstStyle/>
        <a:p>
          <a:pPr>
            <a:defRPr sz="850">
              <a:latin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53970633737717E-2"/>
          <c:y val="6.535947712418301E-2"/>
          <c:w val="0.90527442901916921"/>
          <c:h val="0.7010039020433280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2016 r.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partie reprezentowane w parlamencie RP</c:v>
                </c:pt>
                <c:pt idx="1">
                  <c:v>partie reprezentowane tylko w strukturach samorządowych</c:v>
                </c:pt>
                <c:pt idx="2">
                  <c:v>partie nie mające udziału we władzy</c:v>
                </c:pt>
              </c:strCache>
            </c:strRef>
          </c:cat>
          <c:val>
            <c:numRef>
              <c:f>Arkusz1!$C$2:$C$4</c:f>
              <c:numCache>
                <c:formatCode>0.0</c:formatCode>
                <c:ptCount val="3"/>
                <c:pt idx="0">
                  <c:v>111.45474400000001</c:v>
                </c:pt>
                <c:pt idx="1">
                  <c:v>6.8287839999999997</c:v>
                </c:pt>
                <c:pt idx="2">
                  <c:v>9.2432970000000001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BBB-47A5-A9AC-172D933204E3}"/>
            </c:ext>
          </c:extLst>
        </c:ser>
        <c:ser>
          <c:idx val="0"/>
          <c:order val="1"/>
          <c:tx>
            <c:strRef>
              <c:f>Arkusz1!$B$1</c:f>
              <c:strCache>
                <c:ptCount val="1"/>
                <c:pt idx="0">
                  <c:v>2014 r.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partie reprezentowane w parlamencie RP</c:v>
                </c:pt>
                <c:pt idx="1">
                  <c:v>partie reprezentowane tylko w strukturach samorządowych</c:v>
                </c:pt>
                <c:pt idx="2">
                  <c:v>partie nie mające udziału we władzy</c:v>
                </c:pt>
              </c:strCache>
            </c:strRef>
          </c:cat>
          <c:val>
            <c:numRef>
              <c:f>Arkusz1!$B$2:$B$4</c:f>
              <c:numCache>
                <c:formatCode>0.0</c:formatCode>
                <c:ptCount val="3"/>
                <c:pt idx="0">
                  <c:v>143.30998700000001</c:v>
                </c:pt>
                <c:pt idx="1">
                  <c:v>3.2959049999999999</c:v>
                </c:pt>
                <c:pt idx="2">
                  <c:v>0.24929299999999999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BB-47A5-A9AC-172D933204E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59662784"/>
        <c:axId val="1359658976"/>
      </c:barChart>
      <c:catAx>
        <c:axId val="1359662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59658976"/>
        <c:crosses val="autoZero"/>
        <c:auto val="1"/>
        <c:lblAlgn val="ctr"/>
        <c:lblOffset val="100"/>
        <c:noMultiLvlLbl val="0"/>
      </c:catAx>
      <c:valAx>
        <c:axId val="1359658976"/>
        <c:scaling>
          <c:orientation val="minMax"/>
        </c:scaling>
        <c:delete val="0"/>
        <c:axPos val="l"/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59662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2433818168562265"/>
          <c:y val="0.10763842019747528"/>
          <c:w val="0.19761975065616799"/>
          <c:h val="9.73470903388302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507020866924434E-2"/>
          <c:y val="0.11468974541447625"/>
          <c:w val="0.89115699503764811"/>
          <c:h val="0.67200324449239768"/>
        </c:manualLayout>
      </c:layout>
      <c:barChart>
        <c:barDir val="col"/>
        <c:grouping val="percentStacked"/>
        <c:varyColors val="0"/>
        <c:ser>
          <c:idx val="4"/>
          <c:order val="0"/>
          <c:tx>
            <c:strRef>
              <c:f>Arkusz2!$H$2</c:f>
              <c:strCache>
                <c:ptCount val="1"/>
                <c:pt idx="0">
                  <c:v>dotacja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Arkusz2!$B$3:$C$10</c:f>
              <c:multiLvlStrCache>
                <c:ptCount val="8"/>
                <c:lvl>
                  <c:pt idx="0">
                    <c:v>2014 r.</c:v>
                  </c:pt>
                  <c:pt idx="1">
                    <c:v>2016 r.</c:v>
                  </c:pt>
                  <c:pt idx="2">
                    <c:v>2014 r. </c:v>
                  </c:pt>
                  <c:pt idx="3">
                    <c:v>2016 r.</c:v>
                  </c:pt>
                  <c:pt idx="4">
                    <c:v>2014 r. </c:v>
                  </c:pt>
                  <c:pt idx="5">
                    <c:v>2016 r.</c:v>
                  </c:pt>
                  <c:pt idx="6">
                    <c:v>2014 r. </c:v>
                  </c:pt>
                  <c:pt idx="7">
                    <c:v>2016 r. </c:v>
                  </c:pt>
                </c:lvl>
                <c:lvl>
                  <c:pt idx="0">
                    <c:v>Ogółem</c:v>
                  </c:pt>
                  <c:pt idx="2">
                    <c:v>partie reprezentowane w parlamencie RP</c:v>
                  </c:pt>
                  <c:pt idx="4">
                    <c:v>partie reprezentowane tylko w strukturach samorządowych</c:v>
                  </c:pt>
                  <c:pt idx="6">
                    <c:v>partie nie mające udziału we władzy</c:v>
                  </c:pt>
                </c:lvl>
              </c:multiLvlStrCache>
            </c:multiLvlStrRef>
          </c:cat>
          <c:val>
            <c:numRef>
              <c:f>Arkusz2!$H$3:$H$10</c:f>
              <c:numCache>
                <c:formatCode>General</c:formatCode>
                <c:ptCount val="8"/>
                <c:pt idx="0">
                  <c:v>0</c:v>
                </c:pt>
                <c:pt idx="1">
                  <c:v>47</c:v>
                </c:pt>
                <c:pt idx="2">
                  <c:v>0</c:v>
                </c:pt>
                <c:pt idx="3">
                  <c:v>54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3"/>
          <c:order val="1"/>
          <c:tx>
            <c:strRef>
              <c:f>Arkusz2!$G$2</c:f>
              <c:strCache>
                <c:ptCount val="1"/>
                <c:pt idx="0">
                  <c:v>subwencja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fld id="{076849B0-AC0D-4352-8699-BF31C2C7E434}" type="VALUE">
                      <a:rPr lang="en-US" baseline="0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Arkusz2!$B$3:$C$10</c:f>
              <c:multiLvlStrCache>
                <c:ptCount val="8"/>
                <c:lvl>
                  <c:pt idx="0">
                    <c:v>2014 r.</c:v>
                  </c:pt>
                  <c:pt idx="1">
                    <c:v>2016 r.</c:v>
                  </c:pt>
                  <c:pt idx="2">
                    <c:v>2014 r. </c:v>
                  </c:pt>
                  <c:pt idx="3">
                    <c:v>2016 r.</c:v>
                  </c:pt>
                  <c:pt idx="4">
                    <c:v>2014 r. </c:v>
                  </c:pt>
                  <c:pt idx="5">
                    <c:v>2016 r.</c:v>
                  </c:pt>
                  <c:pt idx="6">
                    <c:v>2014 r. </c:v>
                  </c:pt>
                  <c:pt idx="7">
                    <c:v>2016 r. </c:v>
                  </c:pt>
                </c:lvl>
                <c:lvl>
                  <c:pt idx="0">
                    <c:v>Ogółem</c:v>
                  </c:pt>
                  <c:pt idx="2">
                    <c:v>partie reprezentowane w parlamencie RP</c:v>
                  </c:pt>
                  <c:pt idx="4">
                    <c:v>partie reprezentowane tylko w strukturach samorządowych</c:v>
                  </c:pt>
                  <c:pt idx="6">
                    <c:v>partie nie mające udziału we władzy</c:v>
                  </c:pt>
                </c:lvl>
              </c:multiLvlStrCache>
            </c:multiLvlStrRef>
          </c:cat>
          <c:val>
            <c:numRef>
              <c:f>Arkusz2!$G$3:$G$10</c:f>
              <c:numCache>
                <c:formatCode>General</c:formatCode>
                <c:ptCount val="8"/>
                <c:pt idx="0">
                  <c:v>37</c:v>
                </c:pt>
                <c:pt idx="1">
                  <c:v>41</c:v>
                </c:pt>
                <c:pt idx="2">
                  <c:v>38</c:v>
                </c:pt>
                <c:pt idx="3">
                  <c:v>36</c:v>
                </c:pt>
                <c:pt idx="4">
                  <c:v>0</c:v>
                </c:pt>
                <c:pt idx="5">
                  <c:v>54</c:v>
                </c:pt>
                <c:pt idx="6">
                  <c:v>0</c:v>
                </c:pt>
                <c:pt idx="7">
                  <c:v>90</c:v>
                </c:pt>
              </c:numCache>
            </c:numRef>
          </c:val>
        </c:ser>
        <c:ser>
          <c:idx val="2"/>
          <c:order val="2"/>
          <c:tx>
            <c:strRef>
              <c:f>Arkusz2!$F$2</c:f>
              <c:strCache>
                <c:ptCount val="1"/>
                <c:pt idx="0">
                  <c:v>środki przekazane przez osoby fizyczne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Arkusz2!$B$3:$C$10</c:f>
              <c:multiLvlStrCache>
                <c:ptCount val="8"/>
                <c:lvl>
                  <c:pt idx="0">
                    <c:v>2014 r.</c:v>
                  </c:pt>
                  <c:pt idx="1">
                    <c:v>2016 r.</c:v>
                  </c:pt>
                  <c:pt idx="2">
                    <c:v>2014 r. </c:v>
                  </c:pt>
                  <c:pt idx="3">
                    <c:v>2016 r.</c:v>
                  </c:pt>
                  <c:pt idx="4">
                    <c:v>2014 r. </c:v>
                  </c:pt>
                  <c:pt idx="5">
                    <c:v>2016 r.</c:v>
                  </c:pt>
                  <c:pt idx="6">
                    <c:v>2014 r. </c:v>
                  </c:pt>
                  <c:pt idx="7">
                    <c:v>2016 r. </c:v>
                  </c:pt>
                </c:lvl>
                <c:lvl>
                  <c:pt idx="0">
                    <c:v>Ogółem</c:v>
                  </c:pt>
                  <c:pt idx="2">
                    <c:v>partie reprezentowane w parlamencie RP</c:v>
                  </c:pt>
                  <c:pt idx="4">
                    <c:v>partie reprezentowane tylko w strukturach samorządowych</c:v>
                  </c:pt>
                  <c:pt idx="6">
                    <c:v>partie nie mające udziału we władzy</c:v>
                  </c:pt>
                </c:lvl>
              </c:multiLvlStrCache>
            </c:multiLvlStrRef>
          </c:cat>
          <c:val>
            <c:numRef>
              <c:f>Arkusz2!$F$3:$F$10</c:f>
              <c:numCache>
                <c:formatCode>General</c:formatCode>
                <c:ptCount val="8"/>
                <c:pt idx="0">
                  <c:v>54</c:v>
                </c:pt>
                <c:pt idx="1">
                  <c:v>10</c:v>
                </c:pt>
                <c:pt idx="2">
                  <c:v>55</c:v>
                </c:pt>
                <c:pt idx="3">
                  <c:v>9</c:v>
                </c:pt>
                <c:pt idx="4">
                  <c:v>11</c:v>
                </c:pt>
                <c:pt idx="5">
                  <c:v>26</c:v>
                </c:pt>
                <c:pt idx="6">
                  <c:v>79</c:v>
                </c:pt>
                <c:pt idx="7">
                  <c:v>10</c:v>
                </c:pt>
              </c:numCache>
            </c:numRef>
          </c:val>
        </c:ser>
        <c:ser>
          <c:idx val="1"/>
          <c:order val="3"/>
          <c:tx>
            <c:strRef>
              <c:f>Arkusz2!$E$2</c:f>
              <c:strCache>
                <c:ptCount val="1"/>
                <c:pt idx="0">
                  <c:v>dochody z majątku partii</c:v>
                </c:pt>
              </c:strCache>
            </c:strRef>
          </c:tx>
          <c:spPr>
            <a:solidFill>
              <a:srgbClr val="B3BCD7"/>
            </a:solidFill>
            <a:ln>
              <a:noFill/>
            </a:ln>
            <a:effectLst/>
          </c:spPr>
          <c:invertIfNegative val="0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70178926441261E-3"/>
                  <c:y val="-1.781644465262272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Arkusz2!$B$3:$C$10</c:f>
              <c:multiLvlStrCache>
                <c:ptCount val="8"/>
                <c:lvl>
                  <c:pt idx="0">
                    <c:v>2014 r.</c:v>
                  </c:pt>
                  <c:pt idx="1">
                    <c:v>2016 r.</c:v>
                  </c:pt>
                  <c:pt idx="2">
                    <c:v>2014 r. </c:v>
                  </c:pt>
                  <c:pt idx="3">
                    <c:v>2016 r.</c:v>
                  </c:pt>
                  <c:pt idx="4">
                    <c:v>2014 r. </c:v>
                  </c:pt>
                  <c:pt idx="5">
                    <c:v>2016 r.</c:v>
                  </c:pt>
                  <c:pt idx="6">
                    <c:v>2014 r. </c:v>
                  </c:pt>
                  <c:pt idx="7">
                    <c:v>2016 r. </c:v>
                  </c:pt>
                </c:lvl>
                <c:lvl>
                  <c:pt idx="0">
                    <c:v>Ogółem</c:v>
                  </c:pt>
                  <c:pt idx="2">
                    <c:v>partie reprezentowane w parlamencie RP</c:v>
                  </c:pt>
                  <c:pt idx="4">
                    <c:v>partie reprezentowane tylko w strukturach samorządowych</c:v>
                  </c:pt>
                  <c:pt idx="6">
                    <c:v>partie nie mające udziału we władzy</c:v>
                  </c:pt>
                </c:lvl>
              </c:multiLvlStrCache>
            </c:multiLvlStrRef>
          </c:cat>
          <c:val>
            <c:numRef>
              <c:f>Arkusz2!$E$3:$E$10</c:f>
              <c:numCache>
                <c:formatCode>General</c:formatCode>
                <c:ptCount val="8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77</c:v>
                </c:pt>
                <c:pt idx="5">
                  <c:v>20</c:v>
                </c:pt>
                <c:pt idx="6">
                  <c:v>9</c:v>
                </c:pt>
                <c:pt idx="7">
                  <c:v>0</c:v>
                </c:pt>
              </c:numCache>
            </c:numRef>
          </c:val>
        </c:ser>
        <c:ser>
          <c:idx val="0"/>
          <c:order val="4"/>
          <c:tx>
            <c:strRef>
              <c:f>Arkusz2!$D$2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D0D5E6"/>
            </a:solidFill>
            <a:ln>
              <a:noFill/>
            </a:ln>
            <a:effectLst/>
          </c:spPr>
          <c:invertIfNegative val="0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Arkusz2!$B$3:$C$10</c:f>
              <c:multiLvlStrCache>
                <c:ptCount val="8"/>
                <c:lvl>
                  <c:pt idx="0">
                    <c:v>2014 r.</c:v>
                  </c:pt>
                  <c:pt idx="1">
                    <c:v>2016 r.</c:v>
                  </c:pt>
                  <c:pt idx="2">
                    <c:v>2014 r. </c:v>
                  </c:pt>
                  <c:pt idx="3">
                    <c:v>2016 r.</c:v>
                  </c:pt>
                  <c:pt idx="4">
                    <c:v>2014 r. </c:v>
                  </c:pt>
                  <c:pt idx="5">
                    <c:v>2016 r.</c:v>
                  </c:pt>
                  <c:pt idx="6">
                    <c:v>2014 r. </c:v>
                  </c:pt>
                  <c:pt idx="7">
                    <c:v>2016 r. </c:v>
                  </c:pt>
                </c:lvl>
                <c:lvl>
                  <c:pt idx="0">
                    <c:v>Ogółem</c:v>
                  </c:pt>
                  <c:pt idx="2">
                    <c:v>partie reprezentowane w parlamencie RP</c:v>
                  </c:pt>
                  <c:pt idx="4">
                    <c:v>partie reprezentowane tylko w strukturach samorządowych</c:v>
                  </c:pt>
                  <c:pt idx="6">
                    <c:v>partie nie mające udziału we władzy</c:v>
                  </c:pt>
                </c:lvl>
              </c:multiLvlStrCache>
            </c:multiLvlStrRef>
          </c:cat>
          <c:val>
            <c:numRef>
              <c:f>Arkusz2!$D$3:$D$10</c:f>
              <c:numCache>
                <c:formatCode>General</c:formatCode>
                <c:ptCount val="8"/>
                <c:pt idx="0">
                  <c:v>6</c:v>
                </c:pt>
                <c:pt idx="1">
                  <c:v>0</c:v>
                </c:pt>
                <c:pt idx="2">
                  <c:v>6</c:v>
                </c:pt>
                <c:pt idx="3">
                  <c:v>0</c:v>
                </c:pt>
                <c:pt idx="4">
                  <c:v>12</c:v>
                </c:pt>
                <c:pt idx="5">
                  <c:v>0</c:v>
                </c:pt>
                <c:pt idx="6">
                  <c:v>12</c:v>
                </c:pt>
                <c:pt idx="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59657888"/>
        <c:axId val="1359668224"/>
      </c:barChart>
      <c:catAx>
        <c:axId val="1359657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59668224"/>
        <c:crossesAt val="0"/>
        <c:auto val="1"/>
        <c:lblAlgn val="ctr"/>
        <c:lblOffset val="100"/>
        <c:noMultiLvlLbl val="0"/>
      </c:catAx>
      <c:valAx>
        <c:axId val="1359668224"/>
        <c:scaling>
          <c:orientation val="minMax"/>
        </c:scaling>
        <c:delete val="1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359657888"/>
        <c:crosses val="max"/>
        <c:crossBetween val="midCat"/>
        <c:majorUnit val="1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1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Arial" panose="020B0604020202020204" pitchFamily="34" charset="0"/>
              </a:defRPr>
            </a:pPr>
            <a:r>
              <a:rPr lang="pl-PL" sz="850" b="1">
                <a:latin typeface="Fira Sans" panose="020B0503050000020004" pitchFamily="34" charset="0"/>
              </a:rPr>
              <a:t>Partie polityczne współpracujące z:</a:t>
            </a:r>
            <a:endParaRPr lang="en-US" sz="850" b="1">
              <a:latin typeface="Fira Sans" panose="020B0503050000020004" pitchFamily="34" charset="0"/>
            </a:endParaRPr>
          </a:p>
        </c:rich>
      </c:tx>
      <c:layout>
        <c:manualLayout>
          <c:xMode val="edge"/>
          <c:yMode val="edge"/>
          <c:x val="0.590355275942266"/>
          <c:y val="5.519185268286204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2.6167982272428978E-2"/>
          <c:y val="9.0908197482416048E-2"/>
          <c:w val="0.52376493344051978"/>
          <c:h val="0.8648641051016163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2016 r.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przynajmniej jedną organizacją/instytucją</c:v>
                </c:pt>
                <c:pt idx="1">
                  <c:v>innymi partiami politycznymi</c:v>
                </c:pt>
                <c:pt idx="2">
                  <c:v>stowarzyszeniami i podobnymi organizacjami społecznymi lub fundacjami </c:v>
                </c:pt>
                <c:pt idx="3">
                  <c:v>związkami zawodowymi</c:v>
                </c:pt>
                <c:pt idx="4">
                  <c:v>kościołami lub związkami wyznaniowymi </c:v>
                </c:pt>
                <c:pt idx="5">
                  <c:v>organizacjami samorządu gospodarczego                 lub zawodowego</c:v>
                </c:pt>
                <c:pt idx="6">
                  <c:v>organizacjami pracodawców </c:v>
                </c:pt>
              </c:strCache>
            </c:strRef>
          </c:cat>
          <c:val>
            <c:numRef>
              <c:f>Arkusz1!$B$2:$B$8</c:f>
              <c:numCache>
                <c:formatCode>General</c:formatCode>
                <c:ptCount val="7"/>
                <c:pt idx="0">
                  <c:v>46</c:v>
                </c:pt>
                <c:pt idx="1">
                  <c:v>36</c:v>
                </c:pt>
                <c:pt idx="2">
                  <c:v>34</c:v>
                </c:pt>
                <c:pt idx="3">
                  <c:v>21</c:v>
                </c:pt>
                <c:pt idx="4">
                  <c:v>14</c:v>
                </c:pt>
                <c:pt idx="5">
                  <c:v>8</c:v>
                </c:pt>
                <c:pt idx="6">
                  <c:v>5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2014 r.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przynajmniej jedną organizacją/instytucją</c:v>
                </c:pt>
                <c:pt idx="1">
                  <c:v>innymi partiami politycznymi</c:v>
                </c:pt>
                <c:pt idx="2">
                  <c:v>stowarzyszeniami i podobnymi organizacjami społecznymi lub fundacjami </c:v>
                </c:pt>
                <c:pt idx="3">
                  <c:v>związkami zawodowymi</c:v>
                </c:pt>
                <c:pt idx="4">
                  <c:v>kościołami lub związkami wyznaniowymi </c:v>
                </c:pt>
                <c:pt idx="5">
                  <c:v>organizacjami samorządu gospodarczego                 lub zawodowego</c:v>
                </c:pt>
                <c:pt idx="6">
                  <c:v>organizacjami pracodawców </c:v>
                </c:pt>
              </c:strCache>
            </c:strRef>
          </c:cat>
          <c:val>
            <c:numRef>
              <c:f>Arkusz1!$C$2:$C$8</c:f>
              <c:numCache>
                <c:formatCode>General</c:formatCode>
                <c:ptCount val="7"/>
                <c:pt idx="0">
                  <c:v>46</c:v>
                </c:pt>
                <c:pt idx="1">
                  <c:v>37</c:v>
                </c:pt>
                <c:pt idx="2">
                  <c:v>41</c:v>
                </c:pt>
                <c:pt idx="3">
                  <c:v>24</c:v>
                </c:pt>
                <c:pt idx="4">
                  <c:v>12</c:v>
                </c:pt>
                <c:pt idx="5">
                  <c:v>11</c:v>
                </c:pt>
                <c:pt idx="6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59670400"/>
        <c:axId val="1359656800"/>
      </c:barChart>
      <c:catAx>
        <c:axId val="1359670400"/>
        <c:scaling>
          <c:orientation val="maxMin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59656800"/>
        <c:crosses val="autoZero"/>
        <c:auto val="1"/>
        <c:lblAlgn val="ctr"/>
        <c:lblOffset val="100"/>
        <c:noMultiLvlLbl val="0"/>
      </c:catAx>
      <c:valAx>
        <c:axId val="1359656800"/>
        <c:scaling>
          <c:orientation val="maxMin"/>
        </c:scaling>
        <c:delete val="0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5967040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960030566130646"/>
          <c:y val="3.7368957027563293E-3"/>
          <c:w val="0.19864783233754071"/>
          <c:h val="6.86444052466327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2.5472166998011928E-2"/>
          <c:y val="5.9893286021201489E-2"/>
          <c:w val="0.42356465441819774"/>
          <c:h val="0.9026976812345115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2016 r.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Arkusz1!$A$2:$A$11</c:f>
              <c:strCache>
                <c:ptCount val="10"/>
                <c:pt idx="0">
                  <c:v>trudności w pozyskiwaniu środków finansowych                  na działalność partii </c:v>
                </c:pt>
                <c:pt idx="1">
                  <c:v>trudności w kontaktach z mediami </c:v>
                </c:pt>
                <c:pt idx="2">
                  <c:v>problemy w kontaktach z administracją publiczną </c:v>
                </c:pt>
                <c:pt idx="3">
                  <c:v>problemy wynikające z przepisów i procedur prawnych </c:v>
                </c:pt>
                <c:pt idx="4">
                  <c:v>niewystarczające wsparcie społeczne </c:v>
                </c:pt>
                <c:pt idx="5">
                  <c:v>trudności wynikające z kontaktów lub współpracy          z innymi organizacjami </c:v>
                </c:pt>
                <c:pt idx="6">
                  <c:v>niewystarczająca liczba chętnych do pracy społecznej</c:v>
                </c:pt>
                <c:pt idx="7">
                  <c:v>problemy pojawiające się wewnątrz partii</c:v>
                </c:pt>
                <c:pt idx="8">
                  <c:v>trudności ze znalezieniem pracowników </c:v>
                </c:pt>
                <c:pt idx="9">
                  <c:v>brak problemów </c:v>
                </c:pt>
              </c:strCache>
            </c:strRef>
          </c:cat>
          <c:val>
            <c:numRef>
              <c:f>Arkusz1!$B$2:$B$11</c:f>
              <c:numCache>
                <c:formatCode>General</c:formatCode>
                <c:ptCount val="10"/>
                <c:pt idx="0">
                  <c:v>33</c:v>
                </c:pt>
                <c:pt idx="1">
                  <c:v>30</c:v>
                </c:pt>
                <c:pt idx="2">
                  <c:v>21</c:v>
                </c:pt>
                <c:pt idx="3">
                  <c:v>21</c:v>
                </c:pt>
                <c:pt idx="4">
                  <c:v>16</c:v>
                </c:pt>
                <c:pt idx="5">
                  <c:v>15</c:v>
                </c:pt>
                <c:pt idx="6">
                  <c:v>14</c:v>
                </c:pt>
                <c:pt idx="7">
                  <c:v>13</c:v>
                </c:pt>
                <c:pt idx="8">
                  <c:v>3</c:v>
                </c:pt>
                <c:pt idx="9">
                  <c:v>10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2014 r.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4.851519253395354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Arkusz1!$A$2:$A$11</c:f>
              <c:strCache>
                <c:ptCount val="10"/>
                <c:pt idx="0">
                  <c:v>trudności w pozyskiwaniu środków finansowych                  na działalność partii </c:v>
                </c:pt>
                <c:pt idx="1">
                  <c:v>trudności w kontaktach z mediami </c:v>
                </c:pt>
                <c:pt idx="2">
                  <c:v>problemy w kontaktach z administracją publiczną </c:v>
                </c:pt>
                <c:pt idx="3">
                  <c:v>problemy wynikające z przepisów i procedur prawnych </c:v>
                </c:pt>
                <c:pt idx="4">
                  <c:v>niewystarczające wsparcie społeczne </c:v>
                </c:pt>
                <c:pt idx="5">
                  <c:v>trudności wynikające z kontaktów lub współpracy          z innymi organizacjami </c:v>
                </c:pt>
                <c:pt idx="6">
                  <c:v>niewystarczająca liczba chętnych do pracy społecznej</c:v>
                </c:pt>
                <c:pt idx="7">
                  <c:v>problemy pojawiające się wewnątrz partii</c:v>
                </c:pt>
                <c:pt idx="8">
                  <c:v>trudności ze znalezieniem pracowników </c:v>
                </c:pt>
                <c:pt idx="9">
                  <c:v>brak problemów </c:v>
                </c:pt>
              </c:strCache>
            </c:strRef>
          </c:cat>
          <c:val>
            <c:numRef>
              <c:f>Arkusz1!$C$2:$C$11</c:f>
              <c:numCache>
                <c:formatCode>General</c:formatCode>
                <c:ptCount val="10"/>
                <c:pt idx="0">
                  <c:v>35</c:v>
                </c:pt>
                <c:pt idx="1">
                  <c:v>30</c:v>
                </c:pt>
                <c:pt idx="2">
                  <c:v>26</c:v>
                </c:pt>
                <c:pt idx="3">
                  <c:v>18</c:v>
                </c:pt>
                <c:pt idx="4">
                  <c:v>17</c:v>
                </c:pt>
                <c:pt idx="5">
                  <c:v>15</c:v>
                </c:pt>
                <c:pt idx="6">
                  <c:v>18</c:v>
                </c:pt>
                <c:pt idx="7">
                  <c:v>8</c:v>
                </c:pt>
                <c:pt idx="8">
                  <c:v>1</c:v>
                </c:pt>
                <c:pt idx="9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8"/>
        <c:axId val="1359660608"/>
        <c:axId val="1359663328"/>
      </c:barChart>
      <c:catAx>
        <c:axId val="1359660608"/>
        <c:scaling>
          <c:orientation val="maxMin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59663328"/>
        <c:crosses val="autoZero"/>
        <c:auto val="1"/>
        <c:lblAlgn val="ctr"/>
        <c:lblOffset val="100"/>
        <c:noMultiLvlLbl val="0"/>
      </c:catAx>
      <c:valAx>
        <c:axId val="1359663328"/>
        <c:scaling>
          <c:orientation val="maxMin"/>
          <c:max val="35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59660608"/>
        <c:crosses val="autoZero"/>
        <c:crossBetween val="between"/>
        <c:majorUnit val="35"/>
      </c:valAx>
      <c:spPr>
        <a:noFill/>
        <a:ln>
          <a:solidFill>
            <a:schemeClr val="bg1"/>
          </a:solidFill>
        </a:ln>
        <a:effectLst/>
      </c:spPr>
    </c:plotArea>
    <c:legend>
      <c:legendPos val="t"/>
      <c:layout>
        <c:manualLayout>
          <c:xMode val="edge"/>
          <c:yMode val="edge"/>
          <c:x val="0.14888386218124325"/>
          <c:y val="1.5413078350251074E-3"/>
          <c:w val="0.19558243363909408"/>
          <c:h val="4.37746254480835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0.41928</cdr:x>
      <cdr:y>0.03784</cdr:y>
    </cdr:from>
    <cdr:to>
      <cdr:x>0.42992</cdr:x>
      <cdr:y>0.05676</cdr:y>
    </cdr:to>
    <cdr:sp macro="" textlink="">
      <cdr:nvSpPr>
        <cdr:cNvPr id="2" name="Prostokąt 1"/>
        <cdr:cNvSpPr/>
      </cdr:nvSpPr>
      <cdr:spPr>
        <a:xfrm xmlns:a="http://schemas.openxmlformats.org/drawingml/2006/main">
          <a:off x="2145630" y="100631"/>
          <a:ext cx="54450" cy="50315"/>
        </a:xfrm>
        <a:prstGeom xmlns:a="http://schemas.openxmlformats.org/drawingml/2006/main" prst="rect">
          <a:avLst/>
        </a:prstGeom>
        <a:solidFill xmlns:a="http://schemas.openxmlformats.org/drawingml/2006/main">
          <a:srgbClr val="65C3D4"/>
        </a:solidFill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otat_partie_2012">
    <a:dk1>
      <a:srgbClr val="000000"/>
    </a:dk1>
    <a:lt1>
      <a:sysClr val="window" lastClr="FFFFFF"/>
    </a:lt1>
    <a:dk2>
      <a:srgbClr val="7F7F7F"/>
    </a:dk2>
    <a:lt2>
      <a:srgbClr val="FFFFFF"/>
    </a:lt2>
    <a:accent1>
      <a:srgbClr val="CCCCFF"/>
    </a:accent1>
    <a:accent2>
      <a:srgbClr val="6565FF"/>
    </a:accent2>
    <a:accent3>
      <a:srgbClr val="B48FFF"/>
    </a:accent3>
    <a:accent4>
      <a:srgbClr val="9999FF"/>
    </a:accent4>
    <a:accent5>
      <a:srgbClr val="9933FF"/>
    </a:accent5>
    <a:accent6>
      <a:srgbClr val="6600FF"/>
    </a:accent6>
    <a:hlink>
      <a:srgbClr val="002060"/>
    </a:hlink>
    <a:folHlink>
      <a:srgbClr val="7030A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E9D43A-EF52-4715-9787-13A1F97AE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3290</Words>
  <Characters>20104</Characters>
  <Application>Microsoft Office Word</Application>
  <DocSecurity>0</DocSecurity>
  <Lines>352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Partie polityczne w 2016 r.</dc:title>
  <dc:subject/>
  <dc:creator>Zawistowska Beata</dc:creator>
  <cp:keywords/>
  <dc:description/>
  <cp:lastModifiedBy>Koszela Alicja</cp:lastModifiedBy>
  <cp:revision>5</cp:revision>
  <cp:lastPrinted>2018-01-31T14:53:00Z</cp:lastPrinted>
  <dcterms:created xsi:type="dcterms:W3CDTF">2018-02-01T09:59:00Z</dcterms:created>
  <dcterms:modified xsi:type="dcterms:W3CDTF">2018-02-02T08:23:00Z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