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35C" w:rsidRPr="009711F5" w:rsidRDefault="000B7D5D" w:rsidP="000B7D5D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 xml:space="preserve">Wyniki finansowe otwartych </w:t>
      </w:r>
      <w:r w:rsidRPr="000B7D5D">
        <w:rPr>
          <w:shd w:val="clear" w:color="auto" w:fill="FFFFFF"/>
        </w:rPr>
        <w:t>funduszy em</w:t>
      </w:r>
      <w:r w:rsidRPr="000B7D5D">
        <w:rPr>
          <w:shd w:val="clear" w:color="auto" w:fill="FFFFFF"/>
        </w:rPr>
        <w:t>e</w:t>
      </w:r>
      <w:r w:rsidRPr="000B7D5D">
        <w:rPr>
          <w:shd w:val="clear" w:color="auto" w:fill="FFFFFF"/>
        </w:rPr>
        <w:t xml:space="preserve">rytalnych i powszechnych </w:t>
      </w:r>
      <w:r>
        <w:rPr>
          <w:shd w:val="clear" w:color="auto" w:fill="FFFFFF"/>
        </w:rPr>
        <w:t>towarzystw em</w:t>
      </w:r>
      <w:r>
        <w:rPr>
          <w:shd w:val="clear" w:color="auto" w:fill="FFFFFF"/>
        </w:rPr>
        <w:t>e</w:t>
      </w:r>
      <w:r>
        <w:rPr>
          <w:shd w:val="clear" w:color="auto" w:fill="FFFFFF"/>
        </w:rPr>
        <w:t>rytalnych</w:t>
      </w:r>
      <w:r w:rsidR="002F00B0">
        <w:rPr>
          <w:shd w:val="clear" w:color="auto" w:fill="FFFFFF"/>
        </w:rPr>
        <w:t xml:space="preserve"> </w:t>
      </w:r>
      <w:r w:rsidRPr="000B7D5D">
        <w:rPr>
          <w:shd w:val="clear" w:color="auto" w:fill="FFFFFF"/>
        </w:rPr>
        <w:t>w 2017 roku</w:t>
      </w:r>
    </w:p>
    <w:p w:rsidR="00393761" w:rsidRPr="009711F5" w:rsidRDefault="00393761" w:rsidP="00074DD8">
      <w:pPr>
        <w:pStyle w:val="tytuinformacji"/>
        <w:rPr>
          <w:sz w:val="32"/>
        </w:rPr>
      </w:pPr>
      <w:r w:rsidRPr="00001C5B">
        <w:rPr>
          <w:rFonts w:ascii="Fira Sans" w:hAnsi="Fira Sans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7A61E484" wp14:editId="7A61E485">
                <wp:simplePos x="0" y="0"/>
                <wp:positionH relativeFrom="column">
                  <wp:posOffset>5234305</wp:posOffset>
                </wp:positionH>
                <wp:positionV relativeFrom="paragraph">
                  <wp:posOffset>250454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9711F5" w:rsidRDefault="00C965E2" w:rsidP="00074DD8">
                            <w:pPr>
                              <w:pStyle w:val="tekstzboku"/>
                            </w:pPr>
                            <w:r w:rsidRPr="009711F5">
                              <w:t xml:space="preserve">Wyniki finansowe </w:t>
                            </w:r>
                            <w:r>
                              <w:t>OFE</w:t>
                            </w:r>
                            <w:r>
                              <w:br/>
                            </w:r>
                            <w:r w:rsidRPr="009711F5">
                              <w:t>w 2017 r. były lepsze niż przed rokiem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19.7pt;width:135.85pt;height:82.1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" filled="f" stroked="f">
                <v:textbox>
                  <w:txbxContent>
                    <w:p w:rsidR="00C965E2" w:rsidRPr="009711F5" w:rsidRDefault="00C965E2" w:rsidP="00074DD8">
                      <w:pPr>
                        <w:pStyle w:val="tekstzboku"/>
                      </w:pPr>
                      <w:r w:rsidRPr="009711F5">
                        <w:t xml:space="preserve">Wyniki finansowe </w:t>
                      </w:r>
                      <w:r>
                        <w:t>OFE</w:t>
                      </w:r>
                      <w:r>
                        <w:br/>
                      </w:r>
                      <w:r w:rsidRPr="009711F5">
                        <w:t>w 2017 r. były lepsze niż przed rokiem</w:t>
                      </w:r>
                      <w: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916D7" w:rsidRDefault="00003437" w:rsidP="00746760">
      <w:pPr>
        <w:pStyle w:val="LID"/>
        <w:spacing w:after="430"/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76F1745" wp14:editId="7BDCB2CA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B66B19" w:rsidRDefault="00687806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1D77"/>
                                <w:sz w:val="22"/>
                              </w:rPr>
                              <w:pict w14:anchorId="7A61E4C3">
                                <v:shape id="Obraz 33" o:spid="_x0000_i1025" type="#_x0000_t75" style="width:26.5pt;height:26.5pt;visibility:visible" o:bullet="t">
                                  <v:imagedata r:id="rId12" o:title=""/>
                                </v:shape>
                              </w:pict>
                            </w:r>
                            <w:r w:rsidR="00C965E2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C965E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117,0</w:t>
                            </w:r>
                          </w:p>
                          <w:p w:rsidR="00C965E2" w:rsidRPr="007C7F88" w:rsidRDefault="00C965E2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7C7F88">
                              <w:t>Dynamika aktywów OFE</w:t>
                            </w:r>
                            <w:r w:rsidRPr="007C7F88">
                              <w:br/>
                              <w:t>w 20</w:t>
                            </w:r>
                            <w:r>
                              <w:t>17</w:t>
                            </w:r>
                            <w:r w:rsidRPr="007C7F88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    <v:textbox>
                  <w:txbxContent>
                    <w:p w:rsidR="00C965E2" w:rsidRPr="00B66B19" w:rsidRDefault="00E803FD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001D77"/>
                          <w:sz w:val="22"/>
                        </w:rPr>
                        <w:pict w14:anchorId="7A61E4C3">
                          <v:shape id="Obraz 33" o:spid="_x0000_i1025" type="#_x0000_t75" style="width:26.5pt;height:26.5pt;visibility:visible" o:bullet="t">
                            <v:imagedata r:id="rId13" o:title=""/>
                          </v:shape>
                        </w:pict>
                      </w:r>
                      <w:r w:rsidR="00C965E2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C965E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117,0</w:t>
                      </w:r>
                    </w:p>
                    <w:p w:rsidR="00C965E2" w:rsidRPr="007C7F88" w:rsidRDefault="00C965E2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7C7F88">
                        <w:t>Dynamika aktywów OFE</w:t>
                      </w:r>
                      <w:r w:rsidRPr="007C7F88">
                        <w:br/>
                        <w:t>w 20</w:t>
                      </w:r>
                      <w:r>
                        <w:t>17</w:t>
                      </w:r>
                      <w:r w:rsidRPr="007C7F88"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7D5D" w:rsidRPr="000B7D5D">
        <w:t xml:space="preserve"> Wynik finansowy otwartych funduszy </w:t>
      </w:r>
      <w:r w:rsidR="000B7D5D" w:rsidRPr="0026295B">
        <w:t>emerytalnyc</w:t>
      </w:r>
      <w:r w:rsidR="0026295B" w:rsidRPr="0026295B">
        <w:rPr>
          <w:rFonts w:eastAsiaTheme="minorEastAsia" w:cstheme="minorHAnsi"/>
        </w:rPr>
        <w:t>h</w:t>
      </w:r>
      <w:r w:rsidR="0026295B" w:rsidRPr="0026295B">
        <w:rPr>
          <w:rFonts w:eastAsiaTheme="minorEastAsia"/>
          <w:i/>
          <w:vertAlign w:val="superscript"/>
        </w:rPr>
        <w:footnoteReference w:id="1"/>
      </w:r>
      <w:r w:rsidR="0026295B" w:rsidRPr="0026295B">
        <w:rPr>
          <w:rFonts w:eastAsiaTheme="minorEastAsia" w:cstheme="minorHAnsi"/>
        </w:rPr>
        <w:t xml:space="preserve"> </w:t>
      </w:r>
      <w:r w:rsidR="000B7D5D" w:rsidRPr="000B7D5D">
        <w:t xml:space="preserve">(OFE) w 2017 r. wyniósł </w:t>
      </w:r>
      <w:r w:rsidR="00644BCF">
        <w:t>28,4</w:t>
      </w:r>
      <w:r w:rsidR="000B7D5D" w:rsidRPr="000B7D5D">
        <w:t xml:space="preserve"> mld zł, wobec </w:t>
      </w:r>
      <w:r w:rsidR="00644BCF">
        <w:t>13,7 mld zł</w:t>
      </w:r>
      <w:r w:rsidR="00644BCF">
        <w:br/>
      </w:r>
      <w:r w:rsidR="000B7D5D" w:rsidRPr="000B7D5D">
        <w:t xml:space="preserve">w 2016 r. Aktywa ogółem otwartych funduszy emerytalnych na koniec 2017 r. wyniosły </w:t>
      </w:r>
      <w:r w:rsidR="00644BCF">
        <w:t>180,0 mld zł,</w:t>
      </w:r>
      <w:r w:rsidR="00644BCF">
        <w:br/>
      </w:r>
      <w:r w:rsidR="000B7D5D">
        <w:t>co oznacza wzrost aktywów</w:t>
      </w:r>
      <w:r w:rsidR="00644BCF">
        <w:t xml:space="preserve"> </w:t>
      </w:r>
      <w:r w:rsidR="000B7D5D" w:rsidRPr="000B7D5D">
        <w:t xml:space="preserve">o </w:t>
      </w:r>
      <w:r w:rsidR="00644BCF">
        <w:t>26</w:t>
      </w:r>
      <w:r w:rsidR="000B7D5D">
        <w:t>,</w:t>
      </w:r>
      <w:r w:rsidR="00644BCF">
        <w:t>1</w:t>
      </w:r>
      <w:r w:rsidR="000B7D5D">
        <w:t xml:space="preserve"> mld zł (</w:t>
      </w:r>
      <w:r w:rsidR="00644BCF">
        <w:t>17</w:t>
      </w:r>
      <w:r w:rsidR="000B7D5D">
        <w:t>,0%) w ciągu roku</w:t>
      </w:r>
      <w:r w:rsidR="00342EC3" w:rsidRPr="00873659">
        <w:t>.</w:t>
      </w:r>
    </w:p>
    <w:p w:rsidR="00003437" w:rsidRPr="00342EC3" w:rsidRDefault="00003437" w:rsidP="00E76D26">
      <w:pPr>
        <w:pStyle w:val="Nagwek1"/>
        <w:spacing w:before="0"/>
        <w:rPr>
          <w:rFonts w:ascii="Fira Sans" w:hAnsi="Fira Sans"/>
          <w:b/>
          <w:color w:val="212492"/>
          <w:spacing w:val="-2"/>
          <w:szCs w:val="19"/>
        </w:rPr>
      </w:pPr>
    </w:p>
    <w:p w:rsidR="00027439" w:rsidRPr="00696765" w:rsidRDefault="00027439" w:rsidP="00027439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1. </w:t>
      </w:r>
      <w:r w:rsidR="00DE44C0" w:rsidRPr="00DE44C0">
        <w:rPr>
          <w:b/>
          <w:spacing w:val="-2"/>
          <w:sz w:val="18"/>
          <w:shd w:val="clear" w:color="auto" w:fill="FFFFFF"/>
        </w:rPr>
        <w:t>Podstawowe dane otwartych funduszy emerytalnych</w:t>
      </w:r>
    </w:p>
    <w:tbl>
      <w:tblPr>
        <w:tblStyle w:val="GridTableLight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501638" w:rsidRPr="00FA5128" w:rsidTr="0096756D">
        <w:trPr>
          <w:trHeight w:val="57"/>
        </w:trPr>
        <w:tc>
          <w:tcPr>
            <w:tcW w:w="2823" w:type="dxa"/>
            <w:vAlign w:val="center"/>
          </w:tcPr>
          <w:p w:rsidR="00501638" w:rsidRPr="009C7251" w:rsidRDefault="00501638" w:rsidP="00AF719A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501638" w:rsidRPr="00FA5128" w:rsidRDefault="009A5580" w:rsidP="00AF719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1701" w:type="dxa"/>
            <w:vAlign w:val="center"/>
          </w:tcPr>
          <w:p w:rsidR="00501638" w:rsidRPr="00FA5128" w:rsidRDefault="009A5580" w:rsidP="00AF719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701" w:type="dxa"/>
            <w:vAlign w:val="center"/>
          </w:tcPr>
          <w:p w:rsidR="00501638" w:rsidRPr="00FA5128" w:rsidRDefault="009A5580" w:rsidP="00AF719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2016=100</w:t>
            </w:r>
          </w:p>
        </w:tc>
      </w:tr>
      <w:tr w:rsidR="009A5580" w:rsidRPr="00FA5128" w:rsidTr="0096756D">
        <w:trPr>
          <w:trHeight w:val="57"/>
        </w:trPr>
        <w:tc>
          <w:tcPr>
            <w:tcW w:w="7926" w:type="dxa"/>
            <w:gridSpan w:val="4"/>
            <w:tcBorders>
              <w:top w:val="single" w:sz="12" w:space="0" w:color="212492"/>
            </w:tcBorders>
            <w:vAlign w:val="center"/>
          </w:tcPr>
          <w:p w:rsidR="009A5580" w:rsidRPr="009A5580" w:rsidRDefault="009A5580" w:rsidP="009A5580">
            <w:pPr>
              <w:spacing w:before="0" w:after="0"/>
              <w:jc w:val="center"/>
              <w:rPr>
                <w:b/>
                <w:sz w:val="16"/>
                <w:szCs w:val="16"/>
              </w:rPr>
            </w:pPr>
            <w:r w:rsidRPr="009A5580">
              <w:rPr>
                <w:b/>
                <w:sz w:val="16"/>
                <w:szCs w:val="16"/>
              </w:rPr>
              <w:t>Dane finansowe otwartych funduszy emerytalnych (w mln zł)</w:t>
            </w:r>
          </w:p>
        </w:tc>
      </w:tr>
      <w:tr w:rsidR="00501638" w:rsidRPr="00FA5128" w:rsidTr="0096756D">
        <w:trPr>
          <w:trHeight w:val="57"/>
        </w:trPr>
        <w:tc>
          <w:tcPr>
            <w:tcW w:w="2823" w:type="dxa"/>
          </w:tcPr>
          <w:p w:rsidR="00501638" w:rsidRPr="009A5580" w:rsidRDefault="00501638" w:rsidP="00DE44C0">
            <w:pPr>
              <w:rPr>
                <w:sz w:val="16"/>
                <w:szCs w:val="16"/>
              </w:rPr>
            </w:pPr>
            <w:r w:rsidRPr="009A5580">
              <w:rPr>
                <w:sz w:val="16"/>
                <w:szCs w:val="16"/>
              </w:rPr>
              <w:t xml:space="preserve">Aktywa, w tym: </w:t>
            </w:r>
          </w:p>
        </w:tc>
        <w:tc>
          <w:tcPr>
            <w:tcW w:w="1701" w:type="dxa"/>
            <w:tcBorders>
              <w:top w:val="single" w:sz="4" w:space="0" w:color="212492"/>
            </w:tcBorders>
          </w:tcPr>
          <w:p w:rsidR="00501638" w:rsidRPr="009A5580" w:rsidRDefault="00501638" w:rsidP="003938ED">
            <w:pPr>
              <w:jc w:val="right"/>
              <w:rPr>
                <w:sz w:val="16"/>
                <w:szCs w:val="16"/>
              </w:rPr>
            </w:pPr>
            <w:r w:rsidRPr="009A5580">
              <w:rPr>
                <w:sz w:val="16"/>
                <w:szCs w:val="16"/>
              </w:rPr>
              <w:t>153 866,6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501638" w:rsidRPr="009A5580" w:rsidRDefault="00274072" w:rsidP="003938ED">
            <w:pPr>
              <w:jc w:val="right"/>
              <w:rPr>
                <w:sz w:val="16"/>
                <w:szCs w:val="16"/>
              </w:rPr>
            </w:pPr>
            <w:r w:rsidRPr="00274072">
              <w:rPr>
                <w:sz w:val="16"/>
                <w:szCs w:val="16"/>
              </w:rPr>
              <w:t>179 956,3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501638" w:rsidRPr="009A5580" w:rsidRDefault="00274072" w:rsidP="003938E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117,0</w:t>
            </w:r>
          </w:p>
        </w:tc>
      </w:tr>
      <w:tr w:rsidR="00501638" w:rsidRPr="00FA5128" w:rsidTr="0096756D">
        <w:trPr>
          <w:trHeight w:val="57"/>
        </w:trPr>
        <w:tc>
          <w:tcPr>
            <w:tcW w:w="2823" w:type="dxa"/>
          </w:tcPr>
          <w:p w:rsidR="00501638" w:rsidRPr="009A5580" w:rsidRDefault="00501638" w:rsidP="009A5580">
            <w:pPr>
              <w:ind w:left="176"/>
              <w:rPr>
                <w:sz w:val="16"/>
                <w:szCs w:val="16"/>
              </w:rPr>
            </w:pPr>
            <w:r w:rsidRPr="009A5580">
              <w:rPr>
                <w:sz w:val="16"/>
                <w:szCs w:val="16"/>
              </w:rPr>
              <w:t>portfel inwestycyjny</w:t>
            </w:r>
          </w:p>
        </w:tc>
        <w:tc>
          <w:tcPr>
            <w:tcW w:w="1701" w:type="dxa"/>
          </w:tcPr>
          <w:p w:rsidR="00501638" w:rsidRPr="009A5580" w:rsidRDefault="00501638" w:rsidP="003938ED">
            <w:pPr>
              <w:jc w:val="right"/>
              <w:rPr>
                <w:sz w:val="16"/>
                <w:szCs w:val="16"/>
              </w:rPr>
            </w:pPr>
            <w:r w:rsidRPr="009A5580">
              <w:rPr>
                <w:sz w:val="16"/>
                <w:szCs w:val="16"/>
              </w:rPr>
              <w:t>152 238,6</w:t>
            </w:r>
          </w:p>
        </w:tc>
        <w:tc>
          <w:tcPr>
            <w:tcW w:w="1701" w:type="dxa"/>
            <w:vAlign w:val="center"/>
          </w:tcPr>
          <w:p w:rsidR="00501638" w:rsidRPr="009A5580" w:rsidRDefault="00274072" w:rsidP="003938ED">
            <w:pPr>
              <w:jc w:val="right"/>
              <w:rPr>
                <w:sz w:val="16"/>
                <w:szCs w:val="16"/>
              </w:rPr>
            </w:pPr>
            <w:r w:rsidRPr="00274072">
              <w:rPr>
                <w:sz w:val="16"/>
                <w:szCs w:val="16"/>
              </w:rPr>
              <w:t>178 326,1</w:t>
            </w:r>
          </w:p>
        </w:tc>
        <w:tc>
          <w:tcPr>
            <w:tcW w:w="1701" w:type="dxa"/>
            <w:vAlign w:val="center"/>
          </w:tcPr>
          <w:p w:rsidR="00501638" w:rsidRPr="009A5580" w:rsidRDefault="00274072" w:rsidP="003938E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117,1</w:t>
            </w:r>
          </w:p>
        </w:tc>
      </w:tr>
      <w:tr w:rsidR="00501638" w:rsidRPr="00FA5128" w:rsidTr="0096756D">
        <w:trPr>
          <w:trHeight w:val="57"/>
        </w:trPr>
        <w:tc>
          <w:tcPr>
            <w:tcW w:w="2823" w:type="dxa"/>
          </w:tcPr>
          <w:p w:rsidR="00501638" w:rsidRPr="009A5580" w:rsidRDefault="00501638" w:rsidP="00DE44C0">
            <w:pPr>
              <w:rPr>
                <w:sz w:val="16"/>
                <w:szCs w:val="16"/>
              </w:rPr>
            </w:pPr>
            <w:r w:rsidRPr="009A5580">
              <w:rPr>
                <w:sz w:val="16"/>
                <w:szCs w:val="16"/>
              </w:rPr>
              <w:t>Wynik finansowy</w:t>
            </w:r>
          </w:p>
        </w:tc>
        <w:tc>
          <w:tcPr>
            <w:tcW w:w="1701" w:type="dxa"/>
          </w:tcPr>
          <w:p w:rsidR="00501638" w:rsidRPr="009A5580" w:rsidRDefault="00501638" w:rsidP="003938ED">
            <w:pPr>
              <w:jc w:val="right"/>
              <w:rPr>
                <w:sz w:val="16"/>
                <w:szCs w:val="16"/>
              </w:rPr>
            </w:pPr>
            <w:r w:rsidRPr="009A5580">
              <w:rPr>
                <w:sz w:val="16"/>
                <w:szCs w:val="16"/>
              </w:rPr>
              <w:t>13 705,6</w:t>
            </w:r>
          </w:p>
        </w:tc>
        <w:tc>
          <w:tcPr>
            <w:tcW w:w="1701" w:type="dxa"/>
            <w:vAlign w:val="center"/>
          </w:tcPr>
          <w:p w:rsidR="00501638" w:rsidRPr="009A5580" w:rsidRDefault="008112B2" w:rsidP="003938ED">
            <w:pPr>
              <w:jc w:val="right"/>
              <w:rPr>
                <w:sz w:val="16"/>
                <w:szCs w:val="16"/>
              </w:rPr>
            </w:pPr>
            <w:r w:rsidRPr="008112B2">
              <w:rPr>
                <w:sz w:val="16"/>
                <w:szCs w:val="16"/>
              </w:rPr>
              <w:t>28 403,8</w:t>
            </w:r>
          </w:p>
        </w:tc>
        <w:tc>
          <w:tcPr>
            <w:tcW w:w="1701" w:type="dxa"/>
            <w:vAlign w:val="center"/>
          </w:tcPr>
          <w:p w:rsidR="00501638" w:rsidRPr="009A5580" w:rsidRDefault="008112B2" w:rsidP="003938E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207,2</w:t>
            </w:r>
          </w:p>
        </w:tc>
      </w:tr>
      <w:tr w:rsidR="003938ED" w:rsidRPr="00FA5128" w:rsidTr="0096756D">
        <w:trPr>
          <w:trHeight w:val="57"/>
        </w:trPr>
        <w:tc>
          <w:tcPr>
            <w:tcW w:w="7926" w:type="dxa"/>
            <w:gridSpan w:val="4"/>
            <w:vAlign w:val="center"/>
          </w:tcPr>
          <w:p w:rsidR="003938ED" w:rsidRPr="003938ED" w:rsidRDefault="003938ED" w:rsidP="003938ED">
            <w:pPr>
              <w:spacing w:before="0" w:after="0"/>
              <w:jc w:val="center"/>
              <w:rPr>
                <w:b/>
                <w:sz w:val="16"/>
                <w:szCs w:val="16"/>
              </w:rPr>
            </w:pPr>
            <w:r w:rsidRPr="003938ED">
              <w:rPr>
                <w:b/>
                <w:color w:val="000000" w:themeColor="text1"/>
                <w:sz w:val="16"/>
                <w:szCs w:val="16"/>
              </w:rPr>
              <w:t>Dane o członkach i rachunkach otwartych funduszy emerytalnych</w:t>
            </w:r>
          </w:p>
        </w:tc>
      </w:tr>
      <w:tr w:rsidR="003938ED" w:rsidRPr="00FA5128" w:rsidTr="0096756D">
        <w:trPr>
          <w:trHeight w:val="57"/>
        </w:trPr>
        <w:tc>
          <w:tcPr>
            <w:tcW w:w="2823" w:type="dxa"/>
          </w:tcPr>
          <w:p w:rsidR="003938ED" w:rsidRPr="003938ED" w:rsidRDefault="003938ED" w:rsidP="00DE44C0">
            <w:pPr>
              <w:rPr>
                <w:sz w:val="16"/>
                <w:szCs w:val="16"/>
              </w:rPr>
            </w:pPr>
            <w:r w:rsidRPr="003938ED">
              <w:rPr>
                <w:sz w:val="16"/>
                <w:szCs w:val="16"/>
              </w:rPr>
              <w:t xml:space="preserve">Liczba członków* </w:t>
            </w:r>
          </w:p>
        </w:tc>
        <w:tc>
          <w:tcPr>
            <w:tcW w:w="1701" w:type="dxa"/>
            <w:tcBorders>
              <w:top w:val="single" w:sz="4" w:space="0" w:color="212492"/>
            </w:tcBorders>
          </w:tcPr>
          <w:p w:rsidR="003938ED" w:rsidRPr="003938ED" w:rsidRDefault="003938ED" w:rsidP="003938ED">
            <w:pPr>
              <w:jc w:val="right"/>
              <w:rPr>
                <w:sz w:val="16"/>
                <w:szCs w:val="16"/>
              </w:rPr>
            </w:pPr>
            <w:r w:rsidRPr="003938ED">
              <w:rPr>
                <w:sz w:val="16"/>
                <w:szCs w:val="16"/>
              </w:rPr>
              <w:t>16 424 243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3938ED" w:rsidRPr="009A5580" w:rsidRDefault="00A52880" w:rsidP="00AF719A">
            <w:pPr>
              <w:jc w:val="right"/>
              <w:rPr>
                <w:sz w:val="16"/>
                <w:szCs w:val="16"/>
              </w:rPr>
            </w:pPr>
            <w:r w:rsidRPr="00A52880">
              <w:rPr>
                <w:sz w:val="16"/>
                <w:szCs w:val="16"/>
              </w:rPr>
              <w:t>16 102 578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3938ED" w:rsidRPr="009A5580" w:rsidRDefault="00A52880" w:rsidP="00AF71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98,0</w:t>
            </w:r>
          </w:p>
        </w:tc>
      </w:tr>
      <w:tr w:rsidR="003938ED" w:rsidRPr="00FA5128" w:rsidTr="0096756D">
        <w:trPr>
          <w:trHeight w:val="57"/>
        </w:trPr>
        <w:tc>
          <w:tcPr>
            <w:tcW w:w="2823" w:type="dxa"/>
          </w:tcPr>
          <w:p w:rsidR="003938ED" w:rsidRPr="003938ED" w:rsidRDefault="003938ED" w:rsidP="00DE44C0">
            <w:pPr>
              <w:rPr>
                <w:sz w:val="16"/>
                <w:szCs w:val="16"/>
              </w:rPr>
            </w:pPr>
            <w:r w:rsidRPr="003938ED">
              <w:rPr>
                <w:sz w:val="16"/>
                <w:szCs w:val="16"/>
              </w:rPr>
              <w:t>Liczba rachunków</w:t>
            </w:r>
          </w:p>
        </w:tc>
        <w:tc>
          <w:tcPr>
            <w:tcW w:w="1701" w:type="dxa"/>
          </w:tcPr>
          <w:p w:rsidR="003938ED" w:rsidRPr="003938ED" w:rsidRDefault="003938ED" w:rsidP="003938ED">
            <w:pPr>
              <w:jc w:val="right"/>
              <w:rPr>
                <w:sz w:val="16"/>
                <w:szCs w:val="16"/>
              </w:rPr>
            </w:pPr>
            <w:r w:rsidRPr="003938ED">
              <w:rPr>
                <w:sz w:val="16"/>
                <w:szCs w:val="16"/>
              </w:rPr>
              <w:t>16 828 650</w:t>
            </w:r>
          </w:p>
        </w:tc>
        <w:tc>
          <w:tcPr>
            <w:tcW w:w="1701" w:type="dxa"/>
            <w:vAlign w:val="center"/>
          </w:tcPr>
          <w:p w:rsidR="003938ED" w:rsidRPr="009A5580" w:rsidRDefault="00A52880" w:rsidP="00AF719A">
            <w:pPr>
              <w:jc w:val="right"/>
              <w:rPr>
                <w:sz w:val="16"/>
                <w:szCs w:val="16"/>
              </w:rPr>
            </w:pPr>
            <w:r w:rsidRPr="00A52880">
              <w:rPr>
                <w:sz w:val="16"/>
                <w:szCs w:val="16"/>
              </w:rPr>
              <w:t>16 495 896</w:t>
            </w:r>
          </w:p>
        </w:tc>
        <w:tc>
          <w:tcPr>
            <w:tcW w:w="1701" w:type="dxa"/>
            <w:vAlign w:val="center"/>
          </w:tcPr>
          <w:p w:rsidR="003938ED" w:rsidRPr="009A5580" w:rsidRDefault="00A52880" w:rsidP="00AF71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98,0</w:t>
            </w:r>
          </w:p>
        </w:tc>
      </w:tr>
    </w:tbl>
    <w:p w:rsidR="00C22105" w:rsidRPr="00873659" w:rsidRDefault="0038064C" w:rsidP="00074DD8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5780BBC1" wp14:editId="00AFCF68">
                <wp:simplePos x="0" y="0"/>
                <wp:positionH relativeFrom="column">
                  <wp:posOffset>5217795</wp:posOffset>
                </wp:positionH>
                <wp:positionV relativeFrom="paragraph">
                  <wp:posOffset>3168015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C965E2" w:rsidP="00074DD8">
                            <w:pPr>
                              <w:pStyle w:val="tekstzboku"/>
                            </w:pPr>
                            <w:r w:rsidRPr="00AB329A">
                              <w:t xml:space="preserve">W 2017 r. </w:t>
                            </w:r>
                            <w:r>
                              <w:t>liczba rachunków</w:t>
                            </w:r>
                            <w:r w:rsidRPr="00AB329A">
                              <w:t xml:space="preserve"> wyniosła </w:t>
                            </w:r>
                            <w:r>
                              <w:t>16,5 mln.</w:t>
                            </w:r>
                          </w:p>
                          <w:p w:rsidR="00C965E2" w:rsidRPr="00D616D2" w:rsidRDefault="00C965E2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10.85pt;margin-top:249.45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" filled="f" stroked="f">
                <v:textbox>
                  <w:txbxContent>
                    <w:p w:rsidR="00C965E2" w:rsidRPr="00074DD8" w:rsidRDefault="00C965E2" w:rsidP="00074DD8">
                      <w:pPr>
                        <w:pStyle w:val="tekstzboku"/>
                      </w:pPr>
                      <w:r w:rsidRPr="00AB329A">
                        <w:t xml:space="preserve">W 2017 r. </w:t>
                      </w:r>
                      <w:r>
                        <w:t>liczba rachunków</w:t>
                      </w:r>
                      <w:r w:rsidRPr="00AB329A">
                        <w:t xml:space="preserve"> wyniosła </w:t>
                      </w:r>
                      <w:r>
                        <w:t>16,5 mln.</w:t>
                      </w:r>
                    </w:p>
                    <w:p w:rsidR="00C965E2" w:rsidRPr="00D616D2" w:rsidRDefault="00C965E2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74DD8" w:rsidRPr="004939BC">
        <w:rPr>
          <w:shd w:val="clear" w:color="auto" w:fill="FFFFFF"/>
        </w:rPr>
        <w:t xml:space="preserve"> </w:t>
      </w:r>
      <w:r w:rsidR="00BF4D8E">
        <w:t>Liczba rachunków</w:t>
      </w:r>
    </w:p>
    <w:p w:rsidR="0098156A" w:rsidRDefault="00BF4D8E" w:rsidP="00074DD8">
      <w:pPr>
        <w:rPr>
          <w:shd w:val="clear" w:color="auto" w:fill="FFFFFF"/>
        </w:rPr>
      </w:pPr>
      <w:r w:rsidRPr="00BF4D8E">
        <w:rPr>
          <w:shd w:val="clear" w:color="auto" w:fill="FFFFFF"/>
        </w:rPr>
        <w:t xml:space="preserve">Liczba </w:t>
      </w:r>
      <w:r w:rsidRPr="00BF4D8E">
        <w:rPr>
          <w:rFonts w:eastAsia="Times New Roman" w:cstheme="minorHAnsi"/>
          <w:color w:val="000000"/>
          <w:szCs w:val="19"/>
          <w:lang w:val="x-none" w:eastAsia="pl-PL"/>
        </w:rPr>
        <w:t>rachunków</w:t>
      </w:r>
      <w:r w:rsidRPr="00BF4D8E">
        <w:rPr>
          <w:rFonts w:eastAsia="Times New Roman" w:cstheme="minorHAnsi"/>
          <w:color w:val="000000"/>
          <w:szCs w:val="19"/>
          <w:vertAlign w:val="superscript"/>
          <w:lang w:val="x-none" w:eastAsia="pl-PL"/>
        </w:rPr>
        <w:footnoteReference w:id="2"/>
      </w:r>
      <w:r w:rsidRPr="00BF4D8E">
        <w:rPr>
          <w:shd w:val="clear" w:color="auto" w:fill="FFFFFF"/>
        </w:rPr>
        <w:t xml:space="preserve">  prowadzonych przez otwarte fundus</w:t>
      </w:r>
      <w:r w:rsidR="00644BCF">
        <w:rPr>
          <w:shd w:val="clear" w:color="auto" w:fill="FFFFFF"/>
        </w:rPr>
        <w:t>ze emerytalne wg stanu na dzień</w:t>
      </w:r>
      <w:r w:rsidR="00644BCF">
        <w:rPr>
          <w:shd w:val="clear" w:color="auto" w:fill="FFFFFF"/>
        </w:rPr>
        <w:br/>
      </w:r>
      <w:r w:rsidRPr="00BF4D8E">
        <w:rPr>
          <w:shd w:val="clear" w:color="auto" w:fill="FFFFFF"/>
        </w:rPr>
        <w:t xml:space="preserve">31 grudnia 2017 r. wyniosła </w:t>
      </w:r>
      <w:r w:rsidR="00644BCF">
        <w:rPr>
          <w:shd w:val="clear" w:color="auto" w:fill="FFFFFF"/>
        </w:rPr>
        <w:t>16</w:t>
      </w:r>
      <w:r w:rsidRPr="00BF4D8E">
        <w:rPr>
          <w:shd w:val="clear" w:color="auto" w:fill="FFFFFF"/>
        </w:rPr>
        <w:t>,</w:t>
      </w:r>
      <w:r w:rsidR="00644BCF">
        <w:rPr>
          <w:shd w:val="clear" w:color="auto" w:fill="FFFFFF"/>
        </w:rPr>
        <w:t>5</w:t>
      </w:r>
      <w:r w:rsidRPr="00BF4D8E">
        <w:rPr>
          <w:shd w:val="clear" w:color="auto" w:fill="FFFFFF"/>
        </w:rPr>
        <w:t xml:space="preserve"> mln. Udział rachunków martwych, na które nie wpłynęła ża</w:t>
      </w:r>
      <w:r w:rsidRPr="00BF4D8E">
        <w:rPr>
          <w:shd w:val="clear" w:color="auto" w:fill="FFFFFF"/>
        </w:rPr>
        <w:t>d</w:t>
      </w:r>
      <w:r w:rsidRPr="00BF4D8E">
        <w:rPr>
          <w:shd w:val="clear" w:color="auto" w:fill="FFFFFF"/>
        </w:rPr>
        <w:t>na składka, wyniósł 0,</w:t>
      </w:r>
      <w:r w:rsidR="002E33D7">
        <w:rPr>
          <w:shd w:val="clear" w:color="auto" w:fill="FFFFFF"/>
        </w:rPr>
        <w:t>7</w:t>
      </w:r>
      <w:r w:rsidRPr="00BF4D8E">
        <w:rPr>
          <w:shd w:val="clear" w:color="auto" w:fill="FFFFFF"/>
        </w:rPr>
        <w:t>% ogólnej liczby rachunków i z</w:t>
      </w:r>
      <w:r w:rsidR="002E33D7">
        <w:rPr>
          <w:shd w:val="clear" w:color="auto" w:fill="FFFFFF"/>
        </w:rPr>
        <w:t>więk</w:t>
      </w:r>
      <w:r w:rsidRPr="00BF4D8E">
        <w:rPr>
          <w:shd w:val="clear" w:color="auto" w:fill="FFFFFF"/>
        </w:rPr>
        <w:t>szył się o 0,</w:t>
      </w:r>
      <w:r w:rsidR="002E33D7">
        <w:rPr>
          <w:shd w:val="clear" w:color="auto" w:fill="FFFFFF"/>
        </w:rPr>
        <w:t>1</w:t>
      </w:r>
      <w:r w:rsidRPr="00BF4D8E">
        <w:rPr>
          <w:shd w:val="clear" w:color="auto" w:fill="FFFFFF"/>
        </w:rPr>
        <w:t xml:space="preserve"> p. proc. w porównaniu z poprzednim rokiem. Odsetek rachunków martwych dla poszczególnych funduszy wahał się od 0,</w:t>
      </w:r>
      <w:r w:rsidR="002E33D7">
        <w:rPr>
          <w:shd w:val="clear" w:color="auto" w:fill="FFFFFF"/>
        </w:rPr>
        <w:t>2</w:t>
      </w:r>
      <w:r w:rsidRPr="00BF4D8E">
        <w:rPr>
          <w:shd w:val="clear" w:color="auto" w:fill="FFFFFF"/>
        </w:rPr>
        <w:t xml:space="preserve">% do </w:t>
      </w:r>
      <w:r w:rsidR="002E33D7">
        <w:rPr>
          <w:shd w:val="clear" w:color="auto" w:fill="FFFFFF"/>
        </w:rPr>
        <w:t xml:space="preserve">1,9% </w:t>
      </w:r>
      <w:r w:rsidRPr="00BF4D8E">
        <w:rPr>
          <w:shd w:val="clear" w:color="auto" w:fill="FFFFFF"/>
        </w:rPr>
        <w:t>liczby prowadzonych rachunków.</w:t>
      </w:r>
    </w:p>
    <w:p w:rsidR="00BF4D8E" w:rsidRPr="00873659" w:rsidRDefault="00BF4D8E" w:rsidP="00BF4D8E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5280" behindDoc="1" locked="0" layoutInCell="1" allowOverlap="1" wp14:anchorId="50DE14C1" wp14:editId="72CF0FCB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C965E2" w:rsidP="00BF4D8E">
                            <w:pPr>
                              <w:pStyle w:val="tekstzboku"/>
                            </w:pPr>
                            <w:r w:rsidRPr="00AB329A">
                              <w:t xml:space="preserve">W 2017 r. </w:t>
                            </w:r>
                            <w:r w:rsidRPr="00130B04">
                              <w:t>było zarejestrow</w:t>
                            </w:r>
                            <w:r w:rsidRPr="00130B04">
                              <w:t>a</w:t>
                            </w:r>
                            <w:r w:rsidRPr="00130B04">
                              <w:t xml:space="preserve">nych </w:t>
                            </w:r>
                            <w:r>
                              <w:t>16,1</w:t>
                            </w:r>
                            <w:r w:rsidRPr="00130B04">
                              <w:t xml:space="preserve"> mln członków otwartych funduszy emer</w:t>
                            </w:r>
                            <w:r w:rsidRPr="00130B04">
                              <w:t>y</w:t>
                            </w:r>
                            <w:r w:rsidRPr="00130B04">
                              <w:t>talnych</w:t>
                            </w:r>
                            <w:r>
                              <w:t>.</w:t>
                            </w:r>
                          </w:p>
                          <w:p w:rsidR="00C965E2" w:rsidRPr="00D616D2" w:rsidRDefault="00C965E2" w:rsidP="00BF4D8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5" o:spid="_x0000_s1029" type="#_x0000_t202" style="position:absolute;margin-left:412.05pt;margin-top:12.2pt;width:135.85pt;height:65.5pt;z-index:-251571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Lq5&#10;RzY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C965E2" w:rsidRPr="00074DD8" w:rsidRDefault="00C965E2" w:rsidP="00BF4D8E">
                      <w:pPr>
                        <w:pStyle w:val="tekstzboku"/>
                      </w:pPr>
                      <w:r w:rsidRPr="00AB329A">
                        <w:t xml:space="preserve">W 2017 r. </w:t>
                      </w:r>
                      <w:r w:rsidRPr="00130B04">
                        <w:t>było zarejestrow</w:t>
                      </w:r>
                      <w:r w:rsidRPr="00130B04">
                        <w:t>a</w:t>
                      </w:r>
                      <w:r w:rsidRPr="00130B04">
                        <w:t xml:space="preserve">nych </w:t>
                      </w:r>
                      <w:r>
                        <w:t>16,1</w:t>
                      </w:r>
                      <w:r w:rsidRPr="00130B04">
                        <w:t xml:space="preserve"> mln członków otwartych funduszy emer</w:t>
                      </w:r>
                      <w:r w:rsidRPr="00130B04">
                        <w:t>y</w:t>
                      </w:r>
                      <w:r w:rsidRPr="00130B04">
                        <w:t>talnych</w:t>
                      </w:r>
                      <w:r>
                        <w:t>.</w:t>
                      </w:r>
                    </w:p>
                    <w:p w:rsidR="00C965E2" w:rsidRPr="00D616D2" w:rsidRDefault="00C965E2" w:rsidP="00BF4D8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4E7858">
        <w:rPr>
          <w:shd w:val="clear" w:color="auto" w:fill="FFFFFF"/>
        </w:rPr>
        <w:t xml:space="preserve"> </w:t>
      </w:r>
      <w:r>
        <w:t>Członkowie otwartych funduszy emerytalnych</w:t>
      </w:r>
    </w:p>
    <w:p w:rsidR="00BF4D8E" w:rsidRPr="008F6E53" w:rsidRDefault="00BF4D8E" w:rsidP="00BF4D8E">
      <w:r w:rsidRPr="00BF4D8E">
        <w:rPr>
          <w:shd w:val="clear" w:color="auto" w:fill="FFFFFF"/>
        </w:rPr>
        <w:t>Zgodnie z danymi Centralnego Rejestru Członków Otwartych Funduszy Emerytalnych prow</w:t>
      </w:r>
      <w:r w:rsidRPr="00BF4D8E">
        <w:rPr>
          <w:shd w:val="clear" w:color="auto" w:fill="FFFFFF"/>
        </w:rPr>
        <w:t>a</w:t>
      </w:r>
      <w:r w:rsidRPr="00BF4D8E">
        <w:rPr>
          <w:shd w:val="clear" w:color="auto" w:fill="FFFFFF"/>
        </w:rPr>
        <w:t>dzonego przez Zakład Ubezpieczeń Społecznych (ZUS), na dzień 31 grudnia 2017 r. było zar</w:t>
      </w:r>
      <w:r w:rsidRPr="00BF4D8E">
        <w:rPr>
          <w:shd w:val="clear" w:color="auto" w:fill="FFFFFF"/>
        </w:rPr>
        <w:t>e</w:t>
      </w:r>
      <w:r w:rsidRPr="00BF4D8E">
        <w:rPr>
          <w:shd w:val="clear" w:color="auto" w:fill="FFFFFF"/>
        </w:rPr>
        <w:t xml:space="preserve">jestrowanych </w:t>
      </w:r>
      <w:r w:rsidR="00321A45">
        <w:rPr>
          <w:shd w:val="clear" w:color="auto" w:fill="FFFFFF"/>
        </w:rPr>
        <w:t>16,1</w:t>
      </w:r>
      <w:r w:rsidRPr="00BF4D8E">
        <w:rPr>
          <w:shd w:val="clear" w:color="auto" w:fill="FFFFFF"/>
        </w:rPr>
        <w:t xml:space="preserve"> mln członków otwartych funduszy emerytalnych, tj. o </w:t>
      </w:r>
      <w:r w:rsidR="00321A45">
        <w:rPr>
          <w:shd w:val="clear" w:color="auto" w:fill="FFFFFF"/>
        </w:rPr>
        <w:t>2,0</w:t>
      </w:r>
      <w:r w:rsidRPr="00BF4D8E">
        <w:rPr>
          <w:shd w:val="clear" w:color="auto" w:fill="FFFFFF"/>
        </w:rPr>
        <w:t xml:space="preserve">% mniej niż rok wcześniej. Według kryterium płci zarejestrowanych w OFE było </w:t>
      </w:r>
      <w:r w:rsidR="00321A45">
        <w:rPr>
          <w:shd w:val="clear" w:color="auto" w:fill="FFFFFF"/>
        </w:rPr>
        <w:t>8,5</w:t>
      </w:r>
      <w:r w:rsidRPr="00BF4D8E">
        <w:rPr>
          <w:shd w:val="clear" w:color="auto" w:fill="FFFFFF"/>
        </w:rPr>
        <w:t xml:space="preserve"> mln mężczyzn i </w:t>
      </w:r>
      <w:r w:rsidR="00321A45">
        <w:rPr>
          <w:shd w:val="clear" w:color="auto" w:fill="FFFFFF"/>
        </w:rPr>
        <w:t>7,6</w:t>
      </w:r>
      <w:r w:rsidRPr="00BF4D8E">
        <w:rPr>
          <w:shd w:val="clear" w:color="auto" w:fill="FFFFFF"/>
        </w:rPr>
        <w:t xml:space="preserve"> mln </w:t>
      </w:r>
      <w:r w:rsidRPr="00BF4D8E">
        <w:rPr>
          <w:shd w:val="clear" w:color="auto" w:fill="FFFFFF"/>
        </w:rPr>
        <w:lastRenderedPageBreak/>
        <w:t>kobiet. Liczba członków trzech największych otwartych</w:t>
      </w:r>
      <w:r w:rsidR="003132A5">
        <w:rPr>
          <w:shd w:val="clear" w:color="auto" w:fill="FFFFFF"/>
        </w:rPr>
        <w:t xml:space="preserve"> funduszy emerytalnych wyniosła</w:t>
      </w:r>
      <w:r w:rsidR="003132A5">
        <w:rPr>
          <w:shd w:val="clear" w:color="auto" w:fill="FFFFFF"/>
        </w:rPr>
        <w:br/>
      </w:r>
      <w:r w:rsidR="00321A45">
        <w:rPr>
          <w:shd w:val="clear" w:color="auto" w:fill="FFFFFF"/>
        </w:rPr>
        <w:t>7,7</w:t>
      </w:r>
      <w:r w:rsidRPr="00BF4D8E">
        <w:rPr>
          <w:shd w:val="clear" w:color="auto" w:fill="FFFFFF"/>
        </w:rPr>
        <w:t xml:space="preserve"> mln osób, co stanowiło </w:t>
      </w:r>
      <w:r w:rsidR="00321A45">
        <w:rPr>
          <w:shd w:val="clear" w:color="auto" w:fill="FFFFFF"/>
        </w:rPr>
        <w:t>48</w:t>
      </w:r>
      <w:r w:rsidRPr="00BF4D8E">
        <w:rPr>
          <w:shd w:val="clear" w:color="auto" w:fill="FFFFFF"/>
        </w:rPr>
        <w:t>,0% liczby wszystkich członków OFE.</w:t>
      </w:r>
    </w:p>
    <w:p w:rsidR="00116087" w:rsidRPr="00C01503" w:rsidRDefault="00FB5906" w:rsidP="00074DD8">
      <w:pPr>
        <w:pStyle w:val="tytuwykresu"/>
      </w:pPr>
      <w:r w:rsidRPr="0019592F">
        <w:t xml:space="preserve">Wykres </w:t>
      </w:r>
      <w:r w:rsidR="00074DD8" w:rsidRPr="0019592F">
        <w:t>1</w:t>
      </w:r>
      <w:r w:rsidR="008F4441" w:rsidRPr="0019592F">
        <w:t>.</w:t>
      </w:r>
      <w:r w:rsidR="00074DD8" w:rsidRPr="0019592F">
        <w:rPr>
          <w:shd w:val="clear" w:color="auto" w:fill="FFFFFF"/>
        </w:rPr>
        <w:t xml:space="preserve"> </w:t>
      </w:r>
      <w:r w:rsidR="0053170A" w:rsidRPr="0053170A">
        <w:rPr>
          <w:shd w:val="clear" w:color="auto" w:fill="FFFFFF"/>
        </w:rPr>
        <w:t>Członkowie otwartych funduszy emerytalnych według wieku i płci</w:t>
      </w:r>
    </w:p>
    <w:p w:rsidR="00F802BE" w:rsidRDefault="00E7514A" w:rsidP="00F802BE">
      <w:pPr>
        <w:pStyle w:val="Nagwek1"/>
      </w:pPr>
      <w:r>
        <w:rPr>
          <w:noProof/>
        </w:rPr>
        <w:drawing>
          <wp:inline distT="0" distB="0" distL="0" distR="0" wp14:anchorId="6AEC52E8" wp14:editId="073576BC">
            <wp:extent cx="5032800" cy="2370125"/>
            <wp:effectExtent l="0" t="0" r="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A13AFF" w:rsidRPr="00873659" w:rsidRDefault="00A13AFF" w:rsidP="00A13AFF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327B3381" wp14:editId="3B73BD6C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7" name="Pole tekstow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C965E2" w:rsidP="00A13AFF">
                            <w:pPr>
                              <w:pStyle w:val="tekstzboku"/>
                            </w:pPr>
                            <w:r w:rsidRPr="00AB329A">
                              <w:t xml:space="preserve">W 2017 r. </w:t>
                            </w:r>
                            <w:r>
                              <w:t>ZUS przekazał do OFE</w:t>
                            </w:r>
                            <w:r w:rsidRPr="00AB329A">
                              <w:t xml:space="preserve"> </w:t>
                            </w:r>
                            <w:r>
                              <w:t>3,3 mld składek.</w:t>
                            </w:r>
                          </w:p>
                          <w:p w:rsidR="00C965E2" w:rsidRPr="00D616D2" w:rsidRDefault="00C965E2" w:rsidP="00A13AF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7" o:spid="_x0000_s1030" type="#_x0000_t202" style="position:absolute;margin-left:412.05pt;margin-top:12.2pt;width:135.85pt;height:65.5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E4I&#10;oo4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C965E2" w:rsidRPr="00074DD8" w:rsidRDefault="00C965E2" w:rsidP="00A13AFF">
                      <w:pPr>
                        <w:pStyle w:val="tekstzboku"/>
                      </w:pPr>
                      <w:r w:rsidRPr="00AB329A">
                        <w:t xml:space="preserve">W 2017 r. </w:t>
                      </w:r>
                      <w:r>
                        <w:t>ZUS przekazał do OFE</w:t>
                      </w:r>
                      <w:r w:rsidRPr="00AB329A">
                        <w:t xml:space="preserve"> </w:t>
                      </w:r>
                      <w:r>
                        <w:t>3,3 mld składek.</w:t>
                      </w:r>
                    </w:p>
                    <w:p w:rsidR="00C965E2" w:rsidRPr="00D616D2" w:rsidRDefault="00C965E2" w:rsidP="00A13AF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4939BC">
        <w:rPr>
          <w:shd w:val="clear" w:color="auto" w:fill="FFFFFF"/>
        </w:rPr>
        <w:t xml:space="preserve"> </w:t>
      </w:r>
      <w:r w:rsidR="00AB1747">
        <w:t>Składki i odsetki</w:t>
      </w:r>
    </w:p>
    <w:p w:rsidR="00A13AFF" w:rsidRDefault="00AB1747" w:rsidP="00A13AFF">
      <w:pPr>
        <w:rPr>
          <w:shd w:val="clear" w:color="auto" w:fill="FFFFFF"/>
        </w:rPr>
      </w:pPr>
      <w:r w:rsidRPr="00AB1747">
        <w:rPr>
          <w:shd w:val="clear" w:color="auto" w:fill="FFFFFF"/>
        </w:rPr>
        <w:t xml:space="preserve">W 2017 r. ZUS przekazał do OFE </w:t>
      </w:r>
      <w:r w:rsidR="004D3A1D">
        <w:rPr>
          <w:shd w:val="clear" w:color="auto" w:fill="FFFFFF"/>
        </w:rPr>
        <w:t>3</w:t>
      </w:r>
      <w:r w:rsidRPr="00AB1747">
        <w:rPr>
          <w:shd w:val="clear" w:color="auto" w:fill="FFFFFF"/>
        </w:rPr>
        <w:t>,</w:t>
      </w:r>
      <w:r w:rsidR="004D3A1D">
        <w:rPr>
          <w:shd w:val="clear" w:color="auto" w:fill="FFFFFF"/>
        </w:rPr>
        <w:t>3</w:t>
      </w:r>
      <w:r w:rsidRPr="00AB1747">
        <w:rPr>
          <w:shd w:val="clear" w:color="auto" w:fill="FFFFFF"/>
        </w:rPr>
        <w:t xml:space="preserve"> mld zł składek oraz </w:t>
      </w:r>
      <w:r w:rsidR="004D3A1D">
        <w:rPr>
          <w:shd w:val="clear" w:color="auto" w:fill="FFFFFF"/>
        </w:rPr>
        <w:t>9</w:t>
      </w:r>
      <w:r w:rsidR="0071390E">
        <w:rPr>
          <w:shd w:val="clear" w:color="auto" w:fill="FFFFFF"/>
        </w:rPr>
        <w:t>,0 mln zł odsetek. W porównaniu</w:t>
      </w:r>
      <w:r w:rsidR="0071390E">
        <w:rPr>
          <w:shd w:val="clear" w:color="auto" w:fill="FFFFFF"/>
        </w:rPr>
        <w:br/>
      </w:r>
      <w:r w:rsidRPr="00AB1747">
        <w:rPr>
          <w:shd w:val="clear" w:color="auto" w:fill="FFFFFF"/>
        </w:rPr>
        <w:t xml:space="preserve">z rokiem 2016, kwota wpłaconych </w:t>
      </w:r>
      <w:r w:rsidRPr="00AB1747">
        <w:rPr>
          <w:rFonts w:eastAsia="Times New Roman" w:cstheme="minorHAnsi"/>
          <w:color w:val="000000"/>
          <w:szCs w:val="19"/>
          <w:lang w:val="x-none" w:eastAsia="pl-PL"/>
        </w:rPr>
        <w:t>składek</w:t>
      </w:r>
      <w:r w:rsidRPr="00AB1747">
        <w:rPr>
          <w:rFonts w:eastAsia="Times New Roman" w:cstheme="minorHAnsi"/>
          <w:color w:val="000000"/>
          <w:szCs w:val="19"/>
          <w:vertAlign w:val="superscript"/>
          <w:lang w:val="x-none" w:eastAsia="pl-PL"/>
        </w:rPr>
        <w:footnoteReference w:id="3"/>
      </w:r>
      <w:r w:rsidRPr="00AB1747">
        <w:rPr>
          <w:shd w:val="clear" w:color="auto" w:fill="FFFFFF"/>
        </w:rPr>
        <w:t xml:space="preserve"> do OFE była wyższa o </w:t>
      </w:r>
      <w:r w:rsidR="004D3A1D">
        <w:rPr>
          <w:shd w:val="clear" w:color="auto" w:fill="FFFFFF"/>
        </w:rPr>
        <w:t>125</w:t>
      </w:r>
      <w:r w:rsidRPr="00AB1747">
        <w:rPr>
          <w:shd w:val="clear" w:color="auto" w:fill="FFFFFF"/>
        </w:rPr>
        <w:t>,</w:t>
      </w:r>
      <w:r w:rsidR="004D3A1D">
        <w:rPr>
          <w:shd w:val="clear" w:color="auto" w:fill="FFFFFF"/>
        </w:rPr>
        <w:t>1</w:t>
      </w:r>
      <w:r w:rsidRPr="00AB1747">
        <w:rPr>
          <w:shd w:val="clear" w:color="auto" w:fill="FFFFFF"/>
        </w:rPr>
        <w:t xml:space="preserve"> mln zł, natomiast kwota wpłaconych odsetek była niższa o </w:t>
      </w:r>
      <w:r w:rsidR="004D3A1D">
        <w:rPr>
          <w:shd w:val="clear" w:color="auto" w:fill="FFFFFF"/>
        </w:rPr>
        <w:t>13</w:t>
      </w:r>
      <w:r w:rsidRPr="00AB1747">
        <w:rPr>
          <w:shd w:val="clear" w:color="auto" w:fill="FFFFFF"/>
        </w:rPr>
        <w:t>,</w:t>
      </w:r>
      <w:r w:rsidR="004D3A1D">
        <w:rPr>
          <w:shd w:val="clear" w:color="auto" w:fill="FFFFFF"/>
        </w:rPr>
        <w:t>2</w:t>
      </w:r>
      <w:r w:rsidRPr="00AB1747">
        <w:rPr>
          <w:shd w:val="clear" w:color="auto" w:fill="FFFFFF"/>
        </w:rPr>
        <w:t xml:space="preserve"> mln zł. W okresie od 19 maja 1999 r. d</w:t>
      </w:r>
      <w:r w:rsidR="003132A5">
        <w:rPr>
          <w:shd w:val="clear" w:color="auto" w:fill="FFFFFF"/>
        </w:rPr>
        <w:t>o</w:t>
      </w:r>
      <w:r w:rsidR="003132A5">
        <w:rPr>
          <w:shd w:val="clear" w:color="auto" w:fill="FFFFFF"/>
        </w:rPr>
        <w:br/>
        <w:t xml:space="preserve">31 grudnia </w:t>
      </w:r>
      <w:r w:rsidRPr="00AB1747">
        <w:rPr>
          <w:shd w:val="clear" w:color="auto" w:fill="FFFFFF"/>
        </w:rPr>
        <w:t xml:space="preserve">2017 r., ZUS przekazał do OFE kwotę </w:t>
      </w:r>
      <w:r w:rsidR="003132A5">
        <w:rPr>
          <w:shd w:val="clear" w:color="auto" w:fill="FFFFFF"/>
        </w:rPr>
        <w:t>212</w:t>
      </w:r>
      <w:r w:rsidRPr="00AB1747">
        <w:rPr>
          <w:shd w:val="clear" w:color="auto" w:fill="FFFFFF"/>
        </w:rPr>
        <w:t>,</w:t>
      </w:r>
      <w:r w:rsidR="003132A5">
        <w:rPr>
          <w:shd w:val="clear" w:color="auto" w:fill="FFFFFF"/>
        </w:rPr>
        <w:t>8 mld zł składek oraz</w:t>
      </w:r>
      <w:r w:rsidRPr="00AB1747">
        <w:rPr>
          <w:shd w:val="clear" w:color="auto" w:fill="FFFFFF"/>
        </w:rPr>
        <w:t xml:space="preserve"> </w:t>
      </w:r>
      <w:r w:rsidR="003132A5">
        <w:rPr>
          <w:shd w:val="clear" w:color="auto" w:fill="FFFFFF"/>
        </w:rPr>
        <w:t>3</w:t>
      </w:r>
      <w:r w:rsidRPr="00AB1747">
        <w:rPr>
          <w:shd w:val="clear" w:color="auto" w:fill="FFFFFF"/>
        </w:rPr>
        <w:t>,</w:t>
      </w:r>
      <w:r w:rsidR="003132A5">
        <w:rPr>
          <w:shd w:val="clear" w:color="auto" w:fill="FFFFFF"/>
        </w:rPr>
        <w:t>7</w:t>
      </w:r>
      <w:r w:rsidRPr="00AB1747">
        <w:rPr>
          <w:shd w:val="clear" w:color="auto" w:fill="FFFFFF"/>
        </w:rPr>
        <w:t xml:space="preserve"> mld zł odsetek.</w:t>
      </w:r>
    </w:p>
    <w:p w:rsidR="0053170A" w:rsidRPr="00E659EE" w:rsidRDefault="0053170A" w:rsidP="0053170A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7328" behindDoc="1" locked="0" layoutInCell="1" allowOverlap="1" wp14:anchorId="740311FD" wp14:editId="34D6062E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C965E2" w:rsidP="0053170A">
                            <w:pPr>
                              <w:pStyle w:val="tekstzboku"/>
                            </w:pPr>
                            <w:r w:rsidRPr="0053170A">
                              <w:t>Główną pozycją przychodów były przychody portfela</w:t>
                            </w:r>
                            <w:r w:rsidRPr="0053170A">
                              <w:br/>
                              <w:t>inwestycyjnego</w:t>
                            </w:r>
                            <w:r>
                              <w:t>.</w:t>
                            </w:r>
                          </w:p>
                          <w:p w:rsidR="00C965E2" w:rsidRPr="00D616D2" w:rsidRDefault="00C965E2" w:rsidP="0053170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o:spid="_x0000_s1031" type="#_x0000_t202" style="position:absolute;margin-left:412.05pt;margin-top:12.2pt;width:135.85pt;height:65.5pt;z-index:-251569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GtF&#10;qwQ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C965E2" w:rsidRPr="00074DD8" w:rsidRDefault="00C965E2" w:rsidP="0053170A">
                      <w:pPr>
                        <w:pStyle w:val="tekstzboku"/>
                      </w:pPr>
                      <w:r w:rsidRPr="0053170A">
                        <w:t>Główną pozycją przychodów były przychody portfela</w:t>
                      </w:r>
                      <w:r w:rsidRPr="0053170A">
                        <w:br/>
                        <w:t>inwestycyjnego</w:t>
                      </w:r>
                      <w:r>
                        <w:t>.</w:t>
                      </w:r>
                    </w:p>
                    <w:p w:rsidR="00C965E2" w:rsidRPr="00D616D2" w:rsidRDefault="00C965E2" w:rsidP="0053170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E659EE">
        <w:rPr>
          <w:shd w:val="clear" w:color="auto" w:fill="FFFFFF"/>
        </w:rPr>
        <w:t>Przychody i koszty operacyjne</w:t>
      </w:r>
    </w:p>
    <w:p w:rsidR="0053170A" w:rsidRDefault="0053170A" w:rsidP="0053170A">
      <w:pPr>
        <w:rPr>
          <w:lang w:eastAsia="pl-PL"/>
        </w:rPr>
      </w:pPr>
      <w:r w:rsidRPr="0053170A">
        <w:rPr>
          <w:lang w:eastAsia="pl-PL"/>
        </w:rPr>
        <w:t xml:space="preserve">Przychody operacyjne otwartych funduszy emerytalnych w 2017 r. wyniosły </w:t>
      </w:r>
      <w:r w:rsidR="00634415">
        <w:rPr>
          <w:lang w:eastAsia="pl-PL"/>
        </w:rPr>
        <w:t>3</w:t>
      </w:r>
      <w:r w:rsidRPr="0053170A">
        <w:rPr>
          <w:lang w:eastAsia="pl-PL"/>
        </w:rPr>
        <w:t>,</w:t>
      </w:r>
      <w:r w:rsidR="00634415">
        <w:rPr>
          <w:lang w:eastAsia="pl-PL"/>
        </w:rPr>
        <w:t>8</w:t>
      </w:r>
      <w:r w:rsidRPr="0053170A">
        <w:rPr>
          <w:lang w:eastAsia="pl-PL"/>
        </w:rPr>
        <w:t xml:space="preserve"> mld zł, co oznacza </w:t>
      </w:r>
      <w:r w:rsidR="00634415">
        <w:rPr>
          <w:lang w:eastAsia="pl-PL"/>
        </w:rPr>
        <w:t>spadek</w:t>
      </w:r>
      <w:r w:rsidRPr="0053170A">
        <w:rPr>
          <w:lang w:eastAsia="pl-PL"/>
        </w:rPr>
        <w:t xml:space="preserve"> o </w:t>
      </w:r>
      <w:r w:rsidR="00634415">
        <w:rPr>
          <w:lang w:eastAsia="pl-PL"/>
        </w:rPr>
        <w:t>21</w:t>
      </w:r>
      <w:r w:rsidRPr="0053170A">
        <w:rPr>
          <w:lang w:eastAsia="pl-PL"/>
        </w:rPr>
        <w:t>,</w:t>
      </w:r>
      <w:r w:rsidR="00634415">
        <w:rPr>
          <w:lang w:eastAsia="pl-PL"/>
        </w:rPr>
        <w:t>8</w:t>
      </w:r>
      <w:r w:rsidRPr="0053170A">
        <w:rPr>
          <w:lang w:eastAsia="pl-PL"/>
        </w:rPr>
        <w:t xml:space="preserve">% w skali roku. Główną pozycją były przychody portfela inwestycyjnego, które stanowiły </w:t>
      </w:r>
      <w:r w:rsidR="006966CE">
        <w:rPr>
          <w:lang w:eastAsia="pl-PL"/>
        </w:rPr>
        <w:t>98</w:t>
      </w:r>
      <w:r w:rsidRPr="0053170A">
        <w:rPr>
          <w:lang w:eastAsia="pl-PL"/>
        </w:rPr>
        <w:t>,</w:t>
      </w:r>
      <w:r w:rsidR="006966CE">
        <w:rPr>
          <w:lang w:eastAsia="pl-PL"/>
        </w:rPr>
        <w:t>4</w:t>
      </w:r>
      <w:r w:rsidRPr="0053170A">
        <w:rPr>
          <w:lang w:eastAsia="pl-PL"/>
        </w:rPr>
        <w:t xml:space="preserve">% przychodów operacyjnych. Przychody portfela inwestycyjnego </w:t>
      </w:r>
      <w:r w:rsidR="006966CE">
        <w:rPr>
          <w:lang w:eastAsia="pl-PL"/>
        </w:rPr>
        <w:t>spad</w:t>
      </w:r>
      <w:r w:rsidR="000D23F0">
        <w:rPr>
          <w:lang w:eastAsia="pl-PL"/>
        </w:rPr>
        <w:t>ły</w:t>
      </w:r>
      <w:r w:rsidR="000D23F0">
        <w:rPr>
          <w:lang w:eastAsia="pl-PL"/>
        </w:rPr>
        <w:br/>
      </w:r>
      <w:r w:rsidRPr="0053170A">
        <w:rPr>
          <w:lang w:eastAsia="pl-PL"/>
        </w:rPr>
        <w:t xml:space="preserve">o </w:t>
      </w:r>
      <w:r w:rsidR="006966CE">
        <w:rPr>
          <w:lang w:eastAsia="pl-PL"/>
        </w:rPr>
        <w:t>19</w:t>
      </w:r>
      <w:r w:rsidRPr="0053170A">
        <w:rPr>
          <w:lang w:eastAsia="pl-PL"/>
        </w:rPr>
        <w:t>,</w:t>
      </w:r>
      <w:r w:rsidR="006966CE">
        <w:rPr>
          <w:lang w:eastAsia="pl-PL"/>
        </w:rPr>
        <w:t>6</w:t>
      </w:r>
      <w:r w:rsidRPr="0053170A">
        <w:rPr>
          <w:lang w:eastAsia="pl-PL"/>
        </w:rPr>
        <w:t xml:space="preserve">% w odniesieniu do 2016 r. i wyniosły </w:t>
      </w:r>
      <w:r w:rsidR="006966CE">
        <w:rPr>
          <w:lang w:eastAsia="pl-PL"/>
        </w:rPr>
        <w:t>3</w:t>
      </w:r>
      <w:r w:rsidRPr="0053170A">
        <w:rPr>
          <w:lang w:eastAsia="pl-PL"/>
        </w:rPr>
        <w:t>,</w:t>
      </w:r>
      <w:r w:rsidR="006966CE">
        <w:rPr>
          <w:lang w:eastAsia="pl-PL"/>
        </w:rPr>
        <w:t>7</w:t>
      </w:r>
      <w:r w:rsidRPr="0053170A">
        <w:rPr>
          <w:lang w:eastAsia="pl-PL"/>
        </w:rPr>
        <w:t xml:space="preserve"> mld zł. Koszty operacyjne osiągnęły kwotę </w:t>
      </w:r>
      <w:r w:rsidR="004D7316">
        <w:rPr>
          <w:lang w:eastAsia="pl-PL"/>
        </w:rPr>
        <w:t>969</w:t>
      </w:r>
      <w:r w:rsidRPr="0053170A">
        <w:rPr>
          <w:lang w:eastAsia="pl-PL"/>
        </w:rPr>
        <w:t>,</w:t>
      </w:r>
      <w:r w:rsidR="004D7316">
        <w:rPr>
          <w:lang w:eastAsia="pl-PL"/>
        </w:rPr>
        <w:t>8</w:t>
      </w:r>
      <w:r w:rsidRPr="0053170A">
        <w:rPr>
          <w:lang w:eastAsia="pl-PL"/>
        </w:rPr>
        <w:t xml:space="preserve"> mln zł i z</w:t>
      </w:r>
      <w:r w:rsidR="004D7316">
        <w:rPr>
          <w:lang w:eastAsia="pl-PL"/>
        </w:rPr>
        <w:t>więk</w:t>
      </w:r>
      <w:r w:rsidRPr="0053170A">
        <w:rPr>
          <w:lang w:eastAsia="pl-PL"/>
        </w:rPr>
        <w:t xml:space="preserve">szyły się o </w:t>
      </w:r>
      <w:r w:rsidR="004D7316">
        <w:rPr>
          <w:lang w:eastAsia="pl-PL"/>
        </w:rPr>
        <w:t>5</w:t>
      </w:r>
      <w:r w:rsidRPr="0053170A">
        <w:rPr>
          <w:lang w:eastAsia="pl-PL"/>
        </w:rPr>
        <w:t>,</w:t>
      </w:r>
      <w:r w:rsidR="004D7316">
        <w:rPr>
          <w:lang w:eastAsia="pl-PL"/>
        </w:rPr>
        <w:t>3</w:t>
      </w:r>
      <w:r w:rsidRPr="0053170A">
        <w:rPr>
          <w:lang w:eastAsia="pl-PL"/>
        </w:rPr>
        <w:t xml:space="preserve">% w porównaniu do 2016 r. Koszty zarządzania funduszami wyniosły </w:t>
      </w:r>
      <w:r w:rsidR="006966CE">
        <w:rPr>
          <w:lang w:eastAsia="pl-PL"/>
        </w:rPr>
        <w:t>790</w:t>
      </w:r>
      <w:r w:rsidRPr="0053170A">
        <w:rPr>
          <w:lang w:eastAsia="pl-PL"/>
        </w:rPr>
        <w:t>,</w:t>
      </w:r>
      <w:r w:rsidR="006966CE">
        <w:rPr>
          <w:lang w:eastAsia="pl-PL"/>
        </w:rPr>
        <w:t>4</w:t>
      </w:r>
      <w:r w:rsidRPr="0053170A">
        <w:rPr>
          <w:lang w:eastAsia="pl-PL"/>
        </w:rPr>
        <w:t xml:space="preserve"> mln zł i stanowiły </w:t>
      </w:r>
      <w:r w:rsidR="006966CE">
        <w:rPr>
          <w:lang w:eastAsia="pl-PL"/>
        </w:rPr>
        <w:t>81</w:t>
      </w:r>
      <w:r w:rsidRPr="0053170A">
        <w:rPr>
          <w:lang w:eastAsia="pl-PL"/>
        </w:rPr>
        <w:t>,</w:t>
      </w:r>
      <w:r w:rsidR="006966CE">
        <w:rPr>
          <w:lang w:eastAsia="pl-PL"/>
        </w:rPr>
        <w:t>5</w:t>
      </w:r>
      <w:r w:rsidRPr="0053170A">
        <w:rPr>
          <w:lang w:eastAsia="pl-PL"/>
        </w:rPr>
        <w:t>% kosztów operacyjnych OFE (</w:t>
      </w:r>
      <w:r w:rsidR="006966CE">
        <w:rPr>
          <w:lang w:eastAsia="pl-PL"/>
        </w:rPr>
        <w:t>75</w:t>
      </w:r>
      <w:r w:rsidRPr="0053170A">
        <w:rPr>
          <w:lang w:eastAsia="pl-PL"/>
        </w:rPr>
        <w:t>,</w:t>
      </w:r>
      <w:r w:rsidR="006966CE">
        <w:rPr>
          <w:lang w:eastAsia="pl-PL"/>
        </w:rPr>
        <w:t>3</w:t>
      </w:r>
      <w:r w:rsidRPr="0053170A">
        <w:rPr>
          <w:lang w:eastAsia="pl-PL"/>
        </w:rPr>
        <w:t>% przed rokiem).</w:t>
      </w:r>
    </w:p>
    <w:p w:rsidR="00DE44C0" w:rsidRPr="00696765" w:rsidRDefault="00DE44C0" w:rsidP="00DE44C0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>
        <w:rPr>
          <w:b/>
          <w:spacing w:val="-2"/>
          <w:sz w:val="18"/>
          <w:shd w:val="clear" w:color="auto" w:fill="FFFFFF"/>
        </w:rPr>
        <w:t>2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Pr="00DE44C0">
        <w:rPr>
          <w:b/>
          <w:spacing w:val="-2"/>
          <w:sz w:val="18"/>
          <w:shd w:val="clear" w:color="auto" w:fill="FFFFFF"/>
        </w:rPr>
        <w:t>Wybrane kategorie rachunku zysków i strat otwartych funduszy emerytalnych</w:t>
      </w:r>
    </w:p>
    <w:tbl>
      <w:tblPr>
        <w:tblStyle w:val="GridTableLight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DE44C0" w:rsidRPr="00FA5128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:rsidR="00DE44C0" w:rsidRPr="009C7251" w:rsidRDefault="00DE44C0" w:rsidP="00DE44C0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DE44C0" w:rsidRPr="00FA5128" w:rsidRDefault="00DE44C0" w:rsidP="00DE44C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1701" w:type="dxa"/>
            <w:vAlign w:val="center"/>
          </w:tcPr>
          <w:p w:rsidR="00DE44C0" w:rsidRPr="00FA5128" w:rsidRDefault="00DE44C0" w:rsidP="00DE44C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701" w:type="dxa"/>
            <w:vMerge w:val="restart"/>
            <w:vAlign w:val="center"/>
          </w:tcPr>
          <w:p w:rsidR="00DE44C0" w:rsidRPr="00FA5128" w:rsidRDefault="00DE44C0" w:rsidP="00DE44C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2016=100</w:t>
            </w:r>
          </w:p>
        </w:tc>
      </w:tr>
      <w:tr w:rsidR="00DE44C0" w:rsidRPr="00FA5128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DE44C0" w:rsidRPr="009C7251" w:rsidRDefault="00DE44C0" w:rsidP="00DE44C0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DE44C0" w:rsidRDefault="00DE44C0" w:rsidP="00DE44C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DE44C0" w:rsidRDefault="00DE44C0" w:rsidP="00DE44C0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4F5B1B" w:rsidRPr="00FA5128" w:rsidTr="00636F96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4F5B1B" w:rsidRPr="00FF7F27" w:rsidRDefault="004F5B1B" w:rsidP="00996239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Przychody operacyjne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4F5B1B" w:rsidRPr="00FF7F27" w:rsidRDefault="004F5B1B" w:rsidP="00FF7F27">
            <w:pPr>
              <w:jc w:val="right"/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4 815,3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4F5B1B" w:rsidRDefault="004F5B1B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3 766,5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4F5B1B" w:rsidRDefault="004F5B1B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78,2</w:t>
            </w:r>
          </w:p>
        </w:tc>
      </w:tr>
      <w:tr w:rsidR="004F5B1B" w:rsidRPr="00FA5128" w:rsidTr="00636F96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  <w:vAlign w:val="center"/>
          </w:tcPr>
          <w:p w:rsidR="004F5B1B" w:rsidRPr="00FF7F27" w:rsidRDefault="004F5B1B" w:rsidP="00996239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Koszty operacyjne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4F5B1B" w:rsidRPr="00FF7F27" w:rsidRDefault="004F5B1B" w:rsidP="00FF7F27">
            <w:pPr>
              <w:jc w:val="right"/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920,9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4F5B1B" w:rsidRDefault="004F5B1B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969,8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4F5B1B" w:rsidRDefault="004F5B1B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105,3</w:t>
            </w:r>
          </w:p>
        </w:tc>
      </w:tr>
      <w:tr w:rsidR="004F5B1B" w:rsidRPr="00FA5128" w:rsidTr="00636F96">
        <w:trPr>
          <w:trHeight w:val="57"/>
        </w:trPr>
        <w:tc>
          <w:tcPr>
            <w:tcW w:w="2823" w:type="dxa"/>
            <w:vAlign w:val="center"/>
          </w:tcPr>
          <w:p w:rsidR="004F5B1B" w:rsidRPr="00FF7F27" w:rsidRDefault="004F5B1B" w:rsidP="00996239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Wynik z inwestycji</w:t>
            </w:r>
          </w:p>
        </w:tc>
        <w:tc>
          <w:tcPr>
            <w:tcW w:w="1701" w:type="dxa"/>
            <w:vAlign w:val="center"/>
          </w:tcPr>
          <w:p w:rsidR="004F5B1B" w:rsidRPr="00FF7F27" w:rsidRDefault="004F5B1B" w:rsidP="00FF7F27">
            <w:pPr>
              <w:jc w:val="right"/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3 894,4</w:t>
            </w:r>
          </w:p>
        </w:tc>
        <w:tc>
          <w:tcPr>
            <w:tcW w:w="1701" w:type="dxa"/>
            <w:vAlign w:val="bottom"/>
          </w:tcPr>
          <w:p w:rsidR="004F5B1B" w:rsidRDefault="004F5B1B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2 796,7</w:t>
            </w:r>
          </w:p>
        </w:tc>
        <w:tc>
          <w:tcPr>
            <w:tcW w:w="1701" w:type="dxa"/>
            <w:vAlign w:val="bottom"/>
          </w:tcPr>
          <w:p w:rsidR="004F5B1B" w:rsidRDefault="004F5B1B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71,8</w:t>
            </w:r>
          </w:p>
        </w:tc>
      </w:tr>
      <w:tr w:rsidR="004F5B1B" w:rsidRPr="00FA5128" w:rsidTr="00E7514A">
        <w:trPr>
          <w:trHeight w:val="57"/>
        </w:trPr>
        <w:tc>
          <w:tcPr>
            <w:tcW w:w="2823" w:type="dxa"/>
            <w:vAlign w:val="center"/>
          </w:tcPr>
          <w:p w:rsidR="004F5B1B" w:rsidRPr="00FF7F27" w:rsidRDefault="004F5B1B" w:rsidP="00996239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Zrealizowany i niezrealizowany zysk (strata)</w:t>
            </w:r>
          </w:p>
        </w:tc>
        <w:tc>
          <w:tcPr>
            <w:tcW w:w="1701" w:type="dxa"/>
            <w:vAlign w:val="center"/>
          </w:tcPr>
          <w:p w:rsidR="004F5B1B" w:rsidRPr="00FF7F27" w:rsidRDefault="004F5B1B" w:rsidP="00FF7F27">
            <w:pPr>
              <w:jc w:val="right"/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9 811,2</w:t>
            </w:r>
          </w:p>
        </w:tc>
        <w:tc>
          <w:tcPr>
            <w:tcW w:w="1701" w:type="dxa"/>
            <w:vAlign w:val="center"/>
          </w:tcPr>
          <w:p w:rsidR="004F5B1B" w:rsidRDefault="004F5B1B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25 607,1</w:t>
            </w:r>
          </w:p>
        </w:tc>
        <w:tc>
          <w:tcPr>
            <w:tcW w:w="1701" w:type="dxa"/>
            <w:vAlign w:val="center"/>
          </w:tcPr>
          <w:p w:rsidR="004F5B1B" w:rsidRDefault="004F5B1B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261,0</w:t>
            </w:r>
          </w:p>
        </w:tc>
      </w:tr>
      <w:tr w:rsidR="004F5B1B" w:rsidRPr="00FA5128" w:rsidTr="00636F96">
        <w:trPr>
          <w:trHeight w:val="57"/>
        </w:trPr>
        <w:tc>
          <w:tcPr>
            <w:tcW w:w="2823" w:type="dxa"/>
            <w:vAlign w:val="center"/>
          </w:tcPr>
          <w:p w:rsidR="004F5B1B" w:rsidRPr="00FF7F27" w:rsidRDefault="004F5B1B" w:rsidP="00996239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Wynik finansowy</w:t>
            </w:r>
          </w:p>
        </w:tc>
        <w:tc>
          <w:tcPr>
            <w:tcW w:w="1701" w:type="dxa"/>
            <w:vAlign w:val="center"/>
          </w:tcPr>
          <w:p w:rsidR="004F5B1B" w:rsidRPr="00FF7F27" w:rsidRDefault="004F5B1B" w:rsidP="00FF7F27">
            <w:pPr>
              <w:jc w:val="right"/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13 705,6</w:t>
            </w:r>
          </w:p>
        </w:tc>
        <w:tc>
          <w:tcPr>
            <w:tcW w:w="1701" w:type="dxa"/>
            <w:vAlign w:val="bottom"/>
          </w:tcPr>
          <w:p w:rsidR="004F5B1B" w:rsidRDefault="004F5B1B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28 403,8</w:t>
            </w:r>
          </w:p>
        </w:tc>
        <w:tc>
          <w:tcPr>
            <w:tcW w:w="1701" w:type="dxa"/>
            <w:vAlign w:val="bottom"/>
          </w:tcPr>
          <w:p w:rsidR="004F5B1B" w:rsidRDefault="004F5B1B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207,2</w:t>
            </w:r>
          </w:p>
        </w:tc>
      </w:tr>
    </w:tbl>
    <w:p w:rsidR="00130B04" w:rsidRPr="00130B04" w:rsidRDefault="00130B04" w:rsidP="00130B04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49376" behindDoc="1" locked="0" layoutInCell="1" allowOverlap="1" wp14:anchorId="53103BD5" wp14:editId="30D4386A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C965E2" w:rsidP="00130B04">
                            <w:pPr>
                              <w:pStyle w:val="tekstzboku"/>
                            </w:pPr>
                            <w:r w:rsidRPr="00130B04">
                              <w:t xml:space="preserve">Wynik finansowy ogółem </w:t>
                            </w:r>
                            <w:r>
                              <w:t xml:space="preserve">OFE </w:t>
                            </w:r>
                            <w:r w:rsidRPr="00130B04">
                              <w:t xml:space="preserve">w 2017 r. wyniósł </w:t>
                            </w:r>
                            <w:r>
                              <w:t>28</w:t>
                            </w:r>
                            <w:r w:rsidRPr="00130B04">
                              <w:t>,</w:t>
                            </w:r>
                            <w:r>
                              <w:t>4</w:t>
                            </w:r>
                            <w:r w:rsidRPr="00130B04">
                              <w:t xml:space="preserve"> mld zł</w:t>
                            </w:r>
                            <w:r>
                              <w:t>.</w:t>
                            </w:r>
                          </w:p>
                          <w:p w:rsidR="00C965E2" w:rsidRPr="00D616D2" w:rsidRDefault="00C965E2" w:rsidP="00130B0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8" o:spid="_x0000_s1032" type="#_x0000_t202" style="position:absolute;margin-left:412.05pt;margin-top:12.2pt;width:135.85pt;height:65.5pt;z-index:-251567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LH9&#10;afo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C965E2" w:rsidRPr="00074DD8" w:rsidRDefault="00C965E2" w:rsidP="00130B04">
                      <w:pPr>
                        <w:pStyle w:val="tekstzboku"/>
                      </w:pPr>
                      <w:r w:rsidRPr="00130B04">
                        <w:t xml:space="preserve">Wynik finansowy ogółem </w:t>
                      </w:r>
                      <w:r>
                        <w:t xml:space="preserve">OFE </w:t>
                      </w:r>
                      <w:r w:rsidRPr="00130B04">
                        <w:t xml:space="preserve">w 2017 r. wyniósł </w:t>
                      </w:r>
                      <w:r>
                        <w:t>28</w:t>
                      </w:r>
                      <w:r w:rsidRPr="00130B04">
                        <w:t>,</w:t>
                      </w:r>
                      <w:r>
                        <w:t>4</w:t>
                      </w:r>
                      <w:r w:rsidRPr="00130B04">
                        <w:t xml:space="preserve"> mld zł</w:t>
                      </w:r>
                      <w:r>
                        <w:t>.</w:t>
                      </w:r>
                    </w:p>
                    <w:p w:rsidR="00C965E2" w:rsidRPr="00D616D2" w:rsidRDefault="00C965E2" w:rsidP="00130B0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>Wynik finansowy</w:t>
      </w:r>
    </w:p>
    <w:p w:rsidR="00130B04" w:rsidRDefault="00130B04" w:rsidP="0053170A">
      <w:pPr>
        <w:rPr>
          <w:lang w:eastAsia="pl-PL"/>
        </w:rPr>
      </w:pPr>
      <w:r w:rsidRPr="00130B04">
        <w:rPr>
          <w:lang w:eastAsia="pl-PL"/>
        </w:rPr>
        <w:t xml:space="preserve">Wynik finansowy ogółem otwartych funduszy emerytalnych w 2017 r. wyniósł </w:t>
      </w:r>
      <w:r w:rsidR="00636F96">
        <w:rPr>
          <w:lang w:eastAsia="pl-PL"/>
        </w:rPr>
        <w:t>28</w:t>
      </w:r>
      <w:r w:rsidRPr="00130B04">
        <w:rPr>
          <w:lang w:eastAsia="pl-PL"/>
        </w:rPr>
        <w:t>,</w:t>
      </w:r>
      <w:r w:rsidR="00636F96">
        <w:rPr>
          <w:lang w:eastAsia="pl-PL"/>
        </w:rPr>
        <w:t>4</w:t>
      </w:r>
      <w:r w:rsidRPr="00130B04">
        <w:rPr>
          <w:lang w:eastAsia="pl-PL"/>
        </w:rPr>
        <w:t xml:space="preserve"> mld zł, w</w:t>
      </w:r>
      <w:r w:rsidRPr="00130B04">
        <w:rPr>
          <w:lang w:eastAsia="pl-PL"/>
        </w:rPr>
        <w:t>o</w:t>
      </w:r>
      <w:r w:rsidRPr="00130B04">
        <w:rPr>
          <w:lang w:eastAsia="pl-PL"/>
        </w:rPr>
        <w:t xml:space="preserve">bec wyniku </w:t>
      </w:r>
      <w:r w:rsidR="00636F96">
        <w:rPr>
          <w:lang w:eastAsia="pl-PL"/>
        </w:rPr>
        <w:t>13</w:t>
      </w:r>
      <w:r w:rsidRPr="00130B04">
        <w:rPr>
          <w:lang w:eastAsia="pl-PL"/>
        </w:rPr>
        <w:t>,</w:t>
      </w:r>
      <w:r w:rsidR="00636F96">
        <w:rPr>
          <w:lang w:eastAsia="pl-PL"/>
        </w:rPr>
        <w:t>7</w:t>
      </w:r>
      <w:r w:rsidRPr="00130B04">
        <w:rPr>
          <w:lang w:eastAsia="pl-PL"/>
        </w:rPr>
        <w:t xml:space="preserve"> mld zł przed rokiem. Na wynik ten zł</w:t>
      </w:r>
      <w:r w:rsidR="001257D5">
        <w:rPr>
          <w:lang w:eastAsia="pl-PL"/>
        </w:rPr>
        <w:t xml:space="preserve">ożyły się: zrealizowany i </w:t>
      </w:r>
      <w:r w:rsidRPr="00130B04">
        <w:rPr>
          <w:lang w:eastAsia="pl-PL"/>
        </w:rPr>
        <w:t xml:space="preserve">niezrealizowany zysk w wysokości </w:t>
      </w:r>
      <w:r w:rsidR="00636F96">
        <w:rPr>
          <w:lang w:eastAsia="pl-PL"/>
        </w:rPr>
        <w:t>25</w:t>
      </w:r>
      <w:r w:rsidRPr="00130B04">
        <w:rPr>
          <w:lang w:eastAsia="pl-PL"/>
        </w:rPr>
        <w:t>,</w:t>
      </w:r>
      <w:r w:rsidR="00636F96">
        <w:rPr>
          <w:lang w:eastAsia="pl-PL"/>
        </w:rPr>
        <w:t>6</w:t>
      </w:r>
      <w:r w:rsidRPr="00130B04">
        <w:rPr>
          <w:lang w:eastAsia="pl-PL"/>
        </w:rPr>
        <w:t xml:space="preserve"> mld zł oraz wynik z inwestycji w wysokości </w:t>
      </w:r>
      <w:r w:rsidR="00636F96">
        <w:rPr>
          <w:lang w:eastAsia="pl-PL"/>
        </w:rPr>
        <w:t>2</w:t>
      </w:r>
      <w:r w:rsidRPr="00130B04">
        <w:rPr>
          <w:lang w:eastAsia="pl-PL"/>
        </w:rPr>
        <w:t>,</w:t>
      </w:r>
      <w:r w:rsidR="00636F96">
        <w:rPr>
          <w:lang w:eastAsia="pl-PL"/>
        </w:rPr>
        <w:t>8</w:t>
      </w:r>
      <w:r w:rsidRPr="00130B04">
        <w:rPr>
          <w:lang w:eastAsia="pl-PL"/>
        </w:rPr>
        <w:t xml:space="preserve"> mld zł.</w:t>
      </w:r>
    </w:p>
    <w:p w:rsidR="001257D5" w:rsidRPr="00130B04" w:rsidRDefault="001257D5" w:rsidP="001257D5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1424" behindDoc="1" locked="0" layoutInCell="1" allowOverlap="1" wp14:anchorId="66878462" wp14:editId="77EE933E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C965E2" w:rsidP="001257D5">
                            <w:pPr>
                              <w:pStyle w:val="tekstzboku"/>
                            </w:pPr>
                            <w:r>
                              <w:t xml:space="preserve">Aktywa ogółem OFE </w:t>
                            </w:r>
                            <w:r w:rsidRPr="001257D5">
                              <w:t>zwiększ</w:t>
                            </w:r>
                            <w:r w:rsidRPr="001257D5">
                              <w:t>y</w:t>
                            </w:r>
                            <w:r w:rsidRPr="001257D5">
                              <w:t xml:space="preserve">ły się o </w:t>
                            </w:r>
                            <w:r>
                              <w:t>17</w:t>
                            </w:r>
                            <w:r w:rsidRPr="001257D5">
                              <w:t>,0% w relacji rok do roku</w:t>
                            </w:r>
                            <w:r>
                              <w:t>.</w:t>
                            </w:r>
                          </w:p>
                          <w:p w:rsidR="00C965E2" w:rsidRPr="00D616D2" w:rsidRDefault="00C965E2" w:rsidP="001257D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" o:spid="_x0000_s1033" type="#_x0000_t202" style="position:absolute;margin-left:412.05pt;margin-top:12.2pt;width:135.85pt;height:65.5pt;z-index:-251565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Ml3&#10;Dyo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C965E2" w:rsidRPr="00074DD8" w:rsidRDefault="00C965E2" w:rsidP="001257D5">
                      <w:pPr>
                        <w:pStyle w:val="tekstzboku"/>
                      </w:pPr>
                      <w:r>
                        <w:t xml:space="preserve">Aktywa ogółem OFE </w:t>
                      </w:r>
                      <w:r w:rsidRPr="001257D5">
                        <w:t>zwiększ</w:t>
                      </w:r>
                      <w:r w:rsidRPr="001257D5">
                        <w:t>y</w:t>
                      </w:r>
                      <w:r w:rsidRPr="001257D5">
                        <w:t xml:space="preserve">ły się o </w:t>
                      </w:r>
                      <w:r>
                        <w:t>17</w:t>
                      </w:r>
                      <w:r w:rsidRPr="001257D5">
                        <w:t>,0% w relacji rok do roku</w:t>
                      </w:r>
                      <w:r>
                        <w:t>.</w:t>
                      </w:r>
                    </w:p>
                    <w:p w:rsidR="00C965E2" w:rsidRPr="00D616D2" w:rsidRDefault="00C965E2" w:rsidP="001257D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1257D5">
        <w:t xml:space="preserve"> </w:t>
      </w:r>
      <w:r w:rsidRPr="001257D5">
        <w:rPr>
          <w:rFonts w:ascii="Fira Sans" w:hAnsi="Fira Sans"/>
          <w:b/>
          <w:noProof/>
          <w:spacing w:val="-2"/>
          <w:szCs w:val="19"/>
        </w:rPr>
        <w:t>Aktywa</w:t>
      </w:r>
      <w:r w:rsidR="002F468D">
        <w:rPr>
          <w:rFonts w:ascii="Fira Sans" w:hAnsi="Fira Sans"/>
          <w:b/>
          <w:noProof/>
          <w:spacing w:val="-2"/>
          <w:szCs w:val="19"/>
        </w:rPr>
        <w:t xml:space="preserve"> otwartych funduszy emerytalnych</w:t>
      </w:r>
    </w:p>
    <w:p w:rsidR="001257D5" w:rsidRDefault="001257D5" w:rsidP="001257D5">
      <w:pPr>
        <w:rPr>
          <w:lang w:eastAsia="pl-PL"/>
        </w:rPr>
      </w:pPr>
      <w:r w:rsidRPr="001257D5">
        <w:rPr>
          <w:lang w:eastAsia="pl-PL"/>
        </w:rPr>
        <w:t>Aktywa ogółem otwartych funduszy emerytal</w:t>
      </w:r>
      <w:r>
        <w:rPr>
          <w:lang w:eastAsia="pl-PL"/>
        </w:rPr>
        <w:t>nych na koniec 2017 r. wyniosły</w:t>
      </w:r>
      <w:r w:rsidRPr="001257D5">
        <w:rPr>
          <w:lang w:eastAsia="pl-PL"/>
        </w:rPr>
        <w:t xml:space="preserve"> </w:t>
      </w:r>
      <w:r w:rsidR="004D7316">
        <w:rPr>
          <w:lang w:eastAsia="pl-PL"/>
        </w:rPr>
        <w:t>180</w:t>
      </w:r>
      <w:r w:rsidR="000D23F0">
        <w:rPr>
          <w:lang w:eastAsia="pl-PL"/>
        </w:rPr>
        <w:t>,0 mld zł</w:t>
      </w:r>
      <w:r w:rsidR="000D23F0">
        <w:rPr>
          <w:lang w:eastAsia="pl-PL"/>
        </w:rPr>
        <w:br/>
      </w:r>
      <w:r w:rsidRPr="001257D5">
        <w:rPr>
          <w:lang w:eastAsia="pl-PL"/>
        </w:rPr>
        <w:t xml:space="preserve">i zwiększyły się o </w:t>
      </w:r>
      <w:r w:rsidR="004D7316">
        <w:rPr>
          <w:lang w:eastAsia="pl-PL"/>
        </w:rPr>
        <w:t>17</w:t>
      </w:r>
      <w:r w:rsidRPr="001257D5">
        <w:rPr>
          <w:lang w:eastAsia="pl-PL"/>
        </w:rPr>
        <w:t xml:space="preserve">,0% w relacji rok do roku. Największy udział w aktywach </w:t>
      </w:r>
      <w:r w:rsidR="00C839CC">
        <w:rPr>
          <w:lang w:eastAsia="pl-PL"/>
        </w:rPr>
        <w:t>mi</w:t>
      </w:r>
      <w:r w:rsidRPr="001257D5">
        <w:rPr>
          <w:lang w:eastAsia="pl-PL"/>
        </w:rPr>
        <w:t>ał portfel i</w:t>
      </w:r>
      <w:r w:rsidRPr="001257D5">
        <w:rPr>
          <w:lang w:eastAsia="pl-PL"/>
        </w:rPr>
        <w:t>n</w:t>
      </w:r>
      <w:r w:rsidRPr="001257D5">
        <w:rPr>
          <w:lang w:eastAsia="pl-PL"/>
        </w:rPr>
        <w:t xml:space="preserve">westycyjny – </w:t>
      </w:r>
      <w:r w:rsidR="009A3D0F">
        <w:rPr>
          <w:lang w:eastAsia="pl-PL"/>
        </w:rPr>
        <w:t>99</w:t>
      </w:r>
      <w:r w:rsidRPr="001257D5">
        <w:rPr>
          <w:lang w:eastAsia="pl-PL"/>
        </w:rPr>
        <w:t>,</w:t>
      </w:r>
      <w:r w:rsidR="009A3D0F">
        <w:rPr>
          <w:lang w:eastAsia="pl-PL"/>
        </w:rPr>
        <w:t>1</w:t>
      </w:r>
      <w:r w:rsidRPr="001257D5">
        <w:rPr>
          <w:lang w:eastAsia="pl-PL"/>
        </w:rPr>
        <w:t xml:space="preserve">%. Zobowiązania ogółem ukształtowały się na poziomie </w:t>
      </w:r>
      <w:r w:rsidR="004D7316">
        <w:rPr>
          <w:lang w:eastAsia="pl-PL"/>
        </w:rPr>
        <w:t>426</w:t>
      </w:r>
      <w:r w:rsidRPr="001257D5">
        <w:rPr>
          <w:lang w:eastAsia="pl-PL"/>
        </w:rPr>
        <w:t>,</w:t>
      </w:r>
      <w:r w:rsidR="004D7316">
        <w:rPr>
          <w:lang w:eastAsia="pl-PL"/>
        </w:rPr>
        <w:t>4</w:t>
      </w:r>
      <w:r w:rsidR="000D23F0">
        <w:rPr>
          <w:lang w:eastAsia="pl-PL"/>
        </w:rPr>
        <w:t xml:space="preserve"> mln zł,</w:t>
      </w:r>
      <w:r w:rsidR="00C839CC">
        <w:rPr>
          <w:lang w:eastAsia="pl-PL"/>
        </w:rPr>
        <w:t xml:space="preserve"> </w:t>
      </w:r>
      <w:r w:rsidRPr="001257D5">
        <w:rPr>
          <w:lang w:eastAsia="pl-PL"/>
        </w:rPr>
        <w:t>w roku poprzednim było to 432,1 mln zł (</w:t>
      </w:r>
      <w:r w:rsidR="004D7316">
        <w:rPr>
          <w:lang w:eastAsia="pl-PL"/>
        </w:rPr>
        <w:t>spadek</w:t>
      </w:r>
      <w:r w:rsidRPr="001257D5">
        <w:rPr>
          <w:lang w:eastAsia="pl-PL"/>
        </w:rPr>
        <w:t xml:space="preserve"> o </w:t>
      </w:r>
      <w:r w:rsidR="004D7316">
        <w:rPr>
          <w:lang w:eastAsia="pl-PL"/>
        </w:rPr>
        <w:t>1</w:t>
      </w:r>
      <w:r w:rsidRPr="001257D5">
        <w:rPr>
          <w:lang w:eastAsia="pl-PL"/>
        </w:rPr>
        <w:t>,</w:t>
      </w:r>
      <w:r w:rsidR="004D7316">
        <w:rPr>
          <w:lang w:eastAsia="pl-PL"/>
        </w:rPr>
        <w:t>3</w:t>
      </w:r>
      <w:r w:rsidRPr="001257D5">
        <w:rPr>
          <w:lang w:eastAsia="pl-PL"/>
        </w:rPr>
        <w:t>%). Aktywa netto otwartych funduszy emeryta</w:t>
      </w:r>
      <w:r w:rsidRPr="001257D5">
        <w:rPr>
          <w:lang w:eastAsia="pl-PL"/>
        </w:rPr>
        <w:t>l</w:t>
      </w:r>
      <w:r w:rsidRPr="001257D5">
        <w:rPr>
          <w:lang w:eastAsia="pl-PL"/>
        </w:rPr>
        <w:t xml:space="preserve">nych wynosiły </w:t>
      </w:r>
      <w:r w:rsidR="004D7316">
        <w:rPr>
          <w:lang w:eastAsia="pl-PL"/>
        </w:rPr>
        <w:t>179</w:t>
      </w:r>
      <w:r w:rsidRPr="001257D5">
        <w:rPr>
          <w:lang w:eastAsia="pl-PL"/>
        </w:rPr>
        <w:t>,</w:t>
      </w:r>
      <w:r w:rsidR="004D7316">
        <w:rPr>
          <w:lang w:eastAsia="pl-PL"/>
        </w:rPr>
        <w:t>5</w:t>
      </w:r>
      <w:r w:rsidRPr="001257D5">
        <w:rPr>
          <w:lang w:eastAsia="pl-PL"/>
        </w:rPr>
        <w:t xml:space="preserve"> mld zł, co oznacza wzrost o </w:t>
      </w:r>
      <w:r w:rsidR="004D7316">
        <w:rPr>
          <w:lang w:eastAsia="pl-PL"/>
        </w:rPr>
        <w:t>17</w:t>
      </w:r>
      <w:r w:rsidRPr="001257D5">
        <w:rPr>
          <w:lang w:eastAsia="pl-PL"/>
        </w:rPr>
        <w:t>,0% w skali roku.</w:t>
      </w:r>
    </w:p>
    <w:p w:rsidR="00374412" w:rsidRPr="00696765" w:rsidRDefault="00374412" w:rsidP="00374412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>
        <w:rPr>
          <w:b/>
          <w:spacing w:val="-2"/>
          <w:sz w:val="18"/>
          <w:shd w:val="clear" w:color="auto" w:fill="FFFFFF"/>
        </w:rPr>
        <w:t>3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Pr="00FF7F27">
        <w:rPr>
          <w:b/>
          <w:spacing w:val="-2"/>
          <w:sz w:val="18"/>
          <w:shd w:val="clear" w:color="auto" w:fill="FFFFFF"/>
        </w:rPr>
        <w:t>Wybrane kategorie bilansu otwartych funduszy emerytalnych</w:t>
      </w:r>
    </w:p>
    <w:tbl>
      <w:tblPr>
        <w:tblStyle w:val="GridTableLight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374412" w:rsidRPr="00FA5128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:rsidR="00374412" w:rsidRPr="009C7251" w:rsidRDefault="00374412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374412" w:rsidRPr="00FA5128" w:rsidRDefault="00374412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1701" w:type="dxa"/>
            <w:vAlign w:val="center"/>
          </w:tcPr>
          <w:p w:rsidR="00374412" w:rsidRPr="00FA5128" w:rsidRDefault="00374412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701" w:type="dxa"/>
            <w:vMerge w:val="restart"/>
            <w:vAlign w:val="center"/>
          </w:tcPr>
          <w:p w:rsidR="00374412" w:rsidRPr="00FA5128" w:rsidRDefault="00374412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2016=100</w:t>
            </w:r>
          </w:p>
        </w:tc>
      </w:tr>
      <w:tr w:rsidR="00374412" w:rsidRPr="00FA5128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374412" w:rsidRPr="009C7251" w:rsidRDefault="00374412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374412" w:rsidRDefault="00374412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374412" w:rsidRDefault="00374412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5F6E56" w:rsidRPr="00FA5128" w:rsidTr="00636F96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</w:tcPr>
          <w:p w:rsidR="005F6E56" w:rsidRPr="00FF7F27" w:rsidRDefault="005F6E56" w:rsidP="00996239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Aktywa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5F6E56" w:rsidRPr="00FF7F27" w:rsidRDefault="005F6E56" w:rsidP="00996239">
            <w:pPr>
              <w:jc w:val="right"/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153 866,6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5F6E56" w:rsidRDefault="005F6E5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179 956,3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5F6E56" w:rsidRDefault="005F6E5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117,0</w:t>
            </w:r>
          </w:p>
        </w:tc>
      </w:tr>
      <w:tr w:rsidR="005F6E56" w:rsidRPr="00FA5128" w:rsidTr="00636F96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</w:tcPr>
          <w:p w:rsidR="005F6E56" w:rsidRPr="00FF7F27" w:rsidRDefault="005F6E56" w:rsidP="00996239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Zobowiązania ogółem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5F6E56" w:rsidRPr="00FF7F27" w:rsidRDefault="005F6E56" w:rsidP="00996239">
            <w:pPr>
              <w:jc w:val="right"/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432,1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5F6E56" w:rsidRDefault="005F6E5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426,4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5F6E56" w:rsidRDefault="005F6E5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98,7</w:t>
            </w:r>
          </w:p>
        </w:tc>
      </w:tr>
      <w:tr w:rsidR="005F6E56" w:rsidRPr="00FA5128" w:rsidTr="00636F96">
        <w:trPr>
          <w:trHeight w:val="57"/>
        </w:trPr>
        <w:tc>
          <w:tcPr>
            <w:tcW w:w="2823" w:type="dxa"/>
          </w:tcPr>
          <w:p w:rsidR="005F6E56" w:rsidRPr="00FF7F27" w:rsidRDefault="005F6E56" w:rsidP="00996239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 xml:space="preserve">Aktywa netto </w:t>
            </w:r>
          </w:p>
        </w:tc>
        <w:tc>
          <w:tcPr>
            <w:tcW w:w="1701" w:type="dxa"/>
            <w:vAlign w:val="center"/>
          </w:tcPr>
          <w:p w:rsidR="005F6E56" w:rsidRPr="00FF7F27" w:rsidRDefault="005F6E56" w:rsidP="00996239">
            <w:pPr>
              <w:jc w:val="right"/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153 434,5</w:t>
            </w:r>
          </w:p>
        </w:tc>
        <w:tc>
          <w:tcPr>
            <w:tcW w:w="1701" w:type="dxa"/>
            <w:vAlign w:val="bottom"/>
          </w:tcPr>
          <w:p w:rsidR="005F6E56" w:rsidRDefault="005F6E5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179 529,9</w:t>
            </w:r>
          </w:p>
        </w:tc>
        <w:tc>
          <w:tcPr>
            <w:tcW w:w="1701" w:type="dxa"/>
            <w:vAlign w:val="bottom"/>
          </w:tcPr>
          <w:p w:rsidR="005F6E56" w:rsidRDefault="005F6E5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117,0</w:t>
            </w:r>
          </w:p>
        </w:tc>
      </w:tr>
      <w:tr w:rsidR="005F6E56" w:rsidRPr="00FA5128" w:rsidTr="0096756D">
        <w:trPr>
          <w:trHeight w:val="57"/>
        </w:trPr>
        <w:tc>
          <w:tcPr>
            <w:tcW w:w="2823" w:type="dxa"/>
          </w:tcPr>
          <w:p w:rsidR="005F6E56" w:rsidRPr="00FF7F27" w:rsidRDefault="005F6E56" w:rsidP="00996239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Zakumulowany nierozdysponowany wynik finansowy</w:t>
            </w:r>
          </w:p>
        </w:tc>
        <w:tc>
          <w:tcPr>
            <w:tcW w:w="1701" w:type="dxa"/>
            <w:vAlign w:val="center"/>
          </w:tcPr>
          <w:p w:rsidR="005F6E56" w:rsidRPr="00FF7F27" w:rsidRDefault="005F6E56" w:rsidP="00996239">
            <w:pPr>
              <w:jc w:val="right"/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122 337,9</w:t>
            </w:r>
          </w:p>
        </w:tc>
        <w:tc>
          <w:tcPr>
            <w:tcW w:w="1701" w:type="dxa"/>
            <w:vAlign w:val="center"/>
          </w:tcPr>
          <w:p w:rsidR="005F6E56" w:rsidRDefault="005F6E5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151 846,6</w:t>
            </w:r>
          </w:p>
        </w:tc>
        <w:tc>
          <w:tcPr>
            <w:tcW w:w="1701" w:type="dxa"/>
            <w:vAlign w:val="center"/>
          </w:tcPr>
          <w:p w:rsidR="005F6E56" w:rsidRDefault="005F6E5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124,1</w:t>
            </w:r>
          </w:p>
        </w:tc>
      </w:tr>
      <w:tr w:rsidR="005F6E56" w:rsidRPr="00FA5128" w:rsidTr="0096756D">
        <w:trPr>
          <w:trHeight w:val="57"/>
        </w:trPr>
        <w:tc>
          <w:tcPr>
            <w:tcW w:w="2823" w:type="dxa"/>
          </w:tcPr>
          <w:p w:rsidR="005F6E56" w:rsidRPr="00FF7F27" w:rsidRDefault="005F6E56" w:rsidP="00996239">
            <w:pPr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Kapitał i zakumulowany nierozd</w:t>
            </w:r>
            <w:r w:rsidRPr="00FF7F27">
              <w:rPr>
                <w:sz w:val="16"/>
                <w:szCs w:val="16"/>
              </w:rPr>
              <w:t>y</w:t>
            </w:r>
            <w:r w:rsidRPr="00FF7F27">
              <w:rPr>
                <w:sz w:val="16"/>
                <w:szCs w:val="16"/>
              </w:rPr>
              <w:t>sponowany wynik finansowy razem</w:t>
            </w:r>
          </w:p>
        </w:tc>
        <w:tc>
          <w:tcPr>
            <w:tcW w:w="1701" w:type="dxa"/>
            <w:vAlign w:val="center"/>
          </w:tcPr>
          <w:p w:rsidR="005F6E56" w:rsidRPr="00FF7F27" w:rsidRDefault="005F6E56" w:rsidP="00996239">
            <w:pPr>
              <w:jc w:val="right"/>
              <w:rPr>
                <w:sz w:val="16"/>
                <w:szCs w:val="16"/>
              </w:rPr>
            </w:pPr>
            <w:r w:rsidRPr="00FF7F27">
              <w:rPr>
                <w:sz w:val="16"/>
                <w:szCs w:val="16"/>
              </w:rPr>
              <w:t>153 434,5</w:t>
            </w:r>
          </w:p>
        </w:tc>
        <w:tc>
          <w:tcPr>
            <w:tcW w:w="1701" w:type="dxa"/>
            <w:vAlign w:val="center"/>
          </w:tcPr>
          <w:p w:rsidR="005F6E56" w:rsidRDefault="005F6E5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179 529,9</w:t>
            </w:r>
          </w:p>
        </w:tc>
        <w:tc>
          <w:tcPr>
            <w:tcW w:w="1701" w:type="dxa"/>
            <w:vAlign w:val="center"/>
          </w:tcPr>
          <w:p w:rsidR="005F6E56" w:rsidRDefault="005F6E56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117,0</w:t>
            </w:r>
          </w:p>
        </w:tc>
      </w:tr>
    </w:tbl>
    <w:p w:rsidR="004E5469" w:rsidRPr="00130B04" w:rsidRDefault="004E5469" w:rsidP="004E5469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3472" behindDoc="1" locked="0" layoutInCell="1" allowOverlap="1" wp14:anchorId="5ACEDF31" wp14:editId="4D552FFE">
                <wp:simplePos x="0" y="0"/>
                <wp:positionH relativeFrom="column">
                  <wp:posOffset>5233035</wp:posOffset>
                </wp:positionH>
                <wp:positionV relativeFrom="paragraph">
                  <wp:posOffset>3081020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0" name="Pole tekstow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C965E2" w:rsidP="004E5469">
                            <w:pPr>
                              <w:pStyle w:val="tekstzboku"/>
                            </w:pPr>
                            <w:r w:rsidRPr="004E5469">
                              <w:t xml:space="preserve">W portfelu inwestycyjnym </w:t>
                            </w:r>
                            <w:r>
                              <w:t>OFE dominowały akcje</w:t>
                            </w:r>
                            <w:r>
                              <w:br/>
                            </w:r>
                            <w:r w:rsidRPr="004E5469">
                              <w:t>spółek notowanych na reg</w:t>
                            </w:r>
                            <w:r w:rsidRPr="004E5469">
                              <w:t>u</w:t>
                            </w:r>
                            <w:r w:rsidRPr="004E5469">
                              <w:t>lowanym rynku giełdowym</w:t>
                            </w:r>
                            <w:r>
                              <w:t>.</w:t>
                            </w:r>
                          </w:p>
                          <w:p w:rsidR="00C965E2" w:rsidRPr="00D616D2" w:rsidRDefault="00C965E2" w:rsidP="004E546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0" o:spid="_x0000_s1034" type="#_x0000_t202" style="position:absolute;margin-left:412.05pt;margin-top:242.6pt;width:135.85pt;height:65.5pt;z-index:-251563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" filled="f" stroked="f">
                <v:textbox>
                  <w:txbxContent>
                    <w:p w:rsidR="00C965E2" w:rsidRPr="00074DD8" w:rsidRDefault="00C965E2" w:rsidP="004E5469">
                      <w:pPr>
                        <w:pStyle w:val="tekstzboku"/>
                      </w:pPr>
                      <w:r w:rsidRPr="004E5469">
                        <w:t xml:space="preserve">W portfelu inwestycyjnym </w:t>
                      </w:r>
                      <w:r>
                        <w:t>OFE dominowały akcje</w:t>
                      </w:r>
                      <w:r>
                        <w:br/>
                      </w:r>
                      <w:r w:rsidRPr="004E5469">
                        <w:t>spółek notowanych na reg</w:t>
                      </w:r>
                      <w:r w:rsidRPr="004E5469">
                        <w:t>u</w:t>
                      </w:r>
                      <w:r w:rsidRPr="004E5469">
                        <w:t>lowanym rynku giełdowym</w:t>
                      </w:r>
                      <w:r>
                        <w:t>.</w:t>
                      </w:r>
                    </w:p>
                    <w:p w:rsidR="00C965E2" w:rsidRPr="00D616D2" w:rsidRDefault="00C965E2" w:rsidP="004E546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>Portfel inwestycyjny</w:t>
      </w:r>
    </w:p>
    <w:p w:rsidR="004E5469" w:rsidRDefault="004E5469" w:rsidP="004E5469">
      <w:pPr>
        <w:rPr>
          <w:lang w:eastAsia="pl-PL"/>
        </w:rPr>
      </w:pPr>
      <w:r w:rsidRPr="004E5469">
        <w:rPr>
          <w:lang w:eastAsia="pl-PL"/>
        </w:rPr>
        <w:t>W portfelu inwestycyjnym otwartych funduszy emerytalnych dominowały akcje spółek not</w:t>
      </w:r>
      <w:r w:rsidRPr="004E5469">
        <w:rPr>
          <w:lang w:eastAsia="pl-PL"/>
        </w:rPr>
        <w:t>o</w:t>
      </w:r>
      <w:r w:rsidRPr="004E5469">
        <w:rPr>
          <w:lang w:eastAsia="pl-PL"/>
        </w:rPr>
        <w:t xml:space="preserve">wanych na regulowanym rynku giełdowym – </w:t>
      </w:r>
      <w:r w:rsidR="00C87FE8">
        <w:rPr>
          <w:lang w:eastAsia="pl-PL"/>
        </w:rPr>
        <w:t>153</w:t>
      </w:r>
      <w:r w:rsidRPr="004E5469">
        <w:rPr>
          <w:lang w:eastAsia="pl-PL"/>
        </w:rPr>
        <w:t>,</w:t>
      </w:r>
      <w:r w:rsidR="00C87FE8">
        <w:rPr>
          <w:lang w:eastAsia="pl-PL"/>
        </w:rPr>
        <w:t>1</w:t>
      </w:r>
      <w:r w:rsidRPr="004E5469">
        <w:rPr>
          <w:lang w:eastAsia="pl-PL"/>
        </w:rPr>
        <w:t xml:space="preserve"> mld zł, a ich udział stanowił </w:t>
      </w:r>
      <w:r w:rsidR="00C87FE8">
        <w:rPr>
          <w:lang w:eastAsia="pl-PL"/>
        </w:rPr>
        <w:t>85</w:t>
      </w:r>
      <w:r w:rsidRPr="004E5469">
        <w:rPr>
          <w:lang w:eastAsia="pl-PL"/>
        </w:rPr>
        <w:t>,</w:t>
      </w:r>
      <w:r w:rsidR="00C87FE8">
        <w:rPr>
          <w:lang w:eastAsia="pl-PL"/>
        </w:rPr>
        <w:t>8</w:t>
      </w:r>
      <w:r w:rsidRPr="004E5469">
        <w:rPr>
          <w:lang w:eastAsia="pl-PL"/>
        </w:rPr>
        <w:t>% całego portfela inwestycyjnego</w:t>
      </w:r>
      <w:r w:rsidR="00C87FE8">
        <w:rPr>
          <w:lang w:eastAsia="pl-PL"/>
        </w:rPr>
        <w:t xml:space="preserve"> i wzrósł o 2,4 p. proc. w ciągu roku</w:t>
      </w:r>
      <w:r w:rsidRPr="004E5469">
        <w:rPr>
          <w:lang w:eastAsia="pl-PL"/>
        </w:rPr>
        <w:t xml:space="preserve">. </w:t>
      </w:r>
      <w:r w:rsidR="00A13AFF" w:rsidRPr="00A13AFF">
        <w:rPr>
          <w:rFonts w:eastAsia="Times New Roman" w:cstheme="minorHAnsi"/>
          <w:color w:val="000000"/>
          <w:szCs w:val="19"/>
          <w:lang w:eastAsia="pl-PL"/>
        </w:rPr>
        <w:t>Obligacje</w:t>
      </w:r>
      <w:r w:rsidR="00A13AFF" w:rsidRPr="00A13AFF">
        <w:rPr>
          <w:rFonts w:eastAsia="Times New Roman" w:cstheme="minorHAnsi"/>
          <w:color w:val="000000"/>
          <w:szCs w:val="19"/>
          <w:vertAlign w:val="superscript"/>
          <w:lang w:eastAsia="pl-PL"/>
        </w:rPr>
        <w:footnoteReference w:id="4"/>
      </w:r>
      <w:r w:rsidR="00A13AFF" w:rsidRPr="00247224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4E5469">
        <w:rPr>
          <w:lang w:eastAsia="pl-PL"/>
        </w:rPr>
        <w:t xml:space="preserve"> wyniosły </w:t>
      </w:r>
      <w:r w:rsidR="00C87FE8">
        <w:rPr>
          <w:lang w:eastAsia="pl-PL"/>
        </w:rPr>
        <w:t>12</w:t>
      </w:r>
      <w:r w:rsidRPr="004E5469">
        <w:rPr>
          <w:lang w:eastAsia="pl-PL"/>
        </w:rPr>
        <w:t>,</w:t>
      </w:r>
      <w:r w:rsidR="00C87FE8">
        <w:rPr>
          <w:lang w:eastAsia="pl-PL"/>
        </w:rPr>
        <w:t>1</w:t>
      </w:r>
      <w:r w:rsidR="004A4B0C">
        <w:rPr>
          <w:lang w:eastAsia="pl-PL"/>
        </w:rPr>
        <w:t xml:space="preserve"> mld zł,</w:t>
      </w:r>
      <w:r w:rsidR="004A4B0C">
        <w:rPr>
          <w:lang w:eastAsia="pl-PL"/>
        </w:rPr>
        <w:br/>
      </w:r>
      <w:r w:rsidRPr="004E5469">
        <w:rPr>
          <w:lang w:eastAsia="pl-PL"/>
        </w:rPr>
        <w:t xml:space="preserve">a ich udział w portfelu inwestycyjnym OFE zmniejszył się </w:t>
      </w:r>
      <w:r w:rsidR="004A4B0C">
        <w:rPr>
          <w:lang w:eastAsia="pl-PL"/>
        </w:rPr>
        <w:t>z 8,2% w 2016 r. do 6,8% w 2017 r.</w:t>
      </w:r>
      <w:r w:rsidRPr="004E5469">
        <w:rPr>
          <w:lang w:eastAsia="pl-PL"/>
        </w:rPr>
        <w:t xml:space="preserve"> Depozyty bankowe wyniosły </w:t>
      </w:r>
      <w:r w:rsidR="00C87FE8">
        <w:rPr>
          <w:lang w:eastAsia="pl-PL"/>
        </w:rPr>
        <w:t>10</w:t>
      </w:r>
      <w:r w:rsidRPr="004E5469">
        <w:rPr>
          <w:lang w:eastAsia="pl-PL"/>
        </w:rPr>
        <w:t>,</w:t>
      </w:r>
      <w:r w:rsidR="00C87FE8">
        <w:rPr>
          <w:lang w:eastAsia="pl-PL"/>
        </w:rPr>
        <w:t>6</w:t>
      </w:r>
      <w:r w:rsidRPr="004E5469">
        <w:rPr>
          <w:lang w:eastAsia="pl-PL"/>
        </w:rPr>
        <w:t xml:space="preserve"> mld zł, a ich udział w portfelu z</w:t>
      </w:r>
      <w:r w:rsidR="00C87FE8">
        <w:rPr>
          <w:lang w:eastAsia="pl-PL"/>
        </w:rPr>
        <w:t>mniej</w:t>
      </w:r>
      <w:r w:rsidRPr="004E5469">
        <w:rPr>
          <w:lang w:eastAsia="pl-PL"/>
        </w:rPr>
        <w:t xml:space="preserve">szył się o </w:t>
      </w:r>
      <w:r w:rsidR="00C87FE8">
        <w:rPr>
          <w:lang w:eastAsia="pl-PL"/>
        </w:rPr>
        <w:t>1</w:t>
      </w:r>
      <w:r w:rsidRPr="004E5469">
        <w:rPr>
          <w:lang w:eastAsia="pl-PL"/>
        </w:rPr>
        <w:t>,</w:t>
      </w:r>
      <w:r w:rsidR="00C87FE8">
        <w:rPr>
          <w:lang w:eastAsia="pl-PL"/>
        </w:rPr>
        <w:t>3</w:t>
      </w:r>
      <w:r w:rsidRPr="004E5469">
        <w:rPr>
          <w:lang w:eastAsia="pl-PL"/>
        </w:rPr>
        <w:t xml:space="preserve"> p</w:t>
      </w:r>
      <w:r w:rsidR="004A4B0C">
        <w:rPr>
          <w:lang w:eastAsia="pl-PL"/>
        </w:rPr>
        <w:t>.</w:t>
      </w:r>
      <w:r w:rsidR="00EC724A">
        <w:rPr>
          <w:lang w:eastAsia="pl-PL"/>
        </w:rPr>
        <w:t xml:space="preserve"> proc.</w:t>
      </w:r>
      <w:r w:rsidR="00EC724A">
        <w:rPr>
          <w:lang w:eastAsia="pl-PL"/>
        </w:rPr>
        <w:br/>
      </w:r>
      <w:r w:rsidRPr="004E5469">
        <w:rPr>
          <w:lang w:eastAsia="pl-PL"/>
        </w:rPr>
        <w:t>w porównaniu z rokiem poprzednim. Inne lokaty w portfelu inwestycyjnym wyno</w:t>
      </w:r>
      <w:r w:rsidR="00EC724A">
        <w:rPr>
          <w:lang w:eastAsia="pl-PL"/>
        </w:rPr>
        <w:t>siły</w:t>
      </w:r>
      <w:r w:rsidR="00EC724A">
        <w:rPr>
          <w:lang w:eastAsia="pl-PL"/>
        </w:rPr>
        <w:br/>
      </w:r>
      <w:r w:rsidR="004A4B0C">
        <w:rPr>
          <w:lang w:eastAsia="pl-PL"/>
        </w:rPr>
        <w:t>2</w:t>
      </w:r>
      <w:r w:rsidRPr="004E5469">
        <w:rPr>
          <w:lang w:eastAsia="pl-PL"/>
        </w:rPr>
        <w:t>,</w:t>
      </w:r>
      <w:r w:rsidR="004A4B0C">
        <w:rPr>
          <w:lang w:eastAsia="pl-PL"/>
        </w:rPr>
        <w:t>6</w:t>
      </w:r>
      <w:r w:rsidRPr="004E5469">
        <w:rPr>
          <w:lang w:eastAsia="pl-PL"/>
        </w:rPr>
        <w:t xml:space="preserve"> mld zł, a ich udział w tym portfelu </w:t>
      </w:r>
      <w:r w:rsidR="004A4B0C">
        <w:rPr>
          <w:lang w:eastAsia="pl-PL"/>
        </w:rPr>
        <w:t>wzrósł</w:t>
      </w:r>
      <w:r w:rsidRPr="004E5469">
        <w:rPr>
          <w:lang w:eastAsia="pl-PL"/>
        </w:rPr>
        <w:t xml:space="preserve"> </w:t>
      </w:r>
      <w:r w:rsidR="004A4B0C">
        <w:rPr>
          <w:lang w:eastAsia="pl-PL"/>
        </w:rPr>
        <w:t>z 1,1</w:t>
      </w:r>
      <w:r w:rsidRPr="004E5469">
        <w:rPr>
          <w:lang w:eastAsia="pl-PL"/>
        </w:rPr>
        <w:t>%</w:t>
      </w:r>
      <w:r w:rsidR="004A4B0C">
        <w:rPr>
          <w:lang w:eastAsia="pl-PL"/>
        </w:rPr>
        <w:t xml:space="preserve"> do 1,5%</w:t>
      </w:r>
      <w:r w:rsidRPr="004E5469">
        <w:rPr>
          <w:lang w:eastAsia="pl-PL"/>
        </w:rPr>
        <w:t>.</w:t>
      </w:r>
    </w:p>
    <w:p w:rsidR="004E5469" w:rsidRDefault="00A13AFF" w:rsidP="004E5469">
      <w:pPr>
        <w:rPr>
          <w:lang w:eastAsia="pl-PL"/>
        </w:rPr>
      </w:pPr>
      <w:r w:rsidRPr="00A13AFF">
        <w:rPr>
          <w:lang w:eastAsia="pl-PL"/>
        </w:rPr>
        <w:t>Wartość inwestycji OFE na Giełdzie Papierów Wartościowych w Warszawie (GPW) w akcje n</w:t>
      </w:r>
      <w:r w:rsidRPr="00A13AFF">
        <w:rPr>
          <w:lang w:eastAsia="pl-PL"/>
        </w:rPr>
        <w:t>o</w:t>
      </w:r>
      <w:r w:rsidRPr="00A13AFF">
        <w:rPr>
          <w:lang w:eastAsia="pl-PL"/>
        </w:rPr>
        <w:t xml:space="preserve">towane na regulowanym rynku giełdowym wyniosła </w:t>
      </w:r>
      <w:r w:rsidR="006D4585">
        <w:rPr>
          <w:lang w:eastAsia="pl-PL"/>
        </w:rPr>
        <w:t>141</w:t>
      </w:r>
      <w:r w:rsidRPr="00A13AFF">
        <w:rPr>
          <w:lang w:eastAsia="pl-PL"/>
        </w:rPr>
        <w:t>,</w:t>
      </w:r>
      <w:r w:rsidR="006D4585">
        <w:rPr>
          <w:lang w:eastAsia="pl-PL"/>
        </w:rPr>
        <w:t>8</w:t>
      </w:r>
      <w:r w:rsidRPr="00A13AFF">
        <w:rPr>
          <w:lang w:eastAsia="pl-PL"/>
        </w:rPr>
        <w:t xml:space="preserve"> mld zł (wzrost wartości tej części portfela o </w:t>
      </w:r>
      <w:r w:rsidR="006D4585">
        <w:rPr>
          <w:lang w:eastAsia="pl-PL"/>
        </w:rPr>
        <w:t>22</w:t>
      </w:r>
      <w:r w:rsidRPr="00A13AFF">
        <w:rPr>
          <w:lang w:eastAsia="pl-PL"/>
        </w:rPr>
        <w:t>,</w:t>
      </w:r>
      <w:r w:rsidR="006D4585">
        <w:rPr>
          <w:lang w:eastAsia="pl-PL"/>
        </w:rPr>
        <w:t>1</w:t>
      </w:r>
      <w:r w:rsidRPr="00A13AFF">
        <w:rPr>
          <w:lang w:eastAsia="pl-PL"/>
        </w:rPr>
        <w:t xml:space="preserve">% w skali roku). Akcje wycenione na dzień 31 grudnia 2017 r. miały wartość: dla akcji podmiotów </w:t>
      </w:r>
      <w:proofErr w:type="spellStart"/>
      <w:r w:rsidR="006D4585">
        <w:rPr>
          <w:lang w:eastAsia="pl-PL"/>
        </w:rPr>
        <w:t>makro</w:t>
      </w:r>
      <w:r w:rsidRPr="00A13AFF">
        <w:rPr>
          <w:lang w:eastAsia="pl-PL"/>
        </w:rPr>
        <w:t>sektora</w:t>
      </w:r>
      <w:proofErr w:type="spellEnd"/>
      <w:r w:rsidR="006D4585">
        <w:rPr>
          <w:rStyle w:val="Odwoanieprzypisudolnego"/>
          <w:lang w:eastAsia="pl-PL"/>
        </w:rPr>
        <w:footnoteReference w:id="5"/>
      </w:r>
      <w:r w:rsidRPr="00A13AFF">
        <w:rPr>
          <w:lang w:eastAsia="pl-PL"/>
        </w:rPr>
        <w:t xml:space="preserve"> finansowego – </w:t>
      </w:r>
      <w:r w:rsidR="00EC724A">
        <w:rPr>
          <w:lang w:eastAsia="pl-PL"/>
        </w:rPr>
        <w:t>62</w:t>
      </w:r>
      <w:r w:rsidRPr="00A13AFF">
        <w:rPr>
          <w:lang w:eastAsia="pl-PL"/>
        </w:rPr>
        <w:t>,</w:t>
      </w:r>
      <w:r w:rsidR="00EC724A">
        <w:rPr>
          <w:lang w:eastAsia="pl-PL"/>
        </w:rPr>
        <w:t>9</w:t>
      </w:r>
      <w:r w:rsidRPr="00A13AFF">
        <w:rPr>
          <w:lang w:eastAsia="pl-PL"/>
        </w:rPr>
        <w:t xml:space="preserve"> mld zł, </w:t>
      </w:r>
      <w:r w:rsidR="00EC724A">
        <w:rPr>
          <w:lang w:eastAsia="pl-PL"/>
        </w:rPr>
        <w:t>paliw i energii</w:t>
      </w:r>
      <w:r w:rsidRPr="00A13AFF">
        <w:rPr>
          <w:lang w:eastAsia="pl-PL"/>
        </w:rPr>
        <w:t xml:space="preserve"> – </w:t>
      </w:r>
      <w:r w:rsidR="00EC724A">
        <w:rPr>
          <w:lang w:eastAsia="pl-PL"/>
        </w:rPr>
        <w:t>27,5</w:t>
      </w:r>
      <w:r w:rsidRPr="00A13AFF">
        <w:rPr>
          <w:lang w:eastAsia="pl-PL"/>
        </w:rPr>
        <w:t xml:space="preserve"> mld zł, </w:t>
      </w:r>
      <w:r w:rsidR="00EC724A">
        <w:rPr>
          <w:lang w:eastAsia="pl-PL"/>
        </w:rPr>
        <w:t>chemii i surowców</w:t>
      </w:r>
      <w:r w:rsidRPr="00A13AFF">
        <w:rPr>
          <w:lang w:eastAsia="pl-PL"/>
        </w:rPr>
        <w:t xml:space="preserve"> – </w:t>
      </w:r>
      <w:r w:rsidR="00EC724A">
        <w:rPr>
          <w:lang w:eastAsia="pl-PL"/>
        </w:rPr>
        <w:t>13</w:t>
      </w:r>
      <w:r w:rsidRPr="00A13AFF">
        <w:rPr>
          <w:lang w:eastAsia="pl-PL"/>
        </w:rPr>
        <w:t>,</w:t>
      </w:r>
      <w:r w:rsidR="00EC724A">
        <w:rPr>
          <w:lang w:eastAsia="pl-PL"/>
        </w:rPr>
        <w:t>7</w:t>
      </w:r>
      <w:r w:rsidRPr="00A13AFF">
        <w:rPr>
          <w:lang w:eastAsia="pl-PL"/>
        </w:rPr>
        <w:t xml:space="preserve"> mld zł</w:t>
      </w:r>
      <w:r w:rsidR="00EC724A">
        <w:rPr>
          <w:lang w:eastAsia="pl-PL"/>
        </w:rPr>
        <w:t>, dóbr konsumpcyjnych</w:t>
      </w:r>
      <w:r w:rsidR="00EC724A" w:rsidRPr="00A13AFF">
        <w:rPr>
          <w:lang w:eastAsia="pl-PL"/>
        </w:rPr>
        <w:t xml:space="preserve"> – </w:t>
      </w:r>
      <w:r w:rsidR="00EC724A">
        <w:rPr>
          <w:lang w:eastAsia="pl-PL"/>
        </w:rPr>
        <w:t>13,2</w:t>
      </w:r>
      <w:r w:rsidR="00EC724A" w:rsidRPr="00A13AFF">
        <w:rPr>
          <w:lang w:eastAsia="pl-PL"/>
        </w:rPr>
        <w:t xml:space="preserve"> mld zł, </w:t>
      </w:r>
      <w:r w:rsidR="00EC724A">
        <w:rPr>
          <w:lang w:eastAsia="pl-PL"/>
        </w:rPr>
        <w:t>technologii</w:t>
      </w:r>
      <w:r w:rsidR="00EC724A" w:rsidRPr="00A13AFF">
        <w:rPr>
          <w:lang w:eastAsia="pl-PL"/>
        </w:rPr>
        <w:t xml:space="preserve"> – </w:t>
      </w:r>
      <w:r w:rsidR="00EC724A">
        <w:rPr>
          <w:lang w:eastAsia="pl-PL"/>
        </w:rPr>
        <w:t>7</w:t>
      </w:r>
      <w:r w:rsidR="00EC724A" w:rsidRPr="00A13AFF">
        <w:rPr>
          <w:lang w:eastAsia="pl-PL"/>
        </w:rPr>
        <w:t>,</w:t>
      </w:r>
      <w:r w:rsidR="00EC724A">
        <w:rPr>
          <w:lang w:eastAsia="pl-PL"/>
        </w:rPr>
        <w:t>4</w:t>
      </w:r>
      <w:r w:rsidR="00EC724A" w:rsidRPr="00A13AFF">
        <w:rPr>
          <w:lang w:eastAsia="pl-PL"/>
        </w:rPr>
        <w:t xml:space="preserve"> mld zł</w:t>
      </w:r>
      <w:r w:rsidRPr="00A13AFF">
        <w:rPr>
          <w:lang w:eastAsia="pl-PL"/>
        </w:rPr>
        <w:t>. Inwest</w:t>
      </w:r>
      <w:r w:rsidRPr="00A13AFF">
        <w:rPr>
          <w:lang w:eastAsia="pl-PL"/>
        </w:rPr>
        <w:t>y</w:t>
      </w:r>
      <w:r w:rsidRPr="00A13AFF">
        <w:rPr>
          <w:lang w:eastAsia="pl-PL"/>
        </w:rPr>
        <w:t xml:space="preserve">cje zagraniczne OFE wyniosły </w:t>
      </w:r>
      <w:r w:rsidR="006D4585">
        <w:rPr>
          <w:lang w:eastAsia="pl-PL"/>
        </w:rPr>
        <w:t>11</w:t>
      </w:r>
      <w:r w:rsidRPr="00A13AFF">
        <w:rPr>
          <w:lang w:eastAsia="pl-PL"/>
        </w:rPr>
        <w:t>,</w:t>
      </w:r>
      <w:r w:rsidR="006D4585">
        <w:rPr>
          <w:lang w:eastAsia="pl-PL"/>
        </w:rPr>
        <w:t>4</w:t>
      </w:r>
      <w:r w:rsidRPr="00A13AFF">
        <w:rPr>
          <w:lang w:eastAsia="pl-PL"/>
        </w:rPr>
        <w:t xml:space="preserve"> mld zł i stanowiły </w:t>
      </w:r>
      <w:r w:rsidR="006D4585">
        <w:rPr>
          <w:lang w:eastAsia="pl-PL"/>
        </w:rPr>
        <w:t>6</w:t>
      </w:r>
      <w:r w:rsidRPr="00A13AFF">
        <w:rPr>
          <w:lang w:eastAsia="pl-PL"/>
        </w:rPr>
        <w:t>,</w:t>
      </w:r>
      <w:r w:rsidR="006D4585">
        <w:rPr>
          <w:lang w:eastAsia="pl-PL"/>
        </w:rPr>
        <w:t>4</w:t>
      </w:r>
      <w:r w:rsidRPr="00A13AFF">
        <w:rPr>
          <w:lang w:eastAsia="pl-PL"/>
        </w:rPr>
        <w:t>% wartości całego portfela inwestycy</w:t>
      </w:r>
      <w:r w:rsidRPr="00A13AFF">
        <w:rPr>
          <w:lang w:eastAsia="pl-PL"/>
        </w:rPr>
        <w:t>j</w:t>
      </w:r>
      <w:r w:rsidRPr="00A13AFF">
        <w:rPr>
          <w:lang w:eastAsia="pl-PL"/>
        </w:rPr>
        <w:t>nego</w:t>
      </w:r>
      <w:r>
        <w:rPr>
          <w:lang w:eastAsia="pl-PL"/>
        </w:rPr>
        <w:t>.</w:t>
      </w:r>
    </w:p>
    <w:p w:rsidR="008B38F9" w:rsidRPr="00130B04" w:rsidRDefault="008B38F9" w:rsidP="008B38F9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7568" behindDoc="1" locked="0" layoutInCell="1" allowOverlap="1" wp14:anchorId="2D4C00B9" wp14:editId="57C49644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8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C965E2" w:rsidP="008B38F9">
                            <w:pPr>
                              <w:pStyle w:val="tekstzboku"/>
                            </w:pPr>
                            <w:r w:rsidRPr="00ED68C9">
                              <w:t>Średnia ważona stopa zwrotu</w:t>
                            </w:r>
                            <w:r>
                              <w:t xml:space="preserve"> </w:t>
                            </w:r>
                            <w:r w:rsidRPr="008B38F9">
                              <w:t xml:space="preserve">za okres od 30 </w:t>
                            </w:r>
                            <w:r>
                              <w:t>IX</w:t>
                            </w:r>
                            <w:r w:rsidRPr="008B38F9">
                              <w:t xml:space="preserve"> 2014 r. do 29 </w:t>
                            </w:r>
                            <w:r>
                              <w:t>IX</w:t>
                            </w:r>
                            <w:r w:rsidRPr="008B38F9">
                              <w:t xml:space="preserve"> 2017 r. wyniosła </w:t>
                            </w:r>
                            <w:r>
                              <w:t>19</w:t>
                            </w:r>
                            <w:r w:rsidRPr="008B38F9">
                              <w:t>,</w:t>
                            </w:r>
                            <w:r>
                              <w:t>1</w:t>
                            </w:r>
                            <w:r w:rsidRPr="008B38F9">
                              <w:t>%.</w:t>
                            </w:r>
                          </w:p>
                          <w:p w:rsidR="00C965E2" w:rsidRPr="00D616D2" w:rsidRDefault="00C965E2" w:rsidP="008B38F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8" o:spid="_x0000_s1035" type="#_x0000_t202" style="position:absolute;margin-left:412.05pt;margin-top:12.2pt;width:135.85pt;height:65.5pt;z-index:-251558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IWQ&#10;LdA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C965E2" w:rsidRPr="00074DD8" w:rsidRDefault="00C965E2" w:rsidP="008B38F9">
                      <w:pPr>
                        <w:pStyle w:val="tekstzboku"/>
                      </w:pPr>
                      <w:r w:rsidRPr="00ED68C9">
                        <w:t>Średnia ważona stopa zwrotu</w:t>
                      </w:r>
                      <w:r>
                        <w:t xml:space="preserve"> </w:t>
                      </w:r>
                      <w:r w:rsidRPr="008B38F9">
                        <w:t xml:space="preserve">za okres od 30 </w:t>
                      </w:r>
                      <w:r>
                        <w:t>IX</w:t>
                      </w:r>
                      <w:r w:rsidRPr="008B38F9">
                        <w:t xml:space="preserve"> 2014 r. do 29 </w:t>
                      </w:r>
                      <w:r>
                        <w:t>IX</w:t>
                      </w:r>
                      <w:r w:rsidRPr="008B38F9">
                        <w:t xml:space="preserve"> 2017 r. wyniosła </w:t>
                      </w:r>
                      <w:r>
                        <w:t>19</w:t>
                      </w:r>
                      <w:r w:rsidRPr="008B38F9">
                        <w:t>,</w:t>
                      </w:r>
                      <w:r>
                        <w:t>1</w:t>
                      </w:r>
                      <w:r w:rsidRPr="008B38F9">
                        <w:t>%.</w:t>
                      </w:r>
                    </w:p>
                    <w:p w:rsidR="00C965E2" w:rsidRPr="00D616D2" w:rsidRDefault="00C965E2" w:rsidP="008B38F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8B38F9">
        <w:t xml:space="preserve"> Średnia ważona stopa zwrotu</w:t>
      </w:r>
    </w:p>
    <w:p w:rsidR="008B38F9" w:rsidRDefault="008B38F9" w:rsidP="008B38F9">
      <w:pPr>
        <w:rPr>
          <w:lang w:eastAsia="pl-PL"/>
        </w:rPr>
      </w:pPr>
      <w:r w:rsidRPr="008B38F9">
        <w:rPr>
          <w:lang w:eastAsia="pl-PL"/>
        </w:rPr>
        <w:t>Średnia ważona stopa zwrotu otwartych funduszy emerytalnych za okres trzyletni od 31 ma</w:t>
      </w:r>
      <w:r w:rsidRPr="008B38F9">
        <w:rPr>
          <w:lang w:eastAsia="pl-PL"/>
        </w:rPr>
        <w:t>r</w:t>
      </w:r>
      <w:r w:rsidRPr="008B38F9">
        <w:rPr>
          <w:lang w:eastAsia="pl-PL"/>
        </w:rPr>
        <w:t xml:space="preserve">ca 2014 r. do 31 marca 2017 r. wyniosła </w:t>
      </w:r>
      <w:r w:rsidR="00636F96">
        <w:rPr>
          <w:lang w:eastAsia="pl-PL"/>
        </w:rPr>
        <w:t>12</w:t>
      </w:r>
      <w:r w:rsidRPr="008B38F9">
        <w:rPr>
          <w:lang w:eastAsia="pl-PL"/>
        </w:rPr>
        <w:t>,</w:t>
      </w:r>
      <w:r w:rsidR="00636F96">
        <w:rPr>
          <w:lang w:eastAsia="pl-PL"/>
        </w:rPr>
        <w:t>921</w:t>
      </w:r>
      <w:r w:rsidRPr="008B38F9">
        <w:rPr>
          <w:lang w:eastAsia="pl-PL"/>
        </w:rPr>
        <w:t>%</w:t>
      </w:r>
      <w:r w:rsidR="0096756D">
        <w:rPr>
          <w:lang w:eastAsia="pl-PL"/>
        </w:rPr>
        <w:t>,</w:t>
      </w:r>
      <w:r w:rsidRPr="008B38F9">
        <w:rPr>
          <w:lang w:eastAsia="pl-PL"/>
        </w:rPr>
        <w:t xml:space="preserve"> natomiast za okres od 30 września 2014 r. do 29 września 2017 r. wyniosła </w:t>
      </w:r>
      <w:r w:rsidR="00636F96">
        <w:rPr>
          <w:lang w:eastAsia="pl-PL"/>
        </w:rPr>
        <w:t>19</w:t>
      </w:r>
      <w:r w:rsidRPr="008B38F9">
        <w:rPr>
          <w:lang w:eastAsia="pl-PL"/>
        </w:rPr>
        <w:t>,</w:t>
      </w:r>
      <w:r w:rsidR="00636F96">
        <w:rPr>
          <w:lang w:eastAsia="pl-PL"/>
        </w:rPr>
        <w:t>128</w:t>
      </w:r>
      <w:r w:rsidRPr="008B38F9">
        <w:rPr>
          <w:lang w:eastAsia="pl-PL"/>
        </w:rPr>
        <w:t>%. Lepszy rezultat o</w:t>
      </w:r>
      <w:r w:rsidR="00EC724A">
        <w:rPr>
          <w:lang w:eastAsia="pl-PL"/>
        </w:rPr>
        <w:t>d średniej ważonej stopy zwrotu</w:t>
      </w:r>
      <w:r w:rsidR="00EC724A">
        <w:rPr>
          <w:lang w:eastAsia="pl-PL"/>
        </w:rPr>
        <w:br/>
      </w:r>
      <w:r w:rsidRPr="008B38F9">
        <w:rPr>
          <w:lang w:eastAsia="pl-PL"/>
        </w:rPr>
        <w:t xml:space="preserve">w pierwszym okresie osiągnęło </w:t>
      </w:r>
      <w:r w:rsidR="00E34EAA">
        <w:rPr>
          <w:lang w:eastAsia="pl-PL"/>
        </w:rPr>
        <w:t>sześć</w:t>
      </w:r>
      <w:r w:rsidRPr="008B38F9">
        <w:rPr>
          <w:lang w:eastAsia="pl-PL"/>
        </w:rPr>
        <w:t xml:space="preserve"> funduszy</w:t>
      </w:r>
      <w:r w:rsidR="00636F96">
        <w:rPr>
          <w:lang w:eastAsia="pl-PL"/>
        </w:rPr>
        <w:t>,</w:t>
      </w:r>
      <w:r w:rsidRPr="008B38F9">
        <w:rPr>
          <w:lang w:eastAsia="pl-PL"/>
        </w:rPr>
        <w:t xml:space="preserve"> natomiast w drugim okresie </w:t>
      </w:r>
      <w:r w:rsidR="00E34EAA">
        <w:rPr>
          <w:lang w:eastAsia="pl-PL"/>
        </w:rPr>
        <w:t>cztery</w:t>
      </w:r>
      <w:r w:rsidR="00636F96">
        <w:rPr>
          <w:lang w:eastAsia="pl-PL"/>
        </w:rPr>
        <w:t xml:space="preserve"> fundusze</w:t>
      </w:r>
      <w:r w:rsidRPr="00130B04">
        <w:rPr>
          <w:lang w:eastAsia="pl-PL"/>
        </w:rPr>
        <w:t>.</w:t>
      </w:r>
    </w:p>
    <w:p w:rsidR="002F468D" w:rsidRPr="00696765" w:rsidRDefault="002F468D" w:rsidP="002F468D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lastRenderedPageBreak/>
        <w:t xml:space="preserve">Tablica </w:t>
      </w:r>
      <w:r>
        <w:rPr>
          <w:b/>
          <w:spacing w:val="-2"/>
          <w:sz w:val="18"/>
          <w:shd w:val="clear" w:color="auto" w:fill="FFFFFF"/>
        </w:rPr>
        <w:t>4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Pr="00AB4312">
        <w:rPr>
          <w:b/>
          <w:spacing w:val="-2"/>
          <w:sz w:val="18"/>
          <w:shd w:val="clear" w:color="auto" w:fill="FFFFFF"/>
        </w:rPr>
        <w:t>Wartość portfela inwestycyjnego otwartych funduszy emerytalnych</w:t>
      </w:r>
    </w:p>
    <w:tbl>
      <w:tblPr>
        <w:tblStyle w:val="GridTableLight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2F468D" w:rsidRPr="00FA5128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:rsidR="002F468D" w:rsidRPr="009C7251" w:rsidRDefault="002F468D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2F468D" w:rsidRPr="00FA5128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1701" w:type="dxa"/>
            <w:vAlign w:val="center"/>
          </w:tcPr>
          <w:p w:rsidR="002F468D" w:rsidRPr="00FA5128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701" w:type="dxa"/>
            <w:vMerge w:val="restart"/>
            <w:vAlign w:val="center"/>
          </w:tcPr>
          <w:p w:rsidR="002F468D" w:rsidRPr="00FA5128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2016=100</w:t>
            </w:r>
          </w:p>
        </w:tc>
      </w:tr>
      <w:tr w:rsidR="002F468D" w:rsidRPr="00FA5128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2F468D" w:rsidRPr="009C7251" w:rsidRDefault="002F468D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2F468D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2F468D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1D6005" w:rsidRPr="00FA5128" w:rsidTr="00636F96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</w:tcPr>
          <w:p w:rsidR="001D6005" w:rsidRPr="00AB4312" w:rsidRDefault="001D6005" w:rsidP="00996239">
            <w:pPr>
              <w:rPr>
                <w:sz w:val="16"/>
                <w:szCs w:val="16"/>
              </w:rPr>
            </w:pPr>
            <w:r w:rsidRPr="008B38F9">
              <w:rPr>
                <w:b/>
                <w:sz w:val="16"/>
                <w:szCs w:val="16"/>
              </w:rPr>
              <w:t>Portfel inwestycyjny</w:t>
            </w:r>
            <w:r w:rsidRPr="00AB4312">
              <w:rPr>
                <w:sz w:val="16"/>
                <w:szCs w:val="16"/>
              </w:rPr>
              <w:t>, z tego: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</w:tcPr>
          <w:p w:rsidR="001D6005" w:rsidRPr="008B38F9" w:rsidRDefault="001D6005" w:rsidP="00996239">
            <w:pPr>
              <w:jc w:val="right"/>
              <w:rPr>
                <w:b/>
                <w:sz w:val="16"/>
                <w:szCs w:val="16"/>
              </w:rPr>
            </w:pPr>
            <w:r w:rsidRPr="008B38F9">
              <w:rPr>
                <w:b/>
                <w:sz w:val="16"/>
                <w:szCs w:val="16"/>
              </w:rPr>
              <w:t>152 238,6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1D6005" w:rsidRPr="001D6005" w:rsidRDefault="001D6005">
            <w:pPr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1D6005">
              <w:rPr>
                <w:rFonts w:cs="Arial"/>
                <w:b/>
                <w:color w:val="000000"/>
                <w:sz w:val="16"/>
                <w:szCs w:val="16"/>
              </w:rPr>
              <w:t>178 326,1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1D6005" w:rsidRPr="001D6005" w:rsidRDefault="001D6005">
            <w:pPr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1D6005">
              <w:rPr>
                <w:rFonts w:cs="Arial"/>
                <w:b/>
                <w:color w:val="000000"/>
                <w:sz w:val="16"/>
                <w:szCs w:val="16"/>
              </w:rPr>
              <w:t>117,1</w:t>
            </w:r>
          </w:p>
        </w:tc>
      </w:tr>
      <w:tr w:rsidR="001D6005" w:rsidRPr="00FA5128" w:rsidTr="0096756D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</w:tcPr>
          <w:p w:rsidR="001D6005" w:rsidRPr="00AB4312" w:rsidRDefault="001D6005" w:rsidP="00996239">
            <w:pPr>
              <w:ind w:left="1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akcje spółek notowanych na</w:t>
            </w:r>
            <w:r>
              <w:rPr>
                <w:sz w:val="16"/>
                <w:szCs w:val="16"/>
              </w:rPr>
              <w:br/>
            </w:r>
            <w:r w:rsidRPr="00AB4312">
              <w:rPr>
                <w:sz w:val="16"/>
                <w:szCs w:val="16"/>
              </w:rPr>
              <w:t>regulowanym rynku giełdowym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1D6005" w:rsidRPr="00AB4312" w:rsidRDefault="001D6005" w:rsidP="00996239">
            <w:pPr>
              <w:jc w:val="right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127 030,3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1D6005" w:rsidRDefault="001D6005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153 065,3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1D6005" w:rsidRDefault="001D6005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120,5</w:t>
            </w:r>
          </w:p>
        </w:tc>
      </w:tr>
      <w:tr w:rsidR="001D6005" w:rsidRPr="00FA5128" w:rsidTr="00636F96">
        <w:trPr>
          <w:trHeight w:val="57"/>
        </w:trPr>
        <w:tc>
          <w:tcPr>
            <w:tcW w:w="2823" w:type="dxa"/>
          </w:tcPr>
          <w:p w:rsidR="001D6005" w:rsidRPr="00AB4312" w:rsidRDefault="001D6005" w:rsidP="00996239">
            <w:pPr>
              <w:ind w:left="176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depozyty bankowe</w:t>
            </w:r>
          </w:p>
        </w:tc>
        <w:tc>
          <w:tcPr>
            <w:tcW w:w="1701" w:type="dxa"/>
          </w:tcPr>
          <w:p w:rsidR="001D6005" w:rsidRPr="00AB4312" w:rsidRDefault="001D6005" w:rsidP="00996239">
            <w:pPr>
              <w:jc w:val="right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11 124,2</w:t>
            </w:r>
          </w:p>
        </w:tc>
        <w:tc>
          <w:tcPr>
            <w:tcW w:w="1701" w:type="dxa"/>
            <w:vAlign w:val="bottom"/>
          </w:tcPr>
          <w:p w:rsidR="001D6005" w:rsidRDefault="001D6005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10 618,3</w:t>
            </w:r>
          </w:p>
        </w:tc>
        <w:tc>
          <w:tcPr>
            <w:tcW w:w="1701" w:type="dxa"/>
            <w:vAlign w:val="bottom"/>
          </w:tcPr>
          <w:p w:rsidR="001D6005" w:rsidRDefault="001D6005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95,5</w:t>
            </w:r>
          </w:p>
        </w:tc>
      </w:tr>
      <w:tr w:rsidR="001D6005" w:rsidRPr="00FA5128" w:rsidTr="00636F96">
        <w:trPr>
          <w:trHeight w:val="57"/>
        </w:trPr>
        <w:tc>
          <w:tcPr>
            <w:tcW w:w="2823" w:type="dxa"/>
          </w:tcPr>
          <w:p w:rsidR="001D6005" w:rsidRPr="00AB4312" w:rsidRDefault="001D6005" w:rsidP="00996239">
            <w:pPr>
              <w:ind w:left="176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inne lokaty</w:t>
            </w:r>
          </w:p>
        </w:tc>
        <w:tc>
          <w:tcPr>
            <w:tcW w:w="1701" w:type="dxa"/>
          </w:tcPr>
          <w:p w:rsidR="001D6005" w:rsidRPr="00AB4312" w:rsidRDefault="001D6005" w:rsidP="00996239">
            <w:pPr>
              <w:jc w:val="right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1 634,6</w:t>
            </w:r>
          </w:p>
        </w:tc>
        <w:tc>
          <w:tcPr>
            <w:tcW w:w="1701" w:type="dxa"/>
            <w:vAlign w:val="bottom"/>
          </w:tcPr>
          <w:p w:rsidR="001D6005" w:rsidRDefault="001D6005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2 589,3</w:t>
            </w:r>
          </w:p>
        </w:tc>
        <w:tc>
          <w:tcPr>
            <w:tcW w:w="1701" w:type="dxa"/>
            <w:vAlign w:val="bottom"/>
          </w:tcPr>
          <w:p w:rsidR="001D6005" w:rsidRDefault="001D6005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158,4</w:t>
            </w:r>
          </w:p>
        </w:tc>
      </w:tr>
      <w:tr w:rsidR="001D6005" w:rsidRPr="00FA5128" w:rsidTr="00636F96">
        <w:trPr>
          <w:trHeight w:val="57"/>
        </w:trPr>
        <w:tc>
          <w:tcPr>
            <w:tcW w:w="2823" w:type="dxa"/>
          </w:tcPr>
          <w:p w:rsidR="001D6005" w:rsidRPr="00AB4312" w:rsidRDefault="001D6005" w:rsidP="00996239">
            <w:pPr>
              <w:ind w:left="176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obligacje</w:t>
            </w:r>
          </w:p>
        </w:tc>
        <w:tc>
          <w:tcPr>
            <w:tcW w:w="1701" w:type="dxa"/>
          </w:tcPr>
          <w:p w:rsidR="001D6005" w:rsidRPr="00AB4312" w:rsidRDefault="001D6005" w:rsidP="00996239">
            <w:pPr>
              <w:jc w:val="right"/>
              <w:rPr>
                <w:sz w:val="16"/>
                <w:szCs w:val="16"/>
              </w:rPr>
            </w:pPr>
            <w:r w:rsidRPr="00AB4312">
              <w:rPr>
                <w:sz w:val="16"/>
                <w:szCs w:val="16"/>
              </w:rPr>
              <w:t>12 449,5</w:t>
            </w:r>
          </w:p>
        </w:tc>
        <w:tc>
          <w:tcPr>
            <w:tcW w:w="1701" w:type="dxa"/>
            <w:vAlign w:val="bottom"/>
          </w:tcPr>
          <w:p w:rsidR="001D6005" w:rsidRDefault="001D6005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12 053,2</w:t>
            </w:r>
          </w:p>
        </w:tc>
        <w:tc>
          <w:tcPr>
            <w:tcW w:w="1701" w:type="dxa"/>
            <w:vAlign w:val="bottom"/>
          </w:tcPr>
          <w:p w:rsidR="001D6005" w:rsidRDefault="001D6005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96,8</w:t>
            </w:r>
          </w:p>
        </w:tc>
      </w:tr>
    </w:tbl>
    <w:p w:rsidR="001257D5" w:rsidRDefault="002F468D" w:rsidP="0038064C">
      <w:pPr>
        <w:spacing w:before="1200" w:after="1200"/>
        <w:jc w:val="center"/>
        <w:rPr>
          <w:sz w:val="40"/>
          <w:szCs w:val="40"/>
          <w:lang w:eastAsia="pl-PL"/>
        </w:rPr>
      </w:pPr>
      <w:r w:rsidRPr="002F468D">
        <w:rPr>
          <w:sz w:val="40"/>
          <w:szCs w:val="40"/>
          <w:lang w:eastAsia="pl-PL"/>
        </w:rPr>
        <w:t>***</w:t>
      </w:r>
    </w:p>
    <w:p w:rsidR="002F468D" w:rsidRPr="00130B04" w:rsidRDefault="002F468D" w:rsidP="002F468D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510A12F9" wp14:editId="0A86B952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C965E2" w:rsidP="002F468D">
                            <w:pPr>
                              <w:pStyle w:val="tekstzboku"/>
                            </w:pPr>
                            <w:r>
                              <w:t xml:space="preserve">Aktywa ogółem PTE </w:t>
                            </w:r>
                            <w:r w:rsidRPr="001257D5">
                              <w:t>zwiększ</w:t>
                            </w:r>
                            <w:r w:rsidRPr="001257D5">
                              <w:t>y</w:t>
                            </w:r>
                            <w:r w:rsidRPr="001257D5">
                              <w:t xml:space="preserve">ły się o </w:t>
                            </w:r>
                            <w:r>
                              <w:t>1</w:t>
                            </w:r>
                            <w:r w:rsidRPr="001257D5">
                              <w:t>0,</w:t>
                            </w:r>
                            <w:r>
                              <w:t>6</w:t>
                            </w:r>
                            <w:r w:rsidRPr="001257D5">
                              <w:t>% w relacji rok do roku</w:t>
                            </w:r>
                            <w:r>
                              <w:t>.</w:t>
                            </w:r>
                          </w:p>
                          <w:p w:rsidR="00C965E2" w:rsidRPr="00D616D2" w:rsidRDefault="00C965E2" w:rsidP="002F468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9" o:spid="_x0000_s1036" type="#_x0000_t202" style="position:absolute;margin-left:412.05pt;margin-top:12.2pt;width:135.85pt;height:65.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Oyi&#10;olcSAgAAAQ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C965E2" w:rsidRPr="00074DD8" w:rsidRDefault="00C965E2" w:rsidP="002F468D">
                      <w:pPr>
                        <w:pStyle w:val="tekstzboku"/>
                      </w:pPr>
                      <w:r>
                        <w:t xml:space="preserve">Aktywa ogółem PTE </w:t>
                      </w:r>
                      <w:r w:rsidRPr="001257D5">
                        <w:t>zwiększ</w:t>
                      </w:r>
                      <w:r w:rsidRPr="001257D5">
                        <w:t>y</w:t>
                      </w:r>
                      <w:r w:rsidRPr="001257D5">
                        <w:t xml:space="preserve">ły się o </w:t>
                      </w:r>
                      <w:r>
                        <w:t>1</w:t>
                      </w:r>
                      <w:r w:rsidRPr="001257D5">
                        <w:t>0,</w:t>
                      </w:r>
                      <w:r>
                        <w:t>6</w:t>
                      </w:r>
                      <w:r w:rsidRPr="001257D5">
                        <w:t>% w relacji rok do roku</w:t>
                      </w:r>
                      <w:r>
                        <w:t>.</w:t>
                      </w:r>
                    </w:p>
                    <w:p w:rsidR="00C965E2" w:rsidRPr="00D616D2" w:rsidRDefault="00C965E2" w:rsidP="002F468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2F468D">
        <w:t>Aktywa powsze</w:t>
      </w:r>
      <w:r w:rsidR="00B17158">
        <w:t>chnych towarzystw emerytalnych</w:t>
      </w:r>
    </w:p>
    <w:p w:rsidR="002F468D" w:rsidRDefault="002F468D" w:rsidP="002F468D">
      <w:pPr>
        <w:rPr>
          <w:lang w:eastAsia="pl-PL"/>
        </w:rPr>
      </w:pPr>
      <w:r w:rsidRPr="002F468D">
        <w:rPr>
          <w:lang w:eastAsia="pl-PL"/>
        </w:rPr>
        <w:t xml:space="preserve">Aktywa powszechnych towarzystw emerytalnych (PTE) na koniec </w:t>
      </w:r>
      <w:r w:rsidR="00131D2F">
        <w:rPr>
          <w:lang w:eastAsia="pl-PL"/>
        </w:rPr>
        <w:t>grudnia 2017 r. wyniosły</w:t>
      </w:r>
      <w:r w:rsidR="00131D2F">
        <w:rPr>
          <w:lang w:eastAsia="pl-PL"/>
        </w:rPr>
        <w:br/>
        <w:t>2</w:t>
      </w:r>
      <w:r w:rsidRPr="002F468D">
        <w:rPr>
          <w:lang w:eastAsia="pl-PL"/>
        </w:rPr>
        <w:t>,</w:t>
      </w:r>
      <w:r w:rsidR="00131D2F">
        <w:rPr>
          <w:lang w:eastAsia="pl-PL"/>
        </w:rPr>
        <w:t>8</w:t>
      </w:r>
      <w:r w:rsidRPr="002F468D">
        <w:rPr>
          <w:lang w:eastAsia="pl-PL"/>
        </w:rPr>
        <w:t xml:space="preserve"> mld zł, co oznaczało </w:t>
      </w:r>
      <w:r w:rsidR="00131D2F">
        <w:rPr>
          <w:lang w:eastAsia="pl-PL"/>
        </w:rPr>
        <w:t>wzrost</w:t>
      </w:r>
      <w:r w:rsidRPr="002F468D">
        <w:rPr>
          <w:lang w:eastAsia="pl-PL"/>
        </w:rPr>
        <w:t xml:space="preserve"> o </w:t>
      </w:r>
      <w:r w:rsidR="00131D2F">
        <w:rPr>
          <w:lang w:eastAsia="pl-PL"/>
        </w:rPr>
        <w:t>1</w:t>
      </w:r>
      <w:r w:rsidRPr="002F468D">
        <w:rPr>
          <w:lang w:eastAsia="pl-PL"/>
        </w:rPr>
        <w:t>0,</w:t>
      </w:r>
      <w:r w:rsidR="00131D2F">
        <w:rPr>
          <w:lang w:eastAsia="pl-PL"/>
        </w:rPr>
        <w:t>6</w:t>
      </w:r>
      <w:r w:rsidRPr="002F468D">
        <w:rPr>
          <w:lang w:eastAsia="pl-PL"/>
        </w:rPr>
        <w:t xml:space="preserve">%. W strukturze aktywów </w:t>
      </w:r>
      <w:r w:rsidR="00131D2F">
        <w:rPr>
          <w:lang w:eastAsia="pl-PL"/>
        </w:rPr>
        <w:t>67</w:t>
      </w:r>
      <w:r w:rsidRPr="002F468D">
        <w:rPr>
          <w:lang w:eastAsia="pl-PL"/>
        </w:rPr>
        <w:t>,</w:t>
      </w:r>
      <w:r w:rsidR="00131D2F">
        <w:rPr>
          <w:lang w:eastAsia="pl-PL"/>
        </w:rPr>
        <w:t>1</w:t>
      </w:r>
      <w:r w:rsidRPr="002F468D">
        <w:rPr>
          <w:lang w:eastAsia="pl-PL"/>
        </w:rPr>
        <w:t xml:space="preserve">% ich wartości stanowiły aktywa trwałe. W ich ramach główną pozycję zajmowały inwestycje długoterminowe, których udział zmniejszył się z </w:t>
      </w:r>
      <w:r w:rsidR="00B80C6D">
        <w:rPr>
          <w:lang w:eastAsia="pl-PL"/>
        </w:rPr>
        <w:t>77</w:t>
      </w:r>
      <w:r w:rsidRPr="002F468D">
        <w:rPr>
          <w:lang w:eastAsia="pl-PL"/>
        </w:rPr>
        <w:t>,</w:t>
      </w:r>
      <w:r w:rsidR="00B80C6D">
        <w:rPr>
          <w:lang w:eastAsia="pl-PL"/>
        </w:rPr>
        <w:t>7</w:t>
      </w:r>
      <w:r w:rsidRPr="002F468D">
        <w:rPr>
          <w:lang w:eastAsia="pl-PL"/>
        </w:rPr>
        <w:t xml:space="preserve">% w </w:t>
      </w:r>
      <w:r>
        <w:rPr>
          <w:lang w:eastAsia="pl-PL"/>
        </w:rPr>
        <w:t xml:space="preserve">końcu 2016 r. do </w:t>
      </w:r>
      <w:r w:rsidR="00B80C6D">
        <w:rPr>
          <w:lang w:eastAsia="pl-PL"/>
        </w:rPr>
        <w:t>71</w:t>
      </w:r>
      <w:r>
        <w:rPr>
          <w:lang w:eastAsia="pl-PL"/>
        </w:rPr>
        <w:t>,</w:t>
      </w:r>
      <w:r w:rsidR="00B80C6D">
        <w:rPr>
          <w:lang w:eastAsia="pl-PL"/>
        </w:rPr>
        <w:t>7</w:t>
      </w:r>
      <w:r>
        <w:rPr>
          <w:lang w:eastAsia="pl-PL"/>
        </w:rPr>
        <w:t xml:space="preserve">% w </w:t>
      </w:r>
      <w:r w:rsidR="0096756D">
        <w:rPr>
          <w:lang w:eastAsia="pl-PL"/>
        </w:rPr>
        <w:t xml:space="preserve">końcu </w:t>
      </w:r>
      <w:r>
        <w:rPr>
          <w:lang w:eastAsia="pl-PL"/>
        </w:rPr>
        <w:t>2017 r</w:t>
      </w:r>
      <w:r w:rsidRPr="001257D5">
        <w:rPr>
          <w:lang w:eastAsia="pl-PL"/>
        </w:rPr>
        <w:t>.</w:t>
      </w:r>
    </w:p>
    <w:p w:rsidR="002F468D" w:rsidRPr="00696765" w:rsidRDefault="002F468D" w:rsidP="002F468D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 w:rsidR="00020F3A">
        <w:rPr>
          <w:b/>
          <w:spacing w:val="-2"/>
          <w:sz w:val="18"/>
          <w:shd w:val="clear" w:color="auto" w:fill="FFFFFF"/>
        </w:rPr>
        <w:t>5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="00020F3A" w:rsidRPr="00020F3A">
        <w:rPr>
          <w:b/>
          <w:spacing w:val="-2"/>
          <w:sz w:val="18"/>
          <w:shd w:val="clear" w:color="auto" w:fill="FFFFFF"/>
        </w:rPr>
        <w:t>Aktywa powszechnych towarzystw emerytalnych</w:t>
      </w:r>
    </w:p>
    <w:tbl>
      <w:tblPr>
        <w:tblStyle w:val="GridTableLight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2F468D" w:rsidRPr="00FA5128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:rsidR="002F468D" w:rsidRPr="009C7251" w:rsidRDefault="002F468D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2F468D" w:rsidRPr="00FA5128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1701" w:type="dxa"/>
            <w:vAlign w:val="center"/>
          </w:tcPr>
          <w:p w:rsidR="002F468D" w:rsidRPr="00FA5128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701" w:type="dxa"/>
            <w:vMerge w:val="restart"/>
            <w:vAlign w:val="center"/>
          </w:tcPr>
          <w:p w:rsidR="002F468D" w:rsidRPr="00FA5128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2016=100</w:t>
            </w:r>
          </w:p>
        </w:tc>
      </w:tr>
      <w:tr w:rsidR="002F468D" w:rsidRPr="00FA5128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2F468D" w:rsidRPr="009C7251" w:rsidRDefault="002F468D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2F468D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2F468D" w:rsidRDefault="002F468D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D005CA" w:rsidRPr="00FA5128" w:rsidTr="00636F96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D005CA" w:rsidRPr="00B17158" w:rsidRDefault="00D005CA" w:rsidP="00996239">
            <w:pPr>
              <w:rPr>
                <w:sz w:val="16"/>
                <w:szCs w:val="16"/>
              </w:rPr>
            </w:pPr>
            <w:r w:rsidRPr="00B17158">
              <w:rPr>
                <w:b/>
                <w:sz w:val="16"/>
                <w:szCs w:val="16"/>
              </w:rPr>
              <w:t>Aktywa ogółem</w:t>
            </w:r>
            <w:r w:rsidRPr="00B17158">
              <w:rPr>
                <w:sz w:val="16"/>
                <w:szCs w:val="16"/>
              </w:rPr>
              <w:t>, z tego: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D005CA" w:rsidRPr="00B17158" w:rsidRDefault="00D005CA" w:rsidP="00B17158">
            <w:pPr>
              <w:jc w:val="right"/>
              <w:rPr>
                <w:b/>
                <w:sz w:val="16"/>
                <w:szCs w:val="16"/>
              </w:rPr>
            </w:pPr>
            <w:r w:rsidRPr="00B17158">
              <w:rPr>
                <w:b/>
                <w:sz w:val="16"/>
                <w:szCs w:val="16"/>
              </w:rPr>
              <w:t>2 556,8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D005CA" w:rsidRPr="00A46817" w:rsidRDefault="00D005CA">
            <w:pPr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A46817">
              <w:rPr>
                <w:rFonts w:cs="Arial"/>
                <w:b/>
                <w:color w:val="000000"/>
                <w:sz w:val="16"/>
                <w:szCs w:val="16"/>
              </w:rPr>
              <w:t>2 827,4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D005CA" w:rsidRPr="00A46817" w:rsidRDefault="00D005CA">
            <w:pPr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A46817">
              <w:rPr>
                <w:rFonts w:cs="Arial"/>
                <w:b/>
                <w:color w:val="000000"/>
                <w:sz w:val="16"/>
                <w:szCs w:val="16"/>
              </w:rPr>
              <w:t>110,6</w:t>
            </w:r>
          </w:p>
        </w:tc>
      </w:tr>
      <w:tr w:rsidR="00D005CA" w:rsidRPr="00FA5128" w:rsidTr="00636F96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  <w:vAlign w:val="center"/>
          </w:tcPr>
          <w:p w:rsidR="00D005CA" w:rsidRPr="00B17158" w:rsidRDefault="00D005CA" w:rsidP="00996239">
            <w:pPr>
              <w:rPr>
                <w:sz w:val="16"/>
                <w:szCs w:val="16"/>
              </w:rPr>
            </w:pPr>
            <w:r w:rsidRPr="00B17158">
              <w:rPr>
                <w:sz w:val="16"/>
                <w:szCs w:val="16"/>
              </w:rPr>
              <w:t>Aktywa trwałe, w tym: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D005CA" w:rsidRPr="00B17158" w:rsidRDefault="00D005CA" w:rsidP="00B17158">
            <w:pPr>
              <w:jc w:val="right"/>
              <w:rPr>
                <w:sz w:val="16"/>
                <w:szCs w:val="16"/>
              </w:rPr>
            </w:pPr>
            <w:r w:rsidRPr="00B17158">
              <w:rPr>
                <w:sz w:val="16"/>
                <w:szCs w:val="16"/>
              </w:rPr>
              <w:t>1 539,9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D005CA" w:rsidRDefault="00D005CA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1 898,1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D005CA" w:rsidRDefault="00D005CA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123,3</w:t>
            </w:r>
          </w:p>
        </w:tc>
      </w:tr>
      <w:tr w:rsidR="00D005CA" w:rsidRPr="00FA5128" w:rsidTr="00636F96">
        <w:trPr>
          <w:trHeight w:val="57"/>
        </w:trPr>
        <w:tc>
          <w:tcPr>
            <w:tcW w:w="2823" w:type="dxa"/>
            <w:vAlign w:val="center"/>
          </w:tcPr>
          <w:p w:rsidR="00D005CA" w:rsidRPr="00B17158" w:rsidRDefault="00D005CA" w:rsidP="0003375A">
            <w:pPr>
              <w:ind w:left="176"/>
              <w:rPr>
                <w:sz w:val="16"/>
                <w:szCs w:val="16"/>
              </w:rPr>
            </w:pPr>
            <w:r w:rsidRPr="00B17158">
              <w:rPr>
                <w:sz w:val="16"/>
                <w:szCs w:val="16"/>
              </w:rPr>
              <w:t>inwestycje długoterminowe</w:t>
            </w:r>
          </w:p>
        </w:tc>
        <w:tc>
          <w:tcPr>
            <w:tcW w:w="1701" w:type="dxa"/>
            <w:vAlign w:val="center"/>
          </w:tcPr>
          <w:p w:rsidR="00D005CA" w:rsidRPr="00B17158" w:rsidRDefault="00D005CA" w:rsidP="00B17158">
            <w:pPr>
              <w:jc w:val="right"/>
              <w:rPr>
                <w:sz w:val="16"/>
                <w:szCs w:val="16"/>
              </w:rPr>
            </w:pPr>
            <w:r w:rsidRPr="00B17158">
              <w:rPr>
                <w:sz w:val="16"/>
                <w:szCs w:val="16"/>
              </w:rPr>
              <w:t>1 197,2</w:t>
            </w:r>
          </w:p>
        </w:tc>
        <w:tc>
          <w:tcPr>
            <w:tcW w:w="1701" w:type="dxa"/>
            <w:vAlign w:val="bottom"/>
          </w:tcPr>
          <w:p w:rsidR="00D005CA" w:rsidRDefault="00D005CA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1 360,9</w:t>
            </w:r>
          </w:p>
        </w:tc>
        <w:tc>
          <w:tcPr>
            <w:tcW w:w="1701" w:type="dxa"/>
            <w:vAlign w:val="bottom"/>
          </w:tcPr>
          <w:p w:rsidR="00D005CA" w:rsidRDefault="00D005CA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113,7</w:t>
            </w:r>
          </w:p>
        </w:tc>
      </w:tr>
      <w:tr w:rsidR="00D005CA" w:rsidRPr="00FA5128" w:rsidTr="00636F96">
        <w:trPr>
          <w:trHeight w:val="57"/>
        </w:trPr>
        <w:tc>
          <w:tcPr>
            <w:tcW w:w="2823" w:type="dxa"/>
            <w:vAlign w:val="center"/>
          </w:tcPr>
          <w:p w:rsidR="00D005CA" w:rsidRPr="00B17158" w:rsidRDefault="00D005CA" w:rsidP="00996239">
            <w:pPr>
              <w:rPr>
                <w:sz w:val="16"/>
                <w:szCs w:val="16"/>
              </w:rPr>
            </w:pPr>
            <w:r w:rsidRPr="00B17158">
              <w:rPr>
                <w:sz w:val="16"/>
                <w:szCs w:val="16"/>
              </w:rPr>
              <w:t>Aktywa obrotowe, w tym:</w:t>
            </w:r>
          </w:p>
        </w:tc>
        <w:tc>
          <w:tcPr>
            <w:tcW w:w="1701" w:type="dxa"/>
            <w:vAlign w:val="center"/>
          </w:tcPr>
          <w:p w:rsidR="00D005CA" w:rsidRPr="00B17158" w:rsidRDefault="00D005CA" w:rsidP="00B17158">
            <w:pPr>
              <w:jc w:val="right"/>
              <w:rPr>
                <w:sz w:val="16"/>
                <w:szCs w:val="16"/>
              </w:rPr>
            </w:pPr>
            <w:r w:rsidRPr="00B17158">
              <w:rPr>
                <w:sz w:val="16"/>
                <w:szCs w:val="16"/>
              </w:rPr>
              <w:t>1 016,9</w:t>
            </w:r>
          </w:p>
        </w:tc>
        <w:tc>
          <w:tcPr>
            <w:tcW w:w="1701" w:type="dxa"/>
            <w:vAlign w:val="bottom"/>
          </w:tcPr>
          <w:p w:rsidR="00D005CA" w:rsidRDefault="00D005CA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929,3</w:t>
            </w:r>
          </w:p>
        </w:tc>
        <w:tc>
          <w:tcPr>
            <w:tcW w:w="1701" w:type="dxa"/>
            <w:vAlign w:val="bottom"/>
          </w:tcPr>
          <w:p w:rsidR="00D005CA" w:rsidRDefault="00D005CA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91,4</w:t>
            </w:r>
          </w:p>
        </w:tc>
      </w:tr>
      <w:tr w:rsidR="00D005CA" w:rsidRPr="00FA5128" w:rsidTr="00636F96">
        <w:trPr>
          <w:trHeight w:val="57"/>
        </w:trPr>
        <w:tc>
          <w:tcPr>
            <w:tcW w:w="2823" w:type="dxa"/>
            <w:vAlign w:val="center"/>
          </w:tcPr>
          <w:p w:rsidR="00D005CA" w:rsidRPr="00B17158" w:rsidRDefault="00D005CA" w:rsidP="0003375A">
            <w:pPr>
              <w:ind w:left="176"/>
              <w:rPr>
                <w:sz w:val="16"/>
                <w:szCs w:val="16"/>
              </w:rPr>
            </w:pPr>
            <w:r w:rsidRPr="00B17158">
              <w:rPr>
                <w:sz w:val="16"/>
                <w:szCs w:val="16"/>
              </w:rPr>
              <w:t>inwestycje krótkoterminowe</w:t>
            </w:r>
          </w:p>
        </w:tc>
        <w:tc>
          <w:tcPr>
            <w:tcW w:w="1701" w:type="dxa"/>
            <w:vAlign w:val="center"/>
          </w:tcPr>
          <w:p w:rsidR="00D005CA" w:rsidRPr="00B17158" w:rsidRDefault="00D005CA" w:rsidP="00B17158">
            <w:pPr>
              <w:jc w:val="right"/>
              <w:rPr>
                <w:sz w:val="16"/>
                <w:szCs w:val="16"/>
              </w:rPr>
            </w:pPr>
            <w:r w:rsidRPr="00B17158">
              <w:rPr>
                <w:sz w:val="16"/>
                <w:szCs w:val="16"/>
              </w:rPr>
              <w:t>955,5</w:t>
            </w:r>
          </w:p>
        </w:tc>
        <w:tc>
          <w:tcPr>
            <w:tcW w:w="1701" w:type="dxa"/>
            <w:vAlign w:val="bottom"/>
          </w:tcPr>
          <w:p w:rsidR="00D005CA" w:rsidRDefault="00D005CA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865,8</w:t>
            </w:r>
          </w:p>
        </w:tc>
        <w:tc>
          <w:tcPr>
            <w:tcW w:w="1701" w:type="dxa"/>
            <w:vAlign w:val="bottom"/>
          </w:tcPr>
          <w:p w:rsidR="00D005CA" w:rsidRDefault="00D005CA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90,6</w:t>
            </w:r>
          </w:p>
        </w:tc>
      </w:tr>
    </w:tbl>
    <w:p w:rsidR="00B17158" w:rsidRPr="00130B04" w:rsidRDefault="00EE5DDD" w:rsidP="00B17158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7DF11AF7" wp14:editId="25A475A3">
                <wp:simplePos x="0" y="0"/>
                <wp:positionH relativeFrom="column">
                  <wp:posOffset>5233035</wp:posOffset>
                </wp:positionH>
                <wp:positionV relativeFrom="paragraph">
                  <wp:posOffset>2691765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C965E2" w:rsidP="00B17158">
                            <w:pPr>
                              <w:pStyle w:val="tekstzboku"/>
                            </w:pPr>
                            <w:r>
                              <w:t>Kapitał własny PTE wyniósł 2,4 mld zł w 2017 r.</w:t>
                            </w:r>
                          </w:p>
                          <w:p w:rsidR="00C965E2" w:rsidRPr="00D616D2" w:rsidRDefault="00C965E2" w:rsidP="00B1715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0" o:spid="_x0000_s1037" type="#_x0000_t202" style="position:absolute;margin-left:412.05pt;margin-top:211.95pt;width:135.85pt;height:65.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" filled="f" stroked="f">
                <v:textbox>
                  <w:txbxContent>
                    <w:p w:rsidR="00C965E2" w:rsidRPr="00074DD8" w:rsidRDefault="00C965E2" w:rsidP="00B17158">
                      <w:pPr>
                        <w:pStyle w:val="tekstzboku"/>
                      </w:pPr>
                      <w:r>
                        <w:t>Kapitał własny PTE wyniósł 2,4 mld zł w 2017 r.</w:t>
                      </w:r>
                    </w:p>
                    <w:p w:rsidR="00C965E2" w:rsidRPr="00D616D2" w:rsidRDefault="00C965E2" w:rsidP="00B1715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20F3A">
        <w:rPr>
          <w:rFonts w:ascii="Fira Sans" w:hAnsi="Fira Sans"/>
          <w:b/>
          <w:noProof/>
          <w:spacing w:val="-2"/>
          <w:szCs w:val="19"/>
        </w:rPr>
        <w:t>Pasywa</w:t>
      </w:r>
      <w:r w:rsidR="00B17158" w:rsidRPr="002F468D">
        <w:t xml:space="preserve"> powsze</w:t>
      </w:r>
      <w:r w:rsidR="00B17158">
        <w:t>chnych towarzystw emerytalnych</w:t>
      </w:r>
    </w:p>
    <w:p w:rsidR="00B17158" w:rsidRDefault="00020F3A" w:rsidP="00B17158">
      <w:pPr>
        <w:rPr>
          <w:lang w:eastAsia="pl-PL"/>
        </w:rPr>
      </w:pPr>
      <w:r w:rsidRPr="00020F3A">
        <w:rPr>
          <w:lang w:eastAsia="pl-PL"/>
        </w:rPr>
        <w:t xml:space="preserve">Wartość pasywów (PTE) w </w:t>
      </w:r>
      <w:r w:rsidR="00B80C6D">
        <w:rPr>
          <w:lang w:eastAsia="pl-PL"/>
        </w:rPr>
        <w:t>85</w:t>
      </w:r>
      <w:r w:rsidRPr="00020F3A">
        <w:rPr>
          <w:lang w:eastAsia="pl-PL"/>
        </w:rPr>
        <w:t>,</w:t>
      </w:r>
      <w:r w:rsidR="00B80C6D">
        <w:rPr>
          <w:lang w:eastAsia="pl-PL"/>
        </w:rPr>
        <w:t>2</w:t>
      </w:r>
      <w:r w:rsidRPr="00020F3A">
        <w:rPr>
          <w:lang w:eastAsia="pl-PL"/>
        </w:rPr>
        <w:t>% była kształtowana przez kapitał własny, który wyn</w:t>
      </w:r>
      <w:r w:rsidR="00B80C6D">
        <w:rPr>
          <w:lang w:eastAsia="pl-PL"/>
        </w:rPr>
        <w:t>iós</w:t>
      </w:r>
      <w:r w:rsidRPr="00020F3A">
        <w:rPr>
          <w:lang w:eastAsia="pl-PL"/>
        </w:rPr>
        <w:t>ł</w:t>
      </w:r>
      <w:r w:rsidR="0071390E">
        <w:rPr>
          <w:lang w:eastAsia="pl-PL"/>
        </w:rPr>
        <w:br/>
      </w:r>
      <w:r w:rsidR="00B80C6D">
        <w:rPr>
          <w:lang w:eastAsia="pl-PL"/>
        </w:rPr>
        <w:t>2</w:t>
      </w:r>
      <w:r w:rsidRPr="00020F3A">
        <w:rPr>
          <w:lang w:eastAsia="pl-PL"/>
        </w:rPr>
        <w:t>,</w:t>
      </w:r>
      <w:r w:rsidR="00B80C6D">
        <w:rPr>
          <w:lang w:eastAsia="pl-PL"/>
        </w:rPr>
        <w:t>4</w:t>
      </w:r>
      <w:r w:rsidRPr="00020F3A">
        <w:rPr>
          <w:lang w:eastAsia="pl-PL"/>
        </w:rPr>
        <w:t xml:space="preserve"> mld zł (</w:t>
      </w:r>
      <w:r w:rsidR="0096756D">
        <w:rPr>
          <w:lang w:eastAsia="pl-PL"/>
        </w:rPr>
        <w:t>podobny</w:t>
      </w:r>
      <w:r w:rsidR="00B80C6D">
        <w:rPr>
          <w:lang w:eastAsia="pl-PL"/>
        </w:rPr>
        <w:t xml:space="preserve"> poziom</w:t>
      </w:r>
      <w:r w:rsidRPr="00020F3A">
        <w:rPr>
          <w:lang w:eastAsia="pl-PL"/>
        </w:rPr>
        <w:t xml:space="preserve"> w porównaniu z 2016 r.). Ponadto odnotowano zmniejszenie wa</w:t>
      </w:r>
      <w:r w:rsidRPr="00020F3A">
        <w:rPr>
          <w:lang w:eastAsia="pl-PL"/>
        </w:rPr>
        <w:t>r</w:t>
      </w:r>
      <w:r w:rsidRPr="00020F3A">
        <w:rPr>
          <w:lang w:eastAsia="pl-PL"/>
        </w:rPr>
        <w:t xml:space="preserve">tości kapitałów zapasowych do </w:t>
      </w:r>
      <w:r w:rsidR="00B80C6D">
        <w:rPr>
          <w:lang w:eastAsia="pl-PL"/>
        </w:rPr>
        <w:t>772</w:t>
      </w:r>
      <w:r w:rsidRPr="00020F3A">
        <w:rPr>
          <w:lang w:eastAsia="pl-PL"/>
        </w:rPr>
        <w:t>,</w:t>
      </w:r>
      <w:r w:rsidR="00B80C6D">
        <w:rPr>
          <w:lang w:eastAsia="pl-PL"/>
        </w:rPr>
        <w:t>2</w:t>
      </w:r>
      <w:r w:rsidRPr="00020F3A">
        <w:rPr>
          <w:lang w:eastAsia="pl-PL"/>
        </w:rPr>
        <w:t xml:space="preserve"> mln zł (spadek o </w:t>
      </w:r>
      <w:r w:rsidR="00B80C6D">
        <w:rPr>
          <w:lang w:eastAsia="pl-PL"/>
        </w:rPr>
        <w:t>3</w:t>
      </w:r>
      <w:r w:rsidRPr="00020F3A">
        <w:rPr>
          <w:lang w:eastAsia="pl-PL"/>
        </w:rPr>
        <w:t>,</w:t>
      </w:r>
      <w:r w:rsidR="00B80C6D">
        <w:rPr>
          <w:lang w:eastAsia="pl-PL"/>
        </w:rPr>
        <w:t>8</w:t>
      </w:r>
      <w:r w:rsidRPr="00020F3A">
        <w:rPr>
          <w:lang w:eastAsia="pl-PL"/>
        </w:rPr>
        <w:t>% w skali roku). Zobowiązania i r</w:t>
      </w:r>
      <w:r w:rsidRPr="00020F3A">
        <w:rPr>
          <w:lang w:eastAsia="pl-PL"/>
        </w:rPr>
        <w:t>e</w:t>
      </w:r>
      <w:r w:rsidRPr="00020F3A">
        <w:rPr>
          <w:lang w:eastAsia="pl-PL"/>
        </w:rPr>
        <w:t>zerwy na zobowiązania z</w:t>
      </w:r>
      <w:r w:rsidR="00B80C6D">
        <w:rPr>
          <w:lang w:eastAsia="pl-PL"/>
        </w:rPr>
        <w:t>więk</w:t>
      </w:r>
      <w:r w:rsidRPr="00020F3A">
        <w:rPr>
          <w:lang w:eastAsia="pl-PL"/>
        </w:rPr>
        <w:t xml:space="preserve">szyły się </w:t>
      </w:r>
      <w:r w:rsidR="00F6332F">
        <w:rPr>
          <w:lang w:eastAsia="pl-PL"/>
        </w:rPr>
        <w:t>dwukrotnie</w:t>
      </w:r>
      <w:r w:rsidRPr="00020F3A">
        <w:rPr>
          <w:lang w:eastAsia="pl-PL"/>
        </w:rPr>
        <w:t xml:space="preserve"> w relacji do poprzedniego roku. Rozliczenia międzyokresowe osiągnęły wartość </w:t>
      </w:r>
      <w:r w:rsidR="00F6332F">
        <w:rPr>
          <w:lang w:eastAsia="pl-PL"/>
        </w:rPr>
        <w:t>19</w:t>
      </w:r>
      <w:r w:rsidRPr="00020F3A">
        <w:rPr>
          <w:lang w:eastAsia="pl-PL"/>
        </w:rPr>
        <w:t>,</w:t>
      </w:r>
      <w:r w:rsidR="00F6332F">
        <w:rPr>
          <w:lang w:eastAsia="pl-PL"/>
        </w:rPr>
        <w:t>1</w:t>
      </w:r>
      <w:r w:rsidRPr="00020F3A">
        <w:rPr>
          <w:lang w:eastAsia="pl-PL"/>
        </w:rPr>
        <w:t xml:space="preserve"> mln zł (o </w:t>
      </w:r>
      <w:r w:rsidR="00F6332F">
        <w:rPr>
          <w:lang w:eastAsia="pl-PL"/>
        </w:rPr>
        <w:t>16</w:t>
      </w:r>
      <w:r w:rsidRPr="00020F3A">
        <w:rPr>
          <w:lang w:eastAsia="pl-PL"/>
        </w:rPr>
        <w:t>,</w:t>
      </w:r>
      <w:r w:rsidR="00F6332F">
        <w:rPr>
          <w:lang w:eastAsia="pl-PL"/>
        </w:rPr>
        <w:t>4</w:t>
      </w:r>
      <w:r w:rsidRPr="00020F3A">
        <w:rPr>
          <w:lang w:eastAsia="pl-PL"/>
        </w:rPr>
        <w:t>% niższą niż na koniec 2016 r.).</w:t>
      </w:r>
    </w:p>
    <w:p w:rsidR="0003375A" w:rsidRDefault="0003375A" w:rsidP="00B17158">
      <w:pPr>
        <w:rPr>
          <w:lang w:eastAsia="pl-PL"/>
        </w:rPr>
      </w:pPr>
    </w:p>
    <w:p w:rsidR="00B17158" w:rsidRPr="00696765" w:rsidRDefault="00B17158" w:rsidP="00B17158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lastRenderedPageBreak/>
        <w:t xml:space="preserve">Tablica </w:t>
      </w:r>
      <w:r w:rsidR="00020F3A">
        <w:rPr>
          <w:b/>
          <w:spacing w:val="-2"/>
          <w:sz w:val="18"/>
          <w:shd w:val="clear" w:color="auto" w:fill="FFFFFF"/>
        </w:rPr>
        <w:t>6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="00020F3A" w:rsidRPr="00020F3A">
        <w:rPr>
          <w:b/>
          <w:spacing w:val="-2"/>
          <w:sz w:val="18"/>
          <w:shd w:val="clear" w:color="auto" w:fill="FFFFFF"/>
        </w:rPr>
        <w:t>Pasywa powszechnych towarzystw emerytalnych</w:t>
      </w:r>
    </w:p>
    <w:tbl>
      <w:tblPr>
        <w:tblStyle w:val="GridTableLight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B17158" w:rsidRPr="00FA5128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:rsidR="00B17158" w:rsidRPr="009C7251" w:rsidRDefault="00B17158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B17158" w:rsidRPr="00FA5128" w:rsidRDefault="00B17158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1701" w:type="dxa"/>
            <w:vAlign w:val="center"/>
          </w:tcPr>
          <w:p w:rsidR="00B17158" w:rsidRPr="00FA5128" w:rsidRDefault="00B17158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701" w:type="dxa"/>
            <w:vMerge w:val="restart"/>
            <w:vAlign w:val="center"/>
          </w:tcPr>
          <w:p w:rsidR="00B17158" w:rsidRPr="00FA5128" w:rsidRDefault="00B17158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2016=100</w:t>
            </w:r>
          </w:p>
        </w:tc>
      </w:tr>
      <w:tr w:rsidR="00B17158" w:rsidRPr="00FA5128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B17158" w:rsidRPr="009C7251" w:rsidRDefault="00B17158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B17158" w:rsidRDefault="00B17158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B17158" w:rsidRDefault="00B17158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A46817" w:rsidRPr="00FA5128" w:rsidTr="00636F96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A46817" w:rsidRPr="00020F3A" w:rsidRDefault="00A46817" w:rsidP="00996239">
            <w:pPr>
              <w:rPr>
                <w:sz w:val="16"/>
                <w:szCs w:val="16"/>
              </w:rPr>
            </w:pPr>
            <w:r w:rsidRPr="0003375A">
              <w:rPr>
                <w:b/>
                <w:sz w:val="16"/>
                <w:szCs w:val="16"/>
              </w:rPr>
              <w:t>Pasywa</w:t>
            </w:r>
            <w:r w:rsidRPr="00020F3A">
              <w:rPr>
                <w:sz w:val="16"/>
                <w:szCs w:val="16"/>
              </w:rPr>
              <w:t>, z tego: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A46817" w:rsidRPr="0003375A" w:rsidRDefault="00A46817" w:rsidP="0003375A">
            <w:pPr>
              <w:jc w:val="right"/>
              <w:rPr>
                <w:b/>
                <w:sz w:val="16"/>
                <w:szCs w:val="16"/>
              </w:rPr>
            </w:pPr>
            <w:r w:rsidRPr="0003375A">
              <w:rPr>
                <w:b/>
                <w:sz w:val="16"/>
                <w:szCs w:val="16"/>
              </w:rPr>
              <w:t>2 556,8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A46817" w:rsidRPr="00A46817" w:rsidRDefault="00A46817">
            <w:pPr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A46817">
              <w:rPr>
                <w:rFonts w:cs="Arial"/>
                <w:b/>
                <w:color w:val="000000"/>
                <w:sz w:val="16"/>
                <w:szCs w:val="16"/>
              </w:rPr>
              <w:t>2 827,4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A46817" w:rsidRPr="00A46817" w:rsidRDefault="00A46817">
            <w:pPr>
              <w:jc w:val="right"/>
              <w:rPr>
                <w:rFonts w:cs="Arial"/>
                <w:b/>
                <w:color w:val="000000"/>
                <w:sz w:val="16"/>
                <w:szCs w:val="16"/>
              </w:rPr>
            </w:pPr>
            <w:r w:rsidRPr="00A46817">
              <w:rPr>
                <w:rFonts w:cs="Arial"/>
                <w:b/>
                <w:color w:val="000000"/>
                <w:sz w:val="16"/>
                <w:szCs w:val="16"/>
              </w:rPr>
              <w:t>110,6</w:t>
            </w:r>
          </w:p>
        </w:tc>
      </w:tr>
      <w:tr w:rsidR="00A46817" w:rsidRPr="00FA5128" w:rsidTr="00636F96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  <w:vAlign w:val="center"/>
          </w:tcPr>
          <w:p w:rsidR="00A46817" w:rsidRPr="00020F3A" w:rsidRDefault="00A46817" w:rsidP="00996239">
            <w:pPr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Kapitał własny, w tym: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A46817" w:rsidRPr="00020F3A" w:rsidRDefault="00A46817" w:rsidP="0003375A">
            <w:pPr>
              <w:jc w:val="right"/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2 363,7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A46817" w:rsidRDefault="00A46817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2 409,0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bottom"/>
          </w:tcPr>
          <w:p w:rsidR="00A46817" w:rsidRDefault="00A46817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101,9</w:t>
            </w:r>
          </w:p>
        </w:tc>
      </w:tr>
      <w:tr w:rsidR="00A46817" w:rsidRPr="00FA5128" w:rsidTr="00636F96">
        <w:trPr>
          <w:trHeight w:val="57"/>
        </w:trPr>
        <w:tc>
          <w:tcPr>
            <w:tcW w:w="2823" w:type="dxa"/>
            <w:vAlign w:val="center"/>
          </w:tcPr>
          <w:p w:rsidR="00A46817" w:rsidRPr="00020F3A" w:rsidRDefault="00A46817" w:rsidP="0003375A">
            <w:pPr>
              <w:ind w:left="176"/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kapitał podstawowy</w:t>
            </w:r>
          </w:p>
        </w:tc>
        <w:tc>
          <w:tcPr>
            <w:tcW w:w="1701" w:type="dxa"/>
            <w:vAlign w:val="center"/>
          </w:tcPr>
          <w:p w:rsidR="00A46817" w:rsidRPr="00020F3A" w:rsidRDefault="00A46817" w:rsidP="0003375A">
            <w:pPr>
              <w:jc w:val="right"/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996,3</w:t>
            </w:r>
          </w:p>
        </w:tc>
        <w:tc>
          <w:tcPr>
            <w:tcW w:w="1701" w:type="dxa"/>
            <w:vAlign w:val="bottom"/>
          </w:tcPr>
          <w:p w:rsidR="00A46817" w:rsidRDefault="00A46817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879,1</w:t>
            </w:r>
          </w:p>
        </w:tc>
        <w:tc>
          <w:tcPr>
            <w:tcW w:w="1701" w:type="dxa"/>
            <w:vAlign w:val="bottom"/>
          </w:tcPr>
          <w:p w:rsidR="00A46817" w:rsidRDefault="00A46817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88,2</w:t>
            </w:r>
          </w:p>
        </w:tc>
      </w:tr>
      <w:tr w:rsidR="00A46817" w:rsidRPr="00FA5128" w:rsidTr="00636F96">
        <w:trPr>
          <w:trHeight w:val="57"/>
        </w:trPr>
        <w:tc>
          <w:tcPr>
            <w:tcW w:w="2823" w:type="dxa"/>
            <w:vAlign w:val="center"/>
          </w:tcPr>
          <w:p w:rsidR="00A46817" w:rsidRPr="00020F3A" w:rsidRDefault="00A46817" w:rsidP="0003375A">
            <w:pPr>
              <w:ind w:left="176"/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kapitał zapasowy</w:t>
            </w:r>
          </w:p>
        </w:tc>
        <w:tc>
          <w:tcPr>
            <w:tcW w:w="1701" w:type="dxa"/>
            <w:vAlign w:val="center"/>
          </w:tcPr>
          <w:p w:rsidR="00A46817" w:rsidRPr="00020F3A" w:rsidRDefault="00A46817" w:rsidP="0003375A">
            <w:pPr>
              <w:jc w:val="right"/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802,9</w:t>
            </w:r>
          </w:p>
        </w:tc>
        <w:tc>
          <w:tcPr>
            <w:tcW w:w="1701" w:type="dxa"/>
            <w:vAlign w:val="bottom"/>
          </w:tcPr>
          <w:p w:rsidR="00A46817" w:rsidRDefault="00A46817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772,2</w:t>
            </w:r>
          </w:p>
        </w:tc>
        <w:tc>
          <w:tcPr>
            <w:tcW w:w="1701" w:type="dxa"/>
            <w:vAlign w:val="bottom"/>
          </w:tcPr>
          <w:p w:rsidR="00A46817" w:rsidRDefault="00A46817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96,2</w:t>
            </w:r>
          </w:p>
        </w:tc>
      </w:tr>
      <w:tr w:rsidR="00A46817" w:rsidRPr="00FA5128" w:rsidTr="00A46817">
        <w:trPr>
          <w:trHeight w:val="57"/>
        </w:trPr>
        <w:tc>
          <w:tcPr>
            <w:tcW w:w="2823" w:type="dxa"/>
            <w:vAlign w:val="center"/>
          </w:tcPr>
          <w:p w:rsidR="00A46817" w:rsidRPr="00020F3A" w:rsidRDefault="00A46817" w:rsidP="00996239">
            <w:pPr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Zobowiązania i rezerwy na zob</w:t>
            </w:r>
            <w:r w:rsidRPr="00020F3A">
              <w:rPr>
                <w:sz w:val="16"/>
                <w:szCs w:val="16"/>
              </w:rPr>
              <w:t>o</w:t>
            </w:r>
            <w:r w:rsidRPr="00020F3A">
              <w:rPr>
                <w:sz w:val="16"/>
                <w:szCs w:val="16"/>
              </w:rPr>
              <w:t>wiązania, w tym:</w:t>
            </w:r>
          </w:p>
        </w:tc>
        <w:tc>
          <w:tcPr>
            <w:tcW w:w="1701" w:type="dxa"/>
            <w:vAlign w:val="center"/>
          </w:tcPr>
          <w:p w:rsidR="00A46817" w:rsidRPr="00020F3A" w:rsidRDefault="00A46817" w:rsidP="0003375A">
            <w:pPr>
              <w:jc w:val="right"/>
              <w:rPr>
                <w:sz w:val="16"/>
                <w:szCs w:val="16"/>
              </w:rPr>
            </w:pPr>
            <w:r w:rsidRPr="00020F3A">
              <w:rPr>
                <w:sz w:val="16"/>
                <w:szCs w:val="16"/>
              </w:rPr>
              <w:t>193,1</w:t>
            </w:r>
          </w:p>
        </w:tc>
        <w:tc>
          <w:tcPr>
            <w:tcW w:w="1701" w:type="dxa"/>
            <w:vAlign w:val="center"/>
          </w:tcPr>
          <w:p w:rsidR="00A46817" w:rsidRDefault="00A46817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418,3</w:t>
            </w:r>
          </w:p>
        </w:tc>
        <w:tc>
          <w:tcPr>
            <w:tcW w:w="1701" w:type="dxa"/>
            <w:vAlign w:val="center"/>
          </w:tcPr>
          <w:p w:rsidR="00A46817" w:rsidRDefault="00A46817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216,7</w:t>
            </w:r>
          </w:p>
        </w:tc>
      </w:tr>
      <w:tr w:rsidR="00A46817" w:rsidRPr="00FA5128" w:rsidTr="00636F96">
        <w:trPr>
          <w:trHeight w:val="57"/>
        </w:trPr>
        <w:tc>
          <w:tcPr>
            <w:tcW w:w="2823" w:type="dxa"/>
            <w:vAlign w:val="center"/>
          </w:tcPr>
          <w:p w:rsidR="00A46817" w:rsidRPr="00020F3A" w:rsidRDefault="00A46817" w:rsidP="0003375A">
            <w:pPr>
              <w:ind w:left="1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rezerwy na zobowiązania</w:t>
            </w:r>
          </w:p>
        </w:tc>
        <w:tc>
          <w:tcPr>
            <w:tcW w:w="1701" w:type="dxa"/>
            <w:vAlign w:val="center"/>
          </w:tcPr>
          <w:p w:rsidR="00A46817" w:rsidRPr="00020F3A" w:rsidRDefault="00A46817" w:rsidP="0003375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117,6</w:t>
            </w:r>
          </w:p>
        </w:tc>
        <w:tc>
          <w:tcPr>
            <w:tcW w:w="1701" w:type="dxa"/>
            <w:vAlign w:val="bottom"/>
          </w:tcPr>
          <w:p w:rsidR="00A46817" w:rsidRDefault="00A46817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158,2</w:t>
            </w:r>
          </w:p>
        </w:tc>
        <w:tc>
          <w:tcPr>
            <w:tcW w:w="1701" w:type="dxa"/>
            <w:vAlign w:val="bottom"/>
          </w:tcPr>
          <w:p w:rsidR="00A46817" w:rsidRDefault="00A46817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134,5</w:t>
            </w:r>
          </w:p>
        </w:tc>
      </w:tr>
    </w:tbl>
    <w:p w:rsidR="00020F3A" w:rsidRPr="00130B04" w:rsidRDefault="00020F3A" w:rsidP="00020F3A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68E641AD" wp14:editId="647265EF">
                <wp:simplePos x="0" y="0"/>
                <wp:positionH relativeFrom="column">
                  <wp:posOffset>5233035</wp:posOffset>
                </wp:positionH>
                <wp:positionV relativeFrom="paragraph">
                  <wp:posOffset>3183255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92" name="Pole tekstow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C965E2" w:rsidP="00020F3A">
                            <w:pPr>
                              <w:pStyle w:val="tekstzboku"/>
                            </w:pPr>
                            <w:r w:rsidRPr="00365F40">
                              <w:t xml:space="preserve">Przychody </w:t>
                            </w:r>
                            <w:r>
                              <w:t xml:space="preserve">PTE </w:t>
                            </w:r>
                            <w:r w:rsidR="009C527D">
                              <w:t>wynikające</w:t>
                            </w:r>
                            <w:r w:rsidR="009C527D">
                              <w:br/>
                              <w:t xml:space="preserve">z zarządzania OFE </w:t>
                            </w:r>
                            <w:r>
                              <w:t>wyniosły 962,4 mln zł w 2017 r.</w:t>
                            </w:r>
                          </w:p>
                          <w:p w:rsidR="00C965E2" w:rsidRPr="00D616D2" w:rsidRDefault="00C965E2" w:rsidP="00020F3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2" o:spid="_x0000_s1038" type="#_x0000_t202" style="position:absolute;margin-left:412.05pt;margin-top:250.65pt;width:135.85pt;height:65.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" filled="f" stroked="f">
                <v:textbox>
                  <w:txbxContent>
                    <w:p w:rsidR="00C965E2" w:rsidRPr="00074DD8" w:rsidRDefault="00C965E2" w:rsidP="00020F3A">
                      <w:pPr>
                        <w:pStyle w:val="tekstzboku"/>
                      </w:pPr>
                      <w:r w:rsidRPr="00365F40">
                        <w:t xml:space="preserve">Przychody </w:t>
                      </w:r>
                      <w:r>
                        <w:t xml:space="preserve">PTE </w:t>
                      </w:r>
                      <w:r w:rsidR="009C527D">
                        <w:t>wynikające</w:t>
                      </w:r>
                      <w:r w:rsidR="009C527D">
                        <w:br/>
                        <w:t xml:space="preserve">z zarządzania OFE </w:t>
                      </w:r>
                      <w:r>
                        <w:t>wyniosły 962,4 mln zł w 2017 r.</w:t>
                      </w:r>
                    </w:p>
                    <w:p w:rsidR="00C965E2" w:rsidRPr="00D616D2" w:rsidRDefault="00C965E2" w:rsidP="00020F3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D68C9">
        <w:rPr>
          <w:rFonts w:ascii="Fira Sans" w:hAnsi="Fira Sans"/>
          <w:b/>
          <w:noProof/>
          <w:spacing w:val="-2"/>
          <w:szCs w:val="19"/>
        </w:rPr>
        <w:t>Przychody i koszty</w:t>
      </w:r>
      <w:r w:rsidRPr="002F468D">
        <w:t xml:space="preserve"> powsze</w:t>
      </w:r>
      <w:r>
        <w:t>chnych towarzystw emerytalnych</w:t>
      </w:r>
    </w:p>
    <w:p w:rsidR="00020F3A" w:rsidRDefault="00ED68C9" w:rsidP="00ED68C9">
      <w:pPr>
        <w:rPr>
          <w:lang w:eastAsia="pl-PL"/>
        </w:rPr>
      </w:pPr>
      <w:r>
        <w:rPr>
          <w:lang w:eastAsia="pl-PL"/>
        </w:rPr>
        <w:t>Przychody PTE wynikające z zarządzania otwartymi f</w:t>
      </w:r>
      <w:r w:rsidR="004B4795">
        <w:rPr>
          <w:lang w:eastAsia="pl-PL"/>
        </w:rPr>
        <w:t>unduszami emerytalnymi wyniosły</w:t>
      </w:r>
      <w:r w:rsidR="004B4795">
        <w:rPr>
          <w:lang w:eastAsia="pl-PL"/>
        </w:rPr>
        <w:br/>
        <w:t>962</w:t>
      </w:r>
      <w:r>
        <w:rPr>
          <w:lang w:eastAsia="pl-PL"/>
        </w:rPr>
        <w:t>,</w:t>
      </w:r>
      <w:r w:rsidR="004B4795">
        <w:rPr>
          <w:lang w:eastAsia="pl-PL"/>
        </w:rPr>
        <w:t>4</w:t>
      </w:r>
      <w:r>
        <w:rPr>
          <w:lang w:eastAsia="pl-PL"/>
        </w:rPr>
        <w:t xml:space="preserve"> mln zł, co oznacza ich z</w:t>
      </w:r>
      <w:r w:rsidR="004B4795">
        <w:rPr>
          <w:lang w:eastAsia="pl-PL"/>
        </w:rPr>
        <w:t>więk</w:t>
      </w:r>
      <w:r>
        <w:rPr>
          <w:lang w:eastAsia="pl-PL"/>
        </w:rPr>
        <w:t xml:space="preserve">szenie w porównaniu z rokiem poprzednim o </w:t>
      </w:r>
      <w:r w:rsidR="004B4795">
        <w:rPr>
          <w:lang w:eastAsia="pl-PL"/>
        </w:rPr>
        <w:t>11</w:t>
      </w:r>
      <w:r>
        <w:rPr>
          <w:lang w:eastAsia="pl-PL"/>
        </w:rPr>
        <w:t>,</w:t>
      </w:r>
      <w:r w:rsidR="004B4795">
        <w:rPr>
          <w:lang w:eastAsia="pl-PL"/>
        </w:rPr>
        <w:t>1</w:t>
      </w:r>
      <w:r>
        <w:rPr>
          <w:lang w:eastAsia="pl-PL"/>
        </w:rPr>
        <w:t>%. Wyn</w:t>
      </w:r>
      <w:r>
        <w:rPr>
          <w:lang w:eastAsia="pl-PL"/>
        </w:rPr>
        <w:t>a</w:t>
      </w:r>
      <w:r>
        <w:rPr>
          <w:lang w:eastAsia="pl-PL"/>
        </w:rPr>
        <w:t xml:space="preserve">grodzenie za zarządzanie funduszami stanowiło </w:t>
      </w:r>
      <w:r w:rsidR="004B4795">
        <w:rPr>
          <w:lang w:eastAsia="pl-PL"/>
        </w:rPr>
        <w:t>83,0% przychodu (wzrost udziału</w:t>
      </w:r>
      <w:r w:rsidR="004B4795">
        <w:rPr>
          <w:lang w:eastAsia="pl-PL"/>
        </w:rPr>
        <w:br/>
      </w:r>
      <w:r>
        <w:rPr>
          <w:lang w:eastAsia="pl-PL"/>
        </w:rPr>
        <w:t xml:space="preserve">o </w:t>
      </w:r>
      <w:r w:rsidR="004B4795">
        <w:rPr>
          <w:lang w:eastAsia="pl-PL"/>
        </w:rPr>
        <w:t>2</w:t>
      </w:r>
      <w:r>
        <w:rPr>
          <w:lang w:eastAsia="pl-PL"/>
        </w:rPr>
        <w:t>,</w:t>
      </w:r>
      <w:r w:rsidR="004B4795">
        <w:rPr>
          <w:lang w:eastAsia="pl-PL"/>
        </w:rPr>
        <w:t>8</w:t>
      </w:r>
      <w:r>
        <w:rPr>
          <w:lang w:eastAsia="pl-PL"/>
        </w:rPr>
        <w:t xml:space="preserve"> p. proc.). Koszty związane z zarządzaniem otwartymi funduszami emerytalnymi przez PTE wyniosły </w:t>
      </w:r>
      <w:r w:rsidR="004B4795">
        <w:rPr>
          <w:lang w:eastAsia="pl-PL"/>
        </w:rPr>
        <w:t>435</w:t>
      </w:r>
      <w:r>
        <w:rPr>
          <w:lang w:eastAsia="pl-PL"/>
        </w:rPr>
        <w:t>,</w:t>
      </w:r>
      <w:r w:rsidR="004B4795">
        <w:rPr>
          <w:lang w:eastAsia="pl-PL"/>
        </w:rPr>
        <w:t>2</w:t>
      </w:r>
      <w:r>
        <w:rPr>
          <w:lang w:eastAsia="pl-PL"/>
        </w:rPr>
        <w:t xml:space="preserve"> mln zł i zwiększyły się o 0,</w:t>
      </w:r>
      <w:r w:rsidR="004B4795">
        <w:rPr>
          <w:lang w:eastAsia="pl-PL"/>
        </w:rPr>
        <w:t>5</w:t>
      </w:r>
      <w:r>
        <w:rPr>
          <w:lang w:eastAsia="pl-PL"/>
        </w:rPr>
        <w:t xml:space="preserve">%, w tym obowiązkowe obciążenia z tytułu zarządzania OFE wyniosły </w:t>
      </w:r>
      <w:r w:rsidR="004B4795">
        <w:rPr>
          <w:lang w:eastAsia="pl-PL"/>
        </w:rPr>
        <w:t>265</w:t>
      </w:r>
      <w:r>
        <w:rPr>
          <w:lang w:eastAsia="pl-PL"/>
        </w:rPr>
        <w:t>,</w:t>
      </w:r>
      <w:r w:rsidR="004B4795">
        <w:rPr>
          <w:lang w:eastAsia="pl-PL"/>
        </w:rPr>
        <w:t>9</w:t>
      </w:r>
      <w:r>
        <w:rPr>
          <w:lang w:eastAsia="pl-PL"/>
        </w:rPr>
        <w:t xml:space="preserve"> mln zł, co stanowiło </w:t>
      </w:r>
      <w:r w:rsidR="004B4795">
        <w:rPr>
          <w:lang w:eastAsia="pl-PL"/>
        </w:rPr>
        <w:t>61</w:t>
      </w:r>
      <w:r>
        <w:rPr>
          <w:lang w:eastAsia="pl-PL"/>
        </w:rPr>
        <w:t>,</w:t>
      </w:r>
      <w:r w:rsidR="004B4795">
        <w:rPr>
          <w:lang w:eastAsia="pl-PL"/>
        </w:rPr>
        <w:t>1</w:t>
      </w:r>
      <w:r>
        <w:rPr>
          <w:lang w:eastAsia="pl-PL"/>
        </w:rPr>
        <w:t>% tych kosztów</w:t>
      </w:r>
      <w:r w:rsidR="00020F3A" w:rsidRPr="00020F3A">
        <w:rPr>
          <w:lang w:eastAsia="pl-PL"/>
        </w:rPr>
        <w:t>.</w:t>
      </w:r>
    </w:p>
    <w:p w:rsidR="00020F3A" w:rsidRPr="00696765" w:rsidRDefault="00020F3A" w:rsidP="00020F3A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</w:t>
      </w:r>
      <w:r w:rsidR="00ED68C9">
        <w:rPr>
          <w:b/>
          <w:spacing w:val="-2"/>
          <w:sz w:val="18"/>
          <w:shd w:val="clear" w:color="auto" w:fill="FFFFFF"/>
        </w:rPr>
        <w:t>7</w:t>
      </w:r>
      <w:r w:rsidRPr="004B3C88">
        <w:rPr>
          <w:b/>
          <w:spacing w:val="-2"/>
          <w:sz w:val="18"/>
          <w:shd w:val="clear" w:color="auto" w:fill="FFFFFF"/>
        </w:rPr>
        <w:t xml:space="preserve">. </w:t>
      </w:r>
      <w:r w:rsidR="00ED68C9" w:rsidRPr="00ED68C9">
        <w:rPr>
          <w:b/>
          <w:spacing w:val="-2"/>
          <w:sz w:val="18"/>
          <w:shd w:val="clear" w:color="auto" w:fill="FFFFFF"/>
        </w:rPr>
        <w:t>Wybrane kategorie rachunku zysków i strat powszechnych towarzystw emerytalnych</w:t>
      </w:r>
    </w:p>
    <w:tbl>
      <w:tblPr>
        <w:tblStyle w:val="GridTableLight"/>
        <w:tblpPr w:leftFromText="141" w:rightFromText="141" w:vertAnchor="text" w:horzAnchor="margin" w:tblpY="129"/>
        <w:tblW w:w="7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701"/>
        <w:gridCol w:w="1701"/>
      </w:tblGrid>
      <w:tr w:rsidR="00020F3A" w:rsidRPr="00FA5128" w:rsidTr="0026295B">
        <w:trPr>
          <w:trHeight w:val="57"/>
        </w:trPr>
        <w:tc>
          <w:tcPr>
            <w:tcW w:w="2823" w:type="dxa"/>
            <w:vMerge w:val="restart"/>
            <w:vAlign w:val="center"/>
          </w:tcPr>
          <w:p w:rsidR="00020F3A" w:rsidRPr="009C7251" w:rsidRDefault="00020F3A" w:rsidP="0099623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01" w:type="dxa"/>
            <w:vAlign w:val="center"/>
          </w:tcPr>
          <w:p w:rsidR="00020F3A" w:rsidRPr="00FA5128" w:rsidRDefault="00020F3A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1701" w:type="dxa"/>
            <w:vAlign w:val="center"/>
          </w:tcPr>
          <w:p w:rsidR="00020F3A" w:rsidRPr="00FA5128" w:rsidRDefault="00020F3A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1701" w:type="dxa"/>
            <w:vMerge w:val="restart"/>
            <w:vAlign w:val="center"/>
          </w:tcPr>
          <w:p w:rsidR="00020F3A" w:rsidRPr="00FA5128" w:rsidRDefault="00020F3A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2016=100</w:t>
            </w:r>
          </w:p>
        </w:tc>
      </w:tr>
      <w:tr w:rsidR="00020F3A" w:rsidRPr="00FA5128" w:rsidTr="0026295B">
        <w:trPr>
          <w:trHeight w:val="57"/>
        </w:trPr>
        <w:tc>
          <w:tcPr>
            <w:tcW w:w="2823" w:type="dxa"/>
            <w:vMerge/>
            <w:tcBorders>
              <w:bottom w:val="single" w:sz="12" w:space="0" w:color="212492"/>
            </w:tcBorders>
            <w:vAlign w:val="center"/>
          </w:tcPr>
          <w:p w:rsidR="00020F3A" w:rsidRPr="009C7251" w:rsidRDefault="00020F3A" w:rsidP="00996239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212492"/>
            </w:tcBorders>
            <w:vAlign w:val="center"/>
          </w:tcPr>
          <w:p w:rsidR="00020F3A" w:rsidRDefault="00020F3A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mln zł</w:t>
            </w:r>
          </w:p>
        </w:tc>
        <w:tc>
          <w:tcPr>
            <w:tcW w:w="1701" w:type="dxa"/>
            <w:vMerge/>
            <w:tcBorders>
              <w:bottom w:val="single" w:sz="12" w:space="0" w:color="212492"/>
            </w:tcBorders>
            <w:vAlign w:val="center"/>
          </w:tcPr>
          <w:p w:rsidR="00020F3A" w:rsidRDefault="00020F3A" w:rsidP="0099623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82142D" w:rsidRPr="00FA5128" w:rsidTr="0082142D">
        <w:trPr>
          <w:trHeight w:val="57"/>
        </w:trPr>
        <w:tc>
          <w:tcPr>
            <w:tcW w:w="2823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82142D" w:rsidRPr="00ED68C9" w:rsidRDefault="0082142D" w:rsidP="00996239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Przychody wynikające z zarządzania OFE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82142D" w:rsidRPr="00ED68C9" w:rsidRDefault="0082142D" w:rsidP="0003375A">
            <w:pPr>
              <w:jc w:val="right"/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865,9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82142D" w:rsidRDefault="0082142D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962,4</w:t>
            </w:r>
          </w:p>
        </w:tc>
        <w:tc>
          <w:tcPr>
            <w:tcW w:w="1701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82142D" w:rsidRDefault="0082142D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111,1</w:t>
            </w:r>
          </w:p>
        </w:tc>
      </w:tr>
      <w:tr w:rsidR="0082142D" w:rsidRPr="00FA5128" w:rsidTr="0082142D">
        <w:trPr>
          <w:trHeight w:val="57"/>
        </w:trPr>
        <w:tc>
          <w:tcPr>
            <w:tcW w:w="2823" w:type="dxa"/>
            <w:tcBorders>
              <w:top w:val="single" w:sz="4" w:space="0" w:color="212492"/>
            </w:tcBorders>
            <w:vAlign w:val="center"/>
          </w:tcPr>
          <w:p w:rsidR="0082142D" w:rsidRPr="00ED68C9" w:rsidRDefault="0082142D" w:rsidP="00996239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Koszty związane z zarządzaniem OFE, w tym: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82142D" w:rsidRPr="00ED68C9" w:rsidRDefault="0082142D" w:rsidP="0082142D">
            <w:pPr>
              <w:jc w:val="right"/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433,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82142D" w:rsidRDefault="0082142D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435,2</w:t>
            </w:r>
          </w:p>
        </w:tc>
        <w:tc>
          <w:tcPr>
            <w:tcW w:w="1701" w:type="dxa"/>
            <w:tcBorders>
              <w:top w:val="single" w:sz="4" w:space="0" w:color="212492"/>
            </w:tcBorders>
            <w:vAlign w:val="center"/>
          </w:tcPr>
          <w:p w:rsidR="0082142D" w:rsidRDefault="0082142D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</w:tr>
      <w:tr w:rsidR="0082142D" w:rsidRPr="00FA5128" w:rsidTr="0082142D">
        <w:trPr>
          <w:trHeight w:val="57"/>
        </w:trPr>
        <w:tc>
          <w:tcPr>
            <w:tcW w:w="2823" w:type="dxa"/>
            <w:vAlign w:val="center"/>
          </w:tcPr>
          <w:p w:rsidR="0082142D" w:rsidRPr="00ED68C9" w:rsidRDefault="0082142D" w:rsidP="00996239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Wynik techniczny PTE na zarządz</w:t>
            </w:r>
            <w:r w:rsidRPr="00ED68C9">
              <w:rPr>
                <w:sz w:val="16"/>
                <w:szCs w:val="16"/>
              </w:rPr>
              <w:t>a</w:t>
            </w:r>
            <w:r w:rsidRPr="00ED68C9">
              <w:rPr>
                <w:sz w:val="16"/>
                <w:szCs w:val="16"/>
              </w:rPr>
              <w:t>niu OFE</w:t>
            </w:r>
          </w:p>
        </w:tc>
        <w:tc>
          <w:tcPr>
            <w:tcW w:w="1701" w:type="dxa"/>
            <w:vAlign w:val="center"/>
          </w:tcPr>
          <w:p w:rsidR="0082142D" w:rsidRPr="00ED68C9" w:rsidRDefault="0082142D" w:rsidP="0003375A">
            <w:pPr>
              <w:jc w:val="right"/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437,6</w:t>
            </w:r>
          </w:p>
        </w:tc>
        <w:tc>
          <w:tcPr>
            <w:tcW w:w="1701" w:type="dxa"/>
            <w:vAlign w:val="center"/>
          </w:tcPr>
          <w:p w:rsidR="0082142D" w:rsidRDefault="0082142D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533,9</w:t>
            </w:r>
          </w:p>
        </w:tc>
        <w:tc>
          <w:tcPr>
            <w:tcW w:w="1701" w:type="dxa"/>
            <w:vAlign w:val="center"/>
          </w:tcPr>
          <w:p w:rsidR="0082142D" w:rsidRDefault="0082142D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122,0</w:t>
            </w:r>
          </w:p>
        </w:tc>
      </w:tr>
      <w:tr w:rsidR="0082142D" w:rsidRPr="00FA5128" w:rsidTr="00636F96">
        <w:trPr>
          <w:trHeight w:val="57"/>
        </w:trPr>
        <w:tc>
          <w:tcPr>
            <w:tcW w:w="2823" w:type="dxa"/>
            <w:vAlign w:val="center"/>
          </w:tcPr>
          <w:p w:rsidR="0082142D" w:rsidRPr="00ED68C9" w:rsidRDefault="0082142D" w:rsidP="00996239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Wynik operacyjny</w:t>
            </w:r>
          </w:p>
        </w:tc>
        <w:tc>
          <w:tcPr>
            <w:tcW w:w="1701" w:type="dxa"/>
            <w:vAlign w:val="center"/>
          </w:tcPr>
          <w:p w:rsidR="0082142D" w:rsidRPr="00ED68C9" w:rsidRDefault="0082142D" w:rsidP="0003375A">
            <w:pPr>
              <w:jc w:val="right"/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451,1</w:t>
            </w:r>
          </w:p>
        </w:tc>
        <w:tc>
          <w:tcPr>
            <w:tcW w:w="1701" w:type="dxa"/>
            <w:vAlign w:val="bottom"/>
          </w:tcPr>
          <w:p w:rsidR="0082142D" w:rsidRDefault="0082142D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535,1</w:t>
            </w:r>
          </w:p>
        </w:tc>
        <w:tc>
          <w:tcPr>
            <w:tcW w:w="1701" w:type="dxa"/>
            <w:vAlign w:val="bottom"/>
          </w:tcPr>
          <w:p w:rsidR="0082142D" w:rsidRDefault="0082142D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118,6</w:t>
            </w:r>
          </w:p>
        </w:tc>
      </w:tr>
      <w:tr w:rsidR="0082142D" w:rsidRPr="00FA5128" w:rsidTr="00636F96">
        <w:trPr>
          <w:trHeight w:val="57"/>
        </w:trPr>
        <w:tc>
          <w:tcPr>
            <w:tcW w:w="2823" w:type="dxa"/>
            <w:vAlign w:val="center"/>
          </w:tcPr>
          <w:p w:rsidR="0082142D" w:rsidRPr="00ED68C9" w:rsidRDefault="0082142D" w:rsidP="00996239">
            <w:pPr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Zysk/strata netto</w:t>
            </w:r>
          </w:p>
        </w:tc>
        <w:tc>
          <w:tcPr>
            <w:tcW w:w="1701" w:type="dxa"/>
            <w:vAlign w:val="center"/>
          </w:tcPr>
          <w:p w:rsidR="0082142D" w:rsidRPr="00ED68C9" w:rsidRDefault="0082142D" w:rsidP="0003375A">
            <w:pPr>
              <w:jc w:val="right"/>
              <w:rPr>
                <w:sz w:val="16"/>
                <w:szCs w:val="16"/>
              </w:rPr>
            </w:pPr>
            <w:r w:rsidRPr="00ED68C9">
              <w:rPr>
                <w:sz w:val="16"/>
                <w:szCs w:val="16"/>
              </w:rPr>
              <w:t>399,7</w:t>
            </w:r>
          </w:p>
        </w:tc>
        <w:tc>
          <w:tcPr>
            <w:tcW w:w="1701" w:type="dxa"/>
            <w:vAlign w:val="bottom"/>
          </w:tcPr>
          <w:p w:rsidR="0082142D" w:rsidRDefault="0082142D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464,8</w:t>
            </w:r>
          </w:p>
        </w:tc>
        <w:tc>
          <w:tcPr>
            <w:tcW w:w="1701" w:type="dxa"/>
            <w:vAlign w:val="bottom"/>
          </w:tcPr>
          <w:p w:rsidR="0082142D" w:rsidRDefault="0082142D">
            <w:pPr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116,3</w:t>
            </w:r>
          </w:p>
        </w:tc>
      </w:tr>
    </w:tbl>
    <w:p w:rsidR="00020F3A" w:rsidRPr="00130B04" w:rsidRDefault="00020F3A" w:rsidP="00020F3A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62E8B83" wp14:editId="02AAF0EB">
                <wp:simplePos x="0" y="0"/>
                <wp:positionH relativeFrom="column">
                  <wp:posOffset>5233035</wp:posOffset>
                </wp:positionH>
                <wp:positionV relativeFrom="paragraph">
                  <wp:posOffset>3102610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93" name="Pole tekstow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Pr="00074DD8" w:rsidRDefault="00C965E2" w:rsidP="00020F3A">
                            <w:pPr>
                              <w:pStyle w:val="tekstzboku"/>
                            </w:pPr>
                            <w:r w:rsidRPr="00ED68C9">
                              <w:t xml:space="preserve">Wynik finansowy </w:t>
                            </w:r>
                            <w:r w:rsidR="0071390E">
                              <w:t>netto</w:t>
                            </w:r>
                            <w:r w:rsidRPr="00ED68C9">
                              <w:t xml:space="preserve"> </w:t>
                            </w:r>
                            <w:r>
                              <w:t>PTE</w:t>
                            </w:r>
                            <w:r w:rsidR="0071390E" w:rsidRPr="0071390E">
                              <w:t xml:space="preserve"> </w:t>
                            </w:r>
                            <w:r w:rsidR="0071390E">
                              <w:t>wyniósł 464</w:t>
                            </w:r>
                            <w:r w:rsidR="0071390E" w:rsidRPr="00ED68C9">
                              <w:t>,</w:t>
                            </w:r>
                            <w:r w:rsidR="0071390E">
                              <w:t>8</w:t>
                            </w:r>
                            <w:r w:rsidR="0071390E" w:rsidRPr="00ED68C9">
                              <w:t xml:space="preserve"> mld zł</w:t>
                            </w:r>
                            <w:r w:rsidR="0071390E">
                              <w:t xml:space="preserve"> </w:t>
                            </w:r>
                            <w:r w:rsidRPr="00ED68C9">
                              <w:t>w 2017 r.</w:t>
                            </w:r>
                          </w:p>
                          <w:p w:rsidR="00C965E2" w:rsidRPr="00D616D2" w:rsidRDefault="00C965E2" w:rsidP="00020F3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3" o:spid="_x0000_s1039" type="#_x0000_t202" style="position:absolute;margin-left:412.05pt;margin-top:244.3pt;width:135.85pt;height:65.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" filled="f" stroked="f">
                <v:textbox>
                  <w:txbxContent>
                    <w:p w:rsidR="00C965E2" w:rsidRPr="00074DD8" w:rsidRDefault="00C965E2" w:rsidP="00020F3A">
                      <w:pPr>
                        <w:pStyle w:val="tekstzboku"/>
                      </w:pPr>
                      <w:r w:rsidRPr="00ED68C9">
                        <w:t xml:space="preserve">Wynik finansowy </w:t>
                      </w:r>
                      <w:r w:rsidR="0071390E">
                        <w:t>netto</w:t>
                      </w:r>
                      <w:r w:rsidRPr="00ED68C9">
                        <w:t xml:space="preserve"> </w:t>
                      </w:r>
                      <w:r>
                        <w:t>PTE</w:t>
                      </w:r>
                      <w:r w:rsidR="0071390E" w:rsidRPr="0071390E">
                        <w:t xml:space="preserve"> </w:t>
                      </w:r>
                      <w:r w:rsidR="0071390E">
                        <w:t>wyniósł 464</w:t>
                      </w:r>
                      <w:r w:rsidR="0071390E" w:rsidRPr="00ED68C9">
                        <w:t>,</w:t>
                      </w:r>
                      <w:r w:rsidR="0071390E">
                        <w:t>8</w:t>
                      </w:r>
                      <w:r w:rsidR="0071390E" w:rsidRPr="00ED68C9">
                        <w:t xml:space="preserve"> mld zł</w:t>
                      </w:r>
                      <w:r w:rsidR="0071390E">
                        <w:t xml:space="preserve"> </w:t>
                      </w:r>
                      <w:r w:rsidRPr="00ED68C9">
                        <w:t>w 2017 r.</w:t>
                      </w:r>
                    </w:p>
                    <w:p w:rsidR="00C965E2" w:rsidRPr="00D616D2" w:rsidRDefault="00C965E2" w:rsidP="00020F3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D68C9">
        <w:rPr>
          <w:rFonts w:ascii="Fira Sans" w:hAnsi="Fira Sans"/>
          <w:b/>
          <w:noProof/>
          <w:spacing w:val="-2"/>
          <w:szCs w:val="19"/>
        </w:rPr>
        <w:t>Wynik finansowy</w:t>
      </w:r>
      <w:r w:rsidRPr="002F468D">
        <w:t xml:space="preserve"> powsze</w:t>
      </w:r>
      <w:r>
        <w:t>chnych towarzystw emerytalnych</w:t>
      </w:r>
    </w:p>
    <w:p w:rsidR="001700C7" w:rsidRDefault="00ED68C9" w:rsidP="00E76D26">
      <w:pPr>
        <w:rPr>
          <w:lang w:eastAsia="pl-PL"/>
        </w:rPr>
      </w:pPr>
      <w:r w:rsidRPr="00ED68C9">
        <w:rPr>
          <w:lang w:eastAsia="pl-PL"/>
        </w:rPr>
        <w:t xml:space="preserve">Wynik techniczny PTE na zarządzaniu otwartymi funduszami emerytalnymi ukształtował się na poziomie </w:t>
      </w:r>
      <w:r w:rsidR="00C965E2">
        <w:rPr>
          <w:lang w:eastAsia="pl-PL"/>
        </w:rPr>
        <w:t>533</w:t>
      </w:r>
      <w:r w:rsidRPr="00ED68C9">
        <w:rPr>
          <w:lang w:eastAsia="pl-PL"/>
        </w:rPr>
        <w:t>,</w:t>
      </w:r>
      <w:r w:rsidR="00C965E2">
        <w:rPr>
          <w:lang w:eastAsia="pl-PL"/>
        </w:rPr>
        <w:t>9</w:t>
      </w:r>
      <w:r w:rsidRPr="00ED68C9">
        <w:rPr>
          <w:lang w:eastAsia="pl-PL"/>
        </w:rPr>
        <w:t xml:space="preserve"> mln zł, tj. o </w:t>
      </w:r>
      <w:r w:rsidR="00C965E2">
        <w:rPr>
          <w:lang w:eastAsia="pl-PL"/>
        </w:rPr>
        <w:t>22</w:t>
      </w:r>
      <w:r w:rsidRPr="00ED68C9">
        <w:rPr>
          <w:lang w:eastAsia="pl-PL"/>
        </w:rPr>
        <w:t xml:space="preserve">,0% </w:t>
      </w:r>
      <w:r w:rsidR="00C965E2">
        <w:rPr>
          <w:lang w:eastAsia="pl-PL"/>
        </w:rPr>
        <w:t>wy</w:t>
      </w:r>
      <w:r w:rsidRPr="00ED68C9">
        <w:rPr>
          <w:lang w:eastAsia="pl-PL"/>
        </w:rPr>
        <w:t>ższym niż w 2016 r. Po uwzględnieniu wyniku na dzi</w:t>
      </w:r>
      <w:r w:rsidRPr="00ED68C9">
        <w:rPr>
          <w:lang w:eastAsia="pl-PL"/>
        </w:rPr>
        <w:t>a</w:t>
      </w:r>
      <w:r w:rsidRPr="00ED68C9">
        <w:rPr>
          <w:lang w:eastAsia="pl-PL"/>
        </w:rPr>
        <w:t xml:space="preserve">łalności gospodarczej, towarzystwa wypracowały </w:t>
      </w:r>
      <w:r w:rsidR="00C965E2">
        <w:rPr>
          <w:lang w:eastAsia="pl-PL"/>
        </w:rPr>
        <w:t>574</w:t>
      </w:r>
      <w:r w:rsidRPr="00ED68C9">
        <w:rPr>
          <w:lang w:eastAsia="pl-PL"/>
        </w:rPr>
        <w:t>,</w:t>
      </w:r>
      <w:r w:rsidR="00C965E2">
        <w:rPr>
          <w:lang w:eastAsia="pl-PL"/>
        </w:rPr>
        <w:t>8</w:t>
      </w:r>
      <w:r w:rsidRPr="00ED68C9">
        <w:rPr>
          <w:lang w:eastAsia="pl-PL"/>
        </w:rPr>
        <w:t xml:space="preserve"> ml</w:t>
      </w:r>
      <w:r w:rsidR="0071390E">
        <w:rPr>
          <w:lang w:eastAsia="pl-PL"/>
        </w:rPr>
        <w:t>n zł zysku brutto, w porównaniu</w:t>
      </w:r>
      <w:r w:rsidR="0071390E">
        <w:rPr>
          <w:lang w:eastAsia="pl-PL"/>
        </w:rPr>
        <w:br/>
      </w:r>
      <w:r w:rsidRPr="00ED68C9">
        <w:rPr>
          <w:lang w:eastAsia="pl-PL"/>
        </w:rPr>
        <w:t>z rokiem poprzednim z</w:t>
      </w:r>
      <w:r w:rsidR="00C965E2">
        <w:rPr>
          <w:lang w:eastAsia="pl-PL"/>
        </w:rPr>
        <w:t>więk</w:t>
      </w:r>
      <w:r w:rsidRPr="00ED68C9">
        <w:rPr>
          <w:lang w:eastAsia="pl-PL"/>
        </w:rPr>
        <w:t xml:space="preserve">szył się on o </w:t>
      </w:r>
      <w:r w:rsidR="00C965E2">
        <w:rPr>
          <w:lang w:eastAsia="pl-PL"/>
        </w:rPr>
        <w:t>80</w:t>
      </w:r>
      <w:r w:rsidRPr="00ED68C9">
        <w:rPr>
          <w:lang w:eastAsia="pl-PL"/>
        </w:rPr>
        <w:t>,</w:t>
      </w:r>
      <w:r w:rsidR="00C965E2">
        <w:rPr>
          <w:lang w:eastAsia="pl-PL"/>
        </w:rPr>
        <w:t>4</w:t>
      </w:r>
      <w:r w:rsidRPr="00ED68C9">
        <w:rPr>
          <w:lang w:eastAsia="pl-PL"/>
        </w:rPr>
        <w:t xml:space="preserve"> mln zł. W efekcie, powszechne towarzystwa emerytalne zamknęły rok 2017 zyskiem netto w wysokości </w:t>
      </w:r>
      <w:r w:rsidR="00C965E2">
        <w:rPr>
          <w:lang w:eastAsia="pl-PL"/>
        </w:rPr>
        <w:t>464</w:t>
      </w:r>
      <w:r w:rsidRPr="00ED68C9">
        <w:rPr>
          <w:lang w:eastAsia="pl-PL"/>
        </w:rPr>
        <w:t>,</w:t>
      </w:r>
      <w:r w:rsidR="00C965E2">
        <w:rPr>
          <w:lang w:eastAsia="pl-PL"/>
        </w:rPr>
        <w:t>8</w:t>
      </w:r>
      <w:r>
        <w:rPr>
          <w:lang w:eastAsia="pl-PL"/>
        </w:rPr>
        <w:t xml:space="preserve"> </w:t>
      </w:r>
      <w:r w:rsidRPr="00ED68C9">
        <w:rPr>
          <w:lang w:eastAsia="pl-PL"/>
        </w:rPr>
        <w:t>mln zł, podczas gdy w 2016 r. zysk netto wynosił 399,7 mln zł.</w:t>
      </w:r>
    </w:p>
    <w:p w:rsidR="0026295B" w:rsidRPr="0026295B" w:rsidRDefault="0026295B" w:rsidP="00E76D26">
      <w:pPr>
        <w:rPr>
          <w:shd w:val="clear" w:color="auto" w:fill="FFFFFF"/>
        </w:rPr>
        <w:sectPr w:rsidR="0026295B" w:rsidRPr="0026295B" w:rsidSect="00EC722E">
          <w:headerReference w:type="default" r:id="rId15"/>
          <w:footerReference w:type="default" r:id="rId16"/>
          <w:headerReference w:type="first" r:id="rId17"/>
          <w:footerReference w:type="first" r:id="rId18"/>
          <w:pgSz w:w="11907" w:h="16839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8"/>
        <w:gridCol w:w="3925"/>
      </w:tblGrid>
      <w:tr w:rsidR="000470AA" w:rsidRPr="004B3C88" w:rsidTr="00E23337">
        <w:trPr>
          <w:trHeight w:val="1912"/>
        </w:trPr>
        <w:tc>
          <w:tcPr>
            <w:tcW w:w="4379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470AA" w:rsidRPr="008F3638" w:rsidRDefault="000470AA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155873">
              <w:rPr>
                <w:rFonts w:cs="Arial"/>
                <w:b/>
                <w:color w:val="000000" w:themeColor="text1"/>
                <w:sz w:val="20"/>
              </w:rPr>
              <w:t>Studiów Makroekonomicznych i Finansów</w:t>
            </w:r>
          </w:p>
          <w:p w:rsidR="000470AA" w:rsidRPr="00BB4F09" w:rsidRDefault="00155873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Halina Mrowiec-Nalepa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15587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15587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36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15587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20</w:t>
            </w:r>
          </w:p>
          <w:p w:rsidR="000470AA" w:rsidRPr="008F3638" w:rsidRDefault="000470AA" w:rsidP="000E3934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0E3934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19" w:history="1">
              <w:r w:rsidR="000E3934" w:rsidRPr="000E3934">
                <w:rPr>
                  <w:rStyle w:val="Hipercze"/>
                  <w:rFonts w:ascii="Fira Sans" w:hAnsi="Fira Sans" w:cs="Arial"/>
                  <w:b/>
                  <w:sz w:val="20"/>
                  <w:szCs w:val="20"/>
                </w:rPr>
                <w:t>h.nalepa@stat.gov.pl</w:t>
              </w:r>
            </w:hyperlink>
          </w:p>
        </w:tc>
        <w:tc>
          <w:tcPr>
            <w:tcW w:w="3942" w:type="dxa"/>
          </w:tcPr>
          <w:p w:rsidR="00E761AE" w:rsidRDefault="000470AA" w:rsidP="00E761A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</w:p>
          <w:p w:rsidR="00E761AE" w:rsidRPr="008F3638" w:rsidRDefault="000470AA" w:rsidP="00E761AE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  <w:r w:rsidR="005E50FA">
              <w:rPr>
                <w:rFonts w:cs="Arial"/>
                <w:b/>
                <w:color w:val="000000" w:themeColor="text1"/>
                <w:sz w:val="20"/>
              </w:rPr>
              <w:br/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0A4081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0A4081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20" w:history="1">
              <w:r w:rsidRPr="000A4081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</w:rPr>
                <w:t>rzecznik@stat.gov.pl</w:t>
              </w:r>
            </w:hyperlink>
          </w:p>
        </w:tc>
      </w:tr>
    </w:tbl>
    <w:p w:rsidR="000470AA" w:rsidRPr="000A4081" w:rsidRDefault="000470AA" w:rsidP="000470AA">
      <w:pPr>
        <w:rPr>
          <w:sz w:val="20"/>
        </w:rPr>
      </w:pPr>
    </w:p>
    <w:p w:rsidR="000470AA" w:rsidRPr="000A4081" w:rsidRDefault="000470AA" w:rsidP="000470AA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0470AA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0470AA" w:rsidRPr="00C91687" w:rsidRDefault="000470AA" w:rsidP="000470AA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 xml:space="preserve">tel.: </w:t>
            </w:r>
            <w:r w:rsidR="00097840"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:rsidR="000470AA" w:rsidRPr="00684617" w:rsidRDefault="000470AA" w:rsidP="000470AA">
            <w:pPr>
              <w:rPr>
                <w:sz w:val="20"/>
                <w:lang w:val="en-US"/>
              </w:rPr>
            </w:pPr>
            <w:proofErr w:type="spellStart"/>
            <w:r w:rsidRPr="00684617">
              <w:rPr>
                <w:b/>
                <w:sz w:val="20"/>
                <w:lang w:val="en-US"/>
              </w:rPr>
              <w:t>faks</w:t>
            </w:r>
            <w:proofErr w:type="spellEnd"/>
            <w:r w:rsidRPr="00684617">
              <w:rPr>
                <w:b/>
                <w:sz w:val="20"/>
                <w:lang w:val="en-US"/>
              </w:rPr>
              <w:t>:</w:t>
            </w:r>
            <w:r w:rsidR="00097840" w:rsidRPr="00684617">
              <w:rPr>
                <w:sz w:val="20"/>
                <w:lang w:val="en-US"/>
              </w:rPr>
              <w:t xml:space="preserve"> 22</w:t>
            </w:r>
            <w:r w:rsidRPr="00684617">
              <w:rPr>
                <w:sz w:val="20"/>
                <w:lang w:val="en-US"/>
              </w:rPr>
              <w:t xml:space="preserve"> 608 38 86 </w:t>
            </w:r>
          </w:p>
          <w:p w:rsidR="000470AA" w:rsidRPr="00684617" w:rsidRDefault="000470AA" w:rsidP="000470AA">
            <w:pPr>
              <w:rPr>
                <w:sz w:val="18"/>
                <w:lang w:val="en-US"/>
              </w:rPr>
            </w:pPr>
            <w:r w:rsidRPr="00684617">
              <w:rPr>
                <w:b/>
                <w:sz w:val="20"/>
                <w:lang w:val="en-US"/>
              </w:rPr>
              <w:t>e-mail:</w:t>
            </w:r>
            <w:r w:rsidRPr="00684617">
              <w:rPr>
                <w:sz w:val="20"/>
                <w:lang w:val="en-US"/>
              </w:rPr>
              <w:t xml:space="preserve"> </w:t>
            </w:r>
            <w:hyperlink r:id="rId21" w:history="1">
              <w:r w:rsidRPr="00684617">
                <w:rPr>
                  <w:rStyle w:val="Hipercze"/>
                  <w:rFonts w:cstheme="minorBidi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684617" w:rsidRDefault="000470AA" w:rsidP="000470AA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7A61E48E" wp14:editId="7A61E48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 wp14:anchorId="7A61E490" wp14:editId="7A61E49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 wp14:anchorId="7A61E492" wp14:editId="7A61E49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bookmarkStart w:id="0" w:name="_GoBack"/>
    <w:bookmarkEnd w:id="0"/>
    <w:p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A61E494" wp14:editId="7A61E495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5E2" w:rsidRDefault="00C965E2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C965E2" w:rsidRPr="000A4081" w:rsidRDefault="00C965E2" w:rsidP="00AB6D25">
                            <w:pPr>
                              <w:rPr>
                                <w:b/>
                              </w:rPr>
                            </w:pPr>
                            <w:r w:rsidRPr="000A4081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C965E2" w:rsidRPr="000A4081" w:rsidRDefault="00687806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C965E2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Wyniki finansowe otwartych funduszy emerytalnych i powszechnych towarzystw emerytalnych w 2016 roku (aneks)</w:t>
                              </w:r>
                            </w:hyperlink>
                          </w:p>
                          <w:p w:rsidR="00C965E2" w:rsidRPr="000A4081" w:rsidRDefault="00C965E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C965E2" w:rsidRPr="000A4081" w:rsidRDefault="00C965E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A4081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C965E2" w:rsidRPr="000A4081" w:rsidRDefault="00687806" w:rsidP="005D14B0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C965E2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Wyniki finansowe Otwartych Funduszy Emerytalnych i Powszechnych Towarzystw Emerytalnych</w:t>
                              </w:r>
                            </w:hyperlink>
                          </w:p>
                          <w:p w:rsidR="00C965E2" w:rsidRPr="000A4081" w:rsidRDefault="00C965E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C965E2" w:rsidRDefault="00C965E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C965E2" w:rsidRDefault="00687806" w:rsidP="00673C26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C965E2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Otwarty Fundusz Emerytalny (OFE) </w:t>
                              </w:r>
                            </w:hyperlink>
                          </w:p>
                          <w:p w:rsidR="00C965E2" w:rsidRDefault="00687806" w:rsidP="00673C26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C965E2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Powszechne Towarzystwa Emerytalne (PTE)</w:t>
                              </w:r>
                            </w:hyperlink>
                          </w:p>
                          <w:p w:rsidR="00C965E2" w:rsidRDefault="00C965E2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" fillcolor="#f2f2f2 [3052]" strokecolor="white [3212]">
                <v:textbox>
                  <w:txbxContent>
                    <w:p w:rsidR="00C965E2" w:rsidRDefault="00C965E2" w:rsidP="00AB6D25">
                      <w:pPr>
                        <w:rPr>
                          <w:b/>
                        </w:rPr>
                      </w:pPr>
                    </w:p>
                    <w:p w:rsidR="00C965E2" w:rsidRPr="000A4081" w:rsidRDefault="00C965E2" w:rsidP="00AB6D25">
                      <w:pPr>
                        <w:rPr>
                          <w:b/>
                        </w:rPr>
                      </w:pPr>
                      <w:r w:rsidRPr="000A4081">
                        <w:rPr>
                          <w:b/>
                        </w:rPr>
                        <w:t>Powiązane opracowania</w:t>
                      </w:r>
                    </w:p>
                    <w:p w:rsidR="00C965E2" w:rsidRPr="000A4081" w:rsidRDefault="00E803FD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9" w:history="1">
                        <w:r w:rsidR="00C965E2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Wyniki finansowe otwartych funduszy emerytalnych i powszechnych towarzystw emerytalnych w 2016 roku (aneks)</w:t>
                        </w:r>
                      </w:hyperlink>
                    </w:p>
                    <w:p w:rsidR="00C965E2" w:rsidRPr="000A4081" w:rsidRDefault="00C965E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C965E2" w:rsidRPr="000A4081" w:rsidRDefault="00C965E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A4081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C965E2" w:rsidRPr="000A4081" w:rsidRDefault="00E803FD" w:rsidP="005D14B0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0" w:history="1">
                        <w:r w:rsidR="00C965E2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Wyniki finansowe Otwartych Funduszy Emerytalnych i Powszechnych Towarzystw Emerytalnych</w:t>
                        </w:r>
                      </w:hyperlink>
                    </w:p>
                    <w:p w:rsidR="00C965E2" w:rsidRPr="000A4081" w:rsidRDefault="00C965E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C965E2" w:rsidRDefault="00C965E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C965E2" w:rsidRDefault="00E803FD" w:rsidP="00673C26">
                      <w:pP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1" w:history="1">
                        <w:r w:rsidR="00C965E2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Otwarty Fundusz Emerytalny (OFE) </w:t>
                        </w:r>
                      </w:hyperlink>
                    </w:p>
                    <w:p w:rsidR="00C965E2" w:rsidRDefault="00E803FD" w:rsidP="00673C26">
                      <w:pP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2" w:history="1">
                        <w:r w:rsidR="00C965E2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Powszechne Towarzystwa Emerytalne (PTE)</w:t>
                        </w:r>
                      </w:hyperlink>
                    </w:p>
                    <w:p w:rsidR="00C965E2" w:rsidRDefault="00C965E2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806" w:rsidRDefault="00687806" w:rsidP="000662E2">
      <w:pPr>
        <w:spacing w:after="0" w:line="240" w:lineRule="auto"/>
      </w:pPr>
      <w:r>
        <w:separator/>
      </w:r>
    </w:p>
  </w:endnote>
  <w:endnote w:type="continuationSeparator" w:id="0">
    <w:p w:rsidR="00687806" w:rsidRDefault="0068780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altName w:val="Fira Sans SemiBold"/>
    <w:charset w:val="EE"/>
    <w:family w:val="swiss"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0864908"/>
      <w:docPartObj>
        <w:docPartGallery w:val="Page Numbers (Bottom of Page)"/>
        <w:docPartUnique/>
      </w:docPartObj>
    </w:sdtPr>
    <w:sdtEndPr/>
    <w:sdtContent>
      <w:p w:rsidR="00C965E2" w:rsidRDefault="00C965E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0B0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4777727"/>
      <w:docPartObj>
        <w:docPartGallery w:val="Page Numbers (Bottom of Page)"/>
        <w:docPartUnique/>
      </w:docPartObj>
    </w:sdtPr>
    <w:sdtEndPr/>
    <w:sdtContent>
      <w:p w:rsidR="00C965E2" w:rsidRDefault="00C965E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0B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5636839"/>
      <w:docPartObj>
        <w:docPartGallery w:val="Page Numbers (Bottom of Page)"/>
        <w:docPartUnique/>
      </w:docPartObj>
    </w:sdtPr>
    <w:sdtEndPr/>
    <w:sdtContent>
      <w:p w:rsidR="00C965E2" w:rsidRDefault="00C965E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0B0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806" w:rsidRDefault="00687806" w:rsidP="000662E2">
      <w:pPr>
        <w:spacing w:after="0" w:line="240" w:lineRule="auto"/>
      </w:pPr>
      <w:r>
        <w:separator/>
      </w:r>
    </w:p>
  </w:footnote>
  <w:footnote w:type="continuationSeparator" w:id="0">
    <w:p w:rsidR="00687806" w:rsidRDefault="00687806" w:rsidP="000662E2">
      <w:pPr>
        <w:spacing w:after="0" w:line="240" w:lineRule="auto"/>
      </w:pPr>
      <w:r>
        <w:continuationSeparator/>
      </w:r>
    </w:p>
  </w:footnote>
  <w:footnote w:id="1">
    <w:p w:rsidR="00C965E2" w:rsidRPr="0026295B" w:rsidRDefault="00C965E2" w:rsidP="0026295B">
      <w:pPr>
        <w:spacing w:line="240" w:lineRule="auto"/>
        <w:rPr>
          <w:sz w:val="16"/>
          <w:szCs w:val="16"/>
        </w:rPr>
      </w:pPr>
      <w:r w:rsidRPr="0026295B">
        <w:rPr>
          <w:rStyle w:val="Odwoanieprzypisudolnego"/>
          <w:sz w:val="16"/>
          <w:szCs w:val="16"/>
        </w:rPr>
        <w:footnoteRef/>
      </w:r>
      <w:r w:rsidRPr="0026295B">
        <w:rPr>
          <w:sz w:val="16"/>
          <w:szCs w:val="16"/>
        </w:rPr>
        <w:t xml:space="preserve"> Opracowano na podstawie danych wstępnych </w:t>
      </w:r>
      <w:r>
        <w:rPr>
          <w:sz w:val="16"/>
          <w:szCs w:val="16"/>
        </w:rPr>
        <w:t xml:space="preserve">przekazanych do GUS przez </w:t>
      </w:r>
      <w:r w:rsidRPr="0026295B">
        <w:rPr>
          <w:sz w:val="16"/>
          <w:szCs w:val="16"/>
        </w:rPr>
        <w:t>Urząd Komisji Nadzoru Finansow</w:t>
      </w:r>
      <w:r w:rsidRPr="0026295B">
        <w:rPr>
          <w:sz w:val="16"/>
          <w:szCs w:val="16"/>
        </w:rPr>
        <w:t>e</w:t>
      </w:r>
      <w:r w:rsidRPr="0026295B">
        <w:rPr>
          <w:sz w:val="16"/>
          <w:szCs w:val="16"/>
        </w:rPr>
        <w:t xml:space="preserve">go. Dane obejmują 12 OFE i 12 PTE działających w 2016 </w:t>
      </w:r>
      <w:r>
        <w:rPr>
          <w:sz w:val="16"/>
          <w:szCs w:val="16"/>
        </w:rPr>
        <w:t xml:space="preserve">i </w:t>
      </w:r>
      <w:r w:rsidRPr="0026295B">
        <w:rPr>
          <w:sz w:val="16"/>
          <w:szCs w:val="16"/>
        </w:rPr>
        <w:t>w 2017</w:t>
      </w:r>
      <w:r>
        <w:rPr>
          <w:sz w:val="16"/>
          <w:szCs w:val="16"/>
        </w:rPr>
        <w:t xml:space="preserve"> </w:t>
      </w:r>
      <w:r w:rsidRPr="0026295B">
        <w:rPr>
          <w:sz w:val="16"/>
          <w:szCs w:val="16"/>
        </w:rPr>
        <w:t>roku</w:t>
      </w:r>
      <w:r>
        <w:rPr>
          <w:sz w:val="16"/>
          <w:szCs w:val="16"/>
        </w:rPr>
        <w:t xml:space="preserve"> (</w:t>
      </w:r>
      <w:r w:rsidRPr="0026295B">
        <w:rPr>
          <w:sz w:val="16"/>
          <w:szCs w:val="16"/>
        </w:rPr>
        <w:t>1</w:t>
      </w:r>
      <w:r>
        <w:rPr>
          <w:sz w:val="16"/>
          <w:szCs w:val="16"/>
        </w:rPr>
        <w:t>1</w:t>
      </w:r>
      <w:r w:rsidRPr="0026295B">
        <w:rPr>
          <w:sz w:val="16"/>
          <w:szCs w:val="16"/>
        </w:rPr>
        <w:t xml:space="preserve"> OFE i 1</w:t>
      </w:r>
      <w:r>
        <w:rPr>
          <w:sz w:val="16"/>
          <w:szCs w:val="16"/>
        </w:rPr>
        <w:t>1 PTE</w:t>
      </w:r>
      <w:r w:rsidRPr="0026295B">
        <w:rPr>
          <w:sz w:val="16"/>
          <w:szCs w:val="16"/>
        </w:rPr>
        <w:t xml:space="preserve"> </w:t>
      </w:r>
      <w:r>
        <w:rPr>
          <w:sz w:val="16"/>
          <w:szCs w:val="16"/>
        </w:rPr>
        <w:t>na koniec 2017 roku)</w:t>
      </w:r>
      <w:r w:rsidRPr="0026295B">
        <w:rPr>
          <w:sz w:val="16"/>
          <w:szCs w:val="16"/>
        </w:rPr>
        <w:t>.</w:t>
      </w:r>
    </w:p>
  </w:footnote>
  <w:footnote w:id="2">
    <w:p w:rsidR="00C965E2" w:rsidRPr="00BF4D8E" w:rsidRDefault="00C965E2" w:rsidP="00BF4D8E">
      <w:pPr>
        <w:pStyle w:val="Tekstprzypisudolnego"/>
        <w:spacing w:after="120"/>
        <w:rPr>
          <w:sz w:val="16"/>
          <w:szCs w:val="16"/>
        </w:rPr>
      </w:pPr>
      <w:r w:rsidRPr="00BF4D8E">
        <w:rPr>
          <w:rStyle w:val="Odwoanieprzypisudolnego"/>
          <w:sz w:val="16"/>
          <w:szCs w:val="16"/>
        </w:rPr>
        <w:footnoteRef/>
      </w:r>
      <w:r w:rsidRPr="00BF4D8E">
        <w:rPr>
          <w:sz w:val="16"/>
          <w:szCs w:val="16"/>
        </w:rPr>
        <w:t xml:space="preserve"> Różnica pomiędzy liczbą rachunków w OFE a liczbą członków OFE zare</w:t>
      </w:r>
      <w:r>
        <w:rPr>
          <w:sz w:val="16"/>
          <w:szCs w:val="16"/>
        </w:rPr>
        <w:t xml:space="preserve">jestrowanych przez ZUS wynika z </w:t>
      </w:r>
      <w:r w:rsidRPr="00BF4D8E">
        <w:rPr>
          <w:sz w:val="16"/>
          <w:szCs w:val="16"/>
        </w:rPr>
        <w:t>ró</w:t>
      </w:r>
      <w:r w:rsidRPr="00BF4D8E">
        <w:rPr>
          <w:sz w:val="16"/>
          <w:szCs w:val="16"/>
        </w:rPr>
        <w:t>ż</w:t>
      </w:r>
      <w:r w:rsidRPr="00BF4D8E">
        <w:rPr>
          <w:sz w:val="16"/>
          <w:szCs w:val="16"/>
        </w:rPr>
        <w:t>nych mechanizmów ich rejestracji, w tym rachunków martwych.</w:t>
      </w:r>
    </w:p>
  </w:footnote>
  <w:footnote w:id="3">
    <w:p w:rsidR="00C965E2" w:rsidRPr="00AB1747" w:rsidRDefault="00C965E2" w:rsidP="00AB174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16"/>
          <w:szCs w:val="16"/>
        </w:rPr>
      </w:pPr>
      <w:r w:rsidRPr="00AB1747">
        <w:rPr>
          <w:rStyle w:val="Odwoanieprzypisudolnego"/>
          <w:sz w:val="16"/>
          <w:szCs w:val="16"/>
        </w:rPr>
        <w:footnoteRef/>
      </w:r>
      <w:r w:rsidRPr="00AB1747">
        <w:rPr>
          <w:sz w:val="16"/>
          <w:szCs w:val="16"/>
        </w:rPr>
        <w:t xml:space="preserve"> Zgodnie ustawą z 25 marca 2011 r. o</w:t>
      </w:r>
      <w:r w:rsidRPr="00AB1747">
        <w:rPr>
          <w:rStyle w:val="apple-converted-space"/>
          <w:rFonts w:eastAsia="Calibri" w:cs="Tahoma"/>
          <w:sz w:val="16"/>
          <w:szCs w:val="16"/>
          <w:shd w:val="clear" w:color="auto" w:fill="FFFFFF"/>
        </w:rPr>
        <w:t> </w:t>
      </w:r>
      <w:r w:rsidRPr="00AB1747">
        <w:rPr>
          <w:sz w:val="16"/>
          <w:szCs w:val="16"/>
          <w:shd w:val="clear" w:color="auto" w:fill="FFFFFF"/>
        </w:rPr>
        <w:t>zmianie niektórych ustaw związanych z funkcjonowaniem systemu ube</w:t>
      </w:r>
      <w:r w:rsidRPr="00AB1747">
        <w:rPr>
          <w:sz w:val="16"/>
          <w:szCs w:val="16"/>
          <w:shd w:val="clear" w:color="auto" w:fill="FFFFFF"/>
        </w:rPr>
        <w:t>z</w:t>
      </w:r>
      <w:r w:rsidRPr="00AB1747">
        <w:rPr>
          <w:sz w:val="16"/>
          <w:szCs w:val="16"/>
          <w:shd w:val="clear" w:color="auto" w:fill="FFFFFF"/>
        </w:rPr>
        <w:t>pieczeń społecznych (</w:t>
      </w:r>
      <w:r w:rsidRPr="00AB1747">
        <w:rPr>
          <w:bCs/>
          <w:sz w:val="16"/>
          <w:szCs w:val="16"/>
          <w:shd w:val="clear" w:color="auto" w:fill="FFFFFF"/>
        </w:rPr>
        <w:t>Dz. U. nr 75, poz. 398),</w:t>
      </w:r>
      <w:r w:rsidRPr="00AB1747">
        <w:rPr>
          <w:sz w:val="16"/>
          <w:szCs w:val="16"/>
        </w:rPr>
        <w:t xml:space="preserve"> składki do OFE na ubezpieczenie emerytalne do 30 kwietnia 2011 r. wynosiły 7,3%, od 1 maja 2011 r. do 31 grudnia 2012 r. – 2,3%, od 1 stycznia 2013 </w:t>
      </w:r>
      <w:r>
        <w:rPr>
          <w:sz w:val="16"/>
          <w:szCs w:val="16"/>
        </w:rPr>
        <w:t>r. do 31 grudnia 2013 r. – 2,8%</w:t>
      </w:r>
      <w:r w:rsidRPr="00AB1747">
        <w:rPr>
          <w:sz w:val="16"/>
          <w:szCs w:val="16"/>
        </w:rPr>
        <w:t xml:space="preserve"> a od 1 stycznia do 31 stycznia 2014 r. – 3,1% podstawy wymiaru składki. </w:t>
      </w:r>
      <w:r w:rsidRPr="00AB1747">
        <w:rPr>
          <w:rFonts w:eastAsia="Times New Roman" w:cs="Times New Roman"/>
          <w:bCs/>
          <w:sz w:val="16"/>
          <w:szCs w:val="16"/>
        </w:rPr>
        <w:t>Zgodnie z obowiązującą od 1 lutego 2014 r. regulacją prawną 7,3% składki na ubezpieczenie emerytalne odprowadzane jest do ZUS. Natomiast członkom, którzy utrzymali swe rachunki w otwartych funduszach emerytalnych  ZUS przekazuje 2,92% podst</w:t>
      </w:r>
      <w:r w:rsidRPr="00AB1747">
        <w:rPr>
          <w:rFonts w:eastAsia="Times New Roman" w:cs="Times New Roman"/>
          <w:bCs/>
          <w:sz w:val="16"/>
          <w:szCs w:val="16"/>
        </w:rPr>
        <w:t>a</w:t>
      </w:r>
      <w:r w:rsidRPr="00AB1747">
        <w:rPr>
          <w:rFonts w:eastAsia="Times New Roman" w:cs="Times New Roman"/>
          <w:bCs/>
          <w:sz w:val="16"/>
          <w:szCs w:val="16"/>
        </w:rPr>
        <w:t>wy wymiaru składki, natomiast pozostała jej część, tj. 4,38% jest zapisywana na subkoncie w ZUS.</w:t>
      </w:r>
    </w:p>
    <w:p w:rsidR="00C965E2" w:rsidRPr="000E338C" w:rsidRDefault="00C965E2" w:rsidP="00AB1747">
      <w:pPr>
        <w:pStyle w:val="Tekstprzypisudolnego"/>
        <w:jc w:val="both"/>
      </w:pPr>
    </w:p>
  </w:footnote>
  <w:footnote w:id="4">
    <w:p w:rsidR="00C965E2" w:rsidRPr="00A13AFF" w:rsidRDefault="00C965E2" w:rsidP="00A13AFF">
      <w:pPr>
        <w:pStyle w:val="Tekstprzypisudolnego"/>
        <w:jc w:val="both"/>
        <w:rPr>
          <w:sz w:val="16"/>
          <w:szCs w:val="16"/>
        </w:rPr>
      </w:pPr>
      <w:r w:rsidRPr="00A13AFF">
        <w:rPr>
          <w:rStyle w:val="Odwoanieprzypisudolnego"/>
          <w:sz w:val="16"/>
          <w:szCs w:val="16"/>
        </w:rPr>
        <w:footnoteRef/>
      </w:r>
      <w:r w:rsidRPr="00A13AFF">
        <w:rPr>
          <w:sz w:val="16"/>
          <w:szCs w:val="16"/>
        </w:rPr>
        <w:t xml:space="preserve"> Zgodnie z art. 141 ust. 2 ustawy z dnia 28 sierpnia 1997 r. o organizacji i funkcjonowaniu funduszy emeryta</w:t>
      </w:r>
      <w:r w:rsidRPr="00A13AFF">
        <w:rPr>
          <w:sz w:val="16"/>
          <w:szCs w:val="16"/>
        </w:rPr>
        <w:t>l</w:t>
      </w:r>
      <w:r w:rsidRPr="00A13AFF">
        <w:rPr>
          <w:sz w:val="16"/>
          <w:szCs w:val="16"/>
        </w:rPr>
        <w:t xml:space="preserve">nych (Dz. U. z 2016 r. poz. 291) </w:t>
      </w:r>
      <w:r w:rsidRPr="00A13AFF">
        <w:rPr>
          <w:bCs/>
          <w:sz w:val="16"/>
          <w:szCs w:val="16"/>
          <w:shd w:val="clear" w:color="auto" w:fill="FFFFFF"/>
        </w:rPr>
        <w:t>aktywa OFE nie mogą być lokowane w obligacjach, bonach i innych papierach wartościowych, emitowanych lub poręczanych przez Skarb Państwa lub Narodowy Bank Polski, a także pożyc</w:t>
      </w:r>
      <w:r w:rsidRPr="00A13AFF">
        <w:rPr>
          <w:bCs/>
          <w:sz w:val="16"/>
          <w:szCs w:val="16"/>
          <w:shd w:val="clear" w:color="auto" w:fill="FFFFFF"/>
        </w:rPr>
        <w:t>z</w:t>
      </w:r>
      <w:r w:rsidRPr="00A13AFF">
        <w:rPr>
          <w:bCs/>
          <w:sz w:val="16"/>
          <w:szCs w:val="16"/>
          <w:shd w:val="clear" w:color="auto" w:fill="FFFFFF"/>
        </w:rPr>
        <w:t>kach i kredytach udzielanych, gwarantowanych lub poręczanych przez Skarb Państwa lub Narodowy Bank Polski.</w:t>
      </w:r>
    </w:p>
  </w:footnote>
  <w:footnote w:id="5">
    <w:p w:rsidR="00C965E2" w:rsidRPr="006D4585" w:rsidRDefault="00C965E2">
      <w:pPr>
        <w:pStyle w:val="Tekstprzypisudolnego"/>
        <w:rPr>
          <w:sz w:val="16"/>
          <w:szCs w:val="16"/>
        </w:rPr>
      </w:pPr>
      <w:r w:rsidRPr="006D4585">
        <w:rPr>
          <w:rStyle w:val="Odwoanieprzypisudolnego"/>
          <w:sz w:val="16"/>
          <w:szCs w:val="16"/>
        </w:rPr>
        <w:footnoteRef/>
      </w:r>
      <w:r w:rsidRPr="006D4585">
        <w:rPr>
          <w:sz w:val="16"/>
          <w:szCs w:val="16"/>
        </w:rPr>
        <w:t xml:space="preserve"> Podział sektorowy zgodny z obowiązującym na GPW</w:t>
      </w:r>
      <w:r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5E2" w:rsidRDefault="00C965E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90EFECC" wp14:editId="6F518A4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C965E2" w:rsidRDefault="00C965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5E2" w:rsidRDefault="00C965E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22121D3" wp14:editId="4C1B444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965E2" w:rsidRPr="003C6C8D" w:rsidRDefault="00C965E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41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965E2" w:rsidRPr="003C6C8D" w:rsidRDefault="00C965E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D16A96A" wp14:editId="796E27A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71DA239A" wp14:editId="5894ACBA">
          <wp:extent cx="2188845" cy="740410"/>
          <wp:effectExtent l="0" t="0" r="1905" b="2540"/>
          <wp:docPr id="6" name="Obraz 6" descr="C:\Users\babikw\Documents\My docs\infokw\Logo%20jubileuszowe%20wersja%20dla%20GUS%20odmiana%20podstawowa%20wariant%20kolorow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braz 19" descr="C:\Users\babikw\Documents\My docs\infokw\Logo%20jubileuszowe%20wersja%20dla%20GUS%20odmiana%20podstawowa%20wariant%20kolorow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8845" cy="740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965E2" w:rsidRDefault="00C965E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DDA249E" wp14:editId="24BB86D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965E2" w:rsidRPr="00C97596" w:rsidRDefault="00C965E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08.05.2018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C965E2" w:rsidRPr="00C97596" w:rsidRDefault="00C965E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08.05.2018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5E2" w:rsidRDefault="00C965E2">
    <w:pPr>
      <w:pStyle w:val="Nagwek"/>
    </w:pPr>
  </w:p>
  <w:p w:rsidR="00C965E2" w:rsidRDefault="00C965E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25pt;height:125pt;visibility:visible" o:bullet="t">
        <v:imagedata r:id="rId1" o:title=""/>
      </v:shape>
    </w:pict>
  </w:numPicBullet>
  <w:numPicBullet w:numPicBulletId="1">
    <w:pict>
      <v:shape id="_x0000_i1031" type="#_x0000_t75" style="width:123.85pt;height:125pt;visibility:visible" o:bullet="t">
        <v:imagedata r:id="rId2" o:title=""/>
      </v:shape>
    </w:pict>
  </w:numPicBullet>
  <w:abstractNum w:abstractNumId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87"/>
    <w:rsid w:val="00001C5B"/>
    <w:rsid w:val="00003437"/>
    <w:rsid w:val="0000708E"/>
    <w:rsid w:val="0000709F"/>
    <w:rsid w:val="000108B8"/>
    <w:rsid w:val="000152F5"/>
    <w:rsid w:val="0001745A"/>
    <w:rsid w:val="000200A8"/>
    <w:rsid w:val="00020F3A"/>
    <w:rsid w:val="00027439"/>
    <w:rsid w:val="0003375A"/>
    <w:rsid w:val="0004582E"/>
    <w:rsid w:val="000470AA"/>
    <w:rsid w:val="00053E26"/>
    <w:rsid w:val="00057CA1"/>
    <w:rsid w:val="00065308"/>
    <w:rsid w:val="000662E2"/>
    <w:rsid w:val="00066883"/>
    <w:rsid w:val="00074DD8"/>
    <w:rsid w:val="000806F7"/>
    <w:rsid w:val="00097840"/>
    <w:rsid w:val="000A4081"/>
    <w:rsid w:val="000B0727"/>
    <w:rsid w:val="000B47CF"/>
    <w:rsid w:val="000B7D5D"/>
    <w:rsid w:val="000C0D18"/>
    <w:rsid w:val="000C135D"/>
    <w:rsid w:val="000D17AB"/>
    <w:rsid w:val="000D1D43"/>
    <w:rsid w:val="000D225C"/>
    <w:rsid w:val="000D23F0"/>
    <w:rsid w:val="000D25D6"/>
    <w:rsid w:val="000D2A5C"/>
    <w:rsid w:val="000E0918"/>
    <w:rsid w:val="000E3934"/>
    <w:rsid w:val="000E52D1"/>
    <w:rsid w:val="001011C3"/>
    <w:rsid w:val="00105600"/>
    <w:rsid w:val="00110D87"/>
    <w:rsid w:val="00114DB9"/>
    <w:rsid w:val="00116087"/>
    <w:rsid w:val="001257D5"/>
    <w:rsid w:val="00130296"/>
    <w:rsid w:val="00130B04"/>
    <w:rsid w:val="00131D2F"/>
    <w:rsid w:val="001423B6"/>
    <w:rsid w:val="001448A7"/>
    <w:rsid w:val="00146621"/>
    <w:rsid w:val="00155873"/>
    <w:rsid w:val="00162325"/>
    <w:rsid w:val="001700C7"/>
    <w:rsid w:val="001765D3"/>
    <w:rsid w:val="00194DFB"/>
    <w:rsid w:val="001951DA"/>
    <w:rsid w:val="0019592F"/>
    <w:rsid w:val="001A4AE5"/>
    <w:rsid w:val="001C3269"/>
    <w:rsid w:val="001D1DB4"/>
    <w:rsid w:val="001D6005"/>
    <w:rsid w:val="0024127A"/>
    <w:rsid w:val="00256D94"/>
    <w:rsid w:val="002574F9"/>
    <w:rsid w:val="0026295B"/>
    <w:rsid w:val="00262B61"/>
    <w:rsid w:val="00274072"/>
    <w:rsid w:val="00276811"/>
    <w:rsid w:val="00282699"/>
    <w:rsid w:val="002926DF"/>
    <w:rsid w:val="00296697"/>
    <w:rsid w:val="002B0472"/>
    <w:rsid w:val="002B6B12"/>
    <w:rsid w:val="002C1B93"/>
    <w:rsid w:val="002E33D7"/>
    <w:rsid w:val="002E6140"/>
    <w:rsid w:val="002E6985"/>
    <w:rsid w:val="002E71B6"/>
    <w:rsid w:val="002F00B0"/>
    <w:rsid w:val="002F468D"/>
    <w:rsid w:val="002F77C8"/>
    <w:rsid w:val="00304F22"/>
    <w:rsid w:val="00306C7C"/>
    <w:rsid w:val="003132A5"/>
    <w:rsid w:val="00321A45"/>
    <w:rsid w:val="00322EDD"/>
    <w:rsid w:val="00332320"/>
    <w:rsid w:val="00342EC3"/>
    <w:rsid w:val="00347D72"/>
    <w:rsid w:val="00357611"/>
    <w:rsid w:val="003616C1"/>
    <w:rsid w:val="00363948"/>
    <w:rsid w:val="00365F40"/>
    <w:rsid w:val="00367237"/>
    <w:rsid w:val="0037077F"/>
    <w:rsid w:val="00372411"/>
    <w:rsid w:val="00373882"/>
    <w:rsid w:val="00374412"/>
    <w:rsid w:val="00377780"/>
    <w:rsid w:val="0038064C"/>
    <w:rsid w:val="003843DB"/>
    <w:rsid w:val="00393761"/>
    <w:rsid w:val="003938ED"/>
    <w:rsid w:val="00397D18"/>
    <w:rsid w:val="003A1B36"/>
    <w:rsid w:val="003B1454"/>
    <w:rsid w:val="003B18B6"/>
    <w:rsid w:val="003C59E0"/>
    <w:rsid w:val="003C6C8D"/>
    <w:rsid w:val="003D4F95"/>
    <w:rsid w:val="003D5F42"/>
    <w:rsid w:val="003D60A9"/>
    <w:rsid w:val="003E24D5"/>
    <w:rsid w:val="003F4C97"/>
    <w:rsid w:val="003F7FE6"/>
    <w:rsid w:val="00400193"/>
    <w:rsid w:val="00404720"/>
    <w:rsid w:val="00406696"/>
    <w:rsid w:val="004212E7"/>
    <w:rsid w:val="0042446D"/>
    <w:rsid w:val="00427BF8"/>
    <w:rsid w:val="00431C02"/>
    <w:rsid w:val="00437395"/>
    <w:rsid w:val="00445047"/>
    <w:rsid w:val="0045551C"/>
    <w:rsid w:val="00463E39"/>
    <w:rsid w:val="004652B1"/>
    <w:rsid w:val="004653FA"/>
    <w:rsid w:val="004657FC"/>
    <w:rsid w:val="004733F6"/>
    <w:rsid w:val="00474E69"/>
    <w:rsid w:val="004939BC"/>
    <w:rsid w:val="0049621B"/>
    <w:rsid w:val="004A4B0C"/>
    <w:rsid w:val="004A4F94"/>
    <w:rsid w:val="004B10CA"/>
    <w:rsid w:val="004B3C88"/>
    <w:rsid w:val="004B4795"/>
    <w:rsid w:val="004C1895"/>
    <w:rsid w:val="004C6D40"/>
    <w:rsid w:val="004D36E0"/>
    <w:rsid w:val="004D3A1D"/>
    <w:rsid w:val="004D7316"/>
    <w:rsid w:val="004E5469"/>
    <w:rsid w:val="004E7858"/>
    <w:rsid w:val="004F0C3C"/>
    <w:rsid w:val="004F3D0A"/>
    <w:rsid w:val="004F5B1B"/>
    <w:rsid w:val="004F63FC"/>
    <w:rsid w:val="00501638"/>
    <w:rsid w:val="00505A92"/>
    <w:rsid w:val="005203F1"/>
    <w:rsid w:val="00521BC3"/>
    <w:rsid w:val="0053170A"/>
    <w:rsid w:val="00533632"/>
    <w:rsid w:val="00541E6E"/>
    <w:rsid w:val="0054251F"/>
    <w:rsid w:val="005511D2"/>
    <w:rsid w:val="005520D8"/>
    <w:rsid w:val="00556CF1"/>
    <w:rsid w:val="00562DAA"/>
    <w:rsid w:val="00566F50"/>
    <w:rsid w:val="005762A7"/>
    <w:rsid w:val="005916D7"/>
    <w:rsid w:val="005A698C"/>
    <w:rsid w:val="005B4C37"/>
    <w:rsid w:val="005C3021"/>
    <w:rsid w:val="005D14B0"/>
    <w:rsid w:val="005E0799"/>
    <w:rsid w:val="005E50FA"/>
    <w:rsid w:val="005F5A80"/>
    <w:rsid w:val="005F6E56"/>
    <w:rsid w:val="006044FF"/>
    <w:rsid w:val="00607CC5"/>
    <w:rsid w:val="00623516"/>
    <w:rsid w:val="00633014"/>
    <w:rsid w:val="0063437B"/>
    <w:rsid w:val="00634415"/>
    <w:rsid w:val="00636F96"/>
    <w:rsid w:val="00644BCF"/>
    <w:rsid w:val="00656E04"/>
    <w:rsid w:val="006673CA"/>
    <w:rsid w:val="00673C26"/>
    <w:rsid w:val="006812AF"/>
    <w:rsid w:val="00681C09"/>
    <w:rsid w:val="0068327D"/>
    <w:rsid w:val="00684617"/>
    <w:rsid w:val="00687806"/>
    <w:rsid w:val="00694AF0"/>
    <w:rsid w:val="006966CE"/>
    <w:rsid w:val="00696765"/>
    <w:rsid w:val="006A4686"/>
    <w:rsid w:val="006B0E9E"/>
    <w:rsid w:val="006B122A"/>
    <w:rsid w:val="006B5AE4"/>
    <w:rsid w:val="006D1507"/>
    <w:rsid w:val="006D4054"/>
    <w:rsid w:val="006D4585"/>
    <w:rsid w:val="006D6FBE"/>
    <w:rsid w:val="006E02EC"/>
    <w:rsid w:val="006E4E0E"/>
    <w:rsid w:val="0071390E"/>
    <w:rsid w:val="007211B1"/>
    <w:rsid w:val="00746187"/>
    <w:rsid w:val="00746760"/>
    <w:rsid w:val="00755B7D"/>
    <w:rsid w:val="0076254F"/>
    <w:rsid w:val="007738B5"/>
    <w:rsid w:val="0077644F"/>
    <w:rsid w:val="007801F5"/>
    <w:rsid w:val="00783CA4"/>
    <w:rsid w:val="007842FB"/>
    <w:rsid w:val="0078596A"/>
    <w:rsid w:val="00786124"/>
    <w:rsid w:val="007871FE"/>
    <w:rsid w:val="0079472D"/>
    <w:rsid w:val="0079514B"/>
    <w:rsid w:val="007A2DC1"/>
    <w:rsid w:val="007C7EA9"/>
    <w:rsid w:val="007C7F88"/>
    <w:rsid w:val="007D3319"/>
    <w:rsid w:val="007D335D"/>
    <w:rsid w:val="007E3314"/>
    <w:rsid w:val="007E4B03"/>
    <w:rsid w:val="007F324B"/>
    <w:rsid w:val="0080553C"/>
    <w:rsid w:val="00805B46"/>
    <w:rsid w:val="00810D58"/>
    <w:rsid w:val="008112B2"/>
    <w:rsid w:val="0082142D"/>
    <w:rsid w:val="00825DC2"/>
    <w:rsid w:val="00832467"/>
    <w:rsid w:val="00834AD3"/>
    <w:rsid w:val="00843795"/>
    <w:rsid w:val="00847F0F"/>
    <w:rsid w:val="00852448"/>
    <w:rsid w:val="00861BC1"/>
    <w:rsid w:val="00873659"/>
    <w:rsid w:val="0088258A"/>
    <w:rsid w:val="008844A6"/>
    <w:rsid w:val="00886332"/>
    <w:rsid w:val="008A17A7"/>
    <w:rsid w:val="008A26D9"/>
    <w:rsid w:val="008B38F9"/>
    <w:rsid w:val="008B7EFE"/>
    <w:rsid w:val="008C0C29"/>
    <w:rsid w:val="008D4206"/>
    <w:rsid w:val="008D6CAD"/>
    <w:rsid w:val="008D772A"/>
    <w:rsid w:val="008F3638"/>
    <w:rsid w:val="008F4441"/>
    <w:rsid w:val="008F4B44"/>
    <w:rsid w:val="008F6E53"/>
    <w:rsid w:val="008F6F31"/>
    <w:rsid w:val="008F74DF"/>
    <w:rsid w:val="009112A9"/>
    <w:rsid w:val="009127BA"/>
    <w:rsid w:val="009227A6"/>
    <w:rsid w:val="00933EC1"/>
    <w:rsid w:val="009530DB"/>
    <w:rsid w:val="00953676"/>
    <w:rsid w:val="0095545E"/>
    <w:rsid w:val="0096756D"/>
    <w:rsid w:val="009705EE"/>
    <w:rsid w:val="009711F5"/>
    <w:rsid w:val="00977927"/>
    <w:rsid w:val="0098135C"/>
    <w:rsid w:val="0098156A"/>
    <w:rsid w:val="00991BAC"/>
    <w:rsid w:val="00996239"/>
    <w:rsid w:val="009A3D0F"/>
    <w:rsid w:val="009A5580"/>
    <w:rsid w:val="009A6EA0"/>
    <w:rsid w:val="009C1335"/>
    <w:rsid w:val="009C1AB2"/>
    <w:rsid w:val="009C527D"/>
    <w:rsid w:val="009C7251"/>
    <w:rsid w:val="009E2E91"/>
    <w:rsid w:val="009F59D6"/>
    <w:rsid w:val="00A139F5"/>
    <w:rsid w:val="00A13AFF"/>
    <w:rsid w:val="00A365F4"/>
    <w:rsid w:val="00A46817"/>
    <w:rsid w:val="00A47D80"/>
    <w:rsid w:val="00A52880"/>
    <w:rsid w:val="00A53132"/>
    <w:rsid w:val="00A5355A"/>
    <w:rsid w:val="00A53703"/>
    <w:rsid w:val="00A563F2"/>
    <w:rsid w:val="00A566E8"/>
    <w:rsid w:val="00A810F9"/>
    <w:rsid w:val="00A8212F"/>
    <w:rsid w:val="00A86ECC"/>
    <w:rsid w:val="00A86FCC"/>
    <w:rsid w:val="00AA12DB"/>
    <w:rsid w:val="00AA1B06"/>
    <w:rsid w:val="00AA710D"/>
    <w:rsid w:val="00AB1747"/>
    <w:rsid w:val="00AB329A"/>
    <w:rsid w:val="00AB4312"/>
    <w:rsid w:val="00AB6D25"/>
    <w:rsid w:val="00AE2D4B"/>
    <w:rsid w:val="00AE4F99"/>
    <w:rsid w:val="00AF719A"/>
    <w:rsid w:val="00B11B69"/>
    <w:rsid w:val="00B14952"/>
    <w:rsid w:val="00B17158"/>
    <w:rsid w:val="00B31E5A"/>
    <w:rsid w:val="00B653AB"/>
    <w:rsid w:val="00B65F9E"/>
    <w:rsid w:val="00B66B19"/>
    <w:rsid w:val="00B71CA4"/>
    <w:rsid w:val="00B80C6D"/>
    <w:rsid w:val="00B914E9"/>
    <w:rsid w:val="00B956EE"/>
    <w:rsid w:val="00BA2BA1"/>
    <w:rsid w:val="00BA3562"/>
    <w:rsid w:val="00BB4F09"/>
    <w:rsid w:val="00BD4E33"/>
    <w:rsid w:val="00BF4D8E"/>
    <w:rsid w:val="00C01503"/>
    <w:rsid w:val="00C030DE"/>
    <w:rsid w:val="00C064E1"/>
    <w:rsid w:val="00C22105"/>
    <w:rsid w:val="00C244B6"/>
    <w:rsid w:val="00C3702F"/>
    <w:rsid w:val="00C4500A"/>
    <w:rsid w:val="00C64A37"/>
    <w:rsid w:val="00C7158E"/>
    <w:rsid w:val="00C7250B"/>
    <w:rsid w:val="00C7346B"/>
    <w:rsid w:val="00C75769"/>
    <w:rsid w:val="00C77C0E"/>
    <w:rsid w:val="00C80120"/>
    <w:rsid w:val="00C81C3B"/>
    <w:rsid w:val="00C839CC"/>
    <w:rsid w:val="00C8489D"/>
    <w:rsid w:val="00C87FE8"/>
    <w:rsid w:val="00C91687"/>
    <w:rsid w:val="00C924A8"/>
    <w:rsid w:val="00C945FE"/>
    <w:rsid w:val="00C965E2"/>
    <w:rsid w:val="00C96FAA"/>
    <w:rsid w:val="00C97A04"/>
    <w:rsid w:val="00CA107B"/>
    <w:rsid w:val="00CA484D"/>
    <w:rsid w:val="00CA4FB6"/>
    <w:rsid w:val="00CB1646"/>
    <w:rsid w:val="00CC6EF4"/>
    <w:rsid w:val="00CC739E"/>
    <w:rsid w:val="00CD58B7"/>
    <w:rsid w:val="00CE54BB"/>
    <w:rsid w:val="00CF4099"/>
    <w:rsid w:val="00D005CA"/>
    <w:rsid w:val="00D00796"/>
    <w:rsid w:val="00D21705"/>
    <w:rsid w:val="00D261A2"/>
    <w:rsid w:val="00D616D2"/>
    <w:rsid w:val="00D63B5F"/>
    <w:rsid w:val="00D70EF7"/>
    <w:rsid w:val="00D8397C"/>
    <w:rsid w:val="00D94EED"/>
    <w:rsid w:val="00D96026"/>
    <w:rsid w:val="00DA7C1C"/>
    <w:rsid w:val="00DB147A"/>
    <w:rsid w:val="00DB1B7A"/>
    <w:rsid w:val="00DB3F6F"/>
    <w:rsid w:val="00DC6708"/>
    <w:rsid w:val="00DE44C0"/>
    <w:rsid w:val="00E01436"/>
    <w:rsid w:val="00E045BD"/>
    <w:rsid w:val="00E178CE"/>
    <w:rsid w:val="00E17B77"/>
    <w:rsid w:val="00E23337"/>
    <w:rsid w:val="00E259EA"/>
    <w:rsid w:val="00E32061"/>
    <w:rsid w:val="00E34EAA"/>
    <w:rsid w:val="00E42FF9"/>
    <w:rsid w:val="00E4714C"/>
    <w:rsid w:val="00E51AEB"/>
    <w:rsid w:val="00E522A7"/>
    <w:rsid w:val="00E54452"/>
    <w:rsid w:val="00E659EE"/>
    <w:rsid w:val="00E664C5"/>
    <w:rsid w:val="00E671A2"/>
    <w:rsid w:val="00E7514A"/>
    <w:rsid w:val="00E761AE"/>
    <w:rsid w:val="00E76D26"/>
    <w:rsid w:val="00E803FD"/>
    <w:rsid w:val="00EB1390"/>
    <w:rsid w:val="00EB2C71"/>
    <w:rsid w:val="00EB4340"/>
    <w:rsid w:val="00EB556D"/>
    <w:rsid w:val="00EB5A7D"/>
    <w:rsid w:val="00EC722E"/>
    <w:rsid w:val="00EC724A"/>
    <w:rsid w:val="00ED55C0"/>
    <w:rsid w:val="00ED682B"/>
    <w:rsid w:val="00ED68C9"/>
    <w:rsid w:val="00EE41D5"/>
    <w:rsid w:val="00EE5155"/>
    <w:rsid w:val="00EE5DDD"/>
    <w:rsid w:val="00F037A4"/>
    <w:rsid w:val="00F20E8E"/>
    <w:rsid w:val="00F27C8F"/>
    <w:rsid w:val="00F32749"/>
    <w:rsid w:val="00F37172"/>
    <w:rsid w:val="00F4477E"/>
    <w:rsid w:val="00F5773F"/>
    <w:rsid w:val="00F6332F"/>
    <w:rsid w:val="00F67D8F"/>
    <w:rsid w:val="00F802BE"/>
    <w:rsid w:val="00F80E93"/>
    <w:rsid w:val="00F84DD6"/>
    <w:rsid w:val="00F86024"/>
    <w:rsid w:val="00F8611A"/>
    <w:rsid w:val="00FA5128"/>
    <w:rsid w:val="00FB42D4"/>
    <w:rsid w:val="00FB5906"/>
    <w:rsid w:val="00FB762F"/>
    <w:rsid w:val="00FC2AED"/>
    <w:rsid w:val="00FC4A80"/>
    <w:rsid w:val="00FD5EA7"/>
    <w:rsid w:val="00FF1B17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GridTable1LightAc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Light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596A"/>
    <w:rPr>
      <w:color w:val="954F72" w:themeColor="followedHyperlink"/>
      <w:u w:val="single"/>
    </w:rPr>
  </w:style>
  <w:style w:type="character" w:customStyle="1" w:styleId="apple-converted-space">
    <w:name w:val="apple-converted-space"/>
    <w:rsid w:val="00AB17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GridTable1LightAc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Light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596A"/>
    <w:rPr>
      <w:color w:val="954F72" w:themeColor="followedHyperlink"/>
      <w:u w:val="single"/>
    </w:rPr>
  </w:style>
  <w:style w:type="character" w:customStyle="1" w:styleId="apple-converted-space">
    <w:name w:val="apple-converted-space"/>
    <w:rsid w:val="00AB1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0.emf"/><Relationship Id="rId18" Type="http://schemas.openxmlformats.org/officeDocument/2006/relationships/footer" Target="footer2.xml"/><Relationship Id="rId26" Type="http://schemas.openxmlformats.org/officeDocument/2006/relationships/hyperlink" Target="http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footer" Target="footer3.xml"/><Relationship Id="rId7" Type="http://schemas.microsoft.com/office/2007/relationships/stylesWithEffects" Target="stylesWithEffect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5" Type="http://schemas.openxmlformats.org/officeDocument/2006/relationships/hyperlink" Target="http://stat.gov.pl/obszary-tematyczne/podmioty-gospodarcze-wyniki-finansowe/przedsiebiorstwa-finansowe/wyniki-finansowe-otwartych-funduszy-emerytalnych-i-powszechnych-towarzystw-emerytalnych-w-2016-roku-aneks,9,18.html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rzecznik@stat.gov.pl" TargetMode="External"/><Relationship Id="rId29" Type="http://schemas.openxmlformats.org/officeDocument/2006/relationships/hyperlink" Target="http://stat.gov.pl/obszary-tematyczne/podmioty-gospodarcze-wyniki-finansowe/przedsiebiorstwa-finansowe/wyniki-finansowe-otwartych-funduszy-emerytalnych-i-powszechnych-towarzystw-emerytalnych-w-2016-roku-aneks,9,18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image" Target="media/image6.png"/><Relationship Id="rId32" Type="http://schemas.openxmlformats.org/officeDocument/2006/relationships/hyperlink" Target="http://stat.gov.pl/metainformacje/slownik-pojec/pojecia-stosowane-w-statystyce-publicznej/1629,pojec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5.png"/><Relationship Id="rId28" Type="http://schemas.openxmlformats.org/officeDocument/2006/relationships/hyperlink" Target="http://stat.gov.pl/metainformacje/slownik-pojec/pojecia-stosowane-w-statystyce-publicznej/1629,pojecie.html" TargetMode="External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mailto:h.nalepa@stat.gov.pl" TargetMode="External"/><Relationship Id="rId31" Type="http://schemas.openxmlformats.org/officeDocument/2006/relationships/hyperlink" Target="http://stat.gov.pl/metainformacje/slownik-pojec/pojecia-stosowane-w-statystyce-publicznej/1628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hart" Target="charts/chart1.xml"/><Relationship Id="rId22" Type="http://schemas.openxmlformats.org/officeDocument/2006/relationships/image" Target="media/image4.png"/><Relationship Id="rId27" Type="http://schemas.openxmlformats.org/officeDocument/2006/relationships/hyperlink" Target="http://stat.gov.pl/metainformacje/slownik-pojec/pojecia-stosowane-w-statystyce-publicznej/1628,pojecie.html" TargetMode="External"/><Relationship Id="rId30" Type="http://schemas.openxmlformats.org/officeDocument/2006/relationships/hyperlink" Target="http://bdm.stat.gov.pl/" TargetMode="External"/><Relationship Id="rId35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!mrowiec\Halina\OFE%20i%20PTE\info%202018\OFE%20-%20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747114483776168"/>
          <c:y val="0.11932189542483661"/>
          <c:w val="0.81029516687938241"/>
          <c:h val="0.707391339869281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'Czlonkowie ofe'!$C$3</c:f>
              <c:strCache>
                <c:ptCount val="1"/>
                <c:pt idx="0">
                  <c:v>mężczyźni</c:v>
                </c:pt>
              </c:strCache>
            </c:strRef>
          </c:tx>
          <c:spPr>
            <a:solidFill>
              <a:srgbClr val="334A92"/>
            </a:solidFill>
          </c:spPr>
          <c:invertIfNegative val="0"/>
          <c:cat>
            <c:strRef>
              <c:f>'Czlonkowie ofe'!$B$4:$B$12</c:f>
              <c:strCache>
                <c:ptCount val="9"/>
                <c:pt idx="0">
                  <c:v>17 lat i mniej</c:v>
                </c:pt>
                <c:pt idx="1">
                  <c:v>18-20</c:v>
                </c:pt>
                <c:pt idx="2">
                  <c:v>21-25</c:v>
                </c:pt>
                <c:pt idx="3">
                  <c:v>26-30</c:v>
                </c:pt>
                <c:pt idx="4">
                  <c:v>31-35</c:v>
                </c:pt>
                <c:pt idx="5">
                  <c:v>36-40</c:v>
                </c:pt>
                <c:pt idx="6">
                  <c:v>41-45</c:v>
                </c:pt>
                <c:pt idx="7">
                  <c:v>46-50</c:v>
                </c:pt>
                <c:pt idx="8">
                  <c:v>51 lat i więcej</c:v>
                </c:pt>
              </c:strCache>
            </c:strRef>
          </c:cat>
          <c:val>
            <c:numRef>
              <c:f>'Czlonkowie ofe'!$C$4:$C$12</c:f>
              <c:numCache>
                <c:formatCode>#,##0_ ;\-#,##0\ </c:formatCode>
                <c:ptCount val="9"/>
                <c:pt idx="0">
                  <c:v>0.01</c:v>
                </c:pt>
                <c:pt idx="1">
                  <c:v>21.327999999999999</c:v>
                </c:pt>
                <c:pt idx="2">
                  <c:v>378.18599999999998</c:v>
                </c:pt>
                <c:pt idx="3">
                  <c:v>1106.3699999999999</c:v>
                </c:pt>
                <c:pt idx="4">
                  <c:v>1550.1510000000001</c:v>
                </c:pt>
                <c:pt idx="5">
                  <c:v>1521.923</c:v>
                </c:pt>
                <c:pt idx="6">
                  <c:v>1320.7670000000001</c:v>
                </c:pt>
                <c:pt idx="7">
                  <c:v>955.18200000000002</c:v>
                </c:pt>
                <c:pt idx="8">
                  <c:v>1658.3050000000001</c:v>
                </c:pt>
              </c:numCache>
            </c:numRef>
          </c:val>
        </c:ser>
        <c:ser>
          <c:idx val="1"/>
          <c:order val="1"/>
          <c:tx>
            <c:strRef>
              <c:f>'Czlonkowie ofe'!$D$3</c:f>
              <c:strCache>
                <c:ptCount val="1"/>
                <c:pt idx="0">
                  <c:v>kobiety </c:v>
                </c:pt>
              </c:strCache>
            </c:strRef>
          </c:tx>
          <c:spPr>
            <a:solidFill>
              <a:srgbClr val="E49DAC"/>
            </a:solidFill>
          </c:spPr>
          <c:invertIfNegative val="0"/>
          <c:cat>
            <c:strRef>
              <c:f>'Czlonkowie ofe'!$B$4:$B$12</c:f>
              <c:strCache>
                <c:ptCount val="9"/>
                <c:pt idx="0">
                  <c:v>17 lat i mniej</c:v>
                </c:pt>
                <c:pt idx="1">
                  <c:v>18-20</c:v>
                </c:pt>
                <c:pt idx="2">
                  <c:v>21-25</c:v>
                </c:pt>
                <c:pt idx="3">
                  <c:v>26-30</c:v>
                </c:pt>
                <c:pt idx="4">
                  <c:v>31-35</c:v>
                </c:pt>
                <c:pt idx="5">
                  <c:v>36-40</c:v>
                </c:pt>
                <c:pt idx="6">
                  <c:v>41-45</c:v>
                </c:pt>
                <c:pt idx="7">
                  <c:v>46-50</c:v>
                </c:pt>
                <c:pt idx="8">
                  <c:v>51 lat i więcej</c:v>
                </c:pt>
              </c:strCache>
            </c:strRef>
          </c:cat>
          <c:val>
            <c:numRef>
              <c:f>'Czlonkowie ofe'!$D$4:$D$12</c:f>
              <c:numCache>
                <c:formatCode>#,##0_ ;\-#,##0\ </c:formatCode>
                <c:ptCount val="9"/>
                <c:pt idx="0">
                  <c:v>7.0000000000000001E-3</c:v>
                </c:pt>
                <c:pt idx="1">
                  <c:v>13.324999999999999</c:v>
                </c:pt>
                <c:pt idx="2">
                  <c:v>275.02499999999998</c:v>
                </c:pt>
                <c:pt idx="3">
                  <c:v>986.50699999999995</c:v>
                </c:pt>
                <c:pt idx="4">
                  <c:v>1441.1410000000001</c:v>
                </c:pt>
                <c:pt idx="5">
                  <c:v>1419.18</c:v>
                </c:pt>
                <c:pt idx="6">
                  <c:v>1258.7840000000001</c:v>
                </c:pt>
                <c:pt idx="7">
                  <c:v>938.13900000000001</c:v>
                </c:pt>
                <c:pt idx="8">
                  <c:v>1258.248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327109632"/>
        <c:axId val="348709632"/>
      </c:barChart>
      <c:catAx>
        <c:axId val="32710963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pl-PL"/>
          </a:p>
        </c:txPr>
        <c:crossAx val="348709632"/>
        <c:crosses val="autoZero"/>
        <c:auto val="0"/>
        <c:lblAlgn val="ctr"/>
        <c:lblOffset val="100"/>
        <c:tickMarkSkip val="2"/>
        <c:noMultiLvlLbl val="0"/>
      </c:catAx>
      <c:valAx>
        <c:axId val="348709632"/>
        <c:scaling>
          <c:orientation val="minMax"/>
          <c:max val="1800"/>
          <c:min val="0"/>
        </c:scaling>
        <c:delete val="0"/>
        <c:axPos val="l"/>
        <c:majorGridlines>
          <c:spPr>
            <a:ln>
              <a:solidFill>
                <a:schemeClr val="bg1">
                  <a:lumMod val="85000"/>
                  <a:alpha val="83000"/>
                </a:schemeClr>
              </a:solidFill>
            </a:ln>
          </c:spPr>
        </c:majorGridlines>
        <c:title>
          <c:tx>
            <c:rich>
              <a:bodyPr rot="0" vert="horz" anchor="t" anchorCtr="1"/>
              <a:lstStyle/>
              <a:p>
                <a:pPr>
                  <a:defRPr/>
                </a:pPr>
                <a:r>
                  <a:rPr lang="pl-PL" b="0"/>
                  <a:t>tys</a:t>
                </a:r>
                <a:r>
                  <a:rPr lang="pl-PL"/>
                  <a:t>.</a:t>
                </a:r>
              </a:p>
            </c:rich>
          </c:tx>
          <c:layout>
            <c:manualLayout>
              <c:xMode val="edge"/>
              <c:yMode val="edge"/>
              <c:x val="4.9484546794284559E-2"/>
              <c:y val="2.0009395424836603E-2"/>
            </c:manualLayout>
          </c:layout>
          <c:overlay val="0"/>
        </c:title>
        <c:numFmt formatCode="#,##0_ ;\-#,##0\ " sourceLinked="1"/>
        <c:majorTickMark val="out"/>
        <c:minorTickMark val="none"/>
        <c:tickLblPos val="nextTo"/>
        <c:crossAx val="327109632"/>
        <c:crosses val="autoZero"/>
        <c:crossBetween val="between"/>
        <c:majorUnit val="200"/>
      </c:valAx>
    </c:plotArea>
    <c:legend>
      <c:legendPos val="b"/>
      <c:layout>
        <c:manualLayout>
          <c:xMode val="edge"/>
          <c:yMode val="edge"/>
          <c:x val="0.14920673197645523"/>
          <c:y val="0.20370098039215689"/>
          <c:w val="0.30545234850282182"/>
          <c:h val="8.3717191601049873E-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E8514966-75EF-4166-B0A5-D088BFD1D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1410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Główny Urząd Statystyczny</Company>
  <LinksUpToDate>false</LinksUpToDate>
  <CharactersWithSpaces>9851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finansowe otwartych funduszy emerytalnych i powszechnych towarzystw emerytalnych w 2017 roku</dc:title>
  <dc:subject>Wyniki finansowe otwartych funduszy emerytalnych i powszechnych towarzystw emerytalnych w 2017 roku</dc:subject>
  <dc:creator>Główny Urząd Statystyczny</dc:creator>
  <cp:keywords>ofe; otwarte fundusze emerytalne; powszechne towarzystwa emerytalne; wynik finansowy ofe</cp:keywords>
  <dc:description>Wyniki finansowe otwartych funduszy emerytalnych i powszechnych towarzystw emerytalnych w 2017 roku</dc:description>
  <cp:lastModifiedBy>Dariusz Mazurek</cp:lastModifiedBy>
  <cp:revision>3</cp:revision>
  <cp:lastPrinted>2018-03-02T12:08:00Z</cp:lastPrinted>
  <dcterms:created xsi:type="dcterms:W3CDTF">2018-05-07T10:21:00Z</dcterms:created>
  <dcterms:modified xsi:type="dcterms:W3CDTF">2018-05-07T10:28:00Z</dcterms:modified>
  <cp:category>Wyniki finansowe otwartych funduszy emerytalnych i powszechnych towarzystw emerytalnych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