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niefinansowych w 2017 roku</w:t>
      </w:r>
    </w:p>
    <w:p w:rsidR="00EC1873" w:rsidRPr="00B8049B" w:rsidRDefault="00EC1873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32"/>
          <w:szCs w:val="26"/>
        </w:rPr>
      </w:pPr>
    </w:p>
    <w:p w:rsidR="00EC1873" w:rsidRPr="00B8049B" w:rsidRDefault="00EC1873" w:rsidP="00EC1873">
      <w:pPr>
        <w:spacing w:after="80"/>
        <w:jc w:val="both"/>
        <w:rPr>
          <w:rFonts w:eastAsia="Fira Sans Light" w:cs="Times New Roman"/>
          <w:b/>
          <w:noProof/>
          <w:szCs w:val="19"/>
          <w:lang w:eastAsia="pl-PL"/>
        </w:rPr>
      </w:pPr>
      <w:r w:rsidRPr="00B8049B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738217AB" wp14:editId="60D301C4">
                <wp:simplePos x="0" y="0"/>
                <wp:positionH relativeFrom="margin">
                  <wp:posOffset>5080</wp:posOffset>
                </wp:positionH>
                <wp:positionV relativeFrom="paragraph">
                  <wp:posOffset>52705</wp:posOffset>
                </wp:positionV>
                <wp:extent cx="1714500" cy="11722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722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43B" w:rsidRPr="00B66B19" w:rsidRDefault="0012543B" w:rsidP="00EC187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155E16CE" wp14:editId="559D8E83">
                                  <wp:extent cx="333375" cy="333375"/>
                                  <wp:effectExtent l="0" t="0" r="9525" b="9525"/>
                                  <wp:docPr id="210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Pr="00444D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14,7</w:t>
                            </w:r>
                            <w:r w:rsidRPr="00444DFA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  <w:p w:rsidR="0012543B" w:rsidRDefault="0012543B" w:rsidP="00EC1873">
                            <w:pPr>
                              <w:pStyle w:val="tekstnaniebieskimtle"/>
                            </w:pPr>
                            <w:r>
                              <w:t xml:space="preserve">Wzrost instrumentów </w:t>
                            </w:r>
                          </w:p>
                          <w:p w:rsidR="0012543B" w:rsidRDefault="0012543B" w:rsidP="00EC1873">
                            <w:pPr>
                              <w:pStyle w:val="tekstnaniebieskimtle"/>
                            </w:pPr>
                            <w:r>
                              <w:t xml:space="preserve">finansowych w aktywach </w:t>
                            </w:r>
                          </w:p>
                          <w:p w:rsidR="0012543B" w:rsidRPr="007C7F88" w:rsidRDefault="0012543B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 </w:t>
                            </w:r>
                            <w:r w:rsidRPr="007C7F88">
                              <w:t>20</w:t>
                            </w:r>
                            <w:r>
                              <w:t>17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38217A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.4pt;margin-top:4.15pt;width:135pt;height:92.3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" fillcolor="#001d77" stroked="f">
                <v:textbox>
                  <w:txbxContent>
                    <w:p w:rsidR="0012543B" w:rsidRPr="00B66B19" w:rsidRDefault="0012543B" w:rsidP="00EC187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155E16CE" wp14:editId="559D8E83">
                            <wp:extent cx="333375" cy="333375"/>
                            <wp:effectExtent l="0" t="0" r="9525" b="9525"/>
                            <wp:docPr id="210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Pr="00444D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14,7</w:t>
                      </w:r>
                      <w:r w:rsidRPr="00444DFA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  <w:t>%</w:t>
                      </w:r>
                    </w:p>
                    <w:p w:rsidR="0012543B" w:rsidRDefault="0012543B" w:rsidP="00EC1873">
                      <w:pPr>
                        <w:pStyle w:val="tekstnaniebieskimtle"/>
                      </w:pPr>
                      <w:r>
                        <w:t xml:space="preserve">Wzrost instrumentów </w:t>
                      </w:r>
                    </w:p>
                    <w:p w:rsidR="0012543B" w:rsidRDefault="0012543B" w:rsidP="00EC1873">
                      <w:pPr>
                        <w:pStyle w:val="tekstnaniebieskimtle"/>
                      </w:pPr>
                      <w:r>
                        <w:t xml:space="preserve">finansowych w aktywach </w:t>
                      </w:r>
                    </w:p>
                    <w:p w:rsidR="0012543B" w:rsidRPr="007C7F88" w:rsidRDefault="0012543B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 </w:t>
                      </w:r>
                      <w:r w:rsidRPr="007C7F88">
                        <w:t>20</w:t>
                      </w:r>
                      <w:r>
                        <w:t>17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8049B">
        <w:rPr>
          <w:rFonts w:eastAsia="Fira Sans Light" w:cs="Times New Roman"/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19F7A5C8" wp14:editId="4C9F9A82">
                <wp:simplePos x="0" y="0"/>
                <wp:positionH relativeFrom="column">
                  <wp:posOffset>5233035</wp:posOffset>
                </wp:positionH>
                <wp:positionV relativeFrom="paragraph">
                  <wp:posOffset>418465</wp:posOffset>
                </wp:positionV>
                <wp:extent cx="1591945" cy="871220"/>
                <wp:effectExtent l="0" t="0" r="0" b="5080"/>
                <wp:wrapTight wrapText="bothSides">
                  <wp:wrapPolygon edited="0">
                    <wp:start x="775" y="0"/>
                    <wp:lineTo x="775" y="21254"/>
                    <wp:lineTo x="20678" y="21254"/>
                    <wp:lineTo x="20678" y="0"/>
                    <wp:lineTo x="77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871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43B" w:rsidRPr="009711F5" w:rsidRDefault="0012543B" w:rsidP="00EC1873">
                            <w:pPr>
                              <w:pStyle w:val="tekstzboku"/>
                              <w:jc w:val="both"/>
                            </w:pPr>
                            <w:r>
                              <w:t>I</w:t>
                            </w:r>
                            <w:r w:rsidRPr="000A68B1">
                              <w:t>nstrumenty finanso</w:t>
                            </w:r>
                            <w:r>
                              <w:t>we w aktywach </w:t>
                            </w:r>
                            <w:r w:rsidRPr="000A68B1">
                              <w:t>wyni</w:t>
                            </w:r>
                            <w:r>
                              <w:t xml:space="preserve">osły </w:t>
                            </w:r>
                            <w:r w:rsidRPr="000A68B1">
                              <w:t>35</w:t>
                            </w:r>
                            <w:r>
                              <w:t>2</w:t>
                            </w:r>
                            <w:r w:rsidRPr="000A68B1">
                              <w:t>,5</w:t>
                            </w:r>
                            <w:r>
                              <w:t> </w:t>
                            </w:r>
                            <w:r w:rsidRPr="000A68B1">
                              <w:t>mld</w:t>
                            </w:r>
                            <w:r>
                              <w:t xml:space="preserve"> zł, </w:t>
                            </w:r>
                            <w:r w:rsidRPr="000A68B1">
                              <w:t>a w pasywach 334,2 mld zł.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F7A5C8" id="_x0000_s1027" type="#_x0000_t202" style="position:absolute;left:0;text-align:left;margin-left:412.05pt;margin-top:32.95pt;width:125.35pt;height:68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" filled="f" stroked="f">
                <v:textbox>
                  <w:txbxContent>
                    <w:p w:rsidR="0012543B" w:rsidRPr="009711F5" w:rsidRDefault="0012543B" w:rsidP="00EC1873">
                      <w:pPr>
                        <w:pStyle w:val="tekstzboku"/>
                        <w:jc w:val="both"/>
                      </w:pPr>
                      <w:r>
                        <w:t>I</w:t>
                      </w:r>
                      <w:r w:rsidRPr="000A68B1">
                        <w:t>nstrumenty finanso</w:t>
                      </w:r>
                      <w:r>
                        <w:t>we w aktywach </w:t>
                      </w:r>
                      <w:r w:rsidRPr="000A68B1">
                        <w:t>wyni</w:t>
                      </w:r>
                      <w:r>
                        <w:t xml:space="preserve">osły </w:t>
                      </w:r>
                      <w:r w:rsidRPr="000A68B1">
                        <w:t>35</w:t>
                      </w:r>
                      <w:r>
                        <w:t>2</w:t>
                      </w:r>
                      <w:r w:rsidRPr="000A68B1">
                        <w:t>,5</w:t>
                      </w:r>
                      <w:r>
                        <w:t> </w:t>
                      </w:r>
                      <w:r w:rsidRPr="000A68B1">
                        <w:t>mld</w:t>
                      </w:r>
                      <w:r>
                        <w:t xml:space="preserve"> zł, </w:t>
                      </w:r>
                      <w:r w:rsidRPr="000A68B1">
                        <w:t>a w pasywach 334,2 mld zł.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W badaniu </w:t>
      </w:r>
      <w:r>
        <w:rPr>
          <w:rFonts w:eastAsia="Fira Sans Light" w:cs="Times New Roman"/>
          <w:b/>
          <w:noProof/>
          <w:szCs w:val="19"/>
          <w:lang w:eastAsia="pl-PL"/>
        </w:rPr>
        <w:t>za 2017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r. uczestniczyło 1711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podmiotów</w:t>
      </w:r>
      <w:r w:rsidRPr="00B8049B">
        <w:rPr>
          <w:rFonts w:eastAsia="Fira Sans Light" w:cs="Times New Roman"/>
          <w:b/>
          <w:noProof/>
          <w:szCs w:val="19"/>
          <w:vertAlign w:val="superscript"/>
          <w:lang w:eastAsia="pl-PL"/>
        </w:rPr>
        <w:footnoteReference w:id="1"/>
      </w:r>
      <w:r w:rsidRPr="00B8049B">
        <w:rPr>
          <w:rFonts w:eastAsia="Fira Sans Light" w:cs="Times New Roman"/>
          <w:b/>
          <w:noProof/>
          <w:szCs w:val="19"/>
          <w:lang w:eastAsia="pl-PL"/>
        </w:rPr>
        <w:t>. Instrumenty finansowe w aktywach wykazało 1641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przedsiębiorstw na kwotę 352,5</w:t>
      </w:r>
      <w:r w:rsidR="0012543B"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12543B"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zł, natomiast w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pasywach instrumenty finansowe wykazało 1406</w:t>
      </w:r>
      <w:r>
        <w:rPr>
          <w:rFonts w:eastAsia="Fira Sans Light" w:cs="Times New Roman"/>
          <w:b/>
          <w:noProof/>
          <w:szCs w:val="19"/>
          <w:lang w:eastAsia="pl-PL"/>
        </w:rPr>
        <w:t> 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tw o wartości 334,2 mld zł. 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>
        <w:rPr>
          <w:rFonts w:eastAsia="Fira Sans Light" w:cs="Times New Roman"/>
          <w:b/>
          <w:noProof/>
          <w:szCs w:val="19"/>
          <w:lang w:eastAsia="pl-PL"/>
        </w:rPr>
        <w:t>i pasywach wykazały odpowiednio 362 i 324 badane podmioty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>
        <w:rPr>
          <w:rFonts w:eastAsia="Fira Sans Light" w:cs="Times New Roman"/>
          <w:b/>
          <w:noProof/>
          <w:szCs w:val="19"/>
          <w:lang w:eastAsia="pl-PL"/>
        </w:rPr>
        <w:t xml:space="preserve">7,9 mld zł i </w:t>
      </w:r>
      <w:r w:rsidRPr="00B8049B">
        <w:rPr>
          <w:rFonts w:eastAsia="Fira Sans Light" w:cs="Times New Roman"/>
          <w:b/>
          <w:noProof/>
          <w:szCs w:val="19"/>
          <w:lang w:eastAsia="pl-PL"/>
        </w:rPr>
        <w:t>6,3 mld zł.</w:t>
      </w:r>
    </w:p>
    <w:p w:rsidR="00EC1873" w:rsidRPr="00B8049B" w:rsidRDefault="00EC1873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Tablica 1. Instrumenty finansowe i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8"/>
        <w:gridCol w:w="1503"/>
        <w:gridCol w:w="1658"/>
        <w:gridCol w:w="1657"/>
        <w:gridCol w:w="1657"/>
      </w:tblGrid>
      <w:tr w:rsidR="00EC1873" w:rsidRPr="00B8049B" w:rsidTr="0012543B">
        <w:trPr>
          <w:trHeight w:val="57"/>
        </w:trPr>
        <w:tc>
          <w:tcPr>
            <w:tcW w:w="1092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07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01" w:type="pct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zależne w grupie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 domin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u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jące i zależne w grupie kapitałowej</w:t>
            </w:r>
          </w:p>
        </w:tc>
      </w:tr>
      <w:tr w:rsidR="00EC1873" w:rsidRPr="00B8049B" w:rsidTr="0012543B">
        <w:trPr>
          <w:trHeight w:val="112"/>
        </w:trPr>
        <w:tc>
          <w:tcPr>
            <w:tcW w:w="1092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908" w:type="pct"/>
            <w:gridSpan w:val="4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18 721,6</w:t>
            </w:r>
          </w:p>
        </w:tc>
        <w:tc>
          <w:tcPr>
            <w:tcW w:w="100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200 901,1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45 687,3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87 243,5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17 300,4</w:t>
            </w:r>
          </w:p>
        </w:tc>
        <w:tc>
          <w:tcPr>
            <w:tcW w:w="1001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144 698,3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39 963,7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132 197,0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0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475,9</w:t>
            </w:r>
          </w:p>
        </w:tc>
        <w:tc>
          <w:tcPr>
            <w:tcW w:w="100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1 831,3</w:t>
            </w:r>
          </w:p>
        </w:tc>
        <w:tc>
          <w:tcPr>
            <w:tcW w:w="100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4 472,7</w:t>
            </w:r>
          </w:p>
        </w:tc>
        <w:tc>
          <w:tcPr>
            <w:tcW w:w="100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1 101,3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0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383,2</w:t>
            </w:r>
          </w:p>
        </w:tc>
        <w:tc>
          <w:tcPr>
            <w:tcW w:w="100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886,0</w:t>
            </w:r>
          </w:p>
        </w:tc>
        <w:tc>
          <w:tcPr>
            <w:tcW w:w="100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4 120,3</w:t>
            </w:r>
          </w:p>
        </w:tc>
        <w:tc>
          <w:tcPr>
            <w:tcW w:w="100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944,7</w:t>
            </w:r>
          </w:p>
        </w:tc>
      </w:tr>
    </w:tbl>
    <w:p w:rsidR="00EC1873" w:rsidRPr="00B8049B" w:rsidRDefault="00EC1873" w:rsidP="00EC1873">
      <w:pPr>
        <w:keepNext/>
        <w:spacing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Podstawowe in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formacje na temat badanych przedsiębiorstw</w:t>
      </w:r>
    </w:p>
    <w:p w:rsidR="00EC1873" w:rsidRPr="00B8049B" w:rsidRDefault="00EC1873" w:rsidP="00EC1873">
      <w:pPr>
        <w:keepNext/>
        <w:spacing w:line="240" w:lineRule="auto"/>
        <w:jc w:val="both"/>
        <w:outlineLvl w:val="0"/>
        <w:rPr>
          <w:rFonts w:eastAsia="Times New Roman" w:cs="Times New Roman"/>
          <w:bCs/>
          <w:szCs w:val="24"/>
          <w:shd w:val="clear" w:color="auto" w:fill="FFFFFF"/>
          <w:lang w:eastAsia="pl-PL"/>
        </w:rPr>
      </w:pPr>
      <w:r w:rsidRPr="00B8049B">
        <w:rPr>
          <w:rFonts w:eastAsia="Times New Roman" w:cs="Times New Roman"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21F7578D" wp14:editId="28E68C66">
                <wp:simplePos x="0" y="0"/>
                <wp:positionH relativeFrom="column">
                  <wp:posOffset>5222240</wp:posOffset>
                </wp:positionH>
                <wp:positionV relativeFrom="paragraph">
                  <wp:posOffset>37465</wp:posOffset>
                </wp:positionV>
                <wp:extent cx="1725295" cy="1010285"/>
                <wp:effectExtent l="0" t="0" r="0" b="0"/>
                <wp:wrapTight wrapText="bothSides">
                  <wp:wrapPolygon edited="0">
                    <wp:start x="715" y="0"/>
                    <wp:lineTo x="715" y="21179"/>
                    <wp:lineTo x="20749" y="21179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10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43B" w:rsidRPr="00D616D2" w:rsidRDefault="0012543B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badaniu uczestniczyło 1711 podmiotów, w tym 1533 to jednostki  z sektora prywatnego.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F7578D" id="_x0000_s1028" type="#_x0000_t202" style="position:absolute;left:0;text-align:left;margin-left:411.2pt;margin-top:2.95pt;width:135.85pt;height:79.5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" filled="f" stroked="f">
                <v:textbox>
                  <w:txbxContent>
                    <w:p w:rsidR="0012543B" w:rsidRPr="00D616D2" w:rsidRDefault="0012543B" w:rsidP="00EC187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badaniu uczestniczyło 1711 podmiotów, w tym 1533 to jednostki  z sektora prywatnego.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W niniejszej informacji przedstawiono wyniki badania przedsiębiorstw niefinansowych, które wykazały w b</w:t>
      </w:r>
      <w:r>
        <w:rPr>
          <w:rFonts w:eastAsia="Times New Roman" w:cs="Times New Roman"/>
          <w:bCs/>
          <w:szCs w:val="24"/>
          <w:shd w:val="clear" w:color="auto" w:fill="FFFFFF"/>
          <w:lang w:eastAsia="pl-PL"/>
        </w:rPr>
        <w:t>ilansach instrumenty finansowe</w:t>
      </w:r>
      <w:r w:rsidRPr="00B8049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2"/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. Wśród badanych przedsiębiorstw zdecydow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a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ną większość, czyli 89,6%, stanowiły podmioty należące do sektora prywatnego. Udział prze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>d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siębiorstw należących do sektora publicznego wyniósł 10,4%. </w:t>
      </w:r>
    </w:p>
    <w:p w:rsidR="00EC1873" w:rsidRPr="00B8049B" w:rsidRDefault="00EC1873" w:rsidP="00EC1873">
      <w:pPr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Wykres 1. Badane przedsiębiorstwa niefinansowe według sekcji PKD</w:t>
      </w:r>
    </w:p>
    <w:p w:rsidR="00EC1873" w:rsidRPr="00B8049B" w:rsidRDefault="00EC1873" w:rsidP="00EC1873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inline distT="0" distB="0" distL="0" distR="0" wp14:anchorId="2FA4E62B" wp14:editId="641ED38A">
            <wp:extent cx="5120640" cy="1140310"/>
            <wp:effectExtent l="0" t="0" r="3810" b="3175"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DA63FC2" wp14:editId="3DE8BB29">
                <wp:simplePos x="0" y="0"/>
                <wp:positionH relativeFrom="column">
                  <wp:posOffset>3362325</wp:posOffset>
                </wp:positionH>
                <wp:positionV relativeFrom="paragraph">
                  <wp:posOffset>1397000</wp:posOffset>
                </wp:positionV>
                <wp:extent cx="495300" cy="333375"/>
                <wp:effectExtent l="0" t="0" r="0" b="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43B" w:rsidRPr="000F14E6" w:rsidRDefault="0012543B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A63FC2" id="Pole tekstowe 17" o:spid="_x0000_s1029" type="#_x0000_t202" style="position:absolute;margin-left:264.75pt;margin-top:110pt;width:39pt;height:2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" filled="f" stroked="f" strokeweight=".5pt">
                <v:textbox>
                  <w:txbxContent>
                    <w:p w:rsidR="0012543B" w:rsidRPr="000F14E6" w:rsidRDefault="0012543B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60EAE3" wp14:editId="351FDBE2">
                <wp:simplePos x="0" y="0"/>
                <wp:positionH relativeFrom="column">
                  <wp:posOffset>3333750</wp:posOffset>
                </wp:positionH>
                <wp:positionV relativeFrom="paragraph">
                  <wp:posOffset>2006600</wp:posOffset>
                </wp:positionV>
                <wp:extent cx="457200" cy="32385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43B" w:rsidRPr="000F14E6" w:rsidRDefault="0012543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60EAE3" id="Pole tekstowe 15" o:spid="_x0000_s1030" type="#_x0000_t202" style="position:absolute;margin-left:262.5pt;margin-top:158pt;width:36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" filled="f" stroked="f" strokeweight=".5pt">
                <v:textbox>
                  <w:txbxContent>
                    <w:p w:rsidR="0012543B" w:rsidRPr="000F14E6" w:rsidRDefault="0012543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4349A4" wp14:editId="0A6CD892">
                <wp:simplePos x="0" y="0"/>
                <wp:positionH relativeFrom="column">
                  <wp:posOffset>3114676</wp:posOffset>
                </wp:positionH>
                <wp:positionV relativeFrom="paragraph">
                  <wp:posOffset>2759075</wp:posOffset>
                </wp:positionV>
                <wp:extent cx="400050" cy="361950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43B" w:rsidRPr="00775B09" w:rsidRDefault="0012543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24349A4" id="Pole tekstowe 13" o:spid="_x0000_s1031" type="#_x0000_t202" style="position:absolute;margin-left:245.25pt;margin-top:217.25pt;width:31.5pt;height:28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" filled="f" stroked="f" strokeweight=".5pt">
                <v:textbox>
                  <w:txbxContent>
                    <w:p w:rsidR="0012543B" w:rsidRPr="00775B09" w:rsidRDefault="0012543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CBD112A" wp14:editId="4C482D9B">
                <wp:simplePos x="0" y="0"/>
                <wp:positionH relativeFrom="column">
                  <wp:posOffset>2905125</wp:posOffset>
                </wp:positionH>
                <wp:positionV relativeFrom="paragraph">
                  <wp:posOffset>1730375</wp:posOffset>
                </wp:positionV>
                <wp:extent cx="485775" cy="400050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43B" w:rsidRPr="00775B09" w:rsidRDefault="0012543B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BD112A" id="Pole tekstowe 12" o:spid="_x0000_s1032" type="#_x0000_t202" style="position:absolute;margin-left:228.75pt;margin-top:136.25pt;width:38.2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" filled="f" stroked="f" strokeweight=".5pt">
                <v:textbox>
                  <w:txbxContent>
                    <w:p w:rsidR="0012543B" w:rsidRPr="00775B09" w:rsidRDefault="0012543B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0A79BD" wp14:editId="14ED06C1">
                <wp:simplePos x="0" y="0"/>
                <wp:positionH relativeFrom="column">
                  <wp:posOffset>2905125</wp:posOffset>
                </wp:positionH>
                <wp:positionV relativeFrom="paragraph">
                  <wp:posOffset>2378075</wp:posOffset>
                </wp:positionV>
                <wp:extent cx="485775" cy="323850"/>
                <wp:effectExtent l="0" t="0" r="0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43B" w:rsidRPr="00775B09" w:rsidRDefault="0012543B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0A79BD" id="Pole tekstowe 7" o:spid="_x0000_s1033" type="#_x0000_t202" style="position:absolute;margin-left:228.75pt;margin-top:187.25pt;width:38.25pt;height:25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" filled="f" stroked="f" strokeweight=".5pt">
                <v:textbox>
                  <w:txbxContent>
                    <w:p w:rsidR="0012543B" w:rsidRPr="00775B09" w:rsidRDefault="0012543B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C1873" w:rsidRPr="00B8049B" w:rsidRDefault="00EC1873" w:rsidP="00EC1873">
      <w:pPr>
        <w:spacing w:before="0" w:after="0" w:line="240" w:lineRule="auto"/>
        <w:jc w:val="both"/>
        <w:rPr>
          <w:rFonts w:eastAsia="Fira Sans Light" w:cs="Times New Roman"/>
          <w:sz w:val="16"/>
          <w:szCs w:val="16"/>
          <w:shd w:val="clear" w:color="auto" w:fill="FFFFFF"/>
        </w:rPr>
      </w:pP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Badane podmioty niefinansowe działające w sekcjach PKD 2007: B – Górnictwo i wydobywanie, C – Przetwó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r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stwo przemysłowe, D – Wytwarzanie i zaopatrywanie w energię elektryczną, gaz, parę wodną i gorącą wodę, E – Dostawa wody, gospodarowanie ściekami i odpadami, rekultywacja, F – Budownictwo, G – Handel hurtowy i</w:t>
      </w:r>
      <w:r w:rsidR="00664D6E">
        <w:rPr>
          <w:rFonts w:eastAsia="Fira Sans Light" w:cs="Times New Roman"/>
          <w:sz w:val="16"/>
          <w:szCs w:val="16"/>
          <w:shd w:val="clear" w:color="auto" w:fill="FFFFFF"/>
        </w:rPr>
        <w:t> 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detaliczny, naprawa pojazdów samochodowych, motocykli, H – Transport i gospodarka magazynowa, J – I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n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formacja i komunikacja,  L – Działalność związana z obsługą rynku nieruchomości, M – Działalność profesjona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l</w:t>
      </w:r>
      <w:r w:rsidRPr="00B8049B">
        <w:rPr>
          <w:rFonts w:eastAsia="Fira Sans Light" w:cs="Times New Roman"/>
          <w:sz w:val="16"/>
          <w:szCs w:val="16"/>
          <w:shd w:val="clear" w:color="auto" w:fill="FFFFFF"/>
        </w:rPr>
        <w:t>na, naukowa i techniczna, N – Działalność w zakresie usług administrowania i działalność wspierająca.</w:t>
      </w:r>
    </w:p>
    <w:p w:rsidR="00EC1873" w:rsidRPr="00B8049B" w:rsidRDefault="00EC1873" w:rsidP="00EC1873">
      <w:pPr>
        <w:jc w:val="both"/>
        <w:rPr>
          <w:rFonts w:eastAsia="Fira Sans Light" w:cs="Times New Roman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28CB57" wp14:editId="0C0DAF69">
                <wp:simplePos x="0" y="0"/>
                <wp:positionH relativeFrom="column">
                  <wp:posOffset>5209540</wp:posOffset>
                </wp:positionH>
                <wp:positionV relativeFrom="paragraph">
                  <wp:posOffset>812800</wp:posOffset>
                </wp:positionV>
                <wp:extent cx="1720850" cy="925158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925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FB7557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pracujących powyżej 249 osób stanowiły 47,9% ogółu badanych.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28CB57" id="Pole tekstowe 5" o:spid="_x0000_s1034" type="#_x0000_t202" style="position:absolute;left:0;text-align:left;margin-left:410.2pt;margin-top:64pt;width:135.5pt;height:72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" filled="f" stroked="f" strokeweight=".5pt">
                <v:textbox>
                  <w:txbxContent>
                    <w:p w:rsidR="0012543B" w:rsidRPr="00FB7557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pracujących powyżej 249 osób stanowiły 47,9% ogółu badanych.</w:t>
                      </w: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eastAsia="Fira Sans Light" w:cs="Times New Roman"/>
          <w:shd w:val="clear" w:color="auto" w:fill="FFFFFF"/>
        </w:rPr>
        <w:t>Ze względu na formę prawną, wśród badanej zbiorowości 97,4% ogólnej liczby podmiotów było zorganizowanych w formie spółek: akcyjnych – 602, z ograniczoną odpowiedzialnością – 920, jawnych – 38, komandytowych – 97 oraz komandytowo-akcyjnych – 9. Pozostałe podmi</w:t>
      </w:r>
      <w:r w:rsidRPr="00B8049B">
        <w:rPr>
          <w:rFonts w:eastAsia="Fira Sans Light" w:cs="Times New Roman"/>
          <w:shd w:val="clear" w:color="auto" w:fill="FFFFFF"/>
        </w:rPr>
        <w:t>o</w:t>
      </w:r>
      <w:r w:rsidRPr="00B8049B">
        <w:rPr>
          <w:rFonts w:eastAsia="Fira Sans Light" w:cs="Times New Roman"/>
          <w:shd w:val="clear" w:color="auto" w:fill="FFFFFF"/>
        </w:rPr>
        <w:t>ty stanowiły 2,6% ogółu badanych, wśród nich było 39 spółdzielni. Spośród badanych prze</w:t>
      </w:r>
      <w:r w:rsidRPr="00B8049B">
        <w:rPr>
          <w:rFonts w:eastAsia="Fira Sans Light" w:cs="Times New Roman"/>
          <w:shd w:val="clear" w:color="auto" w:fill="FFFFFF"/>
        </w:rPr>
        <w:t>d</w:t>
      </w:r>
      <w:r w:rsidRPr="00B8049B">
        <w:rPr>
          <w:rFonts w:eastAsia="Fira Sans Light" w:cs="Times New Roman"/>
          <w:shd w:val="clear" w:color="auto" w:fill="FFFFFF"/>
        </w:rPr>
        <w:t>siębiorstw 159 to spółki, których akcje notowane były na rynku regulowanym, z tego</w:t>
      </w:r>
      <w:r>
        <w:rPr>
          <w:rFonts w:eastAsia="Fira Sans Light" w:cs="Times New Roman"/>
          <w:shd w:val="clear" w:color="auto" w:fill="FFFFFF"/>
        </w:rPr>
        <w:t>:</w:t>
      </w:r>
      <w:r w:rsidRPr="00B8049B">
        <w:rPr>
          <w:rFonts w:eastAsia="Fira Sans Light" w:cs="Times New Roman"/>
          <w:shd w:val="clear" w:color="auto" w:fill="FFFFFF"/>
        </w:rPr>
        <w:t xml:space="preserve"> jednos</w:t>
      </w:r>
      <w:r w:rsidRPr="00B8049B">
        <w:rPr>
          <w:rFonts w:eastAsia="Fira Sans Light" w:cs="Times New Roman"/>
          <w:shd w:val="clear" w:color="auto" w:fill="FFFFFF"/>
        </w:rPr>
        <w:t>t</w:t>
      </w:r>
      <w:r>
        <w:rPr>
          <w:rFonts w:eastAsia="Fira Sans Light" w:cs="Times New Roman"/>
          <w:shd w:val="clear" w:color="auto" w:fill="FFFFFF"/>
        </w:rPr>
        <w:t xml:space="preserve">ki </w:t>
      </w:r>
      <w:r w:rsidRPr="00B8049B">
        <w:rPr>
          <w:rFonts w:eastAsia="Fira Sans Light" w:cs="Times New Roman"/>
          <w:shd w:val="clear" w:color="auto" w:fill="FFFFFF"/>
        </w:rPr>
        <w:t>dominujące w grupie kapitałowej – 105, zależne – 9, dominujące i zależne – 35 oraz 10</w:t>
      </w:r>
      <w:r w:rsidR="00664D6E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przedsiębiorstw działających samodzielnie. </w:t>
      </w:r>
    </w:p>
    <w:p w:rsidR="00EC1873" w:rsidRPr="00B8049B" w:rsidRDefault="00EC1873" w:rsidP="00EC1873">
      <w:pPr>
        <w:jc w:val="both"/>
        <w:rPr>
          <w:rFonts w:eastAsia="Fira Sans Light" w:cs="Times New Roman"/>
          <w:shd w:val="clear" w:color="auto" w:fill="FFFFFF"/>
        </w:rPr>
      </w:pPr>
      <w:r w:rsidRPr="00B8049B">
        <w:rPr>
          <w:rFonts w:eastAsia="Fira Sans Light" w:cs="Times New Roman"/>
          <w:shd w:val="clear" w:color="auto" w:fill="FFFFFF"/>
        </w:rPr>
        <w:t>W 2017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r. w badanych przedsiębiorstwach pracowało 1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547,6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osób, z tego w podmiotach o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liczbie pracujących powyżej 249 pracowało – 1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387,9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osób, a w przedsiębiorstwach o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liczbie pracujących do 249 było to 159,7 tys. osób. W przedsiębiorstwach działających s</w:t>
      </w:r>
      <w:r w:rsidRPr="00B8049B">
        <w:rPr>
          <w:rFonts w:eastAsia="Fira Sans Light" w:cs="Times New Roman"/>
          <w:shd w:val="clear" w:color="auto" w:fill="FFFFFF"/>
        </w:rPr>
        <w:t>a</w:t>
      </w:r>
      <w:r w:rsidRPr="00B8049B">
        <w:rPr>
          <w:rFonts w:eastAsia="Fira Sans Light" w:cs="Times New Roman"/>
          <w:shd w:val="clear" w:color="auto" w:fill="FFFFFF"/>
        </w:rPr>
        <w:t>modzielnie zatrudnionych było 170,6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osób, w jednostkach dominujących – 289,8 tys., w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zależnych – 351,7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tys., a w dominujących i zależnych – 368,6</w:t>
      </w:r>
      <w:r w:rsidR="0012543B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tys. osób.</w:t>
      </w:r>
    </w:p>
    <w:p w:rsidR="00EC1873" w:rsidRPr="00B8049B" w:rsidRDefault="00EC1873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2. Badane przedsiębiorstwa niefinansowe według liczby pracujących i statusu </w:t>
      </w:r>
    </w:p>
    <w:p w:rsidR="00EC1873" w:rsidRPr="00B8049B" w:rsidRDefault="00EC1873" w:rsidP="00EC1873">
      <w:pPr>
        <w:spacing w:before="0" w:after="0"/>
        <w:ind w:left="708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  organizacyjnego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76"/>
        <w:gridCol w:w="1397"/>
        <w:gridCol w:w="1128"/>
        <w:gridCol w:w="1128"/>
        <w:gridCol w:w="1128"/>
        <w:gridCol w:w="1126"/>
      </w:tblGrid>
      <w:tr w:rsidR="00EC1873" w:rsidRPr="00B8049B" w:rsidTr="0012543B">
        <w:trPr>
          <w:trHeight w:val="369"/>
        </w:trPr>
        <w:tc>
          <w:tcPr>
            <w:tcW w:w="1434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D45C1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WYSZCZEGÓLNIENIE</w:t>
            </w:r>
            <w:bookmarkStart w:id="0" w:name="_GoBack"/>
            <w:bookmarkEnd w:id="0"/>
          </w:p>
        </w:tc>
        <w:tc>
          <w:tcPr>
            <w:tcW w:w="843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68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  <w:proofErr w:type="spellStart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</w:t>
            </w:r>
            <w:proofErr w:type="spellEnd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.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prac. &lt;=249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truktura</w:t>
            </w:r>
          </w:p>
        </w:tc>
        <w:tc>
          <w:tcPr>
            <w:tcW w:w="68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  <w:proofErr w:type="spellStart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ięb</w:t>
            </w:r>
            <w:proofErr w:type="spellEnd"/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. o liczbie prac. &gt;249</w:t>
            </w:r>
          </w:p>
        </w:tc>
        <w:tc>
          <w:tcPr>
            <w:tcW w:w="68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truktura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843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1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w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%</w:t>
            </w:r>
          </w:p>
        </w:tc>
        <w:tc>
          <w:tcPr>
            <w:tcW w:w="68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</w:p>
        </w:tc>
        <w:tc>
          <w:tcPr>
            <w:tcW w:w="680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center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 xml:space="preserve">w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%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tcBorders>
              <w:top w:val="single" w:sz="12" w:space="0" w:color="212492"/>
              <w:bottom w:val="single" w:sz="4" w:space="0" w:color="212492"/>
            </w:tcBorders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Ogółem, z tego: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1</w:t>
            </w:r>
            <w:r>
              <w:rPr>
                <w:rFonts w:eastAsia="Fira Sans Light" w:cs="Calibri"/>
                <w:b/>
                <w:bCs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711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892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68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Calibri" w:cs="Calibri"/>
                <w:b/>
                <w:sz w:val="16"/>
                <w:szCs w:val="16"/>
              </w:rPr>
            </w:pPr>
            <w:r w:rsidRPr="00B8049B">
              <w:rPr>
                <w:rFonts w:eastAsia="Calibri" w:cs="Calibri"/>
                <w:b/>
                <w:sz w:val="16"/>
                <w:szCs w:val="16"/>
              </w:rPr>
              <w:t>819</w:t>
            </w:r>
          </w:p>
        </w:tc>
        <w:tc>
          <w:tcPr>
            <w:tcW w:w="68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  <w:tcBorders>
              <w:top w:val="single" w:sz="4" w:space="0" w:color="212492"/>
            </w:tcBorders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43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657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479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53,7</w:t>
            </w:r>
          </w:p>
        </w:tc>
        <w:tc>
          <w:tcPr>
            <w:tcW w:w="68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178</w:t>
            </w:r>
          </w:p>
        </w:tc>
        <w:tc>
          <w:tcPr>
            <w:tcW w:w="680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21,7</w:t>
            </w:r>
          </w:p>
        </w:tc>
      </w:tr>
      <w:tr w:rsidR="00EC1873" w:rsidRPr="00B8049B" w:rsidTr="0012543B">
        <w:trPr>
          <w:trHeight w:val="50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290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122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168</w:t>
            </w:r>
          </w:p>
        </w:tc>
        <w:tc>
          <w:tcPr>
            <w:tcW w:w="68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20,5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524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230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25,8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294</w:t>
            </w:r>
          </w:p>
        </w:tc>
        <w:tc>
          <w:tcPr>
            <w:tcW w:w="68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35,9</w:t>
            </w:r>
          </w:p>
        </w:tc>
      </w:tr>
      <w:tr w:rsidR="00EC1873" w:rsidRPr="00B8049B" w:rsidTr="0012543B">
        <w:trPr>
          <w:trHeight w:val="57"/>
        </w:trPr>
        <w:tc>
          <w:tcPr>
            <w:tcW w:w="1434" w:type="pct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ż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ne w grupie kapitałowej</w:t>
            </w:r>
          </w:p>
        </w:tc>
        <w:tc>
          <w:tcPr>
            <w:tcW w:w="843" w:type="pct"/>
            <w:vAlign w:val="center"/>
          </w:tcPr>
          <w:p w:rsidR="00EC1873" w:rsidRPr="00B8049B" w:rsidRDefault="00EC1873" w:rsidP="0012543B">
            <w:pPr>
              <w:keepLines/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240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61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68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179</w:t>
            </w:r>
          </w:p>
        </w:tc>
        <w:tc>
          <w:tcPr>
            <w:tcW w:w="68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21,9</w:t>
            </w:r>
          </w:p>
        </w:tc>
      </w:tr>
    </w:tbl>
    <w:p w:rsidR="00EC1873" w:rsidRPr="00B8049B" w:rsidRDefault="00EC1873" w:rsidP="00EC1873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40F0AB7" wp14:editId="501AD177">
                <wp:simplePos x="0" y="0"/>
                <wp:positionH relativeFrom="column">
                  <wp:posOffset>5284470</wp:posOffset>
                </wp:positionH>
                <wp:positionV relativeFrom="paragraph">
                  <wp:posOffset>2161540</wp:posOffset>
                </wp:positionV>
                <wp:extent cx="1820545" cy="774551"/>
                <wp:effectExtent l="0" t="0" r="0" b="698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7745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FB7557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Aktywa przedsiębiorstw wyk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a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zujących skonsolidowane sprawozdania finansowe w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niosły 851,7 mld zł.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F0AB7" id="Pole tekstowe 14" o:spid="_x0000_s1035" type="#_x0000_t202" style="position:absolute;left:0;text-align:left;margin-left:416.1pt;margin-top:170.2pt;width:143.35pt;height:6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" filled="f" stroked="f" strokeweight=".5pt">
                <v:textbox>
                  <w:txbxContent>
                    <w:p w:rsidR="0012543B" w:rsidRPr="00FB7557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Aktywa przedsiębiorstw wykazujących skonsolidowane sprawozdania finansowe wyniosły 851,7 mld zł.</w:t>
                      </w: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Dane finansowe badanych przedsiębiorstw</w:t>
      </w:r>
      <w:r>
        <w:rPr>
          <w:rStyle w:val="Odwoanieprzypisudolnego"/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footnoteReference w:id="3"/>
      </w:r>
    </w:p>
    <w:p w:rsidR="00EC1873" w:rsidRPr="00B8049B" w:rsidRDefault="00EC1873" w:rsidP="00EC1873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Skonsolidowane dane finansowe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Spośród ogółu badanych podmiotów skonsolidowane sprawozdanie </w:t>
      </w:r>
      <w:r w:rsidR="00C44A40">
        <w:rPr>
          <w:rFonts w:eastAsia="Times New Roman" w:cs="Times New Roman"/>
          <w:bCs/>
          <w:szCs w:val="24"/>
          <w:lang w:eastAsia="pl-PL"/>
        </w:rPr>
        <w:t xml:space="preserve">finansowe wykazały </w:t>
      </w:r>
      <w:r w:rsidRPr="00B8049B">
        <w:rPr>
          <w:rFonts w:eastAsia="Times New Roman" w:cs="Times New Roman"/>
          <w:bCs/>
          <w:szCs w:val="24"/>
          <w:lang w:eastAsia="pl-PL"/>
        </w:rPr>
        <w:t>353 podmioty, ich aktywa wyniosły 851,7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zł. W majątku ogółem tych podmiotów udział akt</w:t>
      </w:r>
      <w:r w:rsidRPr="00B8049B"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>wów trwałych wyniósł 68,0%, zaś aktywów obrotowych 31,8%</w:t>
      </w:r>
      <w:r w:rsidR="00F8127E">
        <w:rPr>
          <w:rStyle w:val="Odwoanieprzypisudolnego"/>
          <w:rFonts w:eastAsia="Times New Roman" w:cs="Times New Roman"/>
          <w:bCs/>
          <w:szCs w:val="24"/>
          <w:lang w:eastAsia="pl-PL"/>
        </w:rPr>
        <w:footnoteReference w:id="4"/>
      </w:r>
      <w:r w:rsidRPr="00B8049B">
        <w:rPr>
          <w:rFonts w:eastAsia="Times New Roman" w:cs="Times New Roman"/>
          <w:bCs/>
          <w:szCs w:val="24"/>
          <w:lang w:eastAsia="pl-PL"/>
        </w:rPr>
        <w:t xml:space="preserve">. 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FE2AAE8" wp14:editId="25C3569B">
                <wp:simplePos x="0" y="0"/>
                <wp:positionH relativeFrom="column">
                  <wp:posOffset>5287384</wp:posOffset>
                </wp:positionH>
                <wp:positionV relativeFrom="paragraph">
                  <wp:posOffset>539152</wp:posOffset>
                </wp:positionV>
                <wp:extent cx="1645920" cy="935916"/>
                <wp:effectExtent l="0" t="0" r="0" b="0"/>
                <wp:wrapNone/>
                <wp:docPr id="194" name="Pole tekstow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935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FB7557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Podmioty wykazujące sko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n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solidowane sprawozdania finansowe wykazały zysk netto w kwocie 36,5 mld zł.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E2AAE8" id="Pole tekstowe 194" o:spid="_x0000_s1036" type="#_x0000_t202" style="position:absolute;left:0;text-align:left;margin-left:416.35pt;margin-top:42.45pt;width:129.6pt;height:73.7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" filled="f" stroked="f" strokeweight=".5pt">
                <v:textbox>
                  <w:txbxContent>
                    <w:p w:rsidR="0012543B" w:rsidRPr="00FB7557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Podmioty wykazujące skonsolidowane sprawozdania finansowe wykazały zysk netto w kwocie 36,5 mld zł.</w:t>
                      </w: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eastAsia="Times New Roman" w:cs="Times New Roman"/>
          <w:bCs/>
          <w:szCs w:val="24"/>
          <w:lang w:eastAsia="pl-PL"/>
        </w:rPr>
        <w:t>Kapitał własny podmiotów sporządzających skonsolidowane sprawozdanie finansowe w</w:t>
      </w:r>
      <w:r w:rsidRPr="00B8049B"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>niósł 402,1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i stanowił 47,2% pasywów tej grupy podmiotów. Zobowiązania ogółem z</w:t>
      </w:r>
      <w:r w:rsidRPr="00B8049B">
        <w:rPr>
          <w:rFonts w:eastAsia="Times New Roman" w:cs="Times New Roman"/>
          <w:bCs/>
          <w:szCs w:val="24"/>
          <w:lang w:eastAsia="pl-PL"/>
        </w:rPr>
        <w:t>a</w:t>
      </w:r>
      <w:r w:rsidRPr="00B8049B">
        <w:rPr>
          <w:rFonts w:eastAsia="Times New Roman" w:cs="Times New Roman"/>
          <w:bCs/>
          <w:szCs w:val="24"/>
          <w:lang w:eastAsia="pl-PL"/>
        </w:rPr>
        <w:t>notowano w kwocie 382,2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i stanowiły one 44,9% pasywów. W strukturze zobowiązań nieznacznie przeważały zobowiązania długoterminowe, których udział w zobowiązaniach ogółem podmiotów</w:t>
      </w:r>
      <w:r>
        <w:rPr>
          <w:rFonts w:eastAsia="Times New Roman" w:cs="Times New Roman"/>
          <w:bCs/>
          <w:szCs w:val="24"/>
          <w:lang w:eastAsia="pl-PL"/>
        </w:rPr>
        <w:t xml:space="preserve"> wykazujących skonsolidowane sprawozdania finansowe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wyniósł 51,2%</w:t>
      </w:r>
      <w:r>
        <w:rPr>
          <w:rFonts w:eastAsia="Times New Roman" w:cs="Times New Roman"/>
          <w:bCs/>
          <w:szCs w:val="24"/>
          <w:lang w:eastAsia="pl-PL"/>
        </w:rPr>
        <w:t>.</w:t>
      </w:r>
    </w:p>
    <w:p w:rsidR="00EC1873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Wynik finansowy </w:t>
      </w:r>
      <w:r>
        <w:rPr>
          <w:rFonts w:eastAsia="Times New Roman" w:cs="Times New Roman"/>
          <w:bCs/>
          <w:szCs w:val="24"/>
          <w:lang w:eastAsia="pl-PL"/>
        </w:rPr>
        <w:t xml:space="preserve">netto </w:t>
      </w:r>
      <w:r w:rsidRPr="00B8049B">
        <w:rPr>
          <w:rFonts w:eastAsia="Times New Roman" w:cs="Times New Roman"/>
          <w:bCs/>
          <w:szCs w:val="24"/>
          <w:lang w:eastAsia="pl-PL"/>
        </w:rPr>
        <w:t>podmiotów w skonsolidowanych sprawozdaniach finansowych w</w:t>
      </w:r>
      <w:r w:rsidRPr="00B8049B"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>niósł łącznie 36,5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32,0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to zysk wygenerowany przez jednostki dominujące w grupie kapitałowej, natomiast 4,5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to zysk jednostek dominujących i zależnych. Po</w:t>
      </w:r>
      <w:r w:rsidRPr="00B8049B">
        <w:rPr>
          <w:rFonts w:eastAsia="Times New Roman" w:cs="Times New Roman"/>
          <w:bCs/>
          <w:szCs w:val="24"/>
          <w:lang w:eastAsia="pl-PL"/>
        </w:rPr>
        <w:t>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mioty </w:t>
      </w:r>
      <w:r>
        <w:rPr>
          <w:rFonts w:eastAsia="Times New Roman" w:cs="Times New Roman"/>
          <w:bCs/>
          <w:szCs w:val="24"/>
          <w:lang w:eastAsia="pl-PL"/>
        </w:rPr>
        <w:t>wykazujące skonsolidowane sprawozdania finansowe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odnotowały zysk na działalności operacyjnej, w kwocie 51,9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</w:t>
      </w:r>
      <w:r>
        <w:rPr>
          <w:rFonts w:eastAsia="Times New Roman" w:cs="Times New Roman"/>
          <w:bCs/>
          <w:szCs w:val="24"/>
          <w:lang w:eastAsia="pl-PL"/>
        </w:rPr>
        <w:t>.</w:t>
      </w:r>
    </w:p>
    <w:p w:rsidR="00EC1873" w:rsidRPr="00B8049B" w:rsidRDefault="00EC1873" w:rsidP="00EC1873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b. </w: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Jednostkowe dane finansowe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1DE475B" wp14:editId="57646019">
                <wp:simplePos x="0" y="0"/>
                <wp:positionH relativeFrom="column">
                  <wp:posOffset>5212080</wp:posOffset>
                </wp:positionH>
                <wp:positionV relativeFrom="paragraph">
                  <wp:posOffset>45720</wp:posOffset>
                </wp:positionV>
                <wp:extent cx="1721224" cy="774550"/>
                <wp:effectExtent l="0" t="0" r="0" b="6985"/>
                <wp:wrapNone/>
                <wp:docPr id="195" name="Pole tekstow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224" cy="77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FB7557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Aktywa przedsiębiorstw w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y</w:t>
                            </w: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kazujących jednostkowe sprawozdania finansowe wyniosły 661,9 mld zł.</w:t>
                            </w:r>
                          </w:p>
                          <w:p w:rsidR="0012543B" w:rsidRDefault="0012543B" w:rsidP="00EC18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DE475B" id="Pole tekstowe 195" o:spid="_x0000_s1037" type="#_x0000_t202" style="position:absolute;left:0;text-align:left;margin-left:410.4pt;margin-top:3.6pt;width:135.55pt;height:6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" filled="f" stroked="f" strokeweight=".5pt">
                <v:textbox>
                  <w:txbxContent>
                    <w:p w:rsidR="0012543B" w:rsidRPr="00FB7557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Aktywa przedsiębiorstw wykazujących jednostkowe sprawozdania finansowe wyniosły 661,9 mld zł.</w:t>
                      </w:r>
                    </w:p>
                    <w:p w:rsidR="0012543B" w:rsidRDefault="0012543B" w:rsidP="00EC1873"/>
                  </w:txbxContent>
                </v:textbox>
              </v:shape>
            </w:pict>
          </mc:Fallback>
        </mc:AlternateContent>
      </w:r>
      <w:r w:rsidRPr="00B8049B">
        <w:rPr>
          <w:rFonts w:eastAsia="Times New Roman" w:cs="Times New Roman"/>
          <w:bCs/>
          <w:szCs w:val="24"/>
          <w:lang w:eastAsia="pl-PL"/>
        </w:rPr>
        <w:t>Sprawozdania finansowe jednostkowe wykazało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358 przedsiębiorstw; ich aktywa wyniosły 661,9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zł. W majątku ogółem tej grupy podmiotów udział aktywów trwałych wyniósł 66,3%, zaś aktywów obrotowych 33,6%.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lastRenderedPageBreak/>
        <w:t>Kapitał własny podmiotów prezentujących jednostkowe sprawozdania finansowe wyniósł 346,6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i stanowił 52,4% pasywów. Zobowiązania ogółem zanotowano w kwocie 253,0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</w:t>
      </w:r>
      <w:r>
        <w:rPr>
          <w:rFonts w:eastAsia="Times New Roman" w:cs="Times New Roman"/>
          <w:bCs/>
          <w:szCs w:val="24"/>
          <w:lang w:eastAsia="pl-PL"/>
        </w:rPr>
        <w:t xml:space="preserve"> i stanowiły one 38,2% pasywów. </w:t>
      </w:r>
      <w:r w:rsidRPr="00B8049B">
        <w:rPr>
          <w:rFonts w:eastAsia="Times New Roman" w:cs="Times New Roman"/>
          <w:bCs/>
          <w:szCs w:val="24"/>
          <w:lang w:eastAsia="pl-PL"/>
        </w:rPr>
        <w:t>W strukturze zobowiązań przeważały zobowiąz</w:t>
      </w:r>
      <w:r w:rsidRPr="00B8049B">
        <w:rPr>
          <w:rFonts w:eastAsia="Times New Roman" w:cs="Times New Roman"/>
          <w:bCs/>
          <w:szCs w:val="24"/>
          <w:lang w:eastAsia="pl-PL"/>
        </w:rPr>
        <w:t>a</w:t>
      </w:r>
      <w:r w:rsidRPr="00B8049B">
        <w:rPr>
          <w:rFonts w:eastAsia="Times New Roman" w:cs="Times New Roman"/>
          <w:bCs/>
          <w:szCs w:val="24"/>
          <w:lang w:eastAsia="pl-PL"/>
        </w:rPr>
        <w:t>nia krótkoterminowe, których udział w zobowiązaniach razem podmiotów wykazujących je</w:t>
      </w:r>
      <w:r w:rsidRPr="00B8049B">
        <w:rPr>
          <w:rFonts w:eastAsia="Times New Roman" w:cs="Times New Roman"/>
          <w:bCs/>
          <w:szCs w:val="24"/>
          <w:lang w:eastAsia="pl-PL"/>
        </w:rPr>
        <w:t>d</w:t>
      </w:r>
      <w:r w:rsidRPr="00B8049B">
        <w:rPr>
          <w:rFonts w:eastAsia="Times New Roman" w:cs="Times New Roman"/>
          <w:bCs/>
          <w:szCs w:val="24"/>
          <w:lang w:eastAsia="pl-PL"/>
        </w:rPr>
        <w:t>nostkowe sprawozdania finansowe wyniósł 65,7%.</w:t>
      </w:r>
    </w:p>
    <w:p w:rsidR="00EC1873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>
        <w:rPr>
          <w:rFonts w:eastAsia="Times New Roman" w:cs="Times New Roman"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C78A74" wp14:editId="42176925">
                <wp:simplePos x="0" y="0"/>
                <wp:positionH relativeFrom="column">
                  <wp:posOffset>5287384</wp:posOffset>
                </wp:positionH>
                <wp:positionV relativeFrom="paragraph">
                  <wp:posOffset>61856</wp:posOffset>
                </wp:positionV>
                <wp:extent cx="1645546" cy="870772"/>
                <wp:effectExtent l="0" t="0" r="0" b="5715"/>
                <wp:wrapNone/>
                <wp:docPr id="196" name="Pole tekstow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546" cy="870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644C13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Podmioty wykazujące je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d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nostkowe sprawozdania finansowe wykazały zysk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netto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 kwocie 3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4,0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 mld zł.</w:t>
                            </w:r>
                          </w:p>
                          <w:p w:rsidR="0012543B" w:rsidRDefault="0012543B" w:rsidP="00EC18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C78A74" id="Pole tekstowe 196" o:spid="_x0000_s1038" type="#_x0000_t202" style="position:absolute;left:0;text-align:left;margin-left:416.35pt;margin-top:4.85pt;width:129.55pt;height:68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" filled="f" stroked="f" strokeweight=".5pt">
                <v:textbox>
                  <w:txbxContent>
                    <w:p w:rsidR="0012543B" w:rsidRPr="00644C13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Podmioty wykazujące jednostkowe sprawozdania finansowe wykazały zysk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netto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 w kwocie 3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4,0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 mld zł.</w:t>
                      </w:r>
                    </w:p>
                    <w:p w:rsidR="0012543B" w:rsidRDefault="0012543B" w:rsidP="00EC1873"/>
                  </w:txbxContent>
                </v:textbox>
              </v:shape>
            </w:pict>
          </mc:Fallback>
        </mc:AlternateContent>
      </w:r>
      <w:r w:rsidRPr="00B8049B">
        <w:rPr>
          <w:rFonts w:eastAsia="Times New Roman" w:cs="Times New Roman"/>
          <w:bCs/>
          <w:szCs w:val="24"/>
          <w:lang w:eastAsia="pl-PL"/>
        </w:rPr>
        <w:t xml:space="preserve">Wynik finansowy </w:t>
      </w:r>
      <w:r>
        <w:rPr>
          <w:rFonts w:eastAsia="Times New Roman" w:cs="Times New Roman"/>
          <w:bCs/>
          <w:szCs w:val="24"/>
          <w:lang w:eastAsia="pl-PL"/>
        </w:rPr>
        <w:t xml:space="preserve">netto </w:t>
      </w:r>
      <w:r w:rsidRPr="00B8049B">
        <w:rPr>
          <w:rFonts w:eastAsia="Times New Roman" w:cs="Times New Roman"/>
          <w:bCs/>
          <w:szCs w:val="24"/>
          <w:lang w:eastAsia="pl-PL"/>
        </w:rPr>
        <w:t>podmiotów wykazany w jednostkowych sprawozdaniach finansowych wyniósł 34,0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najwięcej, bo 15,2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zysku wygenerowały jednostki zależne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grupie kapitałowej. Z kolei, wynik finansowy na działalności op</w:t>
      </w:r>
      <w:r>
        <w:rPr>
          <w:rFonts w:eastAsia="Times New Roman" w:cs="Times New Roman"/>
          <w:bCs/>
          <w:szCs w:val="24"/>
          <w:lang w:eastAsia="pl-PL"/>
        </w:rPr>
        <w:t>eracyjnej w podmiotach wykazujących jednostkowe sprawozdanie finansowe wyniósł 41,9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>
        <w:rPr>
          <w:rFonts w:eastAsia="Times New Roman" w:cs="Times New Roman"/>
          <w:bCs/>
          <w:szCs w:val="24"/>
          <w:lang w:eastAsia="pl-PL"/>
        </w:rPr>
        <w:t>zł.</w:t>
      </w:r>
    </w:p>
    <w:p w:rsidR="00EC1873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Saldo przepływów pieniężnych netto razem było ujemne w kwocie 55,6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na co złożyły się ujemne salda przepływów pieniężnych z działalności finansowej 730,5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i z działaln</w:t>
      </w:r>
      <w:r w:rsidRPr="00B8049B">
        <w:rPr>
          <w:rFonts w:eastAsia="Times New Roman" w:cs="Times New Roman"/>
          <w:bCs/>
          <w:szCs w:val="24"/>
          <w:lang w:eastAsia="pl-PL"/>
        </w:rPr>
        <w:t>o</w:t>
      </w:r>
      <w:r w:rsidRPr="00B8049B">
        <w:rPr>
          <w:rFonts w:eastAsia="Times New Roman" w:cs="Times New Roman"/>
          <w:bCs/>
          <w:szCs w:val="24"/>
          <w:lang w:eastAsia="pl-PL"/>
        </w:rPr>
        <w:t>ści inwestycyjnej 122,1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12543B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 oraz dodatnie saldo z działalności operacyjnej </w:t>
      </w:r>
      <w:r>
        <w:rPr>
          <w:rFonts w:eastAsia="Times New Roman" w:cs="Times New Roman"/>
          <w:bCs/>
          <w:szCs w:val="24"/>
          <w:lang w:eastAsia="pl-PL"/>
        </w:rPr>
        <w:t xml:space="preserve">w wysokości </w:t>
      </w:r>
      <w:r w:rsidRPr="00B8049B">
        <w:rPr>
          <w:rFonts w:eastAsia="Times New Roman" w:cs="Times New Roman"/>
          <w:bCs/>
          <w:szCs w:val="24"/>
          <w:lang w:eastAsia="pl-PL"/>
        </w:rPr>
        <w:t>797,0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zł.</w:t>
      </w:r>
    </w:p>
    <w:p w:rsidR="00EC1873" w:rsidRPr="00DB56E1" w:rsidRDefault="00EC1873" w:rsidP="00EC1873">
      <w:pPr>
        <w:spacing w:line="20" w:lineRule="atLeast"/>
        <w:jc w:val="both"/>
        <w:rPr>
          <w:rFonts w:eastAsia="Times New Roman" w:cs="Calibri"/>
          <w:i/>
          <w:sz w:val="16"/>
          <w:szCs w:val="16"/>
          <w:lang w:eastAsia="pl-PL"/>
        </w:rPr>
      </w:pPr>
      <w:r w:rsidRPr="00DB56E1">
        <w:rPr>
          <w:rFonts w:eastAsia="Times New Roman" w:cs="Calibri"/>
          <w:i/>
          <w:sz w:val="16"/>
          <w:szCs w:val="16"/>
          <w:lang w:eastAsia="pl-PL"/>
        </w:rPr>
        <w:t xml:space="preserve">Szczegółowe dane odnośnie bilansów, rachunków zysków i strat, przepływów pieniężnych zawarto w załączniku do </w:t>
      </w:r>
      <w:r>
        <w:rPr>
          <w:rFonts w:eastAsia="Times New Roman" w:cs="Calibri"/>
          <w:i/>
          <w:sz w:val="16"/>
          <w:szCs w:val="16"/>
          <w:lang w:eastAsia="pl-PL"/>
        </w:rPr>
        <w:t xml:space="preserve">Informacji sygnalnej </w:t>
      </w:r>
      <w:r w:rsidRPr="00DB56E1">
        <w:rPr>
          <w:rFonts w:eastAsia="Times New Roman" w:cs="Calibri"/>
          <w:i/>
          <w:sz w:val="16"/>
          <w:szCs w:val="16"/>
          <w:lang w:eastAsia="pl-PL"/>
        </w:rPr>
        <w:t xml:space="preserve">w Tabl. 1-14. </w:t>
      </w:r>
    </w:p>
    <w:p w:rsidR="00EC1873" w:rsidRPr="00B8049B" w:rsidRDefault="00CC4999" w:rsidP="00EC1873">
      <w:pPr>
        <w:spacing w:before="240" w:after="240"/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eastAsia="Fira Sans Light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D214629" wp14:editId="708D4B9D">
                <wp:simplePos x="0" y="0"/>
                <wp:positionH relativeFrom="column">
                  <wp:posOffset>5286375</wp:posOffset>
                </wp:positionH>
                <wp:positionV relativeFrom="paragraph">
                  <wp:posOffset>130810</wp:posOffset>
                </wp:positionV>
                <wp:extent cx="1798955" cy="699135"/>
                <wp:effectExtent l="0" t="0" r="0" b="5715"/>
                <wp:wrapNone/>
                <wp:docPr id="197" name="Pole tekstow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955" cy="699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644C13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Eksport badanych przedsi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ę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biorstw wyniósł 320,4 mln zł, </w:t>
                            </w:r>
                            <w:r w:rsidR="008D45C1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a import 304,9 mld zł.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214629" id="Pole tekstowe 197" o:spid="_x0000_s1039" type="#_x0000_t202" style="position:absolute;left:0;text-align:left;margin-left:416.25pt;margin-top:10.3pt;width:141.65pt;height:55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" filled="f" stroked="f" strokeweight=".5pt">
                <v:textbox>
                  <w:txbxContent>
                    <w:p w:rsidR="0012543B" w:rsidRPr="00644C13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Eksport badanych przedsiębiorstw wyniósł 320,4 mln zł, </w:t>
                      </w:r>
                      <w:r w:rsidR="008D45C1">
                        <w:rPr>
                          <w:color w:val="002060"/>
                          <w:sz w:val="18"/>
                          <w:szCs w:val="18"/>
                        </w:rPr>
                        <w:t xml:space="preserve"> 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a import 304,9 mld zł.</w:t>
                      </w: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Wartość eksportu </w:t>
      </w:r>
      <w:r w:rsidR="00EC1873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importu</w:t>
      </w:r>
      <w:r w:rsidR="00EC1873">
        <w:rPr>
          <w:rStyle w:val="Odwoanieprzypisudolnego"/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footnoteReference w:id="5"/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badanych przedsiębiorstw</w:t>
      </w:r>
    </w:p>
    <w:p w:rsidR="00EC1873" w:rsidRDefault="00EC1873" w:rsidP="00EC1873">
      <w:pPr>
        <w:jc w:val="both"/>
        <w:rPr>
          <w:rFonts w:eastAsia="Fira Sans Light" w:cs="Times New Roman"/>
          <w:shd w:val="clear" w:color="auto" w:fill="FFFFFF"/>
        </w:rPr>
      </w:pPr>
      <w:r w:rsidRPr="00B8049B">
        <w:rPr>
          <w:rFonts w:eastAsia="Fira Sans Light" w:cs="Times New Roman"/>
          <w:shd w:val="clear" w:color="auto" w:fill="FFFFFF"/>
        </w:rPr>
        <w:t xml:space="preserve">Spośród badanej zbiorowości </w:t>
      </w:r>
      <w:r>
        <w:rPr>
          <w:rFonts w:eastAsia="Fira Sans Light" w:cs="Times New Roman"/>
          <w:shd w:val="clear" w:color="auto" w:fill="FFFFFF"/>
        </w:rPr>
        <w:t>w 2017</w:t>
      </w:r>
      <w:r w:rsidR="0012543B">
        <w:rPr>
          <w:rFonts w:eastAsia="Fira Sans Light" w:cs="Times New Roman"/>
          <w:shd w:val="clear" w:color="auto" w:fill="FFFFFF"/>
        </w:rPr>
        <w:t> </w:t>
      </w:r>
      <w:r>
        <w:rPr>
          <w:rFonts w:eastAsia="Fira Sans Light" w:cs="Times New Roman"/>
          <w:shd w:val="clear" w:color="auto" w:fill="FFFFFF"/>
        </w:rPr>
        <w:t xml:space="preserve">r. </w:t>
      </w:r>
      <w:r w:rsidRPr="00B8049B">
        <w:rPr>
          <w:rFonts w:eastAsia="Fira Sans Light" w:cs="Times New Roman"/>
          <w:shd w:val="clear" w:color="auto" w:fill="FFFFFF"/>
        </w:rPr>
        <w:t>eksport wykazało 1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212 podmiotów a import 1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299 podmiotów i</w:t>
      </w:r>
      <w:r w:rsidR="0090117D">
        <w:rPr>
          <w:rFonts w:eastAsia="Fira Sans Light" w:cs="Times New Roman"/>
          <w:shd w:val="clear" w:color="auto" w:fill="FFFFFF"/>
        </w:rPr>
        <w:t xml:space="preserve"> </w:t>
      </w:r>
      <w:r w:rsidRPr="00B8049B">
        <w:rPr>
          <w:rFonts w:eastAsia="Fira Sans Light" w:cs="Times New Roman"/>
          <w:shd w:val="clear" w:color="auto" w:fill="FFFFFF"/>
        </w:rPr>
        <w:t>stanowiły one 70,8% i 75,9% ogółu badanych. Eksport badanych przedsiębiorstw</w:t>
      </w:r>
      <w:r>
        <w:rPr>
          <w:rFonts w:eastAsia="Fira Sans Light" w:cs="Times New Roman"/>
          <w:shd w:val="clear" w:color="auto" w:fill="FFFFFF"/>
        </w:rPr>
        <w:t xml:space="preserve"> wyniósł 320,4</w:t>
      </w:r>
      <w:r w:rsidR="0090117D">
        <w:rPr>
          <w:rFonts w:eastAsia="Fira Sans Light" w:cs="Times New Roman"/>
          <w:shd w:val="clear" w:color="auto" w:fill="FFFFFF"/>
        </w:rPr>
        <w:t> </w:t>
      </w:r>
      <w:r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>
        <w:rPr>
          <w:rFonts w:eastAsia="Fira Sans Light" w:cs="Times New Roman"/>
          <w:shd w:val="clear" w:color="auto" w:fill="FFFFFF"/>
        </w:rPr>
        <w:t>zł a i</w:t>
      </w:r>
      <w:r w:rsidRPr="00B8049B">
        <w:rPr>
          <w:rFonts w:eastAsia="Fira Sans Light" w:cs="Times New Roman"/>
          <w:shd w:val="clear" w:color="auto" w:fill="FFFFFF"/>
        </w:rPr>
        <w:t>mport 304,9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 xml:space="preserve">zł. </w:t>
      </w:r>
    </w:p>
    <w:p w:rsidR="00EC1873" w:rsidRPr="00B8049B" w:rsidRDefault="00EC1873" w:rsidP="00EC1873">
      <w:pPr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Tablica 3. Eksport i import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77"/>
        <w:gridCol w:w="1474"/>
        <w:gridCol w:w="1367"/>
        <w:gridCol w:w="1365"/>
      </w:tblGrid>
      <w:tr w:rsidR="00EC1873" w:rsidRPr="00B8049B" w:rsidTr="0012543B">
        <w:trPr>
          <w:trHeight w:hRule="exact" w:val="623"/>
        </w:trPr>
        <w:tc>
          <w:tcPr>
            <w:tcW w:w="246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90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825" w:type="pct"/>
            <w:tcBorders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w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artość</w:t>
            </w:r>
          </w:p>
        </w:tc>
        <w:tc>
          <w:tcPr>
            <w:tcW w:w="824" w:type="pct"/>
            <w:tcBorders>
              <w:top w:val="nil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truktura wg wartości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90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  <w:tc>
          <w:tcPr>
            <w:tcW w:w="824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Eksport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1</w:t>
            </w:r>
            <w:r>
              <w:rPr>
                <w:rFonts w:eastAsia="Fira Sans Light" w:cs="Calibri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sz w:val="16"/>
                <w:szCs w:val="16"/>
              </w:rPr>
              <w:t>212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320 424,8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380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44 174,7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13,8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219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88 860,2</w:t>
            </w:r>
          </w:p>
        </w:tc>
        <w:tc>
          <w:tcPr>
            <w:tcW w:w="824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27,7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420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124 807,9</w:t>
            </w:r>
          </w:p>
        </w:tc>
        <w:tc>
          <w:tcPr>
            <w:tcW w:w="824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39,0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193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62 582,0</w:t>
            </w:r>
          </w:p>
        </w:tc>
        <w:tc>
          <w:tcPr>
            <w:tcW w:w="824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19,5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Import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1</w:t>
            </w:r>
            <w:r>
              <w:rPr>
                <w:rFonts w:eastAsia="Fira Sans Light" w:cs="Calibri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sz w:val="16"/>
                <w:szCs w:val="16"/>
              </w:rPr>
              <w:t>299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304 917,3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</w:t>
            </w:r>
            <w:r>
              <w:rPr>
                <w:rFonts w:eastAsia="Fira Sans Light" w:cs="Times New Roman"/>
                <w:sz w:val="16"/>
                <w:szCs w:val="16"/>
              </w:rPr>
              <w:t>rzedsiębiorstwa działające samo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418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29 767,6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9,8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227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116 555,1</w:t>
            </w:r>
          </w:p>
        </w:tc>
        <w:tc>
          <w:tcPr>
            <w:tcW w:w="824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38,2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449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99 328,1</w:t>
            </w:r>
          </w:p>
        </w:tc>
        <w:tc>
          <w:tcPr>
            <w:tcW w:w="824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32,6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205</w:t>
            </w:r>
          </w:p>
        </w:tc>
        <w:tc>
          <w:tcPr>
            <w:tcW w:w="825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59 266,6</w:t>
            </w:r>
          </w:p>
        </w:tc>
        <w:tc>
          <w:tcPr>
            <w:tcW w:w="824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19,4</w:t>
            </w:r>
          </w:p>
        </w:tc>
      </w:tr>
    </w:tbl>
    <w:p w:rsidR="00EC1873" w:rsidRDefault="00EC1873" w:rsidP="00EC1873">
      <w:pPr>
        <w:spacing w:before="0" w:after="0" w:line="240" w:lineRule="auto"/>
        <w:jc w:val="both"/>
        <w:rPr>
          <w:rFonts w:eastAsia="Fira Sans Light" w:cs="Times New Roman"/>
          <w:i/>
          <w:sz w:val="16"/>
          <w:szCs w:val="16"/>
          <w:shd w:val="clear" w:color="auto" w:fill="FFFFFF"/>
        </w:rPr>
      </w:pPr>
    </w:p>
    <w:p w:rsidR="00EC1873" w:rsidRPr="00B8049B" w:rsidRDefault="00EC1873" w:rsidP="00EC1873">
      <w:pPr>
        <w:spacing w:before="0" w:after="0" w:line="240" w:lineRule="auto"/>
        <w:jc w:val="both"/>
        <w:rPr>
          <w:rFonts w:eastAsia="Fira Sans Light" w:cs="Times New Roman"/>
          <w:i/>
          <w:sz w:val="16"/>
          <w:szCs w:val="16"/>
          <w:shd w:val="clear" w:color="auto" w:fill="FFFFFF"/>
        </w:rPr>
      </w:pPr>
      <w:r w:rsidRPr="00B8049B">
        <w:rPr>
          <w:rFonts w:eastAsia="Fira Sans Light" w:cs="Times New Roman"/>
          <w:i/>
          <w:sz w:val="16"/>
          <w:szCs w:val="16"/>
          <w:shd w:val="clear" w:color="auto" w:fill="FFFFFF"/>
        </w:rPr>
        <w:t xml:space="preserve">Szczegółowe dane o wartości importu i eksportu oraz ich strukturze walutowej zamieszczono w załączniku do </w:t>
      </w:r>
      <w:r w:rsidRPr="00A7231B">
        <w:rPr>
          <w:rFonts w:eastAsia="Fira Sans Light" w:cs="Times New Roman"/>
          <w:i/>
          <w:sz w:val="16"/>
          <w:szCs w:val="16"/>
          <w:shd w:val="clear" w:color="auto" w:fill="FFFFFF"/>
        </w:rPr>
        <w:t xml:space="preserve">Informacji sygnalnej </w:t>
      </w:r>
      <w:r w:rsidRPr="00B8049B">
        <w:rPr>
          <w:rFonts w:eastAsia="Fira Sans Light" w:cs="Times New Roman"/>
          <w:i/>
          <w:sz w:val="16"/>
          <w:szCs w:val="16"/>
          <w:shd w:val="clear" w:color="auto" w:fill="FFFFFF"/>
        </w:rPr>
        <w:t>w Tabl. 15-20.</w:t>
      </w:r>
    </w:p>
    <w:p w:rsidR="00EC1873" w:rsidRDefault="00EC1873" w:rsidP="00EC1873">
      <w:pPr>
        <w:spacing w:before="240" w:after="240"/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C1873" w:rsidRPr="00B8049B" w:rsidRDefault="00EC1873" w:rsidP="00EC1873">
      <w:pPr>
        <w:spacing w:before="240" w:after="240"/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759D7B8" wp14:editId="1CB55F99">
                <wp:simplePos x="0" y="0"/>
                <wp:positionH relativeFrom="column">
                  <wp:posOffset>5213445</wp:posOffset>
                </wp:positionH>
                <wp:positionV relativeFrom="paragraph">
                  <wp:posOffset>221776</wp:posOffset>
                </wp:positionV>
                <wp:extent cx="1806949" cy="1289714"/>
                <wp:effectExtent l="0" t="0" r="0" b="5715"/>
                <wp:wrapNone/>
                <wp:docPr id="198" name="Pole tekstow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949" cy="12897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644C13" w:rsidRDefault="0012543B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ednostki dominujące 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szą wartość instrumentów finansowych – udziały w stru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turze odpowiednio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57,0% i 43,3%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po stronie aktywów i pasywów.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59D7B8" id="Pole tekstowe 198" o:spid="_x0000_s1040" type="#_x0000_t202" style="position:absolute;left:0;text-align:left;margin-left:410.5pt;margin-top:17.45pt;width:142.3pt;height:101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" filled="f" stroked="f" strokeweight=".5pt">
                <v:textbox>
                  <w:txbxContent>
                    <w:p w:rsidR="0012543B" w:rsidRPr="00644C13" w:rsidRDefault="0012543B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ednostki dominujące 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finansowych – udziały w strukturze odpowiednio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57,0% i 43,3%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po stronie aktywów i pasywów.</w:t>
                      </w: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finansowe, w tym instrumenty pochodne badanych przedsiębiorstw</w:t>
      </w:r>
      <w:r>
        <w:rPr>
          <w:rStyle w:val="Odwoanieprzypisudolnego"/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footnoteReference w:id="6"/>
      </w:r>
    </w:p>
    <w:p w:rsidR="00EC1873" w:rsidRPr="00B8049B" w:rsidRDefault="00EC1873" w:rsidP="00EC1873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Instrumenty finansowe po stronie aktywów lub pasywów wykazało w 2017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r. łącznie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705 podmiotów. Instrumenty finansowe w aktywach wykazało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641 przedsiębiorstw i stanowiły one 95,9% ogółu badanych podmiotów. Instrumenty finansowe w pasywach wykazało 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406 podmiotów, czyli 82,2% ogółu.</w:t>
      </w:r>
    </w:p>
    <w:p w:rsidR="00EC1873" w:rsidRDefault="00EC1873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EC1873" w:rsidRDefault="00EC1873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EC1873" w:rsidRDefault="00EC1873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EC1873" w:rsidRPr="00B8049B" w:rsidRDefault="00EC1873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4. Instrumenty finansowe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77"/>
        <w:gridCol w:w="1474"/>
        <w:gridCol w:w="1367"/>
        <w:gridCol w:w="1365"/>
      </w:tblGrid>
      <w:tr w:rsidR="00EC1873" w:rsidRPr="00B8049B" w:rsidTr="0012543B">
        <w:trPr>
          <w:trHeight w:hRule="exact" w:val="619"/>
        </w:trPr>
        <w:tc>
          <w:tcPr>
            <w:tcW w:w="246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90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825" w:type="pct"/>
            <w:tcBorders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  <w:tc>
          <w:tcPr>
            <w:tcW w:w="824" w:type="pct"/>
            <w:tcBorders>
              <w:top w:val="nil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wg wartości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90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  <w:tc>
          <w:tcPr>
            <w:tcW w:w="824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1</w:t>
            </w:r>
            <w:r>
              <w:rPr>
                <w:rFonts w:eastAsia="Fira Sans Light" w:cs="Calibri"/>
                <w:b/>
                <w:bCs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641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Calibri" w:cs="Calibri"/>
                <w:b/>
                <w:sz w:val="16"/>
                <w:szCs w:val="16"/>
              </w:rPr>
            </w:pPr>
            <w:r w:rsidRPr="00B8049B">
              <w:rPr>
                <w:rFonts w:eastAsia="Calibri" w:cs="Calibri"/>
                <w:b/>
                <w:sz w:val="16"/>
                <w:szCs w:val="16"/>
              </w:rPr>
              <w:t>352 553,4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Calibri" w:cs="Calibri"/>
                <w:b/>
                <w:sz w:val="16"/>
                <w:szCs w:val="16"/>
              </w:rPr>
            </w:pPr>
            <w:r w:rsidRPr="00B8049B">
              <w:rPr>
                <w:rFonts w:eastAsia="Calibri" w:cs="Calibri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618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18 721,6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5,3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289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200 901,1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57,0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496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45 687,3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13,0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238</w:t>
            </w:r>
          </w:p>
        </w:tc>
        <w:tc>
          <w:tcPr>
            <w:tcW w:w="825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87 243,5</w:t>
            </w:r>
          </w:p>
        </w:tc>
        <w:tc>
          <w:tcPr>
            <w:tcW w:w="824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24,7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1</w:t>
            </w:r>
            <w:r>
              <w:rPr>
                <w:rFonts w:eastAsia="Fira Sans Light" w:cs="Calibri"/>
                <w:b/>
                <w:bCs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406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334 159,4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519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17 300,4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5,2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260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144 698,3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43,3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411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39 963,7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12,0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216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132 197,0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Calibri"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Cs/>
                <w:sz w:val="16"/>
                <w:szCs w:val="16"/>
              </w:rPr>
              <w:t>39,6</w:t>
            </w:r>
          </w:p>
        </w:tc>
      </w:tr>
    </w:tbl>
    <w:p w:rsidR="00EC1873" w:rsidRPr="00B8049B" w:rsidRDefault="00EC1873" w:rsidP="00EC1873">
      <w:pPr>
        <w:spacing w:before="240" w:after="240"/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finansowych </w:t>
      </w:r>
      <w:r>
        <w:rPr>
          <w:rFonts w:eastAsia="Times New Roman" w:cs="Times New Roman"/>
          <w:bCs/>
          <w:szCs w:val="24"/>
          <w:lang w:eastAsia="pl-PL"/>
        </w:rPr>
        <w:t>tej grupy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przedsiębiorstw</w:t>
      </w:r>
      <w:r>
        <w:rPr>
          <w:rFonts w:eastAsia="Times New Roman" w:cs="Times New Roman"/>
          <w:bCs/>
          <w:szCs w:val="24"/>
          <w:lang w:eastAsia="pl-PL"/>
        </w:rPr>
        <w:t>,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wykazanych po stronie akt</w:t>
      </w:r>
      <w:r w:rsidRPr="00B8049B"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>wów, wyniosła 352,6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największe udziały należały do kategorii „instrumenty dłużne” – 55,3%, oraz „udziałowe instrumenty kapitałowe” – 42,5%. W przedsiębiorstwach działających samodzielnie wartość instrumentów finansowych w aktywach wyniosła 18,7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największe udziały należały do kategorii: „instrumenty dłużne” – 64,7%</w:t>
      </w:r>
      <w:r>
        <w:rPr>
          <w:rFonts w:eastAsia="Times New Roman" w:cs="Times New Roman"/>
          <w:bCs/>
          <w:szCs w:val="24"/>
          <w:lang w:eastAsia="pl-PL"/>
        </w:rPr>
        <w:t>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jednostkach dominujących w grupie kapitałowej instrumenty finansowe w aktywach w</w:t>
      </w:r>
      <w:r w:rsidRPr="00B8049B"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>niosły 200,9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najwięcej bo 51,1% stanowiła kategoria „instrumenty dłużne” oraz 48,0% „udziałowe instrumenty kapitałowe”. Podobnie w jednostkach dominujących i zale</w:t>
      </w:r>
      <w:r w:rsidRPr="00B8049B">
        <w:rPr>
          <w:rFonts w:eastAsia="Times New Roman" w:cs="Times New Roman"/>
          <w:bCs/>
          <w:szCs w:val="24"/>
          <w:lang w:eastAsia="pl-PL"/>
        </w:rPr>
        <w:t>ż</w:t>
      </w:r>
      <w:r w:rsidRPr="00B8049B">
        <w:rPr>
          <w:rFonts w:eastAsia="Times New Roman" w:cs="Times New Roman"/>
          <w:bCs/>
          <w:szCs w:val="24"/>
          <w:lang w:eastAsia="pl-PL"/>
        </w:rPr>
        <w:t>nych oraz zależnych instrumenty finansowe w aktywach wyniosły odpowiednio 87,2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 oraz 45,7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 tym największy udział miały „instrumenty dłużne” – odpowiednio 60,6% oraz 59,7%.</w:t>
      </w:r>
    </w:p>
    <w:p w:rsidR="00EC1873" w:rsidRPr="00B8049B" w:rsidRDefault="00EC1873" w:rsidP="00EC1873">
      <w:pPr>
        <w:jc w:val="both"/>
        <w:rPr>
          <w:rFonts w:eastAsia="Fira Sans Light" w:cs="Times New Roman"/>
          <w:shd w:val="clear" w:color="auto" w:fill="FFFFFF"/>
        </w:rPr>
      </w:pPr>
      <w:r w:rsidRPr="00B8049B">
        <w:rPr>
          <w:rFonts w:eastAsia="Fira Sans Light" w:cs="Times New Roman"/>
          <w:shd w:val="clear" w:color="auto" w:fill="FFFFFF"/>
        </w:rPr>
        <w:t>Wartość instrumentów finansowych po stronie pasywów badanych przedsiębiorstw wyniosła 334,2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zł, w tym największy udział należał do kategorii „kredyty i pożyczki do spłaty” – 58,2% oraz „zobowiązań z tytułu emisji własnych obligacji” – 22,5%. W przedsiębiorstwach działających samodzielnie wartość instrumentów finansowych w pasywach wyniosła 17,3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zł, w tym największy udział należał do kategorii „kredyty i pożyczki do spłaty” – 70,8%. W jednostkach dominujących w grupie kapit</w:t>
      </w:r>
      <w:r>
        <w:rPr>
          <w:rFonts w:eastAsia="Fira Sans Light" w:cs="Times New Roman"/>
          <w:shd w:val="clear" w:color="auto" w:fill="FFFFFF"/>
        </w:rPr>
        <w:t xml:space="preserve">ałowej instrumenty finansowe w </w:t>
      </w:r>
      <w:r w:rsidRPr="00B8049B">
        <w:rPr>
          <w:rFonts w:eastAsia="Fira Sans Light" w:cs="Times New Roman"/>
          <w:shd w:val="clear" w:color="auto" w:fill="FFFFFF"/>
        </w:rPr>
        <w:t>pasywach wyniosły 144,7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zł, w tym najwięcej, bo 51,2% stanowiła kategoria – „kredyty i pożyczki do spłaty”. Podobnie w jednostkach dominujących i jednocześnie zależnych oraz zależnych w grupie kapitałowej wartość instrumentów finansowych w pasywach wyniosła odpowiednio 132,2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 i 40,0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mld</w:t>
      </w:r>
      <w:r w:rsidR="0090117D">
        <w:rPr>
          <w:rFonts w:eastAsia="Fira Sans Light" w:cs="Times New Roman"/>
          <w:shd w:val="clear" w:color="auto" w:fill="FFFFFF"/>
        </w:rPr>
        <w:t> </w:t>
      </w:r>
      <w:r w:rsidRPr="00B8049B">
        <w:rPr>
          <w:rFonts w:eastAsia="Fira Sans Light" w:cs="Times New Roman"/>
          <w:shd w:val="clear" w:color="auto" w:fill="FFFFFF"/>
        </w:rPr>
        <w:t>zł</w:t>
      </w:r>
      <w:r>
        <w:rPr>
          <w:rFonts w:eastAsia="Fira Sans Light" w:cs="Times New Roman"/>
          <w:shd w:val="clear" w:color="auto" w:fill="FFFFFF"/>
        </w:rPr>
        <w:t>,</w:t>
      </w:r>
      <w:r w:rsidRPr="00B8049B">
        <w:rPr>
          <w:rFonts w:eastAsia="Fira Sans Light" w:cs="Times New Roman"/>
          <w:shd w:val="clear" w:color="auto" w:fill="FFFFFF"/>
        </w:rPr>
        <w:t xml:space="preserve"> w tym największy udział miała kategoria „kredyty i pożyczki do spł</w:t>
      </w:r>
      <w:r w:rsidRPr="00B8049B">
        <w:rPr>
          <w:rFonts w:eastAsia="Fira Sans Light" w:cs="Times New Roman"/>
          <w:shd w:val="clear" w:color="auto" w:fill="FFFFFF"/>
        </w:rPr>
        <w:t>a</w:t>
      </w:r>
      <w:r w:rsidRPr="00B8049B">
        <w:rPr>
          <w:rFonts w:eastAsia="Fira Sans Light" w:cs="Times New Roman"/>
          <w:shd w:val="clear" w:color="auto" w:fill="FFFFFF"/>
        </w:rPr>
        <w:t>ty” – odpowiednio 62,7% i 63,2%.</w:t>
      </w:r>
    </w:p>
    <w:p w:rsidR="00EC1873" w:rsidRPr="00B8049B" w:rsidRDefault="00EC1873" w:rsidP="00EC1873">
      <w:pPr>
        <w:spacing w:before="240" w:after="24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04"/>
        <w:gridCol w:w="1725"/>
        <w:gridCol w:w="1254"/>
      </w:tblGrid>
      <w:tr w:rsidR="00EC1873" w:rsidRPr="00B8049B" w:rsidTr="0012543B">
        <w:trPr>
          <w:trHeight w:hRule="exact" w:val="284"/>
        </w:trPr>
        <w:tc>
          <w:tcPr>
            <w:tcW w:w="3202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798" w:type="pct"/>
            <w:gridSpan w:val="2"/>
            <w:tcBorders>
              <w:left w:val="single" w:sz="4" w:space="0" w:color="212492"/>
            </w:tcBorders>
            <w:vAlign w:val="center"/>
          </w:tcPr>
          <w:p w:rsidR="00EC1873" w:rsidRPr="00830588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830588">
              <w:rPr>
                <w:rFonts w:eastAsia="Times New Roman" w:cs="Times New Roman"/>
                <w:b/>
                <w:sz w:val="16"/>
                <w:szCs w:val="16"/>
              </w:rPr>
              <w:t xml:space="preserve">Instrumenty finansowe </w:t>
            </w:r>
          </w:p>
        </w:tc>
      </w:tr>
      <w:tr w:rsidR="00EC1873" w:rsidRPr="00B8049B" w:rsidTr="0012543B">
        <w:trPr>
          <w:trHeight w:hRule="exact" w:val="717"/>
        </w:trPr>
        <w:tc>
          <w:tcPr>
            <w:tcW w:w="3202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1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 w mln zł</w:t>
            </w:r>
          </w:p>
        </w:tc>
        <w:tc>
          <w:tcPr>
            <w:tcW w:w="757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 %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 tego:</w:t>
            </w:r>
          </w:p>
        </w:tc>
        <w:tc>
          <w:tcPr>
            <w:tcW w:w="104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352 553,4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149 824,9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42,5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123 704,8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35,1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1041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10 755,5</w:t>
            </w:r>
          </w:p>
        </w:tc>
        <w:tc>
          <w:tcPr>
            <w:tcW w:w="757" w:type="pct"/>
            <w:tcBorders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3,1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104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967,5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0,3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lastRenderedPageBreak/>
              <w:t>jednostki uczestnictwa funduszy inwestycyjnych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1 557,6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0,4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12 839,6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3,6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dłużne, z tego: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194 847,3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55,3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75 730,5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21,5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30 217,5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8,6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weksle i czeki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1 423,5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0,4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52  720,2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15,0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listy zastawne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0,0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depozytowe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54,6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34 701,0</w:t>
            </w:r>
          </w:p>
        </w:tc>
        <w:tc>
          <w:tcPr>
            <w:tcW w:w="757" w:type="pct"/>
            <w:tcBorders>
              <w:bottom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9,8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 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104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7 881,2</w:t>
            </w:r>
          </w:p>
        </w:tc>
        <w:tc>
          <w:tcPr>
            <w:tcW w:w="757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1041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5 756,5</w:t>
            </w:r>
          </w:p>
        </w:tc>
        <w:tc>
          <w:tcPr>
            <w:tcW w:w="757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1,6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Instrumenty finansowe – pasywa, z tego</w:t>
            </w:r>
            <w:r>
              <w:rPr>
                <w:rFonts w:eastAsia="Fira Sans Light" w:cs="Calibri"/>
                <w:b/>
                <w:sz w:val="16"/>
                <w:szCs w:val="16"/>
              </w:rPr>
              <w:t>:</w:t>
            </w:r>
          </w:p>
        </w:tc>
        <w:tc>
          <w:tcPr>
            <w:tcW w:w="104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334 159,4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1041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>
              <w:rPr>
                <w:rFonts w:eastAsia="Fira Sans Light" w:cs="Times New Roman"/>
                <w:color w:val="000000"/>
                <w:sz w:val="16"/>
                <w:szCs w:val="16"/>
              </w:rPr>
              <w:t>19</w:t>
            </w: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</w:t>
            </w:r>
            <w:r>
              <w:rPr>
                <w:rFonts w:eastAsia="Fira Sans Light" w:cs="Times New Roman"/>
                <w:color w:val="000000"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416,4</w:t>
            </w:r>
          </w:p>
        </w:tc>
        <w:tc>
          <w:tcPr>
            <w:tcW w:w="757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58,2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7</w:t>
            </w:r>
            <w:r>
              <w:rPr>
                <w:rFonts w:eastAsia="Fira Sans Light" w:cs="Times New Roman"/>
                <w:color w:val="000000"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429,3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75 115,4</w:t>
            </w:r>
          </w:p>
        </w:tc>
        <w:tc>
          <w:tcPr>
            <w:tcW w:w="757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22,5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6 334,2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34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4 727,7</w:t>
            </w:r>
          </w:p>
        </w:tc>
        <w:tc>
          <w:tcPr>
            <w:tcW w:w="757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1,4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50 864,2</w:t>
            </w:r>
          </w:p>
        </w:tc>
        <w:tc>
          <w:tcPr>
            <w:tcW w:w="757" w:type="pct"/>
            <w:tcBorders>
              <w:bottom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15,2</w:t>
            </w:r>
          </w:p>
        </w:tc>
      </w:tr>
    </w:tbl>
    <w:p w:rsidR="00EC1873" w:rsidRPr="00B8049B" w:rsidRDefault="00EC1873" w:rsidP="00EC1873">
      <w:pPr>
        <w:spacing w:before="0" w:after="0" w:line="240" w:lineRule="auto"/>
        <w:jc w:val="both"/>
        <w:rPr>
          <w:rFonts w:eastAsia="Fira Sans Light" w:cs="Times New Roman"/>
          <w:i/>
          <w:sz w:val="16"/>
          <w:szCs w:val="16"/>
          <w:shd w:val="clear" w:color="auto" w:fill="FFFFFF"/>
        </w:rPr>
      </w:pPr>
      <w:r w:rsidRPr="00B8049B">
        <w:rPr>
          <w:rFonts w:eastAsia="Fira Sans Light" w:cs="Times New Roman"/>
          <w:i/>
          <w:sz w:val="16"/>
          <w:szCs w:val="16"/>
          <w:shd w:val="clear" w:color="auto" w:fill="FFFFFF"/>
        </w:rPr>
        <w:t xml:space="preserve">Szczegółowe dane odnośnie wartości instrumentów finansowych zamieszczono w załączniku do </w:t>
      </w:r>
      <w:r>
        <w:rPr>
          <w:rFonts w:eastAsia="Times New Roman" w:cs="Calibri"/>
          <w:i/>
          <w:sz w:val="16"/>
          <w:szCs w:val="16"/>
          <w:lang w:eastAsia="pl-PL"/>
        </w:rPr>
        <w:t xml:space="preserve">Informacji sygnalnej </w:t>
      </w:r>
      <w:r w:rsidRPr="00B8049B">
        <w:rPr>
          <w:rFonts w:eastAsia="Fira Sans Light" w:cs="Times New Roman"/>
          <w:i/>
          <w:sz w:val="16"/>
          <w:szCs w:val="16"/>
          <w:shd w:val="clear" w:color="auto" w:fill="FFFFFF"/>
        </w:rPr>
        <w:t>w Tabl. 21-24.</w:t>
      </w:r>
    </w:p>
    <w:p w:rsidR="00EC1873" w:rsidRPr="00B8049B" w:rsidRDefault="00EC1873" w:rsidP="00EC1873">
      <w:pPr>
        <w:spacing w:before="240" w:after="240"/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5213B6F" wp14:editId="16F1FCC6">
                <wp:simplePos x="0" y="0"/>
                <wp:positionH relativeFrom="column">
                  <wp:posOffset>5213445</wp:posOffset>
                </wp:positionH>
                <wp:positionV relativeFrom="paragraph">
                  <wp:posOffset>139794</wp:posOffset>
                </wp:positionV>
                <wp:extent cx="1874520" cy="1166883"/>
                <wp:effectExtent l="0" t="0" r="0" b="0"/>
                <wp:wrapNone/>
                <wp:docPr id="200" name="Pole tekstow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1668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543B" w:rsidRPr="00FB7557" w:rsidRDefault="0012543B" w:rsidP="00EC1873">
                            <w:pPr>
                              <w:rPr>
                                <w:color w:val="002060"/>
                                <w:szCs w:val="19"/>
                              </w:rPr>
                            </w:pP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Jednostki zależne wykazały największą wartość instr</w:t>
                            </w: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u</w:t>
                            </w: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 xml:space="preserve">mentów pochodnych - udziały </w:t>
                            </w:r>
                            <w:r>
                              <w:rPr>
                                <w:color w:val="002060"/>
                                <w:szCs w:val="19"/>
                              </w:rPr>
                              <w:t xml:space="preserve">w strukturze </w:t>
                            </w: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odpowiednio 56,8% i 65,0%, po stronie a</w:t>
                            </w: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k</w:t>
                            </w:r>
                            <w:r w:rsidRPr="00FB7557">
                              <w:rPr>
                                <w:color w:val="002060"/>
                                <w:szCs w:val="19"/>
                              </w:rPr>
                              <w:t>tywów i pasywów.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213B6F" id="Pole tekstowe 200" o:spid="_x0000_s1041" type="#_x0000_t202" style="position:absolute;left:0;text-align:left;margin-left:410.5pt;margin-top:11pt;width:147.6pt;height:91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" filled="f" stroked="f" strokeweight=".5pt">
                <v:textbox>
                  <w:txbxContent>
                    <w:p w:rsidR="0012543B" w:rsidRPr="00FB7557" w:rsidRDefault="0012543B" w:rsidP="00EC1873">
                      <w:pPr>
                        <w:rPr>
                          <w:color w:val="002060"/>
                          <w:szCs w:val="19"/>
                        </w:rPr>
                      </w:pPr>
                      <w:r w:rsidRPr="00FB7557">
                        <w:rPr>
                          <w:color w:val="002060"/>
                          <w:szCs w:val="19"/>
                        </w:rPr>
                        <w:t xml:space="preserve">Jednostki zależne wykazały największą wartość instrumentów pochodnych - udziały </w:t>
                      </w:r>
                      <w:r>
                        <w:rPr>
                          <w:color w:val="002060"/>
                          <w:szCs w:val="19"/>
                        </w:rPr>
                        <w:t xml:space="preserve">w strukturze </w:t>
                      </w:r>
                      <w:r w:rsidRPr="00FB7557">
                        <w:rPr>
                          <w:color w:val="002060"/>
                          <w:szCs w:val="19"/>
                        </w:rPr>
                        <w:t>odpowiednio 56,8% i 65,0%, po stronie aktywów i pasywów.</w:t>
                      </w:r>
                    </w:p>
                  </w:txbxContent>
                </v:textbox>
              </v:shape>
            </w:pict>
          </mc:Fallback>
        </mc:AlternateContent>
      </w:r>
      <w:r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b. Instrumenty pochodne</w:t>
      </w:r>
    </w:p>
    <w:p w:rsidR="00EC1873" w:rsidRPr="00B8049B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 badanej zbiorowości instrumenty pochodne w aktywach w końcu roku 2017 wykazały 362 podmioty, zaś w pasywach – 324. Instrumenty pochodne wykazane w aktywach badanych podmiotów miały wartość 7,9 mld zł, w tym największy udział </w:t>
      </w:r>
      <w:r>
        <w:rPr>
          <w:rFonts w:eastAsia="Times New Roman" w:cs="Times New Roman"/>
          <w:bCs/>
          <w:szCs w:val="24"/>
          <w:lang w:eastAsia="pl-PL"/>
        </w:rPr>
        <w:t>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76,3%.</w:t>
      </w:r>
    </w:p>
    <w:p w:rsidR="00EC1873" w:rsidRPr="00B8049B" w:rsidRDefault="00EC1873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6. Instrumenty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077"/>
        <w:gridCol w:w="1474"/>
        <w:gridCol w:w="1367"/>
        <w:gridCol w:w="1365"/>
      </w:tblGrid>
      <w:tr w:rsidR="00EC1873" w:rsidRPr="00B8049B" w:rsidTr="0012543B">
        <w:trPr>
          <w:trHeight w:hRule="exact" w:val="628"/>
        </w:trPr>
        <w:tc>
          <w:tcPr>
            <w:tcW w:w="2461" w:type="pct"/>
            <w:vMerge w:val="restart"/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890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825" w:type="pct"/>
            <w:tcBorders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  <w:tc>
          <w:tcPr>
            <w:tcW w:w="824" w:type="pct"/>
            <w:tcBorders>
              <w:top w:val="nil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wg wartości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90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5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  <w:tc>
          <w:tcPr>
            <w:tcW w:w="824" w:type="pct"/>
            <w:tcBorders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pochodne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362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7 881,2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</w:t>
            </w:r>
            <w:r>
              <w:rPr>
                <w:rFonts w:eastAsia="Fira Sans Light" w:cs="Times New Roman"/>
                <w:sz w:val="16"/>
                <w:szCs w:val="16"/>
              </w:rPr>
              <w:t>rzedsiębiorstwa działające samo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67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475,9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6,0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54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1 831,3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23,2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168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4 472,7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56,8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73</w:t>
            </w:r>
          </w:p>
        </w:tc>
        <w:tc>
          <w:tcPr>
            <w:tcW w:w="825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1 101,3</w:t>
            </w:r>
          </w:p>
        </w:tc>
        <w:tc>
          <w:tcPr>
            <w:tcW w:w="824" w:type="pct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pochodne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890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324</w:t>
            </w:r>
          </w:p>
        </w:tc>
        <w:tc>
          <w:tcPr>
            <w:tcW w:w="82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6 334,2</w:t>
            </w:r>
          </w:p>
        </w:tc>
        <w:tc>
          <w:tcPr>
            <w:tcW w:w="824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tcBorders>
              <w:top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</w:t>
            </w:r>
            <w:r>
              <w:rPr>
                <w:rFonts w:eastAsia="Fira Sans Light" w:cs="Times New Roman"/>
                <w:sz w:val="16"/>
                <w:szCs w:val="16"/>
              </w:rPr>
              <w:t>zedsiębiorstwa działające samo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dzielnie</w:t>
            </w:r>
          </w:p>
        </w:tc>
        <w:tc>
          <w:tcPr>
            <w:tcW w:w="890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56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383,2</w:t>
            </w:r>
          </w:p>
        </w:tc>
        <w:tc>
          <w:tcPr>
            <w:tcW w:w="824" w:type="pct"/>
            <w:tcBorders>
              <w:top w:val="single" w:sz="4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6,1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61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886,0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zależne w grupie kapitałowej</w:t>
            </w:r>
          </w:p>
        </w:tc>
        <w:tc>
          <w:tcPr>
            <w:tcW w:w="890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148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4 120,3</w:t>
            </w:r>
          </w:p>
        </w:tc>
        <w:tc>
          <w:tcPr>
            <w:tcW w:w="824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65,0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2461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i zależne w grupie kapitałowej</w:t>
            </w:r>
          </w:p>
        </w:tc>
        <w:tc>
          <w:tcPr>
            <w:tcW w:w="890" w:type="pct"/>
            <w:tcBorders>
              <w:bottom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59</w:t>
            </w:r>
          </w:p>
        </w:tc>
        <w:tc>
          <w:tcPr>
            <w:tcW w:w="825" w:type="pct"/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944,7</w:t>
            </w:r>
          </w:p>
        </w:tc>
        <w:tc>
          <w:tcPr>
            <w:tcW w:w="824" w:type="pct"/>
            <w:tcBorders>
              <w:bottom w:val="nil"/>
            </w:tcBorders>
            <w:vAlign w:val="center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14,9</w:t>
            </w:r>
          </w:p>
        </w:tc>
      </w:tr>
    </w:tbl>
    <w:p w:rsidR="00EC1873" w:rsidRPr="00B8049B" w:rsidRDefault="00EC1873" w:rsidP="00EC1873">
      <w:pPr>
        <w:spacing w:before="240"/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W przedsiębiorstwach działających samodzielnie wartość instrumentów pochodnych wykaz</w:t>
      </w:r>
      <w:r w:rsidRPr="00B8049B">
        <w:rPr>
          <w:rFonts w:eastAsia="Times New Roman" w:cs="Times New Roman"/>
          <w:bCs/>
          <w:szCs w:val="24"/>
          <w:lang w:eastAsia="pl-PL"/>
        </w:rPr>
        <w:t>a</w:t>
      </w:r>
      <w:r w:rsidRPr="00B8049B">
        <w:rPr>
          <w:rFonts w:eastAsia="Times New Roman" w:cs="Times New Roman"/>
          <w:bCs/>
          <w:szCs w:val="24"/>
          <w:lang w:eastAsia="pl-PL"/>
        </w:rPr>
        <w:t>nych po stronie aktywów osiągnęła 0,5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proofErr w:type="spellStart"/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85,8%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grupie kapitałowej wartość instrumentów pocho</w:t>
      </w:r>
      <w:r w:rsidRPr="00B8049B">
        <w:rPr>
          <w:rFonts w:eastAsia="Times New Roman" w:cs="Times New Roman"/>
          <w:bCs/>
          <w:szCs w:val="24"/>
          <w:lang w:eastAsia="pl-PL"/>
        </w:rPr>
        <w:t>d</w:t>
      </w:r>
      <w:r w:rsidRPr="00B8049B">
        <w:rPr>
          <w:rFonts w:eastAsia="Times New Roman" w:cs="Times New Roman"/>
          <w:bCs/>
          <w:szCs w:val="24"/>
          <w:lang w:eastAsia="pl-PL"/>
        </w:rPr>
        <w:t>nych wykazanych w aktywach wyniosła 1,8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największy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Pr="00E5601F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Pr="00B8049B">
        <w:rPr>
          <w:rFonts w:eastAsia="Times New Roman" w:cs="Times New Roman"/>
          <w:bCs/>
          <w:szCs w:val="24"/>
          <w:lang w:eastAsia="pl-PL"/>
        </w:rPr>
        <w:lastRenderedPageBreak/>
        <w:t xml:space="preserve">34,4% oraz </w:t>
      </w:r>
      <w:proofErr w:type="spellStart"/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E5601F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>– 33,5%. W jednostkach zależnych oraz dominujących i jednocześnie z</w:t>
      </w:r>
      <w:r w:rsidRPr="00B8049B">
        <w:rPr>
          <w:rFonts w:eastAsia="Times New Roman" w:cs="Times New Roman"/>
          <w:bCs/>
          <w:szCs w:val="24"/>
          <w:lang w:eastAsia="pl-PL"/>
        </w:rPr>
        <w:t>a</w:t>
      </w:r>
      <w:r w:rsidRPr="00B8049B">
        <w:rPr>
          <w:rFonts w:eastAsia="Times New Roman" w:cs="Times New Roman"/>
          <w:bCs/>
          <w:szCs w:val="24"/>
          <w:lang w:eastAsia="pl-PL"/>
        </w:rPr>
        <w:t>leżnych instrumenty pochodne w aktywach wyniosły odpowiednio 4,5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>zł oraz 1,1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tym najwię</w:t>
      </w:r>
      <w:r>
        <w:rPr>
          <w:rFonts w:eastAsia="Times New Roman" w:cs="Times New Roman"/>
          <w:bCs/>
          <w:szCs w:val="24"/>
          <w:lang w:eastAsia="pl-PL"/>
        </w:rPr>
        <w:t>kszy udział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stanowiły kontrakty </w:t>
      </w:r>
      <w:proofErr w:type="spellStart"/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>
        <w:rPr>
          <w:rFonts w:eastAsia="Times New Roman" w:cs="Times New Roman"/>
          <w:bCs/>
          <w:i/>
          <w:szCs w:val="24"/>
          <w:lang w:eastAsia="pl-PL"/>
        </w:rPr>
        <w:t>,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odpowiednio: 95,3% oraz 66,9%. </w:t>
      </w:r>
    </w:p>
    <w:p w:rsidR="00EC1873" w:rsidRDefault="00EC1873" w:rsidP="00EC1873">
      <w:pPr>
        <w:jc w:val="both"/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>Wartość instrumentów pochodnych w pasywach analizowanych przedsiębiorstw wyniosła 6,3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76,7% </w:t>
      </w:r>
      <w:r>
        <w:rPr>
          <w:rFonts w:eastAsia="Times New Roman" w:cs="Times New Roman"/>
          <w:bCs/>
          <w:szCs w:val="24"/>
          <w:lang w:eastAsia="pl-PL"/>
        </w:rPr>
        <w:t>- to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>. W jednostkach zależnych instrumenty pochodne po stronie pasywów osiągnęły wartość 4,1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najwięcej, bo 90,8% stanowiły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>. Instrumenty pochodne w pasywach jednostek dominuj</w:t>
      </w:r>
      <w:r w:rsidRPr="00B8049B">
        <w:rPr>
          <w:rFonts w:eastAsia="Times New Roman" w:cs="Times New Roman"/>
          <w:bCs/>
          <w:szCs w:val="24"/>
          <w:lang w:eastAsia="pl-PL"/>
        </w:rPr>
        <w:t>ą</w:t>
      </w:r>
      <w:r w:rsidRPr="00B8049B">
        <w:rPr>
          <w:rFonts w:eastAsia="Times New Roman" w:cs="Times New Roman"/>
          <w:bCs/>
          <w:szCs w:val="24"/>
          <w:lang w:eastAsia="pl-PL"/>
        </w:rPr>
        <w:t>cych w grupie kapitałowej zanotowano w kwocie 0,9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</w:t>
      </w:r>
      <w:r>
        <w:rPr>
          <w:rFonts w:eastAsia="Times New Roman" w:cs="Times New Roman"/>
          <w:bCs/>
          <w:szCs w:val="24"/>
          <w:lang w:eastAsia="pl-PL"/>
        </w:rPr>
        <w:t>,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a najwyższy udział miały kontra</w:t>
      </w:r>
      <w:r w:rsidRPr="00B8049B">
        <w:rPr>
          <w:rFonts w:eastAsia="Times New Roman" w:cs="Times New Roman"/>
          <w:bCs/>
          <w:szCs w:val="24"/>
          <w:lang w:eastAsia="pl-PL"/>
        </w:rPr>
        <w:t>k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09564B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>– 41,0%. Natomiast w przedsiębiorstwach działających samodzielnie wartość instr</w:t>
      </w:r>
      <w:r w:rsidRPr="00B8049B">
        <w:rPr>
          <w:rFonts w:eastAsia="Times New Roman" w:cs="Times New Roman"/>
          <w:bCs/>
          <w:szCs w:val="24"/>
          <w:lang w:eastAsia="pl-PL"/>
        </w:rPr>
        <w:t>u</w:t>
      </w:r>
      <w:r w:rsidRPr="00B8049B">
        <w:rPr>
          <w:rFonts w:eastAsia="Times New Roman" w:cs="Times New Roman"/>
          <w:bCs/>
          <w:szCs w:val="24"/>
          <w:lang w:eastAsia="pl-PL"/>
        </w:rPr>
        <w:t>mentów pochodnych w pasywach wyniosła 0,4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stanowiły – 95,0%. W</w:t>
      </w:r>
      <w:r>
        <w:rPr>
          <w:rFonts w:eastAsia="Times New Roman" w:cs="Times New Roman"/>
          <w:bCs/>
          <w:szCs w:val="24"/>
          <w:lang w:eastAsia="pl-PL"/>
        </w:rPr>
        <w:t xml:space="preserve">artość instrumentów pochodnych </w:t>
      </w:r>
      <w:r w:rsidRPr="00B8049B">
        <w:rPr>
          <w:rFonts w:eastAsia="Times New Roman" w:cs="Times New Roman"/>
          <w:bCs/>
          <w:szCs w:val="24"/>
          <w:lang w:eastAsia="pl-PL"/>
        </w:rPr>
        <w:t>w pasywach jednostek dominujących i jednocz</w:t>
      </w:r>
      <w:r w:rsidRPr="00B8049B">
        <w:rPr>
          <w:rFonts w:eastAsia="Times New Roman" w:cs="Times New Roman"/>
          <w:bCs/>
          <w:szCs w:val="24"/>
          <w:lang w:eastAsia="pl-PL"/>
        </w:rPr>
        <w:t>e</w:t>
      </w:r>
      <w:r w:rsidRPr="00B8049B">
        <w:rPr>
          <w:rFonts w:eastAsia="Times New Roman" w:cs="Times New Roman"/>
          <w:bCs/>
          <w:szCs w:val="24"/>
          <w:lang w:eastAsia="pl-PL"/>
        </w:rPr>
        <w:t>śnie zależnych wyniosła 0,9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 w:rsidR="0090117D"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zł, w tym najwyższy udział miały kontrakty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50,9% oraz </w:t>
      </w:r>
      <w:proofErr w:type="spellStart"/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proofErr w:type="spellEnd"/>
      <w:r w:rsidRPr="00B8049B">
        <w:rPr>
          <w:rFonts w:eastAsia="Times New Roman" w:cs="Times New Roman"/>
          <w:bCs/>
          <w:szCs w:val="24"/>
          <w:lang w:eastAsia="pl-PL"/>
        </w:rPr>
        <w:t xml:space="preserve"> – 36,4%.</w:t>
      </w:r>
    </w:p>
    <w:p w:rsidR="00EC1873" w:rsidRPr="00B8049B" w:rsidRDefault="00EC1873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304"/>
        <w:gridCol w:w="1725"/>
        <w:gridCol w:w="1254"/>
      </w:tblGrid>
      <w:tr w:rsidR="00EC1873" w:rsidRPr="00B8049B" w:rsidTr="0012543B">
        <w:trPr>
          <w:trHeight w:hRule="exact" w:val="284"/>
        </w:trPr>
        <w:tc>
          <w:tcPr>
            <w:tcW w:w="3202" w:type="pct"/>
            <w:vMerge w:val="restart"/>
            <w:tcBorders>
              <w:top w:val="nil"/>
              <w:bottom w:val="single" w:sz="4" w:space="0" w:color="212492"/>
            </w:tcBorders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798" w:type="pct"/>
            <w:gridSpan w:val="2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54674A">
              <w:rPr>
                <w:rFonts w:eastAsia="Times New Roman" w:cs="Times New Roman"/>
                <w:b/>
                <w:sz w:val="16"/>
                <w:szCs w:val="16"/>
              </w:rPr>
              <w:t xml:space="preserve">Instrumenty pochodne 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 w mln zł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struktura w %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 xml:space="preserve">Instrumenty pochodne – aktywa </w:t>
            </w:r>
            <w:r w:rsidRPr="00B8049B">
              <w:rPr>
                <w:rFonts w:eastAsia="Fira Sans Light" w:cs="Calibri"/>
                <w:bCs/>
                <w:sz w:val="16"/>
                <w:szCs w:val="16"/>
              </w:rPr>
              <w:t>ogółem, z tego:</w:t>
            </w:r>
          </w:p>
        </w:tc>
        <w:tc>
          <w:tcPr>
            <w:tcW w:w="104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7 881,2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6 017,1</w:t>
            </w:r>
          </w:p>
        </w:tc>
        <w:tc>
          <w:tcPr>
            <w:tcW w:w="757" w:type="pct"/>
            <w:tcBorders>
              <w:top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76,3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206,2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2,6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1041" w:type="pct"/>
            <w:tcBorders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506,9</w:t>
            </w:r>
          </w:p>
        </w:tc>
        <w:tc>
          <w:tcPr>
            <w:tcW w:w="757" w:type="pct"/>
            <w:tcBorders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6,4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B8049B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1041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1 007,0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12,8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277,6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3,5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1041" w:type="pct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143,9</w:t>
            </w:r>
          </w:p>
        </w:tc>
        <w:tc>
          <w:tcPr>
            <w:tcW w:w="757" w:type="pct"/>
            <w:tcBorders>
              <w:top w:val="single" w:sz="4" w:space="0" w:color="212492"/>
              <w:bottom w:val="single" w:sz="12" w:space="0" w:color="212492"/>
              <w:right w:val="nil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rPr>
                <w:rFonts w:eastAsia="Fira Sans Light" w:cs="Calibri"/>
                <w:b/>
                <w:bCs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bCs/>
                <w:sz w:val="16"/>
                <w:szCs w:val="16"/>
              </w:rPr>
              <w:t xml:space="preserve">Instrumenty pochodne – pasywa </w:t>
            </w:r>
            <w:r w:rsidRPr="00B8049B">
              <w:rPr>
                <w:rFonts w:eastAsia="Fira Sans Light" w:cs="Calibri"/>
                <w:bCs/>
                <w:sz w:val="16"/>
                <w:szCs w:val="16"/>
              </w:rPr>
              <w:t>ogółem, z tego:</w:t>
            </w:r>
          </w:p>
        </w:tc>
        <w:tc>
          <w:tcPr>
            <w:tcW w:w="104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6 334,2</w:t>
            </w:r>
          </w:p>
        </w:tc>
        <w:tc>
          <w:tcPr>
            <w:tcW w:w="75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b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color w:val="000000"/>
                <w:sz w:val="16"/>
                <w:szCs w:val="16"/>
              </w:rPr>
              <w:t>100,0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forward</w:t>
            </w:r>
            <w:proofErr w:type="spellEnd"/>
          </w:p>
        </w:tc>
        <w:tc>
          <w:tcPr>
            <w:tcW w:w="1041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4 859,3</w:t>
            </w:r>
          </w:p>
        </w:tc>
        <w:tc>
          <w:tcPr>
            <w:tcW w:w="757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76,7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futures</w:t>
            </w:r>
            <w:proofErr w:type="spellEnd"/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304,9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4,8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4,1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proofErr w:type="spellStart"/>
            <w:r w:rsidRPr="000223D4">
              <w:rPr>
                <w:rFonts w:eastAsia="Fira Sans Light" w:cs="Calibri"/>
                <w:i/>
                <w:sz w:val="16"/>
                <w:szCs w:val="16"/>
              </w:rPr>
              <w:t>swap</w:t>
            </w:r>
            <w:proofErr w:type="spellEnd"/>
            <w:r w:rsidRPr="00B8049B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806,0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12,7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1,7</w:t>
            </w:r>
          </w:p>
        </w:tc>
      </w:tr>
      <w:tr w:rsidR="00EC1873" w:rsidRPr="00B8049B" w:rsidTr="0012543B">
        <w:trPr>
          <w:trHeight w:hRule="exact" w:val="284"/>
        </w:trPr>
        <w:tc>
          <w:tcPr>
            <w:tcW w:w="3202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1041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757" w:type="pct"/>
            <w:vAlign w:val="bottom"/>
          </w:tcPr>
          <w:p w:rsidR="00EC1873" w:rsidRPr="00B8049B" w:rsidRDefault="00EC187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color w:val="000000"/>
                <w:sz w:val="16"/>
                <w:szCs w:val="16"/>
              </w:rPr>
              <w:t>1,6</w:t>
            </w:r>
          </w:p>
        </w:tc>
      </w:tr>
    </w:tbl>
    <w:p w:rsidR="00EC1873" w:rsidRPr="00C714AF" w:rsidRDefault="00EC1873" w:rsidP="00EC1873">
      <w:pPr>
        <w:spacing w:line="20" w:lineRule="atLeast"/>
        <w:jc w:val="both"/>
        <w:rPr>
          <w:rFonts w:eastAsia="Times New Roman" w:cs="Calibri"/>
          <w:szCs w:val="19"/>
          <w:lang w:eastAsia="pl-PL"/>
        </w:rPr>
      </w:pPr>
      <w:r w:rsidRPr="00C714AF">
        <w:rPr>
          <w:rFonts w:eastAsia="Times New Roman" w:cs="Calibri"/>
          <w:szCs w:val="19"/>
          <w:lang w:eastAsia="pl-PL"/>
        </w:rPr>
        <w:t xml:space="preserve">W badaniu 495 przedsiębiorstw wykazało nowe transakcje na instrumenty pochodne zawarte w okresie od 1 stycznia do 31 grudnia 2017 r. Podmioty </w:t>
      </w:r>
      <w:r>
        <w:rPr>
          <w:rFonts w:eastAsia="Times New Roman" w:cs="Calibri"/>
          <w:szCs w:val="19"/>
          <w:lang w:eastAsia="pl-PL"/>
        </w:rPr>
        <w:t>te zawarły</w:t>
      </w:r>
      <w:r w:rsidRPr="00C714AF">
        <w:rPr>
          <w:rFonts w:eastAsia="Times New Roman" w:cs="Calibri"/>
          <w:szCs w:val="19"/>
          <w:lang w:eastAsia="pl-PL"/>
        </w:rPr>
        <w:t xml:space="preserve"> 187,8 tys</w:t>
      </w:r>
      <w:r>
        <w:rPr>
          <w:rFonts w:eastAsia="Times New Roman" w:cs="Calibri"/>
          <w:szCs w:val="19"/>
          <w:lang w:eastAsia="pl-PL"/>
        </w:rPr>
        <w:t>.</w:t>
      </w:r>
      <w:r w:rsidRPr="00C714AF">
        <w:rPr>
          <w:rFonts w:eastAsia="Times New Roman" w:cs="Calibri"/>
          <w:szCs w:val="19"/>
          <w:lang w:eastAsia="pl-PL"/>
        </w:rPr>
        <w:t xml:space="preserve"> nowych transakcji na instrumenty pochodne, których wartość wyniosła 317,0 mld zł.</w:t>
      </w:r>
    </w:p>
    <w:p w:rsidR="00EC1873" w:rsidRPr="00B8049B" w:rsidRDefault="00EC1873" w:rsidP="00EC1873">
      <w:pPr>
        <w:spacing w:before="240" w:after="240" w:line="20" w:lineRule="atLeast"/>
        <w:rPr>
          <w:rFonts w:eastAsia="Times New Roman" w:cs="Calibri"/>
          <w:i/>
          <w:sz w:val="16"/>
          <w:szCs w:val="16"/>
          <w:lang w:eastAsia="pl-PL"/>
        </w:rPr>
      </w:pPr>
      <w:r w:rsidRPr="00B8049B">
        <w:rPr>
          <w:rFonts w:eastAsia="Times New Roman" w:cs="Calibri"/>
          <w:i/>
          <w:sz w:val="16"/>
          <w:szCs w:val="16"/>
          <w:lang w:eastAsia="pl-PL"/>
        </w:rPr>
        <w:t xml:space="preserve">Szczegółowe dane odnośnie wartości instrumentów pochodnych zamieszczono w załączniku do </w:t>
      </w:r>
      <w:r>
        <w:rPr>
          <w:rFonts w:eastAsia="Times New Roman" w:cs="Calibri"/>
          <w:i/>
          <w:sz w:val="16"/>
          <w:szCs w:val="16"/>
          <w:lang w:eastAsia="pl-PL"/>
        </w:rPr>
        <w:t>Informacji sygnalnej</w:t>
      </w:r>
      <w:r w:rsidRPr="00B8049B">
        <w:rPr>
          <w:rFonts w:eastAsia="Times New Roman" w:cs="Calibri"/>
          <w:i/>
          <w:sz w:val="16"/>
          <w:szCs w:val="16"/>
          <w:lang w:eastAsia="pl-PL"/>
        </w:rPr>
        <w:t xml:space="preserve"> w Tabl. 25-28.</w:t>
      </w:r>
    </w:p>
    <w:p w:rsidR="00694AF0" w:rsidRDefault="00694AF0" w:rsidP="00E76D26">
      <w:pPr>
        <w:rPr>
          <w:sz w:val="18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C44A40" w:rsidTr="00E23337">
        <w:trPr>
          <w:trHeight w:val="1912"/>
        </w:trPr>
        <w:tc>
          <w:tcPr>
            <w:tcW w:w="4379" w:type="dxa"/>
          </w:tcPr>
          <w:p w:rsidR="00EC1873" w:rsidRPr="00B8049B" w:rsidRDefault="00EC1873" w:rsidP="00EC1873">
            <w:pPr>
              <w:spacing w:before="0" w:after="0" w:line="276" w:lineRule="auto"/>
              <w:rPr>
                <w:rFonts w:eastAsia="Fira Sans Light" w:cs="Arial"/>
                <w:color w:val="000000"/>
                <w:sz w:val="20"/>
              </w:rPr>
            </w:pPr>
            <w:r w:rsidRPr="00B8049B">
              <w:rPr>
                <w:rFonts w:eastAsia="Fira Sans Light" w:cs="Arial"/>
                <w:color w:val="000000"/>
                <w:sz w:val="20"/>
              </w:rPr>
              <w:t>Opracowanie merytoryczne:</w:t>
            </w:r>
          </w:p>
          <w:p w:rsidR="00EC1873" w:rsidRPr="00B8049B" w:rsidRDefault="00EC1873" w:rsidP="00EC1873">
            <w:pPr>
              <w:spacing w:before="0" w:after="0" w:line="240" w:lineRule="auto"/>
              <w:rPr>
                <w:rFonts w:eastAsia="Fira Sans Light" w:cs="Arial"/>
                <w:b/>
                <w:color w:val="000000"/>
                <w:sz w:val="20"/>
              </w:rPr>
            </w:pPr>
            <w:r w:rsidRPr="00B8049B">
              <w:rPr>
                <w:rFonts w:eastAsia="Fira Sans Light" w:cs="Arial"/>
                <w:b/>
                <w:color w:val="000000"/>
                <w:sz w:val="20"/>
              </w:rPr>
              <w:t>Departament Studiów Makroekonomicznych i Finansów</w:t>
            </w:r>
          </w:p>
          <w:p w:rsidR="00EC1873" w:rsidRPr="00B8049B" w:rsidRDefault="00EC1873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b/>
                <w:color w:val="000000"/>
                <w:sz w:val="20"/>
                <w:szCs w:val="28"/>
              </w:rPr>
            </w:pPr>
            <w:r w:rsidRPr="00B8049B">
              <w:rPr>
                <w:rFonts w:eastAsia="Times New Roman" w:cs="Arial"/>
                <w:b/>
                <w:color w:val="000000"/>
                <w:sz w:val="20"/>
                <w:szCs w:val="28"/>
              </w:rPr>
              <w:t>Katarzyna Siwińska</w:t>
            </w:r>
          </w:p>
          <w:p w:rsidR="00EC1873" w:rsidRPr="00B8049B" w:rsidRDefault="00EC1873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</w:pPr>
            <w:r w:rsidRPr="00B8049B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Tel: 22 449 40 35</w:t>
            </w:r>
          </w:p>
          <w:p w:rsidR="000470AA" w:rsidRPr="008F3638" w:rsidRDefault="00EC1873" w:rsidP="00EC1873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B8049B">
              <w:rPr>
                <w:rFonts w:eastAsia="Times New Roman" w:cs="Arial"/>
                <w:b/>
                <w:color w:val="000000"/>
                <w:sz w:val="20"/>
                <w:szCs w:val="20"/>
              </w:rPr>
              <w:t xml:space="preserve">e-mail: </w:t>
            </w:r>
            <w:hyperlink r:id="rId19" w:history="1">
              <w:r w:rsidRPr="00B8049B">
                <w:rPr>
                  <w:rFonts w:eastAsia="Times New Roman" w:cs="Arial"/>
                  <w:b/>
                  <w:color w:val="0000FF"/>
                  <w:sz w:val="20"/>
                  <w:szCs w:val="20"/>
                  <w:u w:val="single"/>
                </w:rPr>
                <w:t>k.siwinska@stat.gov.pl</w:t>
              </w:r>
            </w:hyperlink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2969D1" w:rsidRDefault="000470AA" w:rsidP="000470AA">
      <w:pPr>
        <w:rPr>
          <w:sz w:val="20"/>
          <w:lang w:val="en-US"/>
        </w:rPr>
      </w:pPr>
    </w:p>
    <w:p w:rsidR="000470AA" w:rsidRPr="002969D1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0470AA" w:rsidRPr="002969D1" w:rsidRDefault="000470AA" w:rsidP="000470AA">
            <w:pPr>
              <w:rPr>
                <w:sz w:val="20"/>
                <w:lang w:val="en-US"/>
              </w:rPr>
            </w:pPr>
            <w:proofErr w:type="spellStart"/>
            <w:r w:rsidRPr="002969D1">
              <w:rPr>
                <w:b/>
                <w:sz w:val="20"/>
                <w:lang w:val="en-US"/>
              </w:rPr>
              <w:t>faks</w:t>
            </w:r>
            <w:proofErr w:type="spellEnd"/>
            <w:r w:rsidRPr="002969D1">
              <w:rPr>
                <w:b/>
                <w:sz w:val="20"/>
                <w:lang w:val="en-US"/>
              </w:rPr>
              <w:t>:</w:t>
            </w:r>
            <w:r w:rsidR="00097840" w:rsidRPr="002969D1">
              <w:rPr>
                <w:sz w:val="20"/>
                <w:lang w:val="en-US"/>
              </w:rPr>
              <w:t xml:space="preserve"> 22</w:t>
            </w:r>
            <w:r w:rsidRPr="002969D1">
              <w:rPr>
                <w:sz w:val="20"/>
                <w:lang w:val="en-US"/>
              </w:rPr>
              <w:t xml:space="preserve"> 608 38 86 </w:t>
            </w:r>
          </w:p>
          <w:p w:rsidR="000470AA" w:rsidRPr="002969D1" w:rsidRDefault="000470AA" w:rsidP="000470AA">
            <w:pPr>
              <w:rPr>
                <w:sz w:val="18"/>
                <w:lang w:val="en-US"/>
              </w:rPr>
            </w:pPr>
            <w:r w:rsidRPr="002969D1">
              <w:rPr>
                <w:b/>
                <w:sz w:val="20"/>
                <w:lang w:val="en-US"/>
              </w:rPr>
              <w:t>e-mail:</w:t>
            </w:r>
            <w:r w:rsidRPr="002969D1">
              <w:rPr>
                <w:sz w:val="20"/>
                <w:lang w:val="en-US"/>
              </w:rPr>
              <w:t xml:space="preserve"> </w:t>
            </w:r>
            <w:hyperlink r:id="rId21" w:history="1">
              <w:r w:rsidRPr="002969D1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2969D1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56CA406E" wp14:editId="56CA406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56CA4070" wp14:editId="56CA407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56CA4072" wp14:editId="56CA407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6CA4074" wp14:editId="56CA4075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543B" w:rsidRDefault="0012543B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2543B" w:rsidRPr="00D8030C" w:rsidRDefault="00CB3289" w:rsidP="00EC1873">
                            <w:pPr>
                              <w:rPr>
                                <w:b/>
                              </w:rPr>
                            </w:pPr>
                            <w:hyperlink r:id="rId25" w:history="1">
                              <w:r w:rsidR="0012543B" w:rsidRPr="00D8030C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Wyspecjalizowane segmenty rynku finansowego</w:t>
                              </w:r>
                            </w:hyperlink>
                          </w:p>
                          <w:p w:rsidR="0012543B" w:rsidRDefault="0012543B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12543B" w:rsidRDefault="0012543B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2543B" w:rsidRDefault="00CB3289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12543B" w:rsidRPr="00D8030C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finansowy</w:t>
                              </w:r>
                            </w:hyperlink>
                          </w:p>
                          <w:p w:rsidR="0012543B" w:rsidRDefault="00CB3289" w:rsidP="00EC1873">
                            <w:pPr>
                              <w:rPr>
                                <w:b/>
                              </w:rPr>
                            </w:pPr>
                            <w:hyperlink r:id="rId27" w:history="1">
                              <w:r w:rsidR="0012543B" w:rsidRPr="00D8030C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:rsidR="0012543B" w:rsidRPr="00716AA6" w:rsidRDefault="0012543B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12543B" w:rsidRPr="00716AA6" w:rsidRDefault="0012543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CA4074" id="_x0000_s1042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uW8oKUACAAB0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:rsidR="0012543B" w:rsidRDefault="0012543B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:rsidR="0012543B" w:rsidRPr="00D8030C" w:rsidRDefault="0018442F" w:rsidP="00EC1873">
                      <w:pPr>
                        <w:rPr>
                          <w:b/>
                        </w:rPr>
                      </w:pPr>
                      <w:hyperlink r:id="rId28" w:history="1">
                        <w:r w:rsidR="0012543B" w:rsidRPr="00D8030C">
                          <w:rPr>
                            <w:rStyle w:val="Hipercze"/>
                            <w:rFonts w:cstheme="minorBidi"/>
                            <w:szCs w:val="24"/>
                          </w:rPr>
                          <w:t>Wyspecjalizowane segmenty rynku finansowego</w:t>
                        </w:r>
                      </w:hyperlink>
                    </w:p>
                    <w:p w:rsidR="0012543B" w:rsidRDefault="0012543B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12543B" w:rsidRDefault="0012543B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2543B" w:rsidRDefault="0018442F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9" w:history="1">
                        <w:r w:rsidR="0012543B" w:rsidRPr="00D8030C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Instrument finansowy</w:t>
                        </w:r>
                      </w:hyperlink>
                    </w:p>
                    <w:p w:rsidR="0012543B" w:rsidRDefault="0018442F" w:rsidP="00EC1873">
                      <w:pPr>
                        <w:rPr>
                          <w:b/>
                        </w:rPr>
                      </w:pPr>
                      <w:hyperlink r:id="rId30" w:history="1">
                        <w:r w:rsidR="0012543B" w:rsidRPr="00D8030C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:rsidR="0012543B" w:rsidRPr="00716AA6" w:rsidRDefault="0012543B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12543B" w:rsidRPr="00716AA6" w:rsidRDefault="0012543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289" w:rsidRDefault="00CB3289" w:rsidP="000662E2">
      <w:pPr>
        <w:spacing w:after="0" w:line="240" w:lineRule="auto"/>
      </w:pPr>
      <w:r>
        <w:separator/>
      </w:r>
    </w:p>
  </w:endnote>
  <w:endnote w:type="continuationSeparator" w:id="0">
    <w:p w:rsidR="00CB3289" w:rsidRDefault="00CB328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6410854"/>
      <w:docPartObj>
        <w:docPartGallery w:val="Page Numbers (Bottom of Page)"/>
        <w:docPartUnique/>
      </w:docPartObj>
    </w:sdtPr>
    <w:sdtEndPr/>
    <w:sdtContent>
      <w:p w:rsidR="0012543B" w:rsidRDefault="0012543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A4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321397"/>
      <w:docPartObj>
        <w:docPartGallery w:val="Page Numbers (Bottom of Page)"/>
        <w:docPartUnique/>
      </w:docPartObj>
    </w:sdtPr>
    <w:sdtEndPr/>
    <w:sdtContent>
      <w:p w:rsidR="0012543B" w:rsidRDefault="0012543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A4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5636839"/>
      <w:docPartObj>
        <w:docPartGallery w:val="Page Numbers (Bottom of Page)"/>
        <w:docPartUnique/>
      </w:docPartObj>
    </w:sdtPr>
    <w:sdtEndPr/>
    <w:sdtContent>
      <w:p w:rsidR="0012543B" w:rsidRDefault="0012543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A4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289" w:rsidRDefault="00CB3289" w:rsidP="000662E2">
      <w:pPr>
        <w:spacing w:after="0" w:line="240" w:lineRule="auto"/>
      </w:pPr>
      <w:r>
        <w:separator/>
      </w:r>
    </w:p>
  </w:footnote>
  <w:footnote w:type="continuationSeparator" w:id="0">
    <w:p w:rsidR="00CB3289" w:rsidRDefault="00CB3289" w:rsidP="000662E2">
      <w:pPr>
        <w:spacing w:after="0" w:line="240" w:lineRule="auto"/>
      </w:pPr>
      <w:r>
        <w:continuationSeparator/>
      </w:r>
    </w:p>
  </w:footnote>
  <w:footnote w:id="1">
    <w:p w:rsidR="0012543B" w:rsidRPr="00166C54" w:rsidRDefault="0012543B" w:rsidP="00EC1873">
      <w:pPr>
        <w:pStyle w:val="Tekstprzypisudolnego"/>
        <w:spacing w:before="0"/>
        <w:rPr>
          <w:sz w:val="16"/>
          <w:szCs w:val="16"/>
        </w:rPr>
      </w:pPr>
      <w:r w:rsidRPr="00166C54">
        <w:rPr>
          <w:rStyle w:val="Odwoanieprzypisudolnego"/>
          <w:sz w:val="16"/>
          <w:szCs w:val="16"/>
        </w:rPr>
        <w:footnoteRef/>
      </w:r>
      <w:r w:rsidRPr="00166C54">
        <w:rPr>
          <w:sz w:val="16"/>
          <w:szCs w:val="16"/>
        </w:rPr>
        <w:t xml:space="preserve"> W badaniu uczestniczyło 1711 podmiotów z tego: 657 przedsiębiorstw działających samodzielnie, 290 jedn</w:t>
      </w:r>
      <w:r w:rsidRPr="00166C54">
        <w:rPr>
          <w:sz w:val="16"/>
          <w:szCs w:val="16"/>
        </w:rPr>
        <w:t>o</w:t>
      </w:r>
      <w:r w:rsidRPr="00166C54">
        <w:rPr>
          <w:sz w:val="16"/>
          <w:szCs w:val="16"/>
        </w:rPr>
        <w:t>stek dominujących w grupie kapitałowej, 524 jednostki zależne oraz 240 jednostek jednocześnie dominujących i zależnych.</w:t>
      </w:r>
    </w:p>
  </w:footnote>
  <w:footnote w:id="2">
    <w:p w:rsidR="0012543B" w:rsidRPr="00166C54" w:rsidRDefault="0012543B" w:rsidP="00EC1873">
      <w:pPr>
        <w:pStyle w:val="Tekstprzypisudolnego"/>
        <w:spacing w:before="0"/>
        <w:rPr>
          <w:sz w:val="16"/>
          <w:szCs w:val="16"/>
        </w:rPr>
      </w:pPr>
      <w:r w:rsidRPr="00166C54">
        <w:rPr>
          <w:rStyle w:val="Odwoanieprzypisudolnego"/>
          <w:sz w:val="16"/>
          <w:szCs w:val="16"/>
        </w:rPr>
        <w:footnoteRef/>
      </w:r>
      <w:r w:rsidRPr="00166C54">
        <w:rPr>
          <w:sz w:val="16"/>
          <w:szCs w:val="16"/>
        </w:rPr>
        <w:t xml:space="preserve"> Do badania wytypowano 1774 przedsiębiorstwa. Wybrane zostały podmioty, które przynajmniej w jednym z</w:t>
      </w:r>
      <w:r>
        <w:rPr>
          <w:sz w:val="16"/>
          <w:szCs w:val="16"/>
        </w:rPr>
        <w:t> </w:t>
      </w:r>
      <w:r w:rsidRPr="00166C54">
        <w:rPr>
          <w:sz w:val="16"/>
          <w:szCs w:val="16"/>
        </w:rPr>
        <w:t xml:space="preserve">kwartałów 2017 r. w sprawozdaniu </w:t>
      </w:r>
      <w:r>
        <w:rPr>
          <w:sz w:val="16"/>
          <w:szCs w:val="16"/>
        </w:rPr>
        <w:t>„RF-01 Kw</w:t>
      </w:r>
      <w:r w:rsidRPr="00166C54">
        <w:rPr>
          <w:sz w:val="16"/>
          <w:szCs w:val="16"/>
        </w:rPr>
        <w:t>artalne statystyczne sprawozdanie o aktywach i pasywach fina</w:t>
      </w:r>
      <w:r w:rsidRPr="00166C54">
        <w:rPr>
          <w:sz w:val="16"/>
          <w:szCs w:val="16"/>
        </w:rPr>
        <w:t>n</w:t>
      </w:r>
      <w:r w:rsidRPr="00166C54">
        <w:rPr>
          <w:sz w:val="16"/>
          <w:szCs w:val="16"/>
        </w:rPr>
        <w:t>sowych</w:t>
      </w:r>
      <w:r>
        <w:rPr>
          <w:sz w:val="16"/>
          <w:szCs w:val="16"/>
        </w:rPr>
        <w:t>”</w:t>
      </w:r>
      <w:r w:rsidRPr="00166C54">
        <w:rPr>
          <w:sz w:val="16"/>
          <w:szCs w:val="16"/>
        </w:rPr>
        <w:t xml:space="preserve"> wykazały obecność wybranych instrumentów finansowych</w:t>
      </w:r>
      <w:r>
        <w:rPr>
          <w:sz w:val="16"/>
          <w:szCs w:val="16"/>
        </w:rPr>
        <w:t xml:space="preserve"> (instrumenty pochodne, dłużne papiery wartościowe, udziały w funduszach wspólnego inwestowania, udziałowe instrumenty kapitałowe)</w:t>
      </w:r>
      <w:r w:rsidRPr="00166C54">
        <w:rPr>
          <w:sz w:val="16"/>
          <w:szCs w:val="16"/>
        </w:rPr>
        <w:t>. Wytypowano również aktywne podmioty, które uczestniczyły w poprzedniej edycji badania IF.</w:t>
      </w:r>
    </w:p>
  </w:footnote>
  <w:footnote w:id="3">
    <w:p w:rsidR="0012543B" w:rsidRPr="00ED10C6" w:rsidRDefault="0012543B" w:rsidP="00EC1873">
      <w:pPr>
        <w:pStyle w:val="Tekstprzypisudolnego"/>
        <w:spacing w:before="0"/>
        <w:jc w:val="both"/>
        <w:rPr>
          <w:sz w:val="16"/>
          <w:szCs w:val="16"/>
        </w:rPr>
      </w:pPr>
      <w:r w:rsidRPr="00D448B9">
        <w:rPr>
          <w:rStyle w:val="Odwoanieprzypisudolnego"/>
          <w:sz w:val="16"/>
          <w:szCs w:val="16"/>
        </w:rPr>
        <w:footnoteRef/>
      </w:r>
      <w:r>
        <w:t xml:space="preserve"> 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 xml:space="preserve">Badanie </w:t>
      </w:r>
      <w:r w:rsidRPr="00ED10C6">
        <w:rPr>
          <w:rFonts w:eastAsia="Times New Roman" w:cs="Times New Roman"/>
          <w:bCs/>
          <w:i/>
          <w:sz w:val="16"/>
          <w:szCs w:val="16"/>
          <w:lang w:eastAsia="pl-PL"/>
        </w:rPr>
        <w:t>Instrumenty finansowe przedsiębiorstw niefinansowych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 xml:space="preserve"> charakteryzuje pewna specyfika, gdyż uwzględnia ona przedsiębiorstwa o różnym statusie organizacyjnym (jednostki dominujące w grupach kapit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a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łowych, jednostki zależne, jednostki dominujące i jednocześnie zależne oraz przedsiębiorstwa działające s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a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modzielnie). Prezentowane dane finansowe dotyczące bilansów i rachunków wyników pochodzą ze sprawo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z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dań skonsolidowanych i jednostkowych, przez co porównywalność tych danych nie jest pełna. Pozostałe pr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e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 xml:space="preserve">zentowane dane dot. </w:t>
      </w:r>
      <w:r>
        <w:rPr>
          <w:rFonts w:eastAsia="Times New Roman" w:cs="Times New Roman"/>
          <w:bCs/>
          <w:sz w:val="16"/>
          <w:szCs w:val="16"/>
          <w:lang w:eastAsia="pl-PL"/>
        </w:rPr>
        <w:t xml:space="preserve">rachunku przepływów pieniężnych, 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importu, eksportu, instrumentów finansowych i p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o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chodnych dotyczą osobno traktowanych jednost</w:t>
      </w:r>
      <w:r>
        <w:rPr>
          <w:rFonts w:eastAsia="Times New Roman" w:cs="Times New Roman"/>
          <w:bCs/>
          <w:sz w:val="16"/>
          <w:szCs w:val="16"/>
          <w:lang w:eastAsia="pl-PL"/>
        </w:rPr>
        <w:t>e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k gospodarcz</w:t>
      </w:r>
      <w:r>
        <w:rPr>
          <w:rFonts w:eastAsia="Times New Roman" w:cs="Times New Roman"/>
          <w:bCs/>
          <w:sz w:val="16"/>
          <w:szCs w:val="16"/>
          <w:lang w:eastAsia="pl-PL"/>
        </w:rPr>
        <w:t>ych</w:t>
      </w:r>
      <w:r w:rsidRPr="00ED10C6">
        <w:rPr>
          <w:rFonts w:eastAsia="Times New Roman" w:cs="Times New Roman"/>
          <w:bCs/>
          <w:sz w:val="16"/>
          <w:szCs w:val="16"/>
          <w:lang w:eastAsia="pl-PL"/>
        </w:rPr>
        <w:t>.</w:t>
      </w:r>
    </w:p>
  </w:footnote>
  <w:footnote w:id="4">
    <w:p w:rsidR="00F8127E" w:rsidRDefault="00F8127E" w:rsidP="00F8127E">
      <w:pPr>
        <w:pStyle w:val="Tekstprzypisudolnego"/>
        <w:spacing w:before="0"/>
        <w:jc w:val="both"/>
      </w:pPr>
      <w:r w:rsidRPr="00F8127E">
        <w:rPr>
          <w:rStyle w:val="Odwoanieprzypisudolnego"/>
          <w:sz w:val="16"/>
          <w:szCs w:val="16"/>
        </w:rPr>
        <w:footnoteRef/>
      </w:r>
      <w:r w:rsidRPr="00F8127E">
        <w:rPr>
          <w:rStyle w:val="Odwoanieprzypisudolnego"/>
          <w:sz w:val="16"/>
          <w:szCs w:val="16"/>
        </w:rPr>
        <w:t xml:space="preserve"> </w:t>
      </w:r>
      <w:r w:rsidRPr="00977F43">
        <w:rPr>
          <w:rFonts w:eastAsia="Times New Roman" w:cs="Times New Roman"/>
          <w:bCs/>
          <w:sz w:val="16"/>
          <w:szCs w:val="16"/>
          <w:lang w:eastAsia="pl-PL"/>
        </w:rPr>
        <w:t>Pozostałą część w przypadku podmiotów sporządzających sprawozdanie finansowe zgodnie z MSR dla jedn</w:t>
      </w:r>
      <w:r w:rsidRPr="00977F43">
        <w:rPr>
          <w:rFonts w:eastAsia="Times New Roman" w:cs="Times New Roman"/>
          <w:bCs/>
          <w:sz w:val="16"/>
          <w:szCs w:val="16"/>
          <w:lang w:eastAsia="pl-PL"/>
        </w:rPr>
        <w:t>o</w:t>
      </w:r>
      <w:r w:rsidRPr="00977F43">
        <w:rPr>
          <w:rFonts w:eastAsia="Times New Roman" w:cs="Times New Roman"/>
          <w:bCs/>
          <w:sz w:val="16"/>
          <w:szCs w:val="16"/>
          <w:lang w:eastAsia="pl-PL"/>
        </w:rPr>
        <w:t>stek dominujących w grupie kapitałowej stanowiły aktywa trwałe przeznaczone do sprzedaży, natomiast w przypadku podmiotów sporządzających sprawozdanie według ustawy o rachunkowości: należne wpłaty na kapitał podstawowy oraz udziały (akcje) własne.</w:t>
      </w:r>
    </w:p>
  </w:footnote>
  <w:footnote w:id="5">
    <w:p w:rsidR="0012543B" w:rsidRPr="00193A1F" w:rsidRDefault="0012543B" w:rsidP="00EC1873">
      <w:pPr>
        <w:pStyle w:val="Tekstprzypisudolnego"/>
        <w:jc w:val="both"/>
        <w:rPr>
          <w:sz w:val="16"/>
          <w:szCs w:val="16"/>
        </w:rPr>
      </w:pPr>
      <w:r w:rsidRPr="00D448B9">
        <w:rPr>
          <w:rStyle w:val="Odwoanieprzypisudolnego"/>
          <w:sz w:val="16"/>
          <w:szCs w:val="16"/>
        </w:rPr>
        <w:footnoteRef/>
      </w:r>
      <w:r>
        <w:t xml:space="preserve"> </w:t>
      </w:r>
      <w:r w:rsidRPr="00193A1F">
        <w:rPr>
          <w:sz w:val="16"/>
          <w:szCs w:val="16"/>
        </w:rPr>
        <w:t xml:space="preserve">Wartość importu i eksportu </w:t>
      </w:r>
      <w:r>
        <w:rPr>
          <w:sz w:val="16"/>
          <w:szCs w:val="16"/>
        </w:rPr>
        <w:t xml:space="preserve">oraz struktura walutowa badane są </w:t>
      </w:r>
      <w:r w:rsidRPr="00193A1F">
        <w:rPr>
          <w:sz w:val="16"/>
          <w:szCs w:val="16"/>
        </w:rPr>
        <w:t>z uwagi</w:t>
      </w:r>
      <w:r>
        <w:rPr>
          <w:sz w:val="16"/>
          <w:szCs w:val="16"/>
        </w:rPr>
        <w:t xml:space="preserve"> na to, że przedsiębiorstwa</w:t>
      </w:r>
      <w:r w:rsidRPr="00193A1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zawierają </w:t>
      </w:r>
      <w:r w:rsidRPr="00193A1F">
        <w:rPr>
          <w:sz w:val="16"/>
          <w:szCs w:val="16"/>
        </w:rPr>
        <w:t>transakcje instrumentami finansowymi</w:t>
      </w:r>
      <w:r>
        <w:rPr>
          <w:sz w:val="16"/>
          <w:szCs w:val="16"/>
        </w:rPr>
        <w:t xml:space="preserve"> </w:t>
      </w:r>
      <w:r w:rsidR="00F8127E">
        <w:rPr>
          <w:sz w:val="16"/>
          <w:szCs w:val="16"/>
        </w:rPr>
        <w:t xml:space="preserve">m.in. </w:t>
      </w:r>
      <w:r>
        <w:rPr>
          <w:sz w:val="16"/>
          <w:szCs w:val="16"/>
        </w:rPr>
        <w:t>w celu z</w:t>
      </w:r>
      <w:r w:rsidRPr="00193A1F">
        <w:rPr>
          <w:sz w:val="16"/>
          <w:szCs w:val="16"/>
        </w:rPr>
        <w:t>abezpiec</w:t>
      </w:r>
      <w:r>
        <w:rPr>
          <w:sz w:val="16"/>
          <w:szCs w:val="16"/>
        </w:rPr>
        <w:t xml:space="preserve">zenia </w:t>
      </w:r>
      <w:r w:rsidRPr="00193A1F">
        <w:rPr>
          <w:sz w:val="16"/>
          <w:szCs w:val="16"/>
        </w:rPr>
        <w:t>ryzyk</w:t>
      </w:r>
      <w:r>
        <w:rPr>
          <w:sz w:val="16"/>
          <w:szCs w:val="16"/>
        </w:rPr>
        <w:t>a</w:t>
      </w:r>
      <w:r w:rsidRPr="00193A1F">
        <w:rPr>
          <w:sz w:val="16"/>
          <w:szCs w:val="16"/>
        </w:rPr>
        <w:t xml:space="preserve"> walutow</w:t>
      </w:r>
      <w:r>
        <w:rPr>
          <w:sz w:val="16"/>
          <w:szCs w:val="16"/>
        </w:rPr>
        <w:t>ego</w:t>
      </w:r>
      <w:r w:rsidRPr="00193A1F">
        <w:rPr>
          <w:sz w:val="16"/>
          <w:szCs w:val="16"/>
        </w:rPr>
        <w:t>.</w:t>
      </w:r>
    </w:p>
  </w:footnote>
  <w:footnote w:id="6">
    <w:p w:rsidR="0012543B" w:rsidRPr="00D448B9" w:rsidRDefault="0012543B" w:rsidP="00F8127E">
      <w:pPr>
        <w:pStyle w:val="Tekstprzypisudolnego"/>
        <w:spacing w:before="0"/>
        <w:rPr>
          <w:sz w:val="16"/>
          <w:szCs w:val="16"/>
        </w:rPr>
      </w:pPr>
      <w:r w:rsidRPr="00D448B9">
        <w:rPr>
          <w:rStyle w:val="Odwoanieprzypisudolnego"/>
          <w:sz w:val="16"/>
          <w:szCs w:val="16"/>
        </w:rPr>
        <w:footnoteRef/>
      </w:r>
      <w:r w:rsidRPr="00D448B9">
        <w:rPr>
          <w:sz w:val="16"/>
          <w:szCs w:val="16"/>
        </w:rPr>
        <w:t xml:space="preserve"> </w:t>
      </w:r>
      <w:r>
        <w:rPr>
          <w:sz w:val="16"/>
          <w:szCs w:val="16"/>
        </w:rPr>
        <w:t>Prezentowane dane dotyczą osobno traktowanych jednostek gospodarczych.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3B" w:rsidRDefault="0012543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CA4083" wp14:editId="56CA408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3041C9A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12543B" w:rsidRDefault="0012543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3B" w:rsidRDefault="0012543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7235AEA" wp14:editId="42638D30">
              <wp:simplePos x="0" y="0"/>
              <wp:positionH relativeFrom="column">
                <wp:posOffset>5153025</wp:posOffset>
              </wp:positionH>
              <wp:positionV relativeFrom="paragraph">
                <wp:posOffset>-121920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5C0D6EA2" id="Prostokąt 10" o:spid="_x0000_s1026" style="position:absolute;margin-left:405.75pt;margin-top:-9.6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2C3D8A" wp14:editId="3C4175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2543B" w:rsidRPr="003C6C8D" w:rsidRDefault="0012543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02C3D8A" id="Schemat blokowy: opóźnienie 6" o:spid="_x0000_s104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2543B" w:rsidRPr="003C6C8D" w:rsidRDefault="0012543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B1371A">
      <w:rPr>
        <w:rFonts w:eastAsia="Fira Sans Light" w:cs="Times New Roman"/>
        <w:noProof/>
        <w:lang w:eastAsia="pl-PL"/>
      </w:rPr>
      <w:drawing>
        <wp:inline distT="0" distB="0" distL="0" distR="0" wp14:anchorId="36365976" wp14:editId="5E12E51F">
          <wp:extent cx="2210137" cy="720000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%20jubileuszowe%20wersja%20dla%20GUS%20odmiana%20podstawowa%20wariant%20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137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543B" w:rsidRDefault="0012543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ECCDA0" wp14:editId="3899342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2543B" w:rsidRPr="00C97596" w:rsidRDefault="0012543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20.11.2018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5ECCDA0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12543B" w:rsidRPr="00C97596" w:rsidRDefault="0012543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20.11.2018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3B" w:rsidRDefault="0012543B">
    <w:pPr>
      <w:pStyle w:val="Nagwek"/>
    </w:pPr>
  </w:p>
  <w:p w:rsidR="0012543B" w:rsidRDefault="0012543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.25pt;visibility:visible" o:bullet="t">
        <v:imagedata r:id="rId1" o:title=""/>
      </v:shape>
    </w:pict>
  </w:numPicBullet>
  <w:numPicBullet w:numPicBulletId="1">
    <w:pict>
      <v:shape id="_x0000_i1033" type="#_x0000_t75" style="width:123.75pt;height:125.25pt;visibility:visibl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3437"/>
    <w:rsid w:val="00006635"/>
    <w:rsid w:val="0000709F"/>
    <w:rsid w:val="000108B8"/>
    <w:rsid w:val="000152F5"/>
    <w:rsid w:val="0004582E"/>
    <w:rsid w:val="000470AA"/>
    <w:rsid w:val="00057CA1"/>
    <w:rsid w:val="000662E2"/>
    <w:rsid w:val="00066883"/>
    <w:rsid w:val="00071396"/>
    <w:rsid w:val="00074DD8"/>
    <w:rsid w:val="000806F7"/>
    <w:rsid w:val="00097840"/>
    <w:rsid w:val="000B0727"/>
    <w:rsid w:val="000B3242"/>
    <w:rsid w:val="000C135D"/>
    <w:rsid w:val="000D1D43"/>
    <w:rsid w:val="000D225C"/>
    <w:rsid w:val="000D2A5C"/>
    <w:rsid w:val="000E0918"/>
    <w:rsid w:val="000E1C23"/>
    <w:rsid w:val="000F2697"/>
    <w:rsid w:val="001011C3"/>
    <w:rsid w:val="00110D87"/>
    <w:rsid w:val="00110E07"/>
    <w:rsid w:val="00114DB9"/>
    <w:rsid w:val="00116087"/>
    <w:rsid w:val="0012543B"/>
    <w:rsid w:val="00130296"/>
    <w:rsid w:val="001375D8"/>
    <w:rsid w:val="001423B6"/>
    <w:rsid w:val="001438E6"/>
    <w:rsid w:val="001448A7"/>
    <w:rsid w:val="00146621"/>
    <w:rsid w:val="00151187"/>
    <w:rsid w:val="00162325"/>
    <w:rsid w:val="00176646"/>
    <w:rsid w:val="00177132"/>
    <w:rsid w:val="0018442F"/>
    <w:rsid w:val="001951DA"/>
    <w:rsid w:val="001A20E3"/>
    <w:rsid w:val="001A4384"/>
    <w:rsid w:val="001B1AC4"/>
    <w:rsid w:val="001C3269"/>
    <w:rsid w:val="001D1DB4"/>
    <w:rsid w:val="001F6B80"/>
    <w:rsid w:val="001F6E7A"/>
    <w:rsid w:val="002067D4"/>
    <w:rsid w:val="002109B3"/>
    <w:rsid w:val="00235E14"/>
    <w:rsid w:val="00250CAA"/>
    <w:rsid w:val="002525C8"/>
    <w:rsid w:val="002574F9"/>
    <w:rsid w:val="00262B61"/>
    <w:rsid w:val="00276811"/>
    <w:rsid w:val="0027706C"/>
    <w:rsid w:val="00282699"/>
    <w:rsid w:val="002926DF"/>
    <w:rsid w:val="00296697"/>
    <w:rsid w:val="002969D1"/>
    <w:rsid w:val="002B0472"/>
    <w:rsid w:val="002B6B12"/>
    <w:rsid w:val="002C4D14"/>
    <w:rsid w:val="002E6140"/>
    <w:rsid w:val="002E6985"/>
    <w:rsid w:val="002E71B6"/>
    <w:rsid w:val="002F37D0"/>
    <w:rsid w:val="002F77C8"/>
    <w:rsid w:val="00304F22"/>
    <w:rsid w:val="00306C7C"/>
    <w:rsid w:val="003179D8"/>
    <w:rsid w:val="00322EDD"/>
    <w:rsid w:val="00332320"/>
    <w:rsid w:val="00335077"/>
    <w:rsid w:val="00347D72"/>
    <w:rsid w:val="00357611"/>
    <w:rsid w:val="00367237"/>
    <w:rsid w:val="0037077F"/>
    <w:rsid w:val="00370FFF"/>
    <w:rsid w:val="00372411"/>
    <w:rsid w:val="00373882"/>
    <w:rsid w:val="003843DB"/>
    <w:rsid w:val="00393761"/>
    <w:rsid w:val="00397D18"/>
    <w:rsid w:val="003A1B36"/>
    <w:rsid w:val="003B1454"/>
    <w:rsid w:val="003B18B6"/>
    <w:rsid w:val="003B78B9"/>
    <w:rsid w:val="003C59E0"/>
    <w:rsid w:val="003C6C8D"/>
    <w:rsid w:val="003D2C82"/>
    <w:rsid w:val="003D4F95"/>
    <w:rsid w:val="003D5F42"/>
    <w:rsid w:val="003D60A9"/>
    <w:rsid w:val="003D6E9F"/>
    <w:rsid w:val="003D7CE1"/>
    <w:rsid w:val="003F4C97"/>
    <w:rsid w:val="003F7FE6"/>
    <w:rsid w:val="00400193"/>
    <w:rsid w:val="00410B36"/>
    <w:rsid w:val="004212E7"/>
    <w:rsid w:val="0042446D"/>
    <w:rsid w:val="00427BF8"/>
    <w:rsid w:val="00431C02"/>
    <w:rsid w:val="00433206"/>
    <w:rsid w:val="00437395"/>
    <w:rsid w:val="00445047"/>
    <w:rsid w:val="00457A2D"/>
    <w:rsid w:val="00463E39"/>
    <w:rsid w:val="004657FC"/>
    <w:rsid w:val="00471212"/>
    <w:rsid w:val="004733F6"/>
    <w:rsid w:val="00474E69"/>
    <w:rsid w:val="00495A07"/>
    <w:rsid w:val="0049621B"/>
    <w:rsid w:val="004B0E6F"/>
    <w:rsid w:val="004B6F25"/>
    <w:rsid w:val="004C1895"/>
    <w:rsid w:val="004C6D40"/>
    <w:rsid w:val="004F071D"/>
    <w:rsid w:val="004F0C3C"/>
    <w:rsid w:val="004F63FC"/>
    <w:rsid w:val="00505A92"/>
    <w:rsid w:val="005116F3"/>
    <w:rsid w:val="005203F1"/>
    <w:rsid w:val="00521499"/>
    <w:rsid w:val="00521BC3"/>
    <w:rsid w:val="005314BC"/>
    <w:rsid w:val="00533632"/>
    <w:rsid w:val="00541E6E"/>
    <w:rsid w:val="0054251F"/>
    <w:rsid w:val="00547712"/>
    <w:rsid w:val="005520D8"/>
    <w:rsid w:val="00554EDB"/>
    <w:rsid w:val="00556CF1"/>
    <w:rsid w:val="00572B9B"/>
    <w:rsid w:val="005762A7"/>
    <w:rsid w:val="005916D7"/>
    <w:rsid w:val="005A698C"/>
    <w:rsid w:val="005E0799"/>
    <w:rsid w:val="005E7160"/>
    <w:rsid w:val="005F5A80"/>
    <w:rsid w:val="006044FF"/>
    <w:rsid w:val="00607CC5"/>
    <w:rsid w:val="00633014"/>
    <w:rsid w:val="0063437B"/>
    <w:rsid w:val="0064319F"/>
    <w:rsid w:val="00664D6E"/>
    <w:rsid w:val="006673CA"/>
    <w:rsid w:val="0066785E"/>
    <w:rsid w:val="00670AFF"/>
    <w:rsid w:val="00673C26"/>
    <w:rsid w:val="006812AF"/>
    <w:rsid w:val="0068327D"/>
    <w:rsid w:val="00691D21"/>
    <w:rsid w:val="00694AF0"/>
    <w:rsid w:val="006A4686"/>
    <w:rsid w:val="006B0E9E"/>
    <w:rsid w:val="006B5AE4"/>
    <w:rsid w:val="006D1507"/>
    <w:rsid w:val="006D4054"/>
    <w:rsid w:val="006E02EC"/>
    <w:rsid w:val="006F2688"/>
    <w:rsid w:val="00716AA6"/>
    <w:rsid w:val="007211B1"/>
    <w:rsid w:val="00746187"/>
    <w:rsid w:val="0075252C"/>
    <w:rsid w:val="00754E1B"/>
    <w:rsid w:val="0076254F"/>
    <w:rsid w:val="007666E8"/>
    <w:rsid w:val="007801F5"/>
    <w:rsid w:val="00783CA4"/>
    <w:rsid w:val="007842FB"/>
    <w:rsid w:val="00786124"/>
    <w:rsid w:val="00790A4B"/>
    <w:rsid w:val="0079514B"/>
    <w:rsid w:val="007A2DC1"/>
    <w:rsid w:val="007B715D"/>
    <w:rsid w:val="007D3319"/>
    <w:rsid w:val="007D335D"/>
    <w:rsid w:val="007E3314"/>
    <w:rsid w:val="007E4B03"/>
    <w:rsid w:val="007E5CD1"/>
    <w:rsid w:val="007F17E0"/>
    <w:rsid w:val="007F324B"/>
    <w:rsid w:val="0080553C"/>
    <w:rsid w:val="00805B46"/>
    <w:rsid w:val="00815698"/>
    <w:rsid w:val="00815F1C"/>
    <w:rsid w:val="00825DC2"/>
    <w:rsid w:val="00834AD3"/>
    <w:rsid w:val="008350E6"/>
    <w:rsid w:val="00840265"/>
    <w:rsid w:val="00843416"/>
    <w:rsid w:val="00843795"/>
    <w:rsid w:val="00847F0F"/>
    <w:rsid w:val="00852448"/>
    <w:rsid w:val="008532F0"/>
    <w:rsid w:val="008632F6"/>
    <w:rsid w:val="00877F39"/>
    <w:rsid w:val="0088258A"/>
    <w:rsid w:val="00886332"/>
    <w:rsid w:val="008913BD"/>
    <w:rsid w:val="008A26D9"/>
    <w:rsid w:val="008B0F30"/>
    <w:rsid w:val="008C0C29"/>
    <w:rsid w:val="008D45C1"/>
    <w:rsid w:val="008F3638"/>
    <w:rsid w:val="008F4441"/>
    <w:rsid w:val="008F6F31"/>
    <w:rsid w:val="008F74DF"/>
    <w:rsid w:val="008F7953"/>
    <w:rsid w:val="009010C5"/>
    <w:rsid w:val="0090117D"/>
    <w:rsid w:val="009127BA"/>
    <w:rsid w:val="009227A6"/>
    <w:rsid w:val="00933EC1"/>
    <w:rsid w:val="009530DB"/>
    <w:rsid w:val="00953676"/>
    <w:rsid w:val="009700B8"/>
    <w:rsid w:val="009705EE"/>
    <w:rsid w:val="00977927"/>
    <w:rsid w:val="0098135C"/>
    <w:rsid w:val="0098156A"/>
    <w:rsid w:val="00985843"/>
    <w:rsid w:val="00991BAC"/>
    <w:rsid w:val="009A6EA0"/>
    <w:rsid w:val="009B150B"/>
    <w:rsid w:val="009C1335"/>
    <w:rsid w:val="009C1AB2"/>
    <w:rsid w:val="009C7251"/>
    <w:rsid w:val="009D3905"/>
    <w:rsid w:val="009E2E91"/>
    <w:rsid w:val="00A139F5"/>
    <w:rsid w:val="00A15C18"/>
    <w:rsid w:val="00A161BC"/>
    <w:rsid w:val="00A365F4"/>
    <w:rsid w:val="00A40502"/>
    <w:rsid w:val="00A42EA2"/>
    <w:rsid w:val="00A47D80"/>
    <w:rsid w:val="00A53132"/>
    <w:rsid w:val="00A563F2"/>
    <w:rsid w:val="00A566E8"/>
    <w:rsid w:val="00A810F9"/>
    <w:rsid w:val="00A86ECC"/>
    <w:rsid w:val="00A86FCC"/>
    <w:rsid w:val="00AA710D"/>
    <w:rsid w:val="00AB6D25"/>
    <w:rsid w:val="00AC5AD6"/>
    <w:rsid w:val="00AE2D4B"/>
    <w:rsid w:val="00AE4F99"/>
    <w:rsid w:val="00B01EFB"/>
    <w:rsid w:val="00B11B69"/>
    <w:rsid w:val="00B1371A"/>
    <w:rsid w:val="00B14952"/>
    <w:rsid w:val="00B2196A"/>
    <w:rsid w:val="00B31E5A"/>
    <w:rsid w:val="00B33731"/>
    <w:rsid w:val="00B40557"/>
    <w:rsid w:val="00B43822"/>
    <w:rsid w:val="00B54232"/>
    <w:rsid w:val="00B57E4A"/>
    <w:rsid w:val="00B636CE"/>
    <w:rsid w:val="00B653AB"/>
    <w:rsid w:val="00B65F9E"/>
    <w:rsid w:val="00B66B19"/>
    <w:rsid w:val="00B914E9"/>
    <w:rsid w:val="00B956EE"/>
    <w:rsid w:val="00B96ECF"/>
    <w:rsid w:val="00BA2BA1"/>
    <w:rsid w:val="00BA3562"/>
    <w:rsid w:val="00BB302F"/>
    <w:rsid w:val="00BB42BE"/>
    <w:rsid w:val="00BB4F09"/>
    <w:rsid w:val="00BC419E"/>
    <w:rsid w:val="00BD4E33"/>
    <w:rsid w:val="00C030DE"/>
    <w:rsid w:val="00C147FB"/>
    <w:rsid w:val="00C22105"/>
    <w:rsid w:val="00C244B6"/>
    <w:rsid w:val="00C3702F"/>
    <w:rsid w:val="00C44A40"/>
    <w:rsid w:val="00C4500A"/>
    <w:rsid w:val="00C64A37"/>
    <w:rsid w:val="00C7133C"/>
    <w:rsid w:val="00C7158E"/>
    <w:rsid w:val="00C7250B"/>
    <w:rsid w:val="00C7346B"/>
    <w:rsid w:val="00C77C0E"/>
    <w:rsid w:val="00C91687"/>
    <w:rsid w:val="00C924A8"/>
    <w:rsid w:val="00C945FE"/>
    <w:rsid w:val="00C9511E"/>
    <w:rsid w:val="00C96FAA"/>
    <w:rsid w:val="00C97A04"/>
    <w:rsid w:val="00CA107B"/>
    <w:rsid w:val="00CA1409"/>
    <w:rsid w:val="00CA484D"/>
    <w:rsid w:val="00CA4FB6"/>
    <w:rsid w:val="00CB3289"/>
    <w:rsid w:val="00CB3AD2"/>
    <w:rsid w:val="00CB3F4D"/>
    <w:rsid w:val="00CC4999"/>
    <w:rsid w:val="00CC739E"/>
    <w:rsid w:val="00CD58B7"/>
    <w:rsid w:val="00CF4099"/>
    <w:rsid w:val="00D00796"/>
    <w:rsid w:val="00D03A73"/>
    <w:rsid w:val="00D07F7D"/>
    <w:rsid w:val="00D23EE2"/>
    <w:rsid w:val="00D261A2"/>
    <w:rsid w:val="00D616D2"/>
    <w:rsid w:val="00D63B5F"/>
    <w:rsid w:val="00D64BDB"/>
    <w:rsid w:val="00D70EF7"/>
    <w:rsid w:val="00D8397C"/>
    <w:rsid w:val="00D84611"/>
    <w:rsid w:val="00D910DC"/>
    <w:rsid w:val="00D943BA"/>
    <w:rsid w:val="00D94EED"/>
    <w:rsid w:val="00D96026"/>
    <w:rsid w:val="00DA0D2D"/>
    <w:rsid w:val="00DA7C1C"/>
    <w:rsid w:val="00DB09B4"/>
    <w:rsid w:val="00DB147A"/>
    <w:rsid w:val="00DB1B7A"/>
    <w:rsid w:val="00DC1AF2"/>
    <w:rsid w:val="00DC4276"/>
    <w:rsid w:val="00DC5A7D"/>
    <w:rsid w:val="00DC6708"/>
    <w:rsid w:val="00DD335F"/>
    <w:rsid w:val="00E01436"/>
    <w:rsid w:val="00E045BD"/>
    <w:rsid w:val="00E078AA"/>
    <w:rsid w:val="00E15E4E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664C5"/>
    <w:rsid w:val="00E671A2"/>
    <w:rsid w:val="00E76D26"/>
    <w:rsid w:val="00EA3BBF"/>
    <w:rsid w:val="00EB1390"/>
    <w:rsid w:val="00EB2C71"/>
    <w:rsid w:val="00EB4340"/>
    <w:rsid w:val="00EB556D"/>
    <w:rsid w:val="00EB5A7D"/>
    <w:rsid w:val="00EC0634"/>
    <w:rsid w:val="00EC1873"/>
    <w:rsid w:val="00EC2CF7"/>
    <w:rsid w:val="00ED1618"/>
    <w:rsid w:val="00ED55C0"/>
    <w:rsid w:val="00ED682B"/>
    <w:rsid w:val="00EE41D5"/>
    <w:rsid w:val="00F037A4"/>
    <w:rsid w:val="00F1055E"/>
    <w:rsid w:val="00F107B6"/>
    <w:rsid w:val="00F119C4"/>
    <w:rsid w:val="00F27C8F"/>
    <w:rsid w:val="00F32749"/>
    <w:rsid w:val="00F33E8E"/>
    <w:rsid w:val="00F37172"/>
    <w:rsid w:val="00F4477E"/>
    <w:rsid w:val="00F46531"/>
    <w:rsid w:val="00F67D8F"/>
    <w:rsid w:val="00F802BE"/>
    <w:rsid w:val="00F80C4E"/>
    <w:rsid w:val="00F80E93"/>
    <w:rsid w:val="00F8127E"/>
    <w:rsid w:val="00F84C6C"/>
    <w:rsid w:val="00F86024"/>
    <w:rsid w:val="00F8611A"/>
    <w:rsid w:val="00F915F2"/>
    <w:rsid w:val="00FA1567"/>
    <w:rsid w:val="00FA5128"/>
    <w:rsid w:val="00FB151A"/>
    <w:rsid w:val="00FB42D4"/>
    <w:rsid w:val="00FB5906"/>
    <w:rsid w:val="00FB762F"/>
    <w:rsid w:val="00FC2AED"/>
    <w:rsid w:val="00FC2B57"/>
    <w:rsid w:val="00FD5EA7"/>
    <w:rsid w:val="00FF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0.emf"/><Relationship Id="rId18" Type="http://schemas.openxmlformats.org/officeDocument/2006/relationships/footer" Target="footer2.xml"/><Relationship Id="rId26" Type="http://schemas.openxmlformats.org/officeDocument/2006/relationships/hyperlink" Target="http://stat.gov.pl/metainformacje/slownik-pojec/pojecia-stosowane-w-statystyce-publicznej/165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5" Type="http://schemas.openxmlformats.org/officeDocument/2006/relationships/hyperlink" Target="http://stat.gov.pl/obszary-tematyczne/podmioty-gospodarcze-wyniki-finansowe/przedsiebiorstwa-finansowe/wyspecjalizowane-segmenty-rynku-finansowego-2016,18,2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29" Type="http://schemas.openxmlformats.org/officeDocument/2006/relationships/hyperlink" Target="http://stat.gov.pl/metainformacje/slownik-pojec/pojecia-stosowane-w-statystyce-publicznej/165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7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6.png"/><Relationship Id="rId28" Type="http://schemas.openxmlformats.org/officeDocument/2006/relationships/hyperlink" Target="http://stat.gov.pl/obszary-tematyczne/podmioty-gospodarcze-wyniki-finansowe/przedsiebiorstwa-finansowe/wyspecjalizowane-segmenty-rynku-finansowego-2016,18,2.html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k.siwinsk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1.xml"/><Relationship Id="rId22" Type="http://schemas.openxmlformats.org/officeDocument/2006/relationships/image" Target="media/image5.png"/><Relationship Id="rId27" Type="http://schemas.openxmlformats.org/officeDocument/2006/relationships/hyperlink" Target="http://stat.gov.pl/metainformacje/slownik-pojec/pojecia-stosowane-w-statystyce-publicznej/1533,pojecie.html" TargetMode="External"/><Relationship Id="rId30" Type="http://schemas.openxmlformats.org/officeDocument/2006/relationships/hyperlink" Target="http://stat.gov.pl/metainformacje/slownik-pojec/pojecia-stosowane-w-statystyce-publicznej/1533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4239368559309976E-2"/>
          <c:y val="0"/>
          <c:w val="0.9457606182126862"/>
          <c:h val="0.81450025893319522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49,8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Arkusz1!$B$7:$B$17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J</c:v>
                </c:pt>
                <c:pt idx="8">
                  <c:v>L</c:v>
                </c:pt>
                <c:pt idx="9">
                  <c:v>M</c:v>
                </c:pt>
                <c:pt idx="10">
                  <c:v>N</c:v>
                </c:pt>
              </c:strCache>
            </c:strRef>
          </c:cat>
          <c:val>
            <c:numRef>
              <c:f>Arkusz1!$C$7:$C$17</c:f>
              <c:numCache>
                <c:formatCode>0.0</c:formatCode>
                <c:ptCount val="11"/>
                <c:pt idx="0">
                  <c:v>1.4026884862653419</c:v>
                </c:pt>
                <c:pt idx="1">
                  <c:v>49.853886616014023</c:v>
                </c:pt>
                <c:pt idx="2">
                  <c:v>3.7405026300409117</c:v>
                </c:pt>
                <c:pt idx="3">
                  <c:v>3.3898305084745761</c:v>
                </c:pt>
                <c:pt idx="4">
                  <c:v>7.071887784921099</c:v>
                </c:pt>
                <c:pt idx="5">
                  <c:v>19.111630625365283</c:v>
                </c:pt>
                <c:pt idx="6">
                  <c:v>5.2600818234950326</c:v>
                </c:pt>
                <c:pt idx="7">
                  <c:v>0.58445353594389249</c:v>
                </c:pt>
                <c:pt idx="8">
                  <c:v>3.2144944476914086</c:v>
                </c:pt>
                <c:pt idx="9">
                  <c:v>3.9742840444184688</c:v>
                </c:pt>
                <c:pt idx="10">
                  <c:v>2.3962594973699591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39"/>
        <c:axId val="129403520"/>
        <c:axId val="129401984"/>
      </c:barChart>
      <c:catAx>
        <c:axId val="129403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129401984"/>
        <c:crosses val="autoZero"/>
        <c:auto val="1"/>
        <c:lblAlgn val="ctr"/>
        <c:lblOffset val="100"/>
        <c:noMultiLvlLbl val="0"/>
      </c:catAx>
      <c:valAx>
        <c:axId val="129401984"/>
        <c:scaling>
          <c:orientation val="minMax"/>
        </c:scaling>
        <c:delete val="1"/>
        <c:axPos val="l"/>
        <c:title>
          <c:tx>
            <c:rich>
              <a:bodyPr rot="0" vert="horz"/>
              <a:lstStyle/>
              <a:p>
                <a:pPr>
                  <a:defRPr b="0"/>
                </a:pPr>
                <a:r>
                  <a:rPr lang="en-US" b="0"/>
                  <a:t>%</a:t>
                </a:r>
              </a:p>
            </c:rich>
          </c:tx>
          <c:layout>
            <c:manualLayout>
              <c:xMode val="edge"/>
              <c:yMode val="edge"/>
              <c:x val="2.5000000000000001E-2"/>
              <c:y val="0.11283172936716246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crossAx val="129403520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C04224-198F-4134-BE53-35D01A8AD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2238</Words>
  <Characters>13429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Siwińska Katarzyna</cp:lastModifiedBy>
  <cp:revision>3</cp:revision>
  <cp:lastPrinted>2018-11-19T10:03:00Z</cp:lastPrinted>
  <dcterms:created xsi:type="dcterms:W3CDTF">2018-11-19T07:09:00Z</dcterms:created>
  <dcterms:modified xsi:type="dcterms:W3CDTF">2018-11-19T10:05:00Z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