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FA4" w:rsidRDefault="004E0FA4" w:rsidP="00EB2897">
      <w:pPr>
        <w:spacing w:before="120" w:after="0"/>
        <w:rPr>
          <w:rFonts w:ascii="Fira Sans Extra Condensed SemiB" w:hAnsi="Fira Sans Extra Condensed SemiB"/>
          <w:sz w:val="40"/>
          <w:szCs w:val="16"/>
        </w:rPr>
      </w:pPr>
    </w:p>
    <w:p w:rsidR="004C6589" w:rsidRPr="00844D19" w:rsidRDefault="004C6589" w:rsidP="00EB2897">
      <w:pPr>
        <w:spacing w:before="120" w:after="0"/>
        <w:rPr>
          <w:rFonts w:ascii="Fira Sans Extra Condensed SemiB" w:hAnsi="Fira Sans Extra Condensed SemiB"/>
          <w:sz w:val="40"/>
          <w:szCs w:val="16"/>
        </w:rPr>
      </w:pPr>
      <w:r w:rsidRPr="00844D19">
        <w:rPr>
          <w:rFonts w:ascii="Fira Sans Extra Condensed SemiB" w:hAnsi="Fira Sans Extra Condensed SemiB"/>
          <w:sz w:val="40"/>
          <w:szCs w:val="16"/>
        </w:rPr>
        <w:t>Aneks</w:t>
      </w:r>
      <w:r w:rsidR="00EB2897" w:rsidRPr="00844D19">
        <w:rPr>
          <w:rFonts w:ascii="Fira Sans Extra Condensed SemiB" w:hAnsi="Fira Sans Extra Condensed SemiB"/>
          <w:sz w:val="40"/>
          <w:szCs w:val="16"/>
        </w:rPr>
        <w:t xml:space="preserve"> do opracowania sygnalnego „Zasięg ubóstwa ekonomicznego w Polsce w 2017 r.”</w:t>
      </w:r>
      <w:r w:rsidR="00181396">
        <w:rPr>
          <w:rStyle w:val="Odwoanieprzypisudolnego"/>
          <w:rFonts w:ascii="Fira Sans Extra Condensed SemiB" w:hAnsi="Fira Sans Extra Condensed SemiB"/>
          <w:sz w:val="40"/>
          <w:szCs w:val="16"/>
        </w:rPr>
        <w:footnoteReference w:id="1"/>
      </w:r>
    </w:p>
    <w:p w:rsidR="00EB2897" w:rsidRDefault="00EB2897" w:rsidP="00EB2897">
      <w:pPr>
        <w:spacing w:before="120" w:after="0"/>
        <w:rPr>
          <w:rFonts w:ascii="Fira Sans Extra Condensed SemiB" w:hAnsi="Fira Sans Extra Condensed SemiB"/>
          <w:b/>
          <w:sz w:val="40"/>
          <w:szCs w:val="16"/>
        </w:rPr>
      </w:pPr>
    </w:p>
    <w:p w:rsidR="004C6589" w:rsidRPr="00EB2897" w:rsidRDefault="004C6589" w:rsidP="004C6589">
      <w:pPr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  <w:r w:rsidRPr="00EB2897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  <w:t>Uwagi metodologiczne</w:t>
      </w:r>
    </w:p>
    <w:p w:rsidR="004C6589" w:rsidRPr="00EB2897" w:rsidRDefault="004C6589" w:rsidP="00EB289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Od lat dziewięćdziesiątych GUS w sposób regularny publikuje dane dotyczące zasięgu ubóstwa ekonomicznego, szacowanego w oparciu o wyniki badania budżetów gospodarstw domowych, przy zastosowaniu różnych granic ubóstwa. Uwzględnienie kilku, a nie jednej wybranej granicy wynika m.in. z faktu, iż żadna z granic nie została określona w Polsce jako granica urzędowa, a z metodologicznego punktu widzenia nie ma podstaw, aby bezspornie preferować którąś z nich. Każda ma bowiem zalety i wady oraz odmienną interpretację. </w:t>
      </w:r>
    </w:p>
    <w:p w:rsidR="004C6589" w:rsidRPr="00EB2897" w:rsidRDefault="004C6589" w:rsidP="00EB289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Zasięg ubóstwa (stopa ubóstwa) jest to odsetek osób w gospodarstwach domowych, w których poziom wydatków (obejmujących również wartość artykułów otrzymanych bezpłatnie oraz wartość spożycia naturalnego ) był niższy od przyjętej granicy ubóstwa.</w:t>
      </w:r>
    </w:p>
    <w:p w:rsidR="00D80C1C" w:rsidRDefault="00D80C1C" w:rsidP="00EB2897">
      <w:pPr>
        <w:spacing w:before="120" w:after="120" w:line="240" w:lineRule="exact"/>
        <w:rPr>
          <w:rFonts w:ascii="Fira Sans" w:hAnsi="Fira Sans"/>
          <w:sz w:val="19"/>
          <w:szCs w:val="19"/>
        </w:rPr>
      </w:pPr>
    </w:p>
    <w:p w:rsidR="004C6589" w:rsidRPr="00EB2897" w:rsidRDefault="004C6589" w:rsidP="00EB289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Przyjęte granice ubóstwa ekonomicznego:</w:t>
      </w:r>
    </w:p>
    <w:p w:rsidR="004C6589" w:rsidRPr="00EB2897" w:rsidRDefault="004C6589" w:rsidP="00EB2897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Granica ubóstwa skrajnego, obliczana na podstawie minimum egzystencji. Minimum egzystencji szacowane jest przez Instytut Pracy i Spraw Socjalnych (IPiSS). Uwzględnia ono jedynie te potrzeby, których zaspokojenie nie może być odłożone w czasie, a konsumpcja niższa od tego poziomu prowadzi do biologicznego wyniszczenia . </w:t>
      </w:r>
    </w:p>
    <w:p w:rsidR="004C6589" w:rsidRPr="00EB2897" w:rsidRDefault="004C6589" w:rsidP="00EB2897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Ustawowa granica ubóstwa, określona jako kwota, która zgodnie z obowiązującą ustawą o pomocy społecznej uprawnia do ubiegania się o przyznanie świadczenia pieniężnego z pomocy społecznej.</w:t>
      </w:r>
    </w:p>
    <w:p w:rsidR="004C6589" w:rsidRPr="00EB2897" w:rsidRDefault="004C6589" w:rsidP="00EB2897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Relatywna granica ubóstwa, ustalona na poziomie 50% średnich wydatków ogółu gospodarstw domowych (obliczonych na podstawie wyników badania budżetów gospodarstw domowych).</w:t>
      </w:r>
    </w:p>
    <w:p w:rsidR="004C6589" w:rsidRPr="00EB2897" w:rsidRDefault="004C6589" w:rsidP="00EB289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W przypadku ubóstwa skrajnego i relatywnego, w celu wyeliminowania wpływu, jaki na koszty utrzymania gospodarstw domowych wywiera ich struktura społeczno-demograficzna, zarówno przy obliczaniu poziomu wydatków w gospodarstwach domowych, jak i ustalaniu granic ubóstwa, zastosowano tzw. oryginalną skalę ekwiwalentności OECD. Według tej skali wagę 1 przypisuje się pierwszej o</w:t>
      </w:r>
      <w:r w:rsidR="00D80C1C">
        <w:rPr>
          <w:rFonts w:ascii="Fira Sans" w:hAnsi="Fira Sans"/>
          <w:sz w:val="19"/>
          <w:szCs w:val="19"/>
        </w:rPr>
        <w:t>sobie w gospodarstwie domowym w </w:t>
      </w:r>
      <w:r w:rsidRPr="00EB2897">
        <w:rPr>
          <w:rFonts w:ascii="Fira Sans" w:hAnsi="Fira Sans"/>
          <w:sz w:val="19"/>
          <w:szCs w:val="19"/>
        </w:rPr>
        <w:t>wieku 14 lat i więcej; 0,7 – każdej następnej osobie w tym wieku; 0,5 –każdemu dziecku w wieku poniżej 14 lat. Oznacza to, że granica ubóstwa dla gospodarstwa 4-osobowego złożonego z dwóch osób dorosłych i dwojga dzieci w wieku poniżej 14 lat jest 2,7 razy wyższa niż dla gospodarstwa 1-osobowego.</w:t>
      </w:r>
    </w:p>
    <w:p w:rsidR="004C6589" w:rsidRPr="00EB2897" w:rsidRDefault="004C6589" w:rsidP="00EB2897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W IV kwartale 201</w:t>
      </w:r>
      <w:r w:rsidR="00F32B9C">
        <w:rPr>
          <w:rFonts w:ascii="Fira Sans" w:hAnsi="Fira Sans"/>
          <w:sz w:val="19"/>
          <w:szCs w:val="19"/>
        </w:rPr>
        <w:t>7</w:t>
      </w:r>
      <w:r w:rsidRPr="00EB2897">
        <w:rPr>
          <w:rFonts w:ascii="Fira Sans" w:hAnsi="Fira Sans"/>
          <w:sz w:val="19"/>
          <w:szCs w:val="19"/>
        </w:rPr>
        <w:t xml:space="preserve"> r. dla gospodarstwa 1-osobowego </w:t>
      </w:r>
      <w:r w:rsidR="00F32B9C">
        <w:rPr>
          <w:rFonts w:ascii="Fira Sans" w:hAnsi="Fira Sans"/>
          <w:sz w:val="19"/>
          <w:szCs w:val="19"/>
        </w:rPr>
        <w:t>minimum egzystencji wyniosło 582</w:t>
      </w:r>
      <w:r w:rsidRPr="00EB2897">
        <w:rPr>
          <w:rFonts w:ascii="Fira Sans" w:hAnsi="Fira Sans"/>
          <w:sz w:val="19"/>
          <w:szCs w:val="19"/>
        </w:rPr>
        <w:t xml:space="preserve"> zł a granica ubóstwa relatywnego</w:t>
      </w:r>
      <w:r w:rsidR="00F32B9C">
        <w:rPr>
          <w:rFonts w:ascii="Fira Sans" w:hAnsi="Fira Sans"/>
          <w:sz w:val="19"/>
          <w:szCs w:val="19"/>
        </w:rPr>
        <w:t xml:space="preserve"> 799</w:t>
      </w:r>
      <w:r w:rsidRPr="00EB2897">
        <w:rPr>
          <w:rFonts w:ascii="Fira Sans" w:hAnsi="Fira Sans"/>
          <w:sz w:val="19"/>
          <w:szCs w:val="19"/>
        </w:rPr>
        <w:t xml:space="preserve"> zł.</w:t>
      </w:r>
    </w:p>
    <w:p w:rsidR="004C6589" w:rsidRDefault="004C6589" w:rsidP="00EB2897">
      <w:pPr>
        <w:spacing w:before="120" w:after="120" w:line="240" w:lineRule="exact"/>
        <w:rPr>
          <w:noProof/>
          <w:szCs w:val="19"/>
          <w:lang w:eastAsia="pl-PL"/>
        </w:rPr>
      </w:pPr>
      <w:r w:rsidRPr="00EB2897">
        <w:rPr>
          <w:rFonts w:ascii="Fira Sans" w:hAnsi="Fira Sans"/>
          <w:sz w:val="19"/>
          <w:szCs w:val="19"/>
        </w:rPr>
        <w:t>W przypadku ubóstwa ustawowego przy obliczaniu granic ubóstwa obowiązują dwie wielkości progowe - dla osoby samotnie gospodarującej (gospodarstwo jednoosobowe) oraz dla osoby w gospodarstwie w</w:t>
      </w:r>
      <w:r w:rsidR="00F32B9C">
        <w:rPr>
          <w:rFonts w:ascii="Fira Sans" w:hAnsi="Fira Sans"/>
          <w:sz w:val="19"/>
          <w:szCs w:val="19"/>
        </w:rPr>
        <w:t>ieloosobowym. W IV kwartale 2017</w:t>
      </w:r>
      <w:r w:rsidRPr="00EB2897">
        <w:rPr>
          <w:rFonts w:ascii="Fira Sans" w:hAnsi="Fira Sans"/>
          <w:sz w:val="19"/>
          <w:szCs w:val="19"/>
        </w:rPr>
        <w:t xml:space="preserve"> r. wartości progowe dla gospodarstwa 1-osobowego wynosiły 634 zł, natomiast dla </w:t>
      </w:r>
      <w:r w:rsidR="00B54BC4">
        <w:rPr>
          <w:rFonts w:ascii="Fira Sans" w:hAnsi="Fira Sans"/>
          <w:sz w:val="19"/>
          <w:szCs w:val="19"/>
        </w:rPr>
        <w:t xml:space="preserve">osoby w </w:t>
      </w:r>
      <w:r w:rsidRPr="00EB2897">
        <w:rPr>
          <w:rFonts w:ascii="Fira Sans" w:hAnsi="Fira Sans"/>
          <w:sz w:val="19"/>
          <w:szCs w:val="19"/>
        </w:rPr>
        <w:t>gospodarstw</w:t>
      </w:r>
      <w:r w:rsidR="00B54BC4">
        <w:rPr>
          <w:rFonts w:ascii="Fira Sans" w:hAnsi="Fira Sans"/>
          <w:sz w:val="19"/>
          <w:szCs w:val="19"/>
        </w:rPr>
        <w:t>ie</w:t>
      </w:r>
      <w:r w:rsidRPr="00EB2897">
        <w:rPr>
          <w:rFonts w:ascii="Fira Sans" w:hAnsi="Fira Sans"/>
          <w:sz w:val="19"/>
          <w:szCs w:val="19"/>
        </w:rPr>
        <w:t xml:space="preserve"> wieloosobow</w:t>
      </w:r>
      <w:r w:rsidR="00B54BC4">
        <w:rPr>
          <w:rFonts w:ascii="Fira Sans" w:hAnsi="Fira Sans"/>
          <w:sz w:val="19"/>
          <w:szCs w:val="19"/>
        </w:rPr>
        <w:t>ym</w:t>
      </w:r>
      <w:r w:rsidRPr="00EB2897">
        <w:rPr>
          <w:rFonts w:ascii="Fira Sans" w:hAnsi="Fira Sans"/>
          <w:sz w:val="19"/>
          <w:szCs w:val="19"/>
        </w:rPr>
        <w:t xml:space="preserve"> – 514 zł.</w:t>
      </w:r>
      <w:r w:rsidR="00807660" w:rsidRPr="00807660">
        <w:rPr>
          <w:noProof/>
          <w:szCs w:val="19"/>
          <w:lang w:eastAsia="pl-PL"/>
        </w:rPr>
        <w:t xml:space="preserve"> </w:t>
      </w:r>
    </w:p>
    <w:p w:rsidR="00AD7D33" w:rsidRDefault="00AD7D33" w:rsidP="00AD7D33">
      <w:pPr>
        <w:spacing w:before="120" w:after="120" w:line="240" w:lineRule="exact"/>
        <w:rPr>
          <w:rFonts w:ascii="Fira Sans" w:hAnsi="Fira Sans"/>
          <w:sz w:val="19"/>
          <w:szCs w:val="19"/>
        </w:rPr>
      </w:pPr>
    </w:p>
    <w:p w:rsidR="00AD7D33" w:rsidRPr="00AD7D33" w:rsidRDefault="00AD7D33" w:rsidP="00AD7D33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D7D33">
        <w:rPr>
          <w:rFonts w:ascii="Fira Sans" w:hAnsi="Fira Sans"/>
          <w:sz w:val="19"/>
          <w:szCs w:val="19"/>
        </w:rPr>
        <w:t xml:space="preserve">Wyniki badań statystycznych prowadzonych metodą reprezentacyjną obarczone są błędem losowym. Dotyczy to także badania budżetów gospodarstw domowych, na podstawie którego szacowany jest zasięg ubóstwa. Błąd ten wiąże się z wykorzystaniem do szacowania parametrów dotyczących całej populacji wyłącznie jej części, tj. wylosowanej próby gospodarstw domowych. Błąd losowy zależy m.in. od wielkości próby. W badaniu budżetów gospodarstw domowych stosunkowo dużym błędem losowym obarczone są dane dla województw (próba na </w:t>
      </w:r>
      <w:r w:rsidRPr="00AD7D33">
        <w:rPr>
          <w:rFonts w:ascii="Fira Sans" w:hAnsi="Fira Sans"/>
          <w:sz w:val="19"/>
          <w:szCs w:val="19"/>
        </w:rPr>
        <w:lastRenderedPageBreak/>
        <w:t>poziomie województwa liczy od ok. 1 tys. do ponad 5 tys. gospodarstw), dlatego dane dotyczące tego poziomu agregacji (tabl. 8) uzupełniono oceną precyzji (tabl. 9).</w:t>
      </w:r>
    </w:p>
    <w:p w:rsidR="00AD7D33" w:rsidRPr="00EB2897" w:rsidRDefault="00AD7D33" w:rsidP="00AD7D33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D7D33">
        <w:rPr>
          <w:rFonts w:ascii="Fira Sans" w:hAnsi="Fira Sans"/>
          <w:sz w:val="19"/>
          <w:szCs w:val="19"/>
        </w:rPr>
        <w:t xml:space="preserve">W tabl. 9 zaprezentowano wartości błędu standardowego oszacowań zasięgu ubóstwa. Błąd standardowy stanowi miarę błędu bezwzględnego. Obrazuje on niepewność oszacowań przedstawionych w tabl. 8. wyrażoną w punktach procentowych. Wartość błędu standardowego pozwala wyznaczyć tzw. przedział ufności dla szacowanego parametru, tzn. przedział, który z określonym prawdopodobieństwem (np. 95%) obejmuje prawdziwą jego wartość. Dolną/górną granicę przedziału ufności odpowiadającego prawdopodobieństwu 95% stanowi oszacowanie parametru z tablicy 8 pomniejszone/powiększone </w:t>
      </w:r>
      <w:r>
        <w:rPr>
          <w:rFonts w:ascii="Fira Sans" w:hAnsi="Fira Sans"/>
          <w:sz w:val="19"/>
          <w:szCs w:val="19"/>
        </w:rPr>
        <w:t>o wartość błędu standardowego z </w:t>
      </w:r>
      <w:r w:rsidRPr="00AD7D33">
        <w:rPr>
          <w:rFonts w:ascii="Fira Sans" w:hAnsi="Fira Sans"/>
          <w:sz w:val="19"/>
          <w:szCs w:val="19"/>
        </w:rPr>
        <w:t>tablicy 9 pomnożoną przez 1,96 (tj. odpowiedni kwantyl rozkładu normalnego).</w:t>
      </w:r>
    </w:p>
    <w:p w:rsidR="004C6589" w:rsidRDefault="004C6589">
      <w:pPr>
        <w:rPr>
          <w:rFonts w:ascii="Fira Sans" w:hAnsi="Fira Sans"/>
          <w:b/>
          <w:sz w:val="16"/>
          <w:szCs w:val="16"/>
        </w:rPr>
      </w:pPr>
      <w:r>
        <w:rPr>
          <w:rFonts w:ascii="Fira Sans" w:hAnsi="Fira Sans"/>
          <w:b/>
          <w:sz w:val="16"/>
          <w:szCs w:val="16"/>
        </w:rPr>
        <w:br w:type="page"/>
      </w:r>
    </w:p>
    <w:p w:rsidR="00497639" w:rsidRPr="00EB2897" w:rsidRDefault="00497639" w:rsidP="00497639">
      <w:pPr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</w:pPr>
      <w:r w:rsidRPr="00EB2897"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  <w:lastRenderedPageBreak/>
        <w:t>Aneks tabelaryczny</w:t>
      </w:r>
    </w:p>
    <w:tbl>
      <w:tblPr>
        <w:tblpPr w:leftFromText="141" w:rightFromText="141" w:vertAnchor="text" w:horzAnchor="margin" w:tblpY="47"/>
        <w:tblW w:w="5000" w:type="pct"/>
        <w:tblBorders>
          <w:insideH w:val="single" w:sz="4" w:space="0" w:color="001D77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1054"/>
        <w:gridCol w:w="923"/>
        <w:gridCol w:w="925"/>
        <w:gridCol w:w="929"/>
        <w:gridCol w:w="923"/>
        <w:gridCol w:w="923"/>
        <w:gridCol w:w="925"/>
        <w:gridCol w:w="927"/>
        <w:gridCol w:w="6"/>
      </w:tblGrid>
      <w:tr w:rsidR="00497639" w:rsidRPr="00497639" w:rsidTr="00A244CA">
        <w:trPr>
          <w:trHeight w:val="72"/>
        </w:trPr>
        <w:tc>
          <w:tcPr>
            <w:tcW w:w="5000" w:type="pct"/>
            <w:gridSpan w:val="10"/>
            <w:tcBorders>
              <w:bottom w:val="nil"/>
            </w:tcBorders>
            <w:shd w:val="clear" w:color="auto" w:fill="auto"/>
            <w:vAlign w:val="center"/>
            <w:hideMark/>
          </w:tcPr>
          <w:p w:rsidR="00497639" w:rsidRPr="00497639" w:rsidRDefault="00DF2EA4" w:rsidP="00BA3143">
            <w:pPr>
              <w:spacing w:after="200" w:line="240" w:lineRule="atLeast"/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ica 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1. Granice ubóstwa dla wybranych typów gospodarstw w latach</w:t>
            </w:r>
            <w:r w:rsidR="00BA3143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2014-2017</w:t>
            </w:r>
            <w:r w:rsidR="00497639" w:rsidRPr="00497639">
              <w:rPr>
                <w:rFonts w:ascii="Fira Sans" w:eastAsiaTheme="minorEastAsia" w:hAnsi="Fira Sans" w:cs="Arial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E16821" w:rsidRPr="00497639" w:rsidTr="00A244CA">
        <w:trPr>
          <w:trHeight w:val="454"/>
        </w:trPr>
        <w:tc>
          <w:tcPr>
            <w:tcW w:w="1147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16821" w:rsidRPr="00497639" w:rsidRDefault="00E16821" w:rsidP="00BA0F7F">
            <w:pPr>
              <w:spacing w:after="20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959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16821" w:rsidRPr="00497639" w:rsidRDefault="00E16821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1- osobowe</w:t>
            </w:r>
          </w:p>
        </w:tc>
        <w:tc>
          <w:tcPr>
            <w:tcW w:w="1894" w:type="pct"/>
            <w:gridSpan w:val="5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E16821" w:rsidRDefault="00E16821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Gospodarstwa 4 – osobowe (2 osoby dorosłe </w:t>
            </w:r>
          </w:p>
          <w:p w:rsidR="00E16821" w:rsidRPr="00497639" w:rsidRDefault="00E16821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+ 2 dzieci do lat 14)</w:t>
            </w:r>
          </w:p>
        </w:tc>
      </w:tr>
      <w:tr w:rsidR="00A44492" w:rsidRPr="00497639" w:rsidTr="00A244CA">
        <w:trPr>
          <w:gridAfter w:val="1"/>
          <w:wAfter w:w="3" w:type="pct"/>
          <w:trHeight w:val="454"/>
        </w:trPr>
        <w:tc>
          <w:tcPr>
            <w:tcW w:w="1147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44492" w:rsidRPr="00497639" w:rsidRDefault="00A44492" w:rsidP="00A44492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E16821" w:rsidRPr="00497639" w:rsidTr="00A244CA">
        <w:trPr>
          <w:trHeight w:val="391"/>
        </w:trPr>
        <w:tc>
          <w:tcPr>
            <w:tcW w:w="1147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16821" w:rsidRPr="00497639" w:rsidRDefault="00E16821" w:rsidP="00BA0F7F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Granice ubóstwa:</w:t>
            </w:r>
          </w:p>
        </w:tc>
        <w:tc>
          <w:tcPr>
            <w:tcW w:w="3853" w:type="pct"/>
            <w:gridSpan w:val="9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E16821" w:rsidRPr="00497639" w:rsidRDefault="00E16821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w zł</w:t>
            </w:r>
          </w:p>
        </w:tc>
      </w:tr>
      <w:tr w:rsidR="007C083F" w:rsidRPr="00497639" w:rsidTr="00A244CA">
        <w:trPr>
          <w:gridAfter w:val="1"/>
          <w:wAfter w:w="3" w:type="pct"/>
          <w:trHeight w:val="454"/>
        </w:trPr>
        <w:tc>
          <w:tcPr>
            <w:tcW w:w="114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540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E16821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1458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E16821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1472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E16821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1486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E16821" w:rsidRDefault="00AF26FE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1571</w:t>
            </w:r>
          </w:p>
        </w:tc>
      </w:tr>
      <w:tr w:rsidR="007C083F" w:rsidRPr="00497639" w:rsidTr="00A244CA">
        <w:trPr>
          <w:gridAfter w:val="1"/>
          <w:wAfter w:w="3" w:type="pct"/>
          <w:trHeight w:val="454"/>
        </w:trPr>
        <w:tc>
          <w:tcPr>
            <w:tcW w:w="114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713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E16821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1926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E16821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1982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083F" w:rsidRPr="00E16821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2080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E16821" w:rsidRDefault="00AF26FE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</w:tr>
      <w:tr w:rsidR="007C083F" w:rsidRPr="00497639" w:rsidTr="00A244CA">
        <w:trPr>
          <w:gridAfter w:val="1"/>
          <w:wAfter w:w="3" w:type="pct"/>
          <w:trHeight w:val="454"/>
        </w:trPr>
        <w:tc>
          <w:tcPr>
            <w:tcW w:w="1147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Ustawowego</w:t>
            </w: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1824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</w:tr>
      <w:tr w:rsidR="00497639" w:rsidRPr="00497639" w:rsidTr="00A244CA">
        <w:trPr>
          <w:trHeight w:val="947"/>
        </w:trPr>
        <w:tc>
          <w:tcPr>
            <w:tcW w:w="5000" w:type="pct"/>
            <w:gridSpan w:val="10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20999" w:rsidRDefault="00B20999" w:rsidP="00E16821">
            <w:pPr>
              <w:spacing w:after="0" w:line="240" w:lineRule="atLeast"/>
              <w:jc w:val="both"/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</w:pPr>
          </w:p>
          <w:p w:rsidR="00497639" w:rsidRPr="00497639" w:rsidRDefault="00497639" w:rsidP="00E16821">
            <w:pPr>
              <w:spacing w:after="0" w:line="240" w:lineRule="atLeast"/>
              <w:jc w:val="both"/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ascii="Fira Sans" w:eastAsia="Calibri" w:hAnsi="Fira Sans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Poziom granic w IV kwartale.</w:t>
            </w:r>
          </w:p>
          <w:p w:rsidR="00497639" w:rsidRPr="00497639" w:rsidRDefault="00497639" w:rsidP="007C083F">
            <w:pPr>
              <w:spacing w:after="0" w:line="240" w:lineRule="atLeast"/>
              <w:jc w:val="both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Dla osoby samotnie gospodarującej próg ubóstwa wynosił: od października 2012 r. do września 2015 r. – 542 zł a od października 2015 r. – 634 zł. Dla osoby w gospodarstwie wieloosobowym próg ubóstwa wynosił: od października 2012 r. do września 2015 r. – 456 zł a od października 2015 r. - 514 zł.</w:t>
            </w:r>
          </w:p>
        </w:tc>
      </w:tr>
    </w:tbl>
    <w:p w:rsidR="00497639" w:rsidRPr="00497639" w:rsidRDefault="00497639" w:rsidP="00497639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:rsidR="00E77CEF" w:rsidRDefault="00E77CEF" w:rsidP="00DF2EA4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:rsidR="00497639" w:rsidRPr="00DF2EA4" w:rsidRDefault="00497639" w:rsidP="00DF2EA4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  <w:r w:rsidRPr="00497639"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  <w:t>t</w:t>
      </w:r>
      <w:r w:rsidR="00DF2EA4" w:rsidRPr="00497639">
        <w:rPr>
          <w:rFonts w:ascii="Fira Sans" w:eastAsiaTheme="minorEastAsia" w:hAnsi="Fira Sans" w:cs="Arial"/>
          <w:b/>
          <w:bCs/>
          <w:color w:val="000000"/>
          <w:sz w:val="16"/>
          <w:szCs w:val="16"/>
          <w:lang w:eastAsia="pl-PL"/>
        </w:rPr>
        <w:t>abl</w:t>
      </w:r>
      <w:r w:rsidR="00DF2EA4">
        <w:rPr>
          <w:rFonts w:ascii="Fira Sans" w:eastAsiaTheme="minorEastAsia" w:hAnsi="Fira Sans" w:cs="Arial"/>
          <w:b/>
          <w:bCs/>
          <w:color w:val="000000"/>
          <w:sz w:val="16"/>
          <w:szCs w:val="16"/>
          <w:lang w:eastAsia="pl-PL"/>
        </w:rPr>
        <w:t>ica</w:t>
      </w:r>
      <w:r w:rsidR="00F4022C">
        <w:rPr>
          <w:rFonts w:ascii="Fira Sans" w:eastAsiaTheme="minorEastAsia" w:hAnsi="Fira Sans" w:cs="Arial"/>
          <w:b/>
          <w:bCs/>
          <w:color w:val="000000"/>
          <w:sz w:val="16"/>
          <w:szCs w:val="16"/>
          <w:lang w:eastAsia="pl-PL"/>
        </w:rPr>
        <w:t xml:space="preserve"> 2. Wskaźniki z</w:t>
      </w:r>
      <w:r w:rsidR="00DF2EA4" w:rsidRPr="00497639">
        <w:rPr>
          <w:rFonts w:ascii="Fira Sans" w:eastAsiaTheme="minorEastAsia" w:hAnsi="Fira Sans" w:cs="Arial"/>
          <w:b/>
          <w:bCs/>
          <w:color w:val="000000"/>
          <w:sz w:val="16"/>
          <w:szCs w:val="16"/>
          <w:lang w:eastAsia="pl-PL"/>
        </w:rPr>
        <w:t>asięg</w:t>
      </w:r>
      <w:r w:rsidR="00F4022C">
        <w:rPr>
          <w:rFonts w:ascii="Fira Sans" w:eastAsiaTheme="minorEastAsia" w:hAnsi="Fira Sans" w:cs="Arial"/>
          <w:b/>
          <w:bCs/>
          <w:color w:val="000000"/>
          <w:sz w:val="16"/>
          <w:szCs w:val="16"/>
          <w:lang w:eastAsia="pl-PL"/>
        </w:rPr>
        <w:t>u</w:t>
      </w:r>
      <w:r w:rsidR="00DF2EA4" w:rsidRPr="00497639">
        <w:rPr>
          <w:rFonts w:ascii="Fira Sans" w:eastAsiaTheme="minorEastAsia" w:hAnsi="Fira Sans" w:cs="Arial"/>
          <w:b/>
          <w:bCs/>
          <w:color w:val="000000"/>
          <w:sz w:val="16"/>
          <w:szCs w:val="16"/>
          <w:lang w:eastAsia="pl-PL"/>
        </w:rPr>
        <w:t xml:space="preserve"> ubóstwa według grup społeczno-ekonomicznych gospodarstw domowych </w:t>
      </w:r>
      <w:r w:rsidR="00DF2EA4">
        <w:rPr>
          <w:rFonts w:ascii="Fira Sans" w:eastAsiaTheme="minorEastAsia" w:hAnsi="Fira Sans" w:cs="Arial"/>
          <w:b/>
          <w:bCs/>
          <w:sz w:val="16"/>
          <w:szCs w:val="16"/>
          <w:lang w:eastAsia="pl-PL"/>
        </w:rPr>
        <w:t xml:space="preserve">w latach </w:t>
      </w:r>
      <w:r w:rsidR="00BA3143">
        <w:rPr>
          <w:rFonts w:ascii="Fira Sans" w:eastAsiaTheme="minorEastAsia" w:hAnsi="Fira Sans"/>
          <w:b/>
          <w:sz w:val="16"/>
          <w:szCs w:val="16"/>
          <w:lang w:eastAsia="pl-PL"/>
        </w:rPr>
        <w:t>2014-2017</w:t>
      </w:r>
    </w:p>
    <w:tbl>
      <w:tblPr>
        <w:tblW w:w="5000" w:type="pct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1"/>
        <w:gridCol w:w="623"/>
        <w:gridCol w:w="624"/>
        <w:gridCol w:w="624"/>
        <w:gridCol w:w="624"/>
        <w:gridCol w:w="624"/>
        <w:gridCol w:w="624"/>
        <w:gridCol w:w="624"/>
        <w:gridCol w:w="632"/>
        <w:gridCol w:w="622"/>
        <w:gridCol w:w="622"/>
        <w:gridCol w:w="622"/>
        <w:gridCol w:w="622"/>
        <w:gridCol w:w="10"/>
      </w:tblGrid>
      <w:tr w:rsidR="00A44492" w:rsidRPr="00497639" w:rsidTr="00A244CA">
        <w:trPr>
          <w:trHeight w:val="211"/>
          <w:jc w:val="center"/>
        </w:trPr>
        <w:tc>
          <w:tcPr>
            <w:tcW w:w="1167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44492" w:rsidRPr="00497639" w:rsidRDefault="00A44492" w:rsidP="00A44492">
            <w:pPr>
              <w:spacing w:after="20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23" w:type="pct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BA0F7F" w:rsidRPr="00497639" w:rsidTr="00A244CA">
        <w:trPr>
          <w:trHeight w:val="611"/>
          <w:jc w:val="center"/>
        </w:trPr>
        <w:tc>
          <w:tcPr>
            <w:tcW w:w="1167" w:type="pct"/>
            <w:vMerge/>
            <w:tcBorders>
              <w:left w:val="nil"/>
            </w:tcBorders>
            <w:vAlign w:val="center"/>
            <w:hideMark/>
          </w:tcPr>
          <w:p w:rsidR="001E6602" w:rsidRPr="00497639" w:rsidRDefault="001E6602" w:rsidP="00BA0F7F">
            <w:pPr>
              <w:spacing w:after="20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pct"/>
            <w:gridSpan w:val="4"/>
            <w:shd w:val="clear" w:color="auto" w:fill="auto"/>
            <w:vAlign w:val="center"/>
            <w:hideMark/>
          </w:tcPr>
          <w:p w:rsidR="001E6602" w:rsidRPr="00497639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skrajnego</w:t>
            </w:r>
          </w:p>
        </w:tc>
        <w:tc>
          <w:tcPr>
            <w:tcW w:w="1280" w:type="pct"/>
            <w:gridSpan w:val="4"/>
            <w:shd w:val="clear" w:color="auto" w:fill="auto"/>
            <w:vAlign w:val="center"/>
            <w:hideMark/>
          </w:tcPr>
          <w:p w:rsidR="001E6602" w:rsidRPr="00497639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relatywnego</w:t>
            </w:r>
          </w:p>
        </w:tc>
        <w:tc>
          <w:tcPr>
            <w:tcW w:w="1278" w:type="pct"/>
            <w:gridSpan w:val="5"/>
            <w:tcBorders>
              <w:right w:val="nil"/>
            </w:tcBorders>
            <w:shd w:val="clear" w:color="auto" w:fill="auto"/>
            <w:vAlign w:val="center"/>
            <w:hideMark/>
          </w:tcPr>
          <w:p w:rsidR="001E6602" w:rsidRPr="00497639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ustawowego</w:t>
            </w:r>
          </w:p>
        </w:tc>
      </w:tr>
      <w:tr w:rsidR="001E6602" w:rsidRPr="00497639" w:rsidTr="00A244CA">
        <w:trPr>
          <w:trHeight w:val="357"/>
          <w:jc w:val="center"/>
        </w:trPr>
        <w:tc>
          <w:tcPr>
            <w:tcW w:w="116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1E6602" w:rsidRPr="00497639" w:rsidRDefault="001E6602" w:rsidP="00BA0F7F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3" w:type="pct"/>
            <w:gridSpan w:val="13"/>
            <w:tcBorders>
              <w:right w:val="nil"/>
            </w:tcBorders>
            <w:shd w:val="clear" w:color="auto" w:fill="auto"/>
            <w:vAlign w:val="center"/>
          </w:tcPr>
          <w:p w:rsidR="001E6602" w:rsidRPr="00EA4D88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2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EE31C2" w:rsidRPr="00497639" w:rsidTr="00A244CA">
        <w:trPr>
          <w:trHeight w:val="361"/>
          <w:jc w:val="center"/>
        </w:trPr>
        <w:tc>
          <w:tcPr>
            <w:tcW w:w="1167" w:type="pct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</w:tcPr>
          <w:p w:rsidR="00EE31C2" w:rsidRPr="00EE31C2" w:rsidRDefault="00EE31C2" w:rsidP="00BA0F7F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  <w:r w:rsidR="00B66CE5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833" w:type="pct"/>
            <w:gridSpan w:val="13"/>
            <w:tcBorders>
              <w:top w:val="single" w:sz="4" w:space="0" w:color="001D77"/>
              <w:bottom w:val="single" w:sz="4" w:space="0" w:color="001D77"/>
              <w:right w:val="nil"/>
            </w:tcBorders>
            <w:shd w:val="clear" w:color="auto" w:fill="F2F2F2" w:themeFill="background1" w:themeFillShade="F2"/>
            <w:vAlign w:val="center"/>
          </w:tcPr>
          <w:p w:rsidR="00EE31C2" w:rsidRPr="00497639" w:rsidRDefault="00EE31C2" w:rsidP="00BA0F7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Pracowników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15,2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23" w:type="pct"/>
            <w:tcBorders>
              <w:top w:val="single" w:sz="4" w:space="0" w:color="001D77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Rolników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14,7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9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28,0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323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25,2</w:t>
            </w:r>
          </w:p>
        </w:tc>
        <w:tc>
          <w:tcPr>
            <w:tcW w:w="318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21,6</w:t>
            </w: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9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23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Emerytów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9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23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8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Rencistów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9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23,2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21,8</w:t>
            </w:r>
          </w:p>
        </w:tc>
        <w:tc>
          <w:tcPr>
            <w:tcW w:w="323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8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14,0</w:t>
            </w:r>
          </w:p>
        </w:tc>
      </w:tr>
      <w:tr w:rsidR="007C083F" w:rsidRPr="00497639" w:rsidTr="00A244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7C083F" w:rsidRPr="00497639" w:rsidRDefault="007C083F" w:rsidP="007C083F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Utrzymujących</w:t>
            </w: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się z innych niezarobkowych źródeł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17,9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9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36,2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36,1</w:t>
            </w:r>
          </w:p>
        </w:tc>
        <w:tc>
          <w:tcPr>
            <w:tcW w:w="319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323" w:type="pct"/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27,6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30,3</w:t>
            </w:r>
          </w:p>
        </w:tc>
        <w:tc>
          <w:tcPr>
            <w:tcW w:w="318" w:type="pct"/>
            <w:vAlign w:val="center"/>
          </w:tcPr>
          <w:p w:rsidR="007C083F" w:rsidRPr="00497639" w:rsidRDefault="007C083F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30,6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:rsidR="007C083F" w:rsidRPr="00497639" w:rsidRDefault="00AF26FE" w:rsidP="007C083F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26,7</w:t>
            </w:r>
          </w:p>
        </w:tc>
      </w:tr>
    </w:tbl>
    <w:p w:rsidR="00497639" w:rsidRPr="00497639" w:rsidRDefault="00497639" w:rsidP="00497639">
      <w:pPr>
        <w:spacing w:after="200" w:line="276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497639" w:rsidRPr="00497639" w:rsidRDefault="00497639" w:rsidP="00497639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497639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623"/>
        <w:gridCol w:w="624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16"/>
      </w:tblGrid>
      <w:tr w:rsidR="00497639" w:rsidRPr="00B20999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497639" w:rsidRPr="00B20999" w:rsidRDefault="001B642D" w:rsidP="00B20999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Tablica 3.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typów gospodarstw domowych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w 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2014-2017</w:t>
            </w:r>
          </w:p>
        </w:tc>
      </w:tr>
      <w:tr w:rsidR="00A44492" w:rsidRPr="00B20999" w:rsidTr="00A244CA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B20999" w:rsidRPr="00B20999" w:rsidTr="00F66454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20999" w:rsidRPr="00B20999" w:rsidRDefault="00B20999" w:rsidP="00B2099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20999" w:rsidRPr="00EA4D88" w:rsidRDefault="00B20999" w:rsidP="00EA4D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20999" w:rsidRPr="00EA4D88" w:rsidRDefault="00B20999" w:rsidP="00EA4D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20999" w:rsidRPr="00EA4D88" w:rsidRDefault="00B20999" w:rsidP="00EA4D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B20999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20999" w:rsidRPr="00B20999" w:rsidRDefault="00B20999" w:rsidP="00B2099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B20999" w:rsidRPr="00EA4D88" w:rsidRDefault="00B20999" w:rsidP="00EA4D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F2265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F2265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F2265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6F399E" w:rsidP="006F399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 osobowe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3,2</w:t>
            </w:r>
          </w:p>
        </w:tc>
      </w:tr>
      <w:tr w:rsidR="00497639" w:rsidRPr="00B20999" w:rsidTr="00A244CA">
        <w:trPr>
          <w:trHeight w:val="29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97639" w:rsidRPr="00B20999" w:rsidRDefault="00497639" w:rsidP="00B20999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Małżeństwa</w:t>
            </w:r>
            <w:r w:rsid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  <w:r w:rsid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497639" w:rsidRPr="00B20999" w:rsidRDefault="00497639" w:rsidP="00B2099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6F399E" w:rsidP="006F399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na utrzymaniu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6F399E" w:rsidP="006F399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1 dzieckiem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6F399E" w:rsidP="006F399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2 dzieci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F66454" w:rsidP="006F399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co najmniej 3</w:t>
            </w:r>
            <w:r w:rsidR="006F399E"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dzieci na utrzymaniu</w:t>
            </w:r>
            <w:r w:rsidR="006F399E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F399E"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F66454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F66454" w:rsidP="00B44BC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</w:t>
            </w:r>
            <w:r w:rsidR="00AE121E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157342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20,3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6F399E" w:rsidP="006F399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Matka lub ojciec z dziećmi na utrzymaniu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13541C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13541C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399E" w:rsidRPr="00B20999" w:rsidRDefault="00442836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8,3</w:t>
            </w:r>
          </w:p>
        </w:tc>
      </w:tr>
      <w:tr w:rsidR="00497639" w:rsidRPr="00B20999" w:rsidTr="00A244CA">
        <w:trPr>
          <w:trHeight w:val="401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B20999" w:rsidRDefault="00B20999" w:rsidP="00B20999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  <w:p w:rsidR="00497639" w:rsidRPr="00B20999" w:rsidRDefault="00497639" w:rsidP="00B20999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grupie małżeństw uwzględniono również związki nieformalne.</w:t>
            </w:r>
          </w:p>
          <w:p w:rsidR="00497639" w:rsidRPr="00B20999" w:rsidRDefault="00497639" w:rsidP="00B20999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Dziecko na utrzymaniu jest to osoba w wieku 0-14 lat (włącznie), będąca w składzie gospodarstwa domowego lub osoba w wieku 15-25 lat, o ile nie posiada własnego źródła utrzymania lub nie pozostaje w związku małżeńskim (lub związku nieformalnym).</w:t>
            </w:r>
          </w:p>
        </w:tc>
      </w:tr>
    </w:tbl>
    <w:p w:rsidR="00497639" w:rsidRPr="00497639" w:rsidRDefault="00497639" w:rsidP="00497639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497639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623"/>
        <w:gridCol w:w="624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16"/>
      </w:tblGrid>
      <w:tr w:rsidR="00B66CE5" w:rsidRPr="00B20999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B66CE5" w:rsidRPr="00B20999" w:rsidRDefault="00B66CE5" w:rsidP="00B66CE5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Tablica</w:t>
            </w:r>
            <w:r w:rsidRPr="0049763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. 4.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w gospodarstwach domowych</w:t>
            </w:r>
            <w:r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z osobami niepełnosprawnymi prawnie</w:t>
            </w:r>
            <w:r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Theme="minorEastAsia" w:hAnsi="Fira Sans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 xml:space="preserve">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2014-2017</w:t>
            </w:r>
          </w:p>
        </w:tc>
      </w:tr>
      <w:tr w:rsidR="00A44492" w:rsidRPr="00B20999" w:rsidTr="00A244CA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B66CE5" w:rsidRPr="00B20999" w:rsidTr="00A244CA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B20999" w:rsidRDefault="00B66CE5" w:rsidP="00B66CE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3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B66CE5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B20999" w:rsidRDefault="00B66CE5" w:rsidP="00B66CE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E73BC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E73BC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B20999" w:rsidRDefault="00E73BCE" w:rsidP="006F399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F399E" w:rsidRPr="00B20999" w:rsidRDefault="006F399E" w:rsidP="006F399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Gospodarstwa domowe z co najmniej 1 osobą niepełnosprawną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15,2</w:t>
            </w:r>
          </w:p>
        </w:tc>
      </w:tr>
      <w:tr w:rsidR="00B66CE5" w:rsidRPr="00B20999" w:rsidTr="00A244CA">
        <w:trPr>
          <w:trHeight w:val="35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66CE5" w:rsidRPr="00B20999" w:rsidRDefault="00B66CE5" w:rsidP="00B66CE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B66CE5" w:rsidRPr="00B20999" w:rsidRDefault="00B66CE5" w:rsidP="00B66CE5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niepełnosprawną głową gospodarstwa domowego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12,8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20999" w:rsidRDefault="006F399E" w:rsidP="006F399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przynajmniej z 1 dzieckiem do lat 16 posiadającym orzeczenie o  niepełnosprawności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18,2</w:t>
            </w:r>
          </w:p>
        </w:tc>
      </w:tr>
      <w:tr w:rsidR="006F399E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B66CE5" w:rsidRDefault="006F399E" w:rsidP="006F399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  <w:p w:rsidR="006F399E" w:rsidRPr="00B20999" w:rsidRDefault="006F399E" w:rsidP="006F399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osób  niepełnosprawnych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F399E" w:rsidRPr="00F85563" w:rsidRDefault="006F399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399E" w:rsidRPr="00F85563" w:rsidRDefault="00E73BCE" w:rsidP="006F399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9,6</w:t>
            </w:r>
          </w:p>
        </w:tc>
      </w:tr>
      <w:tr w:rsidR="00B66CE5" w:rsidRPr="00B20999" w:rsidTr="00A244CA">
        <w:trPr>
          <w:trHeight w:val="401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B66CE5" w:rsidRPr="00B66CE5" w:rsidRDefault="00B66CE5" w:rsidP="00B66CE5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Przez niepełnosprawność należy rozumieć ograniczenie w funkcjonowaniu osoby, będące skutkiem naruszenia fizycznej, psychicznej lub intelektualnej sprawności organizmu, spowodowane chorobą, urazem lub wadą. Stopień niepełnosprawności osoby orzeka się na czas określony lub na stałe.</w:t>
            </w:r>
          </w:p>
        </w:tc>
      </w:tr>
    </w:tbl>
    <w:p w:rsidR="00497639" w:rsidRDefault="00497639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623"/>
        <w:gridCol w:w="624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16"/>
      </w:tblGrid>
      <w:tr w:rsidR="00B66CE5" w:rsidRPr="00B20999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B66CE5" w:rsidRPr="00B20999" w:rsidRDefault="00B66CE5" w:rsidP="00B66CE5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ica</w:t>
            </w: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5.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wieku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2014-2017</w:t>
            </w:r>
          </w:p>
        </w:tc>
      </w:tr>
      <w:tr w:rsidR="00A44492" w:rsidRPr="00B20999" w:rsidTr="00A244CA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B66CE5" w:rsidRPr="00B20999" w:rsidTr="00A244CA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B20999" w:rsidRDefault="00B66CE5" w:rsidP="00B66CE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3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B66CE5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6CE5" w:rsidRPr="00B20999" w:rsidRDefault="00B66CE5" w:rsidP="00B66CE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B66CE5" w:rsidRPr="00EA4D88" w:rsidRDefault="00B66CE5" w:rsidP="00B66CE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FC0D83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B20999" w:rsidRDefault="00AD7E0B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B20999" w:rsidRDefault="00AD7E0B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B20999" w:rsidRDefault="00AD7E0B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FC0D83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0-17 lat</w:t>
            </w:r>
          </w:p>
        </w:tc>
        <w:tc>
          <w:tcPr>
            <w:tcW w:w="319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14,8</w:t>
            </w:r>
          </w:p>
        </w:tc>
      </w:tr>
      <w:tr w:rsidR="00FC0D83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18-64 lat</w:t>
            </w:r>
          </w:p>
        </w:tc>
        <w:tc>
          <w:tcPr>
            <w:tcW w:w="319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10,2</w:t>
            </w:r>
          </w:p>
        </w:tc>
      </w:tr>
      <w:tr w:rsidR="00FC0D83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B20999" w:rsidRDefault="00FC0D83" w:rsidP="00FC0D8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65 i więcej lat</w:t>
            </w:r>
          </w:p>
        </w:tc>
        <w:tc>
          <w:tcPr>
            <w:tcW w:w="319" w:type="pc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916B29" w:rsidRDefault="00FC0D83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FC0D83" w:rsidRPr="00916B29" w:rsidRDefault="00AD7E0B" w:rsidP="00FC0D8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6,4</w:t>
            </w:r>
          </w:p>
        </w:tc>
      </w:tr>
    </w:tbl>
    <w:p w:rsidR="00B66CE5" w:rsidRDefault="00B66CE5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B66CE5" w:rsidRDefault="00B66CE5">
      <w:pPr>
        <w:rPr>
          <w:rFonts w:ascii="Fira Sans" w:eastAsiaTheme="minorEastAsia" w:hAnsi="Fira Sans"/>
          <w:sz w:val="16"/>
          <w:szCs w:val="16"/>
          <w:lang w:eastAsia="pl-PL"/>
        </w:rPr>
      </w:pPr>
      <w:r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623"/>
        <w:gridCol w:w="624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16"/>
      </w:tblGrid>
      <w:tr w:rsidR="00916B29" w:rsidRPr="00B20999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916B29" w:rsidRPr="00B20999" w:rsidRDefault="00916B29" w:rsidP="00F22652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Tablica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6.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poziomu wykształcenia głowy gospodarstwa domowego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vertAlign w:val="superscript"/>
                <w:lang w:eastAsia="pl-PL"/>
              </w:rPr>
              <w:t>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2014-2017</w:t>
            </w:r>
          </w:p>
        </w:tc>
      </w:tr>
      <w:tr w:rsidR="00A44492" w:rsidRPr="00B20999" w:rsidTr="00A244CA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916B29" w:rsidRPr="00B20999" w:rsidTr="00A244CA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16B29" w:rsidRPr="00B20999" w:rsidRDefault="00916B29" w:rsidP="00F22652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3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16B29" w:rsidRPr="00EA4D88" w:rsidRDefault="00916B29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16B29" w:rsidRPr="00EA4D88" w:rsidRDefault="00916B29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16B29" w:rsidRPr="00EA4D88" w:rsidRDefault="00916B29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916B29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16B29" w:rsidRPr="00B20999" w:rsidRDefault="00916B29" w:rsidP="00F22652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916B29" w:rsidRPr="00EA4D88" w:rsidRDefault="00916B29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DD6CB1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6CB1" w:rsidRPr="00B20999" w:rsidRDefault="00AD7E0B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6CB1" w:rsidRPr="00B20999" w:rsidRDefault="00AD7E0B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D6CB1" w:rsidRPr="00B20999" w:rsidRDefault="00AD7E0B" w:rsidP="00DD6CB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DD6CB1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Co najwyżej gimnazjalne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20,7</w:t>
            </w:r>
          </w:p>
        </w:tc>
      </w:tr>
      <w:tr w:rsidR="00DD6CB1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Zasadnicze zawodowe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16,5</w:t>
            </w:r>
          </w:p>
        </w:tc>
      </w:tr>
      <w:tr w:rsidR="00DD6CB1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7,4</w:t>
            </w:r>
          </w:p>
        </w:tc>
      </w:tr>
      <w:tr w:rsidR="00DD6CB1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B20999" w:rsidRDefault="00DD6CB1" w:rsidP="00DD6CB1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319" w:type="pc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DD6CB1" w:rsidRPr="00497639" w:rsidRDefault="00DD6CB1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:rsidR="00DD6CB1" w:rsidRPr="00497639" w:rsidRDefault="00AD7E0B" w:rsidP="00DD6CB1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</w:tr>
      <w:tr w:rsidR="00D52DD2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4992" w:type="pct"/>
            <w:gridSpan w:val="13"/>
            <w:shd w:val="clear" w:color="auto" w:fill="auto"/>
            <w:vAlign w:val="center"/>
          </w:tcPr>
          <w:p w:rsidR="00D52DD2" w:rsidRPr="00497639" w:rsidRDefault="00D52DD2" w:rsidP="00D52DD2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52DD2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D52DD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Głowa gospodarstwa domowego (zwana również osobą odniesienia) jest to osoba, która ukończyła 16 lat i osiąga najwyższy, stały w  dłuższym okresie czasu, dochód spośród wszystkich członków gospodarstwa domowego.</w:t>
            </w:r>
          </w:p>
        </w:tc>
      </w:tr>
    </w:tbl>
    <w:p w:rsidR="00B66CE5" w:rsidRPr="00497639" w:rsidRDefault="00B66CE5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497639" w:rsidRPr="00497639" w:rsidRDefault="00497639" w:rsidP="00497639">
      <w:pPr>
        <w:spacing w:before="60" w:after="60" w:line="360" w:lineRule="auto"/>
        <w:rPr>
          <w:rFonts w:ascii="Fira Sans" w:eastAsiaTheme="minorEastAsia" w:hAnsi="Fira Sans" w:cs="Arial"/>
          <w:sz w:val="16"/>
          <w:szCs w:val="16"/>
          <w:lang w:eastAsia="pl-PL"/>
        </w:rPr>
      </w:pPr>
    </w:p>
    <w:tbl>
      <w:tblPr>
        <w:tblW w:w="495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618"/>
        <w:gridCol w:w="618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16"/>
      </w:tblGrid>
      <w:tr w:rsidR="00D52DD2" w:rsidRPr="00B20999" w:rsidTr="002B3BE0">
        <w:trPr>
          <w:trHeight w:val="641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D52DD2" w:rsidRPr="00B20999" w:rsidRDefault="00D52DD2" w:rsidP="00F22652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7.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miejsca zamieszkania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2014-2017</w:t>
            </w:r>
          </w:p>
        </w:tc>
      </w:tr>
      <w:tr w:rsidR="00A44492" w:rsidRPr="00B20999" w:rsidTr="002B3BE0">
        <w:trPr>
          <w:gridAfter w:val="1"/>
          <w:wAfter w:w="10" w:type="pct"/>
          <w:trHeight w:val="32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44492" w:rsidRPr="00B20999" w:rsidRDefault="00A44492" w:rsidP="00A4449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D52DD2" w:rsidRPr="00B20999" w:rsidTr="002B3BE0">
        <w:trPr>
          <w:gridAfter w:val="1"/>
          <w:wAfter w:w="8" w:type="pct"/>
          <w:trHeight w:val="509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DD2" w:rsidRPr="00B20999" w:rsidRDefault="00D52DD2" w:rsidP="00F22652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DD2" w:rsidRPr="00EA4D88" w:rsidRDefault="00D52DD2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DD2" w:rsidRPr="00EA4D88" w:rsidRDefault="00D52DD2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52DD2" w:rsidRPr="00EA4D88" w:rsidRDefault="00D52DD2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D52DD2" w:rsidRPr="00B20999" w:rsidTr="002B3BE0">
        <w:trPr>
          <w:gridAfter w:val="1"/>
          <w:wAfter w:w="8" w:type="pct"/>
          <w:trHeight w:val="380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DD2" w:rsidRPr="00B20999" w:rsidRDefault="00D52DD2" w:rsidP="00F22652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52DD2" w:rsidRPr="00EA4D88" w:rsidRDefault="00D52DD2" w:rsidP="00F22652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Miasta razem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</w:tr>
      <w:tr w:rsidR="00D52DD2" w:rsidRPr="00B20999" w:rsidTr="002B3BE0">
        <w:trPr>
          <w:trHeight w:val="290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52DD2" w:rsidRPr="00E83819" w:rsidRDefault="00D52DD2" w:rsidP="00E83819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 liczbie mieszkańców: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D52DD2" w:rsidRPr="00E83819" w:rsidRDefault="00D52DD2" w:rsidP="00E838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500 tys. i więcej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200-500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4,2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100-200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20-100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poniżej 20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</w:tr>
      <w:tr w:rsidR="00FC0D83" w:rsidRPr="00B20999" w:rsidTr="002B3BE0">
        <w:trPr>
          <w:gridAfter w:val="1"/>
          <w:wAfter w:w="10" w:type="pct"/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FC0D83" w:rsidRPr="00E83819" w:rsidRDefault="00FC0D83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FC0D83" w:rsidRPr="00E83819" w:rsidRDefault="005F79D6" w:rsidP="00FC0D8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16,8</w:t>
            </w:r>
          </w:p>
        </w:tc>
      </w:tr>
    </w:tbl>
    <w:p w:rsidR="004A2354" w:rsidRDefault="004A2354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623"/>
        <w:gridCol w:w="624"/>
        <w:gridCol w:w="622"/>
        <w:gridCol w:w="624"/>
        <w:gridCol w:w="622"/>
        <w:gridCol w:w="622"/>
        <w:gridCol w:w="622"/>
        <w:gridCol w:w="622"/>
        <w:gridCol w:w="622"/>
        <w:gridCol w:w="622"/>
        <w:gridCol w:w="622"/>
        <w:gridCol w:w="622"/>
        <w:gridCol w:w="12"/>
      </w:tblGrid>
      <w:tr w:rsidR="00AD7D33" w:rsidRPr="00B20999" w:rsidTr="004E0FA4">
        <w:trPr>
          <w:trHeight w:val="616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ica</w:t>
            </w:r>
            <w:r w:rsidRPr="004A2354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8.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województw w latach 2014-2017</w:t>
            </w:r>
          </w:p>
        </w:tc>
      </w:tr>
      <w:tr w:rsidR="00AD7D33" w:rsidRPr="00B20999" w:rsidTr="004E0FA4">
        <w:trPr>
          <w:gridAfter w:val="1"/>
          <w:wAfter w:w="6" w:type="pct"/>
          <w:trHeight w:val="308"/>
          <w:jc w:val="center"/>
        </w:trPr>
        <w:tc>
          <w:tcPr>
            <w:tcW w:w="1175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AD7D33" w:rsidRPr="00B20999" w:rsidTr="004E0FA4">
        <w:trPr>
          <w:gridAfter w:val="1"/>
          <w:wAfter w:w="6" w:type="pct"/>
          <w:trHeight w:val="490"/>
          <w:jc w:val="center"/>
        </w:trPr>
        <w:tc>
          <w:tcPr>
            <w:tcW w:w="1175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AD7D33" w:rsidRPr="00B20999" w:rsidTr="004E0FA4">
        <w:trPr>
          <w:gridAfter w:val="1"/>
          <w:wAfter w:w="6" w:type="pct"/>
          <w:trHeight w:val="366"/>
          <w:jc w:val="center"/>
        </w:trPr>
        <w:tc>
          <w:tcPr>
            <w:tcW w:w="1175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9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exac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exac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8,6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14,0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9,4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17,3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7,6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  bez Warszawy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5,2*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16,3*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12,4*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17,4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Podlaskie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16,6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6,3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12,9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17,2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</w:tr>
      <w:tr w:rsidR="00AD7D33" w:rsidRPr="00B20999" w:rsidTr="004E0FA4">
        <w:trPr>
          <w:gridAfter w:val="1"/>
          <w:wAfter w:w="6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B35C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Zachodnio-pomorskie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A2354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D7D33" w:rsidRPr="00497639" w:rsidRDefault="00AD7D33" w:rsidP="004E0FA4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</w:tr>
      <w:tr w:rsidR="00AD7D33" w:rsidRPr="00B20999" w:rsidTr="004E0FA4">
        <w:trPr>
          <w:gridAfter w:val="1"/>
          <w:wAfter w:w="6" w:type="pct"/>
          <w:trHeight w:val="759"/>
          <w:jc w:val="center"/>
        </w:trPr>
        <w:tc>
          <w:tcPr>
            <w:tcW w:w="4994" w:type="pct"/>
            <w:gridSpan w:val="13"/>
            <w:shd w:val="clear" w:color="auto" w:fill="auto"/>
            <w:vAlign w:val="center"/>
          </w:tcPr>
          <w:p w:rsidR="00AD7D33" w:rsidRDefault="00AD7D33" w:rsidP="004E0FA4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*W związku ze zmianą klasyfikacji NUTS, dane za 2017 r. obejmują region mazowiecki regionalny (tj. woj. mazowieckie bez regionu stołecznego).</w:t>
            </w:r>
          </w:p>
        </w:tc>
      </w:tr>
    </w:tbl>
    <w:p w:rsidR="00AD7D33" w:rsidRPr="00497639" w:rsidRDefault="00AD7D33" w:rsidP="00AD7D33">
      <w:pPr>
        <w:spacing w:after="200" w:line="276" w:lineRule="auto"/>
        <w:jc w:val="center"/>
        <w:rPr>
          <w:rFonts w:ascii="Fira Sans" w:eastAsiaTheme="minorEastAsia" w:hAnsi="Fira Sans" w:cs="Arial"/>
          <w:b/>
          <w:bCs/>
          <w:caps/>
          <w:sz w:val="16"/>
          <w:szCs w:val="16"/>
          <w:lang w:eastAsia="pl-PL"/>
        </w:rPr>
      </w:pPr>
    </w:p>
    <w:p w:rsidR="00AD7D33" w:rsidRDefault="00AD7D33" w:rsidP="00AD7D33">
      <w:pPr>
        <w:rPr>
          <w:rFonts w:ascii="Fira Sans" w:hAnsi="Fira Sans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623"/>
        <w:gridCol w:w="624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14"/>
      </w:tblGrid>
      <w:tr w:rsidR="00AD7D33" w:rsidRPr="00B20999" w:rsidTr="004E0FA4">
        <w:trPr>
          <w:trHeight w:val="616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4A2354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ica 9</w:t>
            </w:r>
            <w:r w:rsidRPr="004A2354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. Bezwzględne błędy szacunków zasięgu ubóstwa</w:t>
            </w:r>
            <w:r w:rsidR="003B646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województw w latach 2014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-2017</w:t>
            </w:r>
          </w:p>
        </w:tc>
      </w:tr>
      <w:tr w:rsidR="00AD7D33" w:rsidRPr="00B20999" w:rsidTr="004E0FA4">
        <w:trPr>
          <w:gridAfter w:val="1"/>
          <w:wAfter w:w="7" w:type="pct"/>
          <w:trHeight w:val="308"/>
          <w:jc w:val="center"/>
        </w:trPr>
        <w:tc>
          <w:tcPr>
            <w:tcW w:w="1175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B20999" w:rsidRDefault="00AD7D33" w:rsidP="004E0FA4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AD7D33" w:rsidRPr="00B20999" w:rsidTr="004E0FA4">
        <w:trPr>
          <w:gridAfter w:val="1"/>
          <w:wAfter w:w="7" w:type="pct"/>
          <w:trHeight w:val="281"/>
          <w:jc w:val="center"/>
        </w:trPr>
        <w:tc>
          <w:tcPr>
            <w:tcW w:w="1175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Błąd standardowy obliczony dla</w:t>
            </w:r>
          </w:p>
        </w:tc>
      </w:tr>
      <w:tr w:rsidR="00AD7D33" w:rsidRPr="00B20999" w:rsidTr="004E0FA4">
        <w:trPr>
          <w:gridAfter w:val="1"/>
          <w:wAfter w:w="7" w:type="pct"/>
          <w:trHeight w:val="490"/>
          <w:jc w:val="center"/>
        </w:trPr>
        <w:tc>
          <w:tcPr>
            <w:tcW w:w="1175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skaźnik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zasięgu ubóstwa (stop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skaźnik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 zasięgu ubóstwa (stopy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skaźnik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 zasięgu ubóstwa (stopy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ubóstwa) ustawowego</w:t>
            </w:r>
          </w:p>
        </w:tc>
      </w:tr>
      <w:tr w:rsidR="00AD7D33" w:rsidRPr="00B20999" w:rsidTr="004E0FA4">
        <w:trPr>
          <w:gridAfter w:val="1"/>
          <w:wAfter w:w="7" w:type="pct"/>
          <w:trHeight w:val="365"/>
          <w:jc w:val="center"/>
        </w:trPr>
        <w:tc>
          <w:tcPr>
            <w:tcW w:w="1175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D7D33" w:rsidRPr="00EA4D88" w:rsidRDefault="00AD7D33" w:rsidP="004E0FA4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punktach procentowych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B20999" w:rsidRDefault="00AD7D33" w:rsidP="004E0FA4">
            <w:pPr>
              <w:spacing w:after="0" w:line="240" w:lineRule="exac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E46F87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0,6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  bez Warszawy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*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Podlaskie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</w:tr>
      <w:tr w:rsidR="00AD7D33" w:rsidRPr="00B20999" w:rsidTr="004E0FA4">
        <w:trPr>
          <w:gridAfter w:val="1"/>
          <w:wAfter w:w="7" w:type="pct"/>
          <w:trHeight w:val="575"/>
          <w:jc w:val="center"/>
        </w:trPr>
        <w:tc>
          <w:tcPr>
            <w:tcW w:w="1175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497639" w:rsidRDefault="00AD7D33" w:rsidP="004E0FA4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B35C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Zachodnio-pomorskie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983122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1,6</w:t>
            </w:r>
          </w:p>
        </w:tc>
      </w:tr>
      <w:tr w:rsidR="00AD7D33" w:rsidRPr="00B20999" w:rsidTr="004E0FA4">
        <w:trPr>
          <w:gridAfter w:val="1"/>
          <w:wAfter w:w="7" w:type="pct"/>
          <w:trHeight w:val="563"/>
          <w:jc w:val="center"/>
        </w:trPr>
        <w:tc>
          <w:tcPr>
            <w:tcW w:w="4993" w:type="pct"/>
            <w:gridSpan w:val="13"/>
            <w:shd w:val="clear" w:color="auto" w:fill="auto"/>
            <w:vAlign w:val="center"/>
          </w:tcPr>
          <w:p w:rsidR="00AD7D33" w:rsidRPr="00983122" w:rsidRDefault="00AD7D33" w:rsidP="004E0FA4">
            <w:pPr>
              <w:spacing w:before="20" w:after="2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*W związku ze zmianą klasyfikacji NUTS, dane za 2017 r. obejmują region mazowiecki regionalny (tj. woj. mazowieckie bez regionu stołecznego).</w:t>
            </w:r>
          </w:p>
        </w:tc>
      </w:tr>
    </w:tbl>
    <w:p w:rsidR="00AD7D33" w:rsidRDefault="00AD7D33"/>
    <w:sectPr w:rsidR="00AD7D33" w:rsidSect="00EB28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5B9" w:rsidRDefault="009B65B9">
      <w:pPr>
        <w:spacing w:after="0" w:line="240" w:lineRule="auto"/>
      </w:pPr>
      <w:r>
        <w:separator/>
      </w:r>
    </w:p>
  </w:endnote>
  <w:endnote w:type="continuationSeparator" w:id="0">
    <w:p w:rsidR="009B65B9" w:rsidRDefault="009B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653671"/>
      <w:docPartObj>
        <w:docPartGallery w:val="Page Numbers (Bottom of Page)"/>
        <w:docPartUnique/>
      </w:docPartObj>
    </w:sdtPr>
    <w:sdtEndPr/>
    <w:sdtContent>
      <w:p w:rsidR="004E0FA4" w:rsidRDefault="004E0F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396">
          <w:rPr>
            <w:noProof/>
          </w:rPr>
          <w:t>2</w:t>
        </w:r>
        <w:r>
          <w:fldChar w:fldCharType="end"/>
        </w:r>
      </w:p>
    </w:sdtContent>
  </w:sdt>
  <w:p w:rsidR="004E0FA4" w:rsidRDefault="004E0FA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426435"/>
      <w:docPartObj>
        <w:docPartGallery w:val="Page Numbers (Bottom of Page)"/>
        <w:docPartUnique/>
      </w:docPartObj>
    </w:sdtPr>
    <w:sdtEndPr>
      <w:rPr>
        <w:rFonts w:ascii="Fira Sans" w:hAnsi="Fira Sans"/>
        <w:sz w:val="16"/>
      </w:rPr>
    </w:sdtEndPr>
    <w:sdtContent>
      <w:p w:rsidR="004E0FA4" w:rsidRPr="000A0AAE" w:rsidRDefault="004E0FA4">
        <w:pPr>
          <w:pStyle w:val="Stopka"/>
          <w:jc w:val="center"/>
          <w:rPr>
            <w:rFonts w:ascii="Fira Sans" w:hAnsi="Fira Sans"/>
            <w:sz w:val="16"/>
          </w:rPr>
        </w:pPr>
        <w:r w:rsidRPr="000A0AAE">
          <w:rPr>
            <w:rFonts w:ascii="Fira Sans" w:hAnsi="Fira Sans"/>
            <w:sz w:val="16"/>
          </w:rPr>
          <w:fldChar w:fldCharType="begin"/>
        </w:r>
        <w:r w:rsidRPr="000A0AAE">
          <w:rPr>
            <w:rFonts w:ascii="Fira Sans" w:hAnsi="Fira Sans"/>
            <w:sz w:val="16"/>
          </w:rPr>
          <w:instrText>PAGE   \* MERGEFORMAT</w:instrText>
        </w:r>
        <w:r w:rsidRPr="000A0AAE">
          <w:rPr>
            <w:rFonts w:ascii="Fira Sans" w:hAnsi="Fira Sans"/>
            <w:sz w:val="16"/>
          </w:rPr>
          <w:fldChar w:fldCharType="separate"/>
        </w:r>
        <w:r w:rsidR="00181396">
          <w:rPr>
            <w:rFonts w:ascii="Fira Sans" w:hAnsi="Fira Sans"/>
            <w:noProof/>
            <w:sz w:val="16"/>
          </w:rPr>
          <w:t>1</w:t>
        </w:r>
        <w:r w:rsidRPr="000A0AAE">
          <w:rPr>
            <w:rFonts w:ascii="Fira Sans" w:hAnsi="Fira Sans"/>
            <w:sz w:val="16"/>
          </w:rPr>
          <w:fldChar w:fldCharType="end"/>
        </w:r>
      </w:p>
    </w:sdtContent>
  </w:sdt>
  <w:p w:rsidR="004E0FA4" w:rsidRDefault="004E0F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5B9" w:rsidRDefault="009B65B9">
      <w:pPr>
        <w:spacing w:after="0" w:line="240" w:lineRule="auto"/>
      </w:pPr>
      <w:r>
        <w:separator/>
      </w:r>
    </w:p>
  </w:footnote>
  <w:footnote w:type="continuationSeparator" w:id="0">
    <w:p w:rsidR="009B65B9" w:rsidRDefault="009B65B9">
      <w:pPr>
        <w:spacing w:after="0" w:line="240" w:lineRule="auto"/>
      </w:pPr>
      <w:r>
        <w:continuationSeparator/>
      </w:r>
    </w:p>
  </w:footnote>
  <w:footnote w:id="1">
    <w:p w:rsidR="00181396" w:rsidRDefault="00181396">
      <w:pPr>
        <w:pStyle w:val="Tekstprzypisudolnego"/>
      </w:pPr>
      <w:r>
        <w:rPr>
          <w:rStyle w:val="Odwoanieprzypisudolnego"/>
        </w:rPr>
        <w:footnoteRef/>
      </w:r>
      <w:r>
        <w:t xml:space="preserve">   W dn. </w:t>
      </w:r>
      <w:r w:rsidRPr="00181396">
        <w:t>19.06.2018 r.</w:t>
      </w:r>
      <w:r>
        <w:t xml:space="preserve"> a</w:t>
      </w:r>
      <w:r w:rsidRPr="00181396">
        <w:t>neks został u</w:t>
      </w:r>
      <w:r>
        <w:t>zupełniony</w:t>
      </w:r>
      <w:r w:rsidRPr="00181396">
        <w:t xml:space="preserve"> o dane dotycząc</w:t>
      </w:r>
      <w:r>
        <w:t>e zasięgu ubóstwa wg województw.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A4" w:rsidRDefault="004E0FA4">
    <w:pPr>
      <w:pStyle w:val="Nagwek"/>
    </w:pPr>
  </w:p>
  <w:p w:rsidR="004E0FA4" w:rsidRDefault="004E0FA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A4" w:rsidRDefault="009B65B9">
    <w:pPr>
      <w:pStyle w:val="Nagwek"/>
    </w:pPr>
    <w:r>
      <w:rPr>
        <w:noProof/>
        <w:szCs w:val="19"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349.3pt;margin-top:17.25pt;width:138.45pt;height:110.6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" filled="f" stroked="f">
          <v:textbox style="mso-fit-shape-to-text:t">
            <w:txbxContent>
              <w:p w:rsidR="004E0FA4" w:rsidRPr="00330E56" w:rsidRDefault="004E0FA4" w:rsidP="00807660">
                <w:pPr>
                  <w:jc w:val="right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30</w:t>
                </w:r>
                <w:r w:rsidRPr="00330E56">
                  <w:rPr>
                    <w:rFonts w:ascii="Fira Sans SemiBold" w:hAnsi="Fira Sans SemiBold"/>
                    <w:color w:val="001D77"/>
                  </w:rPr>
                  <w:t>.05.2018 r.</w:t>
                </w:r>
              </w:p>
            </w:txbxContent>
          </v:textbox>
        </v:shape>
      </w:pict>
    </w:r>
    <w:r w:rsidR="004E0FA4">
      <w:rPr>
        <w:noProof/>
        <w:lang w:eastAsia="pl-PL"/>
      </w:rPr>
      <w:drawing>
        <wp:inline distT="0" distB="0" distL="0" distR="0">
          <wp:extent cx="2212975" cy="71945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0FA4" w:rsidRDefault="004E0F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16CCD"/>
    <w:multiLevelType w:val="hybridMultilevel"/>
    <w:tmpl w:val="8EC23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639"/>
    <w:rsid w:val="000A0AAE"/>
    <w:rsid w:val="000D5744"/>
    <w:rsid w:val="000E7444"/>
    <w:rsid w:val="000F2E9E"/>
    <w:rsid w:val="001010B3"/>
    <w:rsid w:val="0013541C"/>
    <w:rsid w:val="00157342"/>
    <w:rsid w:val="00181396"/>
    <w:rsid w:val="001A3FEF"/>
    <w:rsid w:val="001B642D"/>
    <w:rsid w:val="001E6602"/>
    <w:rsid w:val="002B3BE0"/>
    <w:rsid w:val="002E0758"/>
    <w:rsid w:val="002E5007"/>
    <w:rsid w:val="00363280"/>
    <w:rsid w:val="003B646A"/>
    <w:rsid w:val="003C3B77"/>
    <w:rsid w:val="00414A8A"/>
    <w:rsid w:val="00442836"/>
    <w:rsid w:val="00497639"/>
    <w:rsid w:val="004A2354"/>
    <w:rsid w:val="004C6589"/>
    <w:rsid w:val="004E0FA4"/>
    <w:rsid w:val="004E4EE0"/>
    <w:rsid w:val="00587817"/>
    <w:rsid w:val="005A0055"/>
    <w:rsid w:val="005B78FE"/>
    <w:rsid w:val="005F79D6"/>
    <w:rsid w:val="006F399E"/>
    <w:rsid w:val="00721A14"/>
    <w:rsid w:val="00735D7A"/>
    <w:rsid w:val="00776135"/>
    <w:rsid w:val="007B5D39"/>
    <w:rsid w:val="007C083F"/>
    <w:rsid w:val="00807660"/>
    <w:rsid w:val="008076FD"/>
    <w:rsid w:val="0084244C"/>
    <w:rsid w:val="00844D19"/>
    <w:rsid w:val="00850646"/>
    <w:rsid w:val="00856096"/>
    <w:rsid w:val="00864BF2"/>
    <w:rsid w:val="008B32EC"/>
    <w:rsid w:val="008C2A77"/>
    <w:rsid w:val="008D10D7"/>
    <w:rsid w:val="00916B29"/>
    <w:rsid w:val="00930300"/>
    <w:rsid w:val="009B65B9"/>
    <w:rsid w:val="00A244CA"/>
    <w:rsid w:val="00A44492"/>
    <w:rsid w:val="00A630E7"/>
    <w:rsid w:val="00A766C7"/>
    <w:rsid w:val="00AB35CF"/>
    <w:rsid w:val="00AC1976"/>
    <w:rsid w:val="00AD7D33"/>
    <w:rsid w:val="00AD7E0B"/>
    <w:rsid w:val="00AE121E"/>
    <w:rsid w:val="00AF26FE"/>
    <w:rsid w:val="00B20999"/>
    <w:rsid w:val="00B36C57"/>
    <w:rsid w:val="00B44BC0"/>
    <w:rsid w:val="00B54BC4"/>
    <w:rsid w:val="00B66CE5"/>
    <w:rsid w:val="00B721FC"/>
    <w:rsid w:val="00BA0F7F"/>
    <w:rsid w:val="00BA3143"/>
    <w:rsid w:val="00BF1CD1"/>
    <w:rsid w:val="00C03F4D"/>
    <w:rsid w:val="00C43515"/>
    <w:rsid w:val="00C96333"/>
    <w:rsid w:val="00CD31C9"/>
    <w:rsid w:val="00D52DD2"/>
    <w:rsid w:val="00D72649"/>
    <w:rsid w:val="00D80C1C"/>
    <w:rsid w:val="00D974A1"/>
    <w:rsid w:val="00DD1BF9"/>
    <w:rsid w:val="00DD476D"/>
    <w:rsid w:val="00DD6CB1"/>
    <w:rsid w:val="00DF2EA4"/>
    <w:rsid w:val="00E16821"/>
    <w:rsid w:val="00E46F87"/>
    <w:rsid w:val="00E73BCE"/>
    <w:rsid w:val="00E74321"/>
    <w:rsid w:val="00E77CEF"/>
    <w:rsid w:val="00E83819"/>
    <w:rsid w:val="00EA4D88"/>
    <w:rsid w:val="00EB2897"/>
    <w:rsid w:val="00EE0BD4"/>
    <w:rsid w:val="00EE31C2"/>
    <w:rsid w:val="00F22652"/>
    <w:rsid w:val="00F32B9C"/>
    <w:rsid w:val="00F4022C"/>
    <w:rsid w:val="00F66454"/>
    <w:rsid w:val="00F85563"/>
    <w:rsid w:val="00FC0D83"/>
    <w:rsid w:val="00FC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5055AC4-BFCB-47F0-9F0C-C4D50E40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6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639"/>
  </w:style>
  <w:style w:type="paragraph" w:styleId="Tekstdymka">
    <w:name w:val="Balloon Text"/>
    <w:basedOn w:val="Normalny"/>
    <w:link w:val="TekstdymkaZnak"/>
    <w:uiPriority w:val="99"/>
    <w:semiHidden/>
    <w:unhideWhenUsed/>
    <w:rsid w:val="00E77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C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C65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89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3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3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1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6CB9A-D051-45DE-B9CD-9F36CC73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2016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14085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cp:lastModifiedBy>Sobestjański Karol</cp:lastModifiedBy>
  <cp:revision>9</cp:revision>
  <cp:lastPrinted>2018-05-28T09:35:00Z</cp:lastPrinted>
  <dcterms:created xsi:type="dcterms:W3CDTF">2018-05-29T06:39:00Z</dcterms:created>
  <dcterms:modified xsi:type="dcterms:W3CDTF">2018-06-19T08:55:00Z</dcterms:modified>
</cp:coreProperties>
</file>