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1214"/>
        <w:gridCol w:w="5698"/>
        <w:gridCol w:w="2977"/>
      </w:tblGrid>
      <w:tr w:rsidR="00010C45" w:rsidRPr="00C256BE" w:rsidTr="00176B9F">
        <w:tc>
          <w:tcPr>
            <w:tcW w:w="1214" w:type="dxa"/>
          </w:tcPr>
          <w:p w:rsidR="00010C45" w:rsidRPr="00C256BE" w:rsidRDefault="00010C45" w:rsidP="006843ED">
            <w:pPr>
              <w:spacing w:before="200" w:after="0" w:line="288" w:lineRule="auto"/>
              <w:rPr>
                <w:rFonts w:asciiTheme="minorHAnsi" w:hAnsiTheme="minorHAnsi" w:cstheme="minorHAnsi"/>
                <w:b/>
              </w:rPr>
            </w:pPr>
            <w:r w:rsidRPr="00C256BE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7089177B" wp14:editId="5656B13C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C256BE" w:rsidRDefault="00010C45" w:rsidP="006843ED">
            <w:pPr>
              <w:spacing w:before="120" w:after="0" w:line="288" w:lineRule="auto"/>
              <w:ind w:left="62"/>
              <w:jc w:val="both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C256BE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C256BE" w:rsidRDefault="00010C45" w:rsidP="006843ED">
            <w:pPr>
              <w:spacing w:before="120" w:after="0" w:line="288" w:lineRule="auto"/>
              <w:ind w:left="6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010C45" w:rsidRPr="00C256BE" w:rsidRDefault="00010C45" w:rsidP="00700461">
            <w:pPr>
              <w:spacing w:before="120" w:after="0" w:line="288" w:lineRule="auto"/>
              <w:ind w:left="-12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256BE">
              <w:rPr>
                <w:rFonts w:asciiTheme="minorHAnsi" w:hAnsiTheme="minorHAnsi" w:cstheme="minorHAnsi"/>
                <w:sz w:val="24"/>
                <w:szCs w:val="24"/>
              </w:rPr>
              <w:t xml:space="preserve">Warszawa, </w:t>
            </w:r>
            <w:r w:rsidR="00700461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6843ED" w:rsidRPr="00C256B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0046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6843ED" w:rsidRPr="00C256B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E248C">
              <w:rPr>
                <w:rFonts w:asciiTheme="minorHAnsi" w:hAnsiTheme="minorHAnsi" w:cstheme="minorHAnsi"/>
                <w:sz w:val="24"/>
                <w:szCs w:val="24"/>
              </w:rPr>
              <w:t>2017</w:t>
            </w:r>
          </w:p>
        </w:tc>
      </w:tr>
    </w:tbl>
    <w:p w:rsidR="008A063B" w:rsidRDefault="008A063B" w:rsidP="008A063B">
      <w:pPr>
        <w:spacing w:after="0"/>
      </w:pPr>
    </w:p>
    <w:p w:rsidR="0026101C" w:rsidRDefault="0026101C" w:rsidP="0026101C">
      <w:pPr>
        <w:spacing w:after="240" w:line="360" w:lineRule="auto"/>
        <w:rPr>
          <w:b/>
          <w:sz w:val="28"/>
        </w:rPr>
      </w:pPr>
      <w:r w:rsidRPr="0002795A">
        <w:rPr>
          <w:b/>
          <w:sz w:val="28"/>
        </w:rPr>
        <w:t>Opracowan</w:t>
      </w:r>
      <w:r w:rsidR="005F0A65">
        <w:rPr>
          <w:b/>
          <w:sz w:val="28"/>
        </w:rPr>
        <w:t>i</w:t>
      </w:r>
      <w:r w:rsidRPr="0002795A">
        <w:rPr>
          <w:b/>
          <w:sz w:val="28"/>
        </w:rPr>
        <w:t>e sygnalne</w:t>
      </w:r>
    </w:p>
    <w:p w:rsidR="00664766" w:rsidRDefault="0026101C" w:rsidP="00664766">
      <w:pPr>
        <w:spacing w:after="0" w:line="240" w:lineRule="auto"/>
        <w:jc w:val="center"/>
        <w:rPr>
          <w:b/>
          <w:sz w:val="32"/>
          <w:szCs w:val="32"/>
        </w:rPr>
      </w:pPr>
      <w:r w:rsidRPr="0002795A">
        <w:rPr>
          <w:b/>
          <w:sz w:val="32"/>
          <w:szCs w:val="32"/>
        </w:rPr>
        <w:t>Wyniki finansowe zakładów ubezpieczeń</w:t>
      </w:r>
    </w:p>
    <w:p w:rsidR="0026101C" w:rsidRDefault="0026101C" w:rsidP="0026101C">
      <w:pPr>
        <w:spacing w:after="0" w:line="480" w:lineRule="auto"/>
        <w:jc w:val="center"/>
        <w:rPr>
          <w:b/>
          <w:sz w:val="32"/>
          <w:szCs w:val="32"/>
        </w:rPr>
      </w:pPr>
      <w:r w:rsidRPr="0002795A">
        <w:rPr>
          <w:b/>
          <w:sz w:val="32"/>
          <w:szCs w:val="32"/>
        </w:rPr>
        <w:t xml:space="preserve">w </w:t>
      </w:r>
      <w:r w:rsidR="001C585D">
        <w:rPr>
          <w:b/>
          <w:sz w:val="32"/>
          <w:szCs w:val="32"/>
        </w:rPr>
        <w:t>okresie trzech kwartałów</w:t>
      </w:r>
      <w:r w:rsidR="002F5B22">
        <w:rPr>
          <w:b/>
          <w:sz w:val="32"/>
          <w:szCs w:val="32"/>
        </w:rPr>
        <w:t xml:space="preserve"> </w:t>
      </w:r>
      <w:r w:rsidR="007E248C">
        <w:rPr>
          <w:b/>
          <w:sz w:val="32"/>
          <w:szCs w:val="32"/>
        </w:rPr>
        <w:t>2017</w:t>
      </w:r>
      <w:r w:rsidRPr="0002795A">
        <w:rPr>
          <w:b/>
          <w:sz w:val="32"/>
          <w:szCs w:val="32"/>
        </w:rPr>
        <w:t xml:space="preserve"> roku</w:t>
      </w:r>
    </w:p>
    <w:p w:rsidR="00010C45" w:rsidRPr="00E007EB" w:rsidRDefault="002A20E3" w:rsidP="00FF66A6">
      <w:pPr>
        <w:spacing w:after="0" w:line="288" w:lineRule="auto"/>
        <w:jc w:val="both"/>
        <w:rPr>
          <w:rFonts w:cs="Calibri"/>
          <w:b/>
          <w:sz w:val="24"/>
          <w:szCs w:val="24"/>
        </w:rPr>
      </w:pPr>
      <w:r w:rsidRPr="002A20E3">
        <w:rPr>
          <w:rFonts w:asciiTheme="minorHAnsi" w:hAnsiTheme="minorHAnsi" w:cstheme="minorHAnsi"/>
          <w:b/>
          <w:sz w:val="24"/>
          <w:szCs w:val="24"/>
        </w:rPr>
        <w:t>Wyniki finansowe zakł</w:t>
      </w:r>
      <w:r>
        <w:rPr>
          <w:rFonts w:asciiTheme="minorHAnsi" w:hAnsiTheme="minorHAnsi" w:cstheme="minorHAnsi"/>
          <w:b/>
          <w:sz w:val="24"/>
          <w:szCs w:val="24"/>
        </w:rPr>
        <w:t>adów ubezpieczeń</w:t>
      </w:r>
      <w:r w:rsidRPr="002A20E3">
        <w:rPr>
          <w:rFonts w:asciiTheme="minorHAnsi" w:hAnsiTheme="minorHAnsi" w:cstheme="minorHAnsi"/>
          <w:b/>
          <w:sz w:val="24"/>
          <w:szCs w:val="24"/>
        </w:rPr>
        <w:t xml:space="preserve"> ogółem w </w:t>
      </w:r>
      <w:r w:rsidR="001C585D">
        <w:rPr>
          <w:rFonts w:asciiTheme="minorHAnsi" w:hAnsiTheme="minorHAnsi" w:cstheme="minorHAnsi"/>
          <w:b/>
          <w:sz w:val="24"/>
          <w:szCs w:val="24"/>
        </w:rPr>
        <w:t>trzech kwartałach</w:t>
      </w:r>
      <w:r w:rsidR="00B77393">
        <w:rPr>
          <w:rFonts w:asciiTheme="minorHAnsi" w:hAnsiTheme="minorHAnsi" w:cstheme="minorHAnsi"/>
          <w:b/>
          <w:sz w:val="24"/>
          <w:szCs w:val="24"/>
        </w:rPr>
        <w:t> 2017 r.</w:t>
      </w:r>
      <w:r w:rsidRPr="002A20E3">
        <w:rPr>
          <w:rFonts w:asciiTheme="minorHAnsi" w:hAnsiTheme="minorHAnsi" w:cstheme="minorHAnsi"/>
          <w:b/>
          <w:sz w:val="24"/>
          <w:szCs w:val="24"/>
        </w:rPr>
        <w:t xml:space="preserve"> były lepsze niż przed rokiem. Wpłynęły na to korzystniejsze wyniki uzyskane przez zakłady ubezpieczeń majątkowych</w:t>
      </w:r>
      <w:r w:rsidR="00690CA7">
        <w:rPr>
          <w:rFonts w:asciiTheme="minorHAnsi" w:hAnsiTheme="minorHAnsi" w:cstheme="minorHAnsi"/>
          <w:b/>
          <w:sz w:val="24"/>
          <w:szCs w:val="24"/>
        </w:rPr>
        <w:t xml:space="preserve"> (dział II)</w:t>
      </w:r>
      <w:r w:rsidRPr="002A20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4903">
        <w:rPr>
          <w:rFonts w:asciiTheme="minorHAnsi" w:hAnsiTheme="minorHAnsi" w:cstheme="minorHAnsi"/>
          <w:b/>
          <w:sz w:val="24"/>
          <w:szCs w:val="24"/>
        </w:rPr>
        <w:t>oraz zakładów ubezpieczeń na życie</w:t>
      </w:r>
      <w:bookmarkStart w:id="0" w:name="_GoBack"/>
      <w:bookmarkEnd w:id="0"/>
      <w:r w:rsidR="00690CA7">
        <w:rPr>
          <w:rFonts w:asciiTheme="minorHAnsi" w:hAnsiTheme="minorHAnsi" w:cstheme="minorHAnsi"/>
          <w:b/>
          <w:sz w:val="24"/>
          <w:szCs w:val="24"/>
        </w:rPr>
        <w:t xml:space="preserve"> (dział I)</w:t>
      </w:r>
      <w:r w:rsidR="000B4D05">
        <w:rPr>
          <w:rFonts w:asciiTheme="minorHAnsi" w:hAnsiTheme="minorHAnsi" w:cstheme="minorHAnsi"/>
          <w:b/>
          <w:sz w:val="24"/>
          <w:szCs w:val="24"/>
        </w:rPr>
        <w:t>.</w:t>
      </w:r>
      <w:r w:rsidR="00084552" w:rsidRPr="000845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42D8E" w:rsidRDefault="00742D8E" w:rsidP="002717FA">
      <w:pPr>
        <w:tabs>
          <w:tab w:val="left" w:pos="170"/>
        </w:tabs>
        <w:spacing w:before="120" w:after="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3082">
        <w:rPr>
          <w:rFonts w:asciiTheme="minorHAnsi" w:hAnsiTheme="minorHAnsi" w:cstheme="minorHAnsi"/>
          <w:sz w:val="24"/>
          <w:szCs w:val="24"/>
        </w:rPr>
        <w:t>Przychody i koszty zakładów ubezpieczeń ogółem:</w:t>
      </w:r>
    </w:p>
    <w:tbl>
      <w:tblPr>
        <w:tblW w:w="9686" w:type="dxa"/>
        <w:tblInd w:w="-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30"/>
        <w:gridCol w:w="849"/>
        <w:gridCol w:w="852"/>
        <w:gridCol w:w="851"/>
        <w:gridCol w:w="850"/>
        <w:gridCol w:w="851"/>
        <w:gridCol w:w="851"/>
        <w:gridCol w:w="850"/>
        <w:gridCol w:w="851"/>
        <w:gridCol w:w="851"/>
      </w:tblGrid>
      <w:tr w:rsidR="00900D2F" w:rsidRPr="00BE585B" w:rsidTr="002717FA">
        <w:trPr>
          <w:cantSplit/>
          <w:trHeight w:val="340"/>
        </w:trPr>
        <w:tc>
          <w:tcPr>
            <w:tcW w:w="2030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Wyszczególnienie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Ogółem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 xml:space="preserve">Dział </w:t>
            </w:r>
            <w:proofErr w:type="spellStart"/>
            <w:r w:rsidRPr="00BE585B">
              <w:rPr>
                <w:rFonts w:cstheme="minorHAnsi"/>
                <w:sz w:val="20"/>
              </w:rPr>
              <w:t>I</w:t>
            </w:r>
            <w:r w:rsidRPr="00BE585B">
              <w:rPr>
                <w:rFonts w:cstheme="minorHAnsi"/>
                <w:i/>
                <w:iCs/>
                <w:noProof/>
                <w:spacing w:val="-1"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 xml:space="preserve">Dział </w:t>
            </w:r>
            <w:proofErr w:type="spellStart"/>
            <w:r w:rsidRPr="00BE585B">
              <w:rPr>
                <w:rFonts w:cstheme="minorHAnsi"/>
                <w:sz w:val="20"/>
              </w:rPr>
              <w:t>II</w:t>
            </w:r>
            <w:r w:rsidRPr="00BE585B">
              <w:rPr>
                <w:rFonts w:cstheme="minorHAnsi"/>
                <w:i/>
                <w:iCs/>
                <w:noProof/>
                <w:spacing w:val="-1"/>
                <w:sz w:val="20"/>
                <w:vertAlign w:val="superscript"/>
              </w:rPr>
              <w:t>b</w:t>
            </w:r>
            <w:proofErr w:type="spellEnd"/>
          </w:p>
        </w:tc>
      </w:tr>
      <w:tr w:rsidR="00900D2F" w:rsidRPr="00BE585B" w:rsidTr="002717FA">
        <w:trPr>
          <w:cantSplit/>
          <w:trHeight w:val="113"/>
        </w:trPr>
        <w:tc>
          <w:tcPr>
            <w:tcW w:w="2030" w:type="dxa"/>
            <w:vMerge/>
            <w:tcBorders>
              <w:right w:val="single" w:sz="12" w:space="0" w:color="auto"/>
            </w:tcBorders>
          </w:tcPr>
          <w:p w:rsidR="00900D2F" w:rsidRPr="00BE585B" w:rsidRDefault="00900D2F" w:rsidP="00302001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0D2F" w:rsidRPr="00994B86" w:rsidRDefault="000A565B" w:rsidP="00900D2F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I-III kw.</w:t>
            </w:r>
            <w:r w:rsidR="00900D2F" w:rsidRPr="00994B86">
              <w:rPr>
                <w:sz w:val="20"/>
                <w:szCs w:val="20"/>
              </w:rPr>
              <w:t xml:space="preserve"> </w:t>
            </w:r>
            <w:r w:rsidR="00900D2F">
              <w:rPr>
                <w:sz w:val="20"/>
                <w:szCs w:val="20"/>
              </w:rPr>
              <w:t>2016</w:t>
            </w:r>
            <w:r w:rsidR="00900D2F" w:rsidRPr="00994B86">
              <w:rPr>
                <w:sz w:val="20"/>
                <w:szCs w:val="20"/>
              </w:rPr>
              <w:t xml:space="preserve"> = =100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0A565B" w:rsidP="00900D2F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sz w:val="20"/>
                <w:szCs w:val="20"/>
              </w:rPr>
              <w:t>I-III kw.</w:t>
            </w:r>
            <w:r w:rsidR="00900D2F" w:rsidRPr="00994B86">
              <w:rPr>
                <w:sz w:val="20"/>
                <w:szCs w:val="20"/>
              </w:rPr>
              <w:t xml:space="preserve"> </w:t>
            </w:r>
            <w:r w:rsidR="00900D2F">
              <w:rPr>
                <w:sz w:val="20"/>
                <w:szCs w:val="20"/>
              </w:rPr>
              <w:t>2016</w:t>
            </w:r>
            <w:r w:rsidR="00900D2F" w:rsidRPr="00994B86">
              <w:rPr>
                <w:sz w:val="20"/>
                <w:szCs w:val="20"/>
              </w:rPr>
              <w:t xml:space="preserve"> = =100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00D2F" w:rsidRPr="00BE585B" w:rsidRDefault="000A565B" w:rsidP="00900D2F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sz w:val="20"/>
                <w:szCs w:val="20"/>
              </w:rPr>
              <w:t>I-III kw.</w:t>
            </w:r>
            <w:r w:rsidR="00900D2F" w:rsidRPr="00994B86">
              <w:rPr>
                <w:sz w:val="20"/>
                <w:szCs w:val="20"/>
              </w:rPr>
              <w:t xml:space="preserve"> </w:t>
            </w:r>
            <w:r w:rsidR="00900D2F">
              <w:rPr>
                <w:sz w:val="20"/>
                <w:szCs w:val="20"/>
              </w:rPr>
              <w:t>2016</w:t>
            </w:r>
            <w:r w:rsidR="00900D2F" w:rsidRPr="00994B86">
              <w:rPr>
                <w:sz w:val="20"/>
                <w:szCs w:val="20"/>
              </w:rPr>
              <w:t xml:space="preserve"> = =100</w:t>
            </w:r>
          </w:p>
        </w:tc>
      </w:tr>
      <w:tr w:rsidR="00900D2F" w:rsidRPr="00BE585B" w:rsidTr="002717FA">
        <w:trPr>
          <w:cantSplit/>
          <w:trHeight w:val="113"/>
        </w:trPr>
        <w:tc>
          <w:tcPr>
            <w:tcW w:w="2030" w:type="dxa"/>
            <w:vMerge/>
            <w:tcBorders>
              <w:right w:val="single" w:sz="12" w:space="0" w:color="auto"/>
            </w:tcBorders>
          </w:tcPr>
          <w:p w:rsidR="00900D2F" w:rsidRPr="00BE585B" w:rsidRDefault="00900D2F" w:rsidP="00302001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0A565B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I-III kwartał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0A565B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I-III kwartał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D2F" w:rsidRPr="00BE585B" w:rsidRDefault="000A565B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I-III kwartał</w:t>
            </w:r>
          </w:p>
        </w:tc>
        <w:tc>
          <w:tcPr>
            <w:tcW w:w="851" w:type="dxa"/>
            <w:vMerge/>
            <w:tcBorders>
              <w:left w:val="single" w:sz="6" w:space="0" w:color="auto"/>
            </w:tcBorders>
          </w:tcPr>
          <w:p w:rsidR="00900D2F" w:rsidRPr="00BE585B" w:rsidRDefault="00900D2F" w:rsidP="00302001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</w:rPr>
            </w:pPr>
          </w:p>
        </w:tc>
      </w:tr>
      <w:tr w:rsidR="00900D2F" w:rsidRPr="00BE585B" w:rsidTr="002717FA">
        <w:trPr>
          <w:cantSplit/>
          <w:trHeight w:val="113"/>
        </w:trPr>
        <w:tc>
          <w:tcPr>
            <w:tcW w:w="20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00D2F" w:rsidRPr="00BE585B" w:rsidRDefault="00900D2F" w:rsidP="00302001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mln zł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mln zł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0D2F" w:rsidRPr="00BE585B" w:rsidRDefault="00900D2F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mln zł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</w:tcBorders>
          </w:tcPr>
          <w:p w:rsidR="00900D2F" w:rsidRPr="00BE585B" w:rsidRDefault="00900D2F" w:rsidP="00302001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</w:rPr>
            </w:pPr>
          </w:p>
        </w:tc>
      </w:tr>
      <w:tr w:rsidR="000A09B3" w:rsidRPr="00BE585B" w:rsidTr="00F50C71">
        <w:trPr>
          <w:trHeight w:val="340"/>
        </w:trPr>
        <w:tc>
          <w:tcPr>
            <w:tcW w:w="203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after="0" w:line="288" w:lineRule="auto"/>
              <w:rPr>
                <w:rFonts w:cstheme="minorHAnsi"/>
                <w:b/>
                <w:bCs/>
                <w:sz w:val="20"/>
              </w:rPr>
            </w:pPr>
            <w:r w:rsidRPr="00BE585B">
              <w:rPr>
                <w:rFonts w:cstheme="minorHAnsi"/>
                <w:b/>
                <w:bCs/>
                <w:sz w:val="20"/>
              </w:rPr>
              <w:t>Przychody ogółem</w:t>
            </w:r>
            <w:r w:rsidRPr="00BE585B">
              <w:rPr>
                <w:rFonts w:cstheme="minorHAnsi"/>
                <w:b/>
                <w:bCs/>
                <w:sz w:val="20"/>
              </w:rPr>
              <w:tab/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44 047,4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51 370,8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116,6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23 045,0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25 849,8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112,2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21 002,3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25 521,0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121,5</w:t>
            </w:r>
          </w:p>
        </w:tc>
      </w:tr>
      <w:tr w:rsidR="000A09B3" w:rsidRPr="00BE585B" w:rsidTr="002717FA">
        <w:trPr>
          <w:trHeight w:val="283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Pr="006B0194" w:rsidRDefault="000A09B3" w:rsidP="00F50C71">
            <w:pPr>
              <w:tabs>
                <w:tab w:val="right" w:leader="dot" w:pos="2835"/>
              </w:tabs>
              <w:spacing w:after="0" w:line="288" w:lineRule="auto"/>
              <w:ind w:left="283" w:hanging="170"/>
              <w:rPr>
                <w:rFonts w:cstheme="minorHAnsi"/>
                <w:sz w:val="20"/>
              </w:rPr>
            </w:pPr>
            <w:r w:rsidRPr="006B0194">
              <w:rPr>
                <w:rFonts w:cstheme="minorHAnsi"/>
                <w:sz w:val="20"/>
              </w:rPr>
              <w:t>w tym: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</w:tr>
      <w:tr w:rsidR="000A09B3" w:rsidRPr="00BE585B" w:rsidTr="00F50C71">
        <w:trPr>
          <w:trHeight w:val="567"/>
        </w:trPr>
        <w:tc>
          <w:tcPr>
            <w:tcW w:w="2030" w:type="dxa"/>
            <w:tcBorders>
              <w:right w:val="single" w:sz="12" w:space="0" w:color="auto"/>
            </w:tcBorders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after="0" w:line="288" w:lineRule="auto"/>
              <w:ind w:left="226" w:hanging="113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 xml:space="preserve">Składki </w:t>
            </w:r>
            <w:r>
              <w:rPr>
                <w:rFonts w:cstheme="minorHAnsi"/>
                <w:sz w:val="20"/>
              </w:rPr>
              <w:t>zarobione na udziale własnym</w:t>
            </w:r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35 184,6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39 573,3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17 593,2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18 380,5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17 591,4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21 192,8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120,5</w:t>
            </w:r>
          </w:p>
        </w:tc>
      </w:tr>
      <w:tr w:rsidR="000A09B3" w:rsidRPr="00BE585B" w:rsidTr="00F50C71">
        <w:trPr>
          <w:trHeight w:val="794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397" w:hanging="17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 tym:</w:t>
            </w:r>
          </w:p>
          <w:p w:rsidR="000A09B3" w:rsidRPr="00BE585B" w:rsidRDefault="000A09B3" w:rsidP="00F50C71">
            <w:pPr>
              <w:tabs>
                <w:tab w:val="right" w:leader="dot" w:pos="2835"/>
              </w:tabs>
              <w:spacing w:after="0" w:line="288" w:lineRule="auto"/>
              <w:ind w:left="397" w:hanging="17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składki przypisane brutto</w:t>
            </w:r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40 948,9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46 147,6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17 813,2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18 293,5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23 135,7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27 854,1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120,4</w:t>
            </w:r>
          </w:p>
        </w:tc>
      </w:tr>
      <w:tr w:rsidR="000A09B3" w:rsidRPr="00BE585B" w:rsidTr="00F50C71">
        <w:trPr>
          <w:trHeight w:val="340"/>
        </w:trPr>
        <w:tc>
          <w:tcPr>
            <w:tcW w:w="2030" w:type="dxa"/>
            <w:tcBorders>
              <w:right w:val="single" w:sz="12" w:space="0" w:color="auto"/>
            </w:tcBorders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226" w:hanging="113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Przychody z lokat</w:t>
            </w:r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8 004,1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10 735,8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5 247,0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7 292,5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2 757,1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3 443,3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124,9</w:t>
            </w:r>
          </w:p>
        </w:tc>
      </w:tr>
      <w:tr w:rsidR="000A09B3" w:rsidRPr="00BE585B" w:rsidTr="00F50C71">
        <w:trPr>
          <w:trHeight w:val="340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rPr>
                <w:rFonts w:cstheme="minorHAnsi"/>
                <w:b/>
                <w:bCs/>
                <w:sz w:val="20"/>
              </w:rPr>
            </w:pPr>
            <w:r w:rsidRPr="00BE585B">
              <w:rPr>
                <w:rFonts w:cstheme="minorHAnsi"/>
                <w:b/>
                <w:bCs/>
                <w:sz w:val="20"/>
              </w:rPr>
              <w:t>Koszty ogółem</w:t>
            </w:r>
            <w:r w:rsidRPr="00BE585B">
              <w:rPr>
                <w:rFonts w:cstheme="minorHAnsi"/>
                <w:b/>
                <w:bCs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41 076,9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46 527,6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21 300,5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23 990,6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112,6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19 776,4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22 537,0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114,0</w:t>
            </w:r>
          </w:p>
        </w:tc>
      </w:tr>
      <w:tr w:rsidR="000A09B3" w:rsidTr="002717FA">
        <w:trPr>
          <w:trHeight w:val="283"/>
        </w:trPr>
        <w:tc>
          <w:tcPr>
            <w:tcW w:w="2030" w:type="dxa"/>
            <w:tcBorders>
              <w:right w:val="single" w:sz="12" w:space="0" w:color="auto"/>
            </w:tcBorders>
            <w:vAlign w:val="bottom"/>
          </w:tcPr>
          <w:p w:rsidR="000A09B3" w:rsidRPr="006B0194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283" w:hanging="170"/>
              <w:rPr>
                <w:rFonts w:cstheme="minorHAnsi"/>
                <w:sz w:val="20"/>
              </w:rPr>
            </w:pPr>
            <w:r w:rsidRPr="006B0194">
              <w:rPr>
                <w:rFonts w:cstheme="minorHAnsi"/>
                <w:sz w:val="20"/>
              </w:rPr>
              <w:t>w tym:</w:t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</w:tr>
      <w:tr w:rsidR="000A09B3" w:rsidRPr="00BE585B" w:rsidTr="00F50C71">
        <w:trPr>
          <w:trHeight w:val="567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226" w:hanging="113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 xml:space="preserve">Odszkodowania </w:t>
            </w:r>
            <w:r>
              <w:rPr>
                <w:rFonts w:cstheme="minorHAnsi"/>
                <w:sz w:val="20"/>
              </w:rPr>
              <w:br/>
            </w:r>
            <w:r w:rsidRPr="00BE585B">
              <w:rPr>
                <w:rFonts w:cstheme="minorHAnsi"/>
                <w:sz w:val="20"/>
              </w:rPr>
              <w:t xml:space="preserve">i </w:t>
            </w:r>
            <w:proofErr w:type="spellStart"/>
            <w:r w:rsidRPr="00BE585B">
              <w:rPr>
                <w:rFonts w:cstheme="minorHAnsi"/>
                <w:sz w:val="20"/>
              </w:rPr>
              <w:t>świadczenia</w:t>
            </w:r>
            <w:r w:rsidRPr="00B457BB">
              <w:rPr>
                <w:rFonts w:cstheme="minorHAnsi"/>
                <w:sz w:val="20"/>
                <w:vertAlign w:val="superscript"/>
              </w:rPr>
              <w:t>c</w:t>
            </w:r>
            <w:proofErr w:type="spellEnd"/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25 072,7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28 558,8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13 586,0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15 175,1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11 486,7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13 383,7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116,5</w:t>
            </w:r>
          </w:p>
        </w:tc>
      </w:tr>
      <w:tr w:rsidR="000A09B3" w:rsidRPr="00BE585B" w:rsidTr="00F50C71">
        <w:trPr>
          <w:trHeight w:val="1077"/>
        </w:trPr>
        <w:tc>
          <w:tcPr>
            <w:tcW w:w="2030" w:type="dxa"/>
            <w:tcBorders>
              <w:right w:val="single" w:sz="12" w:space="0" w:color="auto"/>
            </w:tcBorders>
            <w:vAlign w:val="bottom"/>
          </w:tcPr>
          <w:p w:rsidR="000A09B3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340" w:hanging="113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 tym:</w:t>
            </w:r>
          </w:p>
          <w:p w:rsidR="000A09B3" w:rsidRPr="00BE585B" w:rsidRDefault="000A09B3" w:rsidP="00F50C71">
            <w:pPr>
              <w:tabs>
                <w:tab w:val="right" w:leader="dot" w:pos="2835"/>
              </w:tabs>
              <w:spacing w:after="0" w:line="288" w:lineRule="auto"/>
              <w:ind w:left="340" w:hanging="113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</w:t>
            </w:r>
            <w:r w:rsidRPr="00BE585B">
              <w:rPr>
                <w:rFonts w:cstheme="minorHAnsi"/>
                <w:sz w:val="20"/>
              </w:rPr>
              <w:t xml:space="preserve">dszkodowania </w:t>
            </w:r>
            <w:r>
              <w:rPr>
                <w:rFonts w:cstheme="minorHAnsi"/>
                <w:sz w:val="20"/>
              </w:rPr>
              <w:br/>
            </w:r>
            <w:r w:rsidRPr="00BE585B">
              <w:rPr>
                <w:rFonts w:cstheme="minorHAnsi"/>
                <w:sz w:val="20"/>
              </w:rPr>
              <w:t>i świadczenia wypłacone brutto</w:t>
            </w:r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27 143,7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29 588,9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13 519,6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15 108,6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13 624,1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14 480,3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106,3</w:t>
            </w:r>
          </w:p>
        </w:tc>
      </w:tr>
      <w:tr w:rsidR="000A09B3" w:rsidRPr="00BE585B" w:rsidTr="00F50C71">
        <w:trPr>
          <w:trHeight w:val="794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226" w:hanging="113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Zmiany stanu innych rezerw techniczno-ubezpieczeniowych</w:t>
            </w:r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365,9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2 282,7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344,1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2 254,6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28,1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128,9</w:t>
            </w:r>
          </w:p>
        </w:tc>
      </w:tr>
      <w:tr w:rsidR="000A09B3" w:rsidRPr="00BE585B" w:rsidTr="00F50C71">
        <w:trPr>
          <w:trHeight w:val="567"/>
        </w:trPr>
        <w:tc>
          <w:tcPr>
            <w:tcW w:w="2030" w:type="dxa"/>
            <w:tcBorders>
              <w:right w:val="single" w:sz="12" w:space="0" w:color="auto"/>
            </w:tcBorders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226" w:hanging="113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Koszty działalności ubezpieczeniowej</w:t>
            </w:r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9 800,1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10 034,0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4 054,5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3 943,0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5 745,6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6 091,0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106,0</w:t>
            </w:r>
          </w:p>
        </w:tc>
      </w:tr>
      <w:tr w:rsidR="000A09B3" w:rsidRPr="00BE585B" w:rsidTr="00F50C71">
        <w:trPr>
          <w:trHeight w:val="567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226" w:hanging="113"/>
              <w:rPr>
                <w:rFonts w:cstheme="minorHAnsi"/>
                <w:sz w:val="20"/>
              </w:rPr>
            </w:pPr>
            <w:r w:rsidRPr="00BE585B">
              <w:rPr>
                <w:rFonts w:cstheme="minorHAnsi"/>
                <w:sz w:val="20"/>
              </w:rPr>
              <w:t>Koszty działalności lokacyjnej</w:t>
            </w:r>
            <w:r w:rsidRPr="00BE585B">
              <w:rPr>
                <w:rFonts w:cstheme="minorHAnsi"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3 422,9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2 472,9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2 483,0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1 606,5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939,9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866,4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92,2</w:t>
            </w:r>
          </w:p>
        </w:tc>
      </w:tr>
      <w:tr w:rsidR="000A09B3" w:rsidRPr="00BE585B" w:rsidTr="00F50C71">
        <w:trPr>
          <w:trHeight w:val="567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ind w:left="113" w:hanging="113"/>
              <w:rPr>
                <w:rFonts w:cstheme="minorHAnsi"/>
                <w:b/>
                <w:bCs/>
                <w:sz w:val="20"/>
              </w:rPr>
            </w:pPr>
            <w:r w:rsidRPr="00BE585B">
              <w:rPr>
                <w:rFonts w:cstheme="minorHAnsi"/>
                <w:b/>
                <w:bCs/>
                <w:sz w:val="20"/>
              </w:rPr>
              <w:t>Wynik finansowy netto</w:t>
            </w:r>
            <w:r w:rsidRPr="00BE585B">
              <w:rPr>
                <w:rFonts w:cstheme="minorHAnsi"/>
                <w:b/>
                <w:bCs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2 970,4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4 843,2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1 744,5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1 859,2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1 225,9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2 984,0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243,4</w:t>
            </w:r>
          </w:p>
        </w:tc>
      </w:tr>
      <w:tr w:rsidR="000A09B3" w:rsidRPr="00BE585B" w:rsidTr="00F50C71">
        <w:trPr>
          <w:trHeight w:val="340"/>
        </w:trPr>
        <w:tc>
          <w:tcPr>
            <w:tcW w:w="20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Pr="00BE585B" w:rsidRDefault="000A09B3" w:rsidP="00F50C71">
            <w:pPr>
              <w:tabs>
                <w:tab w:val="right" w:leader="dot" w:pos="2835"/>
              </w:tabs>
              <w:spacing w:before="100" w:beforeAutospacing="1" w:after="0" w:line="288" w:lineRule="auto"/>
              <w:rPr>
                <w:rFonts w:cstheme="minorHAnsi"/>
                <w:b/>
                <w:bCs/>
                <w:sz w:val="20"/>
              </w:rPr>
            </w:pPr>
            <w:r w:rsidRPr="00BE585B">
              <w:rPr>
                <w:rFonts w:cstheme="minorHAnsi"/>
                <w:b/>
                <w:bCs/>
                <w:sz w:val="20"/>
              </w:rPr>
              <w:t>Wynik techniczny</w:t>
            </w:r>
            <w:r w:rsidRPr="00BE585B">
              <w:rPr>
                <w:rFonts w:cstheme="minorHAnsi"/>
                <w:b/>
                <w:bCs/>
                <w:sz w:val="20"/>
              </w:rPr>
              <w:tab/>
            </w:r>
          </w:p>
        </w:tc>
        <w:tc>
          <w:tcPr>
            <w:tcW w:w="849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2 360,3</w:t>
            </w: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3 925,1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166,3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2 178,9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2 418,0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111,0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181,4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1 507,1</w:t>
            </w:r>
          </w:p>
        </w:tc>
        <w:tc>
          <w:tcPr>
            <w:tcW w:w="851" w:type="dxa"/>
            <w:tcBorders>
              <w:left w:val="single" w:sz="2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before="100" w:beforeAutospacing="1" w:after="0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830,7</w:t>
            </w:r>
          </w:p>
        </w:tc>
      </w:tr>
    </w:tbl>
    <w:p w:rsidR="00800913" w:rsidRPr="00742D8E" w:rsidRDefault="00800913" w:rsidP="00800913">
      <w:pPr>
        <w:tabs>
          <w:tab w:val="left" w:pos="170"/>
        </w:tabs>
        <w:spacing w:before="60" w:after="0" w:line="288" w:lineRule="auto"/>
        <w:ind w:left="-113" w:right="57"/>
        <w:rPr>
          <w:rFonts w:asciiTheme="minorHAnsi" w:hAnsiTheme="minorHAnsi" w:cstheme="minorHAnsi"/>
          <w:iCs/>
          <w:sz w:val="18"/>
          <w:szCs w:val="18"/>
        </w:rPr>
      </w:pPr>
      <w:r w:rsidRPr="003A36A4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a</w:t>
      </w:r>
      <w:r w:rsidRPr="00742D8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42D8E">
        <w:rPr>
          <w:rFonts w:asciiTheme="minorHAnsi" w:hAnsiTheme="minorHAnsi" w:cstheme="minorHAnsi"/>
          <w:iCs/>
          <w:sz w:val="18"/>
          <w:szCs w:val="18"/>
        </w:rPr>
        <w:t>Ubezpieczenia na życie</w:t>
      </w:r>
      <w:r w:rsidRPr="00742D8E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3A36A4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b</w:t>
      </w:r>
      <w:r w:rsidRPr="00742D8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42D8E">
        <w:rPr>
          <w:rFonts w:asciiTheme="minorHAnsi" w:hAnsiTheme="minorHAnsi" w:cstheme="minorHAnsi"/>
          <w:iCs/>
          <w:sz w:val="18"/>
          <w:szCs w:val="18"/>
        </w:rPr>
        <w:t>Pozostałe ubezpieczenia osobowe oraz ubezpieczenia majątkowe</w:t>
      </w:r>
      <w:r>
        <w:rPr>
          <w:rFonts w:asciiTheme="minorHAnsi" w:hAnsiTheme="minorHAnsi" w:cstheme="minorHAnsi"/>
          <w:iCs/>
          <w:sz w:val="18"/>
          <w:szCs w:val="18"/>
        </w:rPr>
        <w:t xml:space="preserve">, </w:t>
      </w:r>
      <w:r w:rsidRPr="00B457BB">
        <w:rPr>
          <w:rFonts w:asciiTheme="minorHAnsi" w:hAnsiTheme="minorHAnsi" w:cstheme="minorHAnsi"/>
          <w:iCs/>
          <w:sz w:val="18"/>
          <w:szCs w:val="18"/>
          <w:vertAlign w:val="superscript"/>
        </w:rPr>
        <w:t>c</w:t>
      </w:r>
      <w:r>
        <w:rPr>
          <w:rFonts w:asciiTheme="minorHAnsi" w:hAnsiTheme="minorHAnsi" w:cstheme="minorHAnsi"/>
          <w:iCs/>
          <w:sz w:val="18"/>
          <w:szCs w:val="18"/>
        </w:rPr>
        <w:t>na udziale własnym z uwzględnieniem zmiany stanu rezerw</w:t>
      </w:r>
      <w:r w:rsidRPr="00742D8E">
        <w:rPr>
          <w:rFonts w:asciiTheme="minorHAnsi" w:hAnsiTheme="minorHAnsi" w:cstheme="minorHAnsi"/>
          <w:iCs/>
          <w:sz w:val="18"/>
          <w:szCs w:val="18"/>
        </w:rPr>
        <w:t>.</w:t>
      </w:r>
    </w:p>
    <w:p w:rsidR="00591340" w:rsidRPr="00591340" w:rsidRDefault="00591340" w:rsidP="00FF66A6">
      <w:pPr>
        <w:spacing w:before="240" w:after="0" w:line="288" w:lineRule="auto"/>
        <w:ind w:firstLine="709"/>
        <w:jc w:val="both"/>
        <w:rPr>
          <w:rFonts w:cstheme="minorHAnsi"/>
          <w:sz w:val="24"/>
          <w:szCs w:val="24"/>
        </w:rPr>
      </w:pPr>
      <w:r w:rsidRPr="00591340">
        <w:rPr>
          <w:rFonts w:cstheme="minorHAnsi"/>
          <w:sz w:val="24"/>
          <w:szCs w:val="24"/>
        </w:rPr>
        <w:lastRenderedPageBreak/>
        <w:t>W strukturze przychodów ogółem dominują</w:t>
      </w:r>
      <w:r w:rsidR="00FE7776">
        <w:rPr>
          <w:rFonts w:cstheme="minorHAnsi"/>
          <w:sz w:val="24"/>
          <w:szCs w:val="24"/>
        </w:rPr>
        <w:t xml:space="preserve">cą pozycję </w:t>
      </w:r>
      <w:r w:rsidR="0067141D">
        <w:rPr>
          <w:rFonts w:cstheme="minorHAnsi"/>
          <w:sz w:val="24"/>
          <w:szCs w:val="24"/>
        </w:rPr>
        <w:t>stanowi</w:t>
      </w:r>
      <w:r w:rsidR="00FE7776">
        <w:rPr>
          <w:rFonts w:cstheme="minorHAnsi"/>
          <w:sz w:val="24"/>
          <w:szCs w:val="24"/>
        </w:rPr>
        <w:t xml:space="preserve"> składka. W </w:t>
      </w:r>
      <w:r w:rsidR="001C585D">
        <w:rPr>
          <w:rFonts w:cstheme="minorHAnsi"/>
          <w:sz w:val="24"/>
          <w:szCs w:val="24"/>
        </w:rPr>
        <w:t>trzech kwartałach</w:t>
      </w:r>
      <w:r w:rsidR="00A4574F">
        <w:rPr>
          <w:rFonts w:cstheme="minorHAnsi"/>
          <w:sz w:val="24"/>
          <w:szCs w:val="24"/>
        </w:rPr>
        <w:t> </w:t>
      </w:r>
      <w:r w:rsidR="007E248C">
        <w:rPr>
          <w:rFonts w:cstheme="minorHAnsi"/>
          <w:sz w:val="24"/>
          <w:szCs w:val="24"/>
        </w:rPr>
        <w:t>2017</w:t>
      </w:r>
      <w:r w:rsidR="00D72E17">
        <w:rPr>
          <w:rFonts w:cstheme="minorHAnsi"/>
          <w:sz w:val="24"/>
          <w:szCs w:val="24"/>
        </w:rPr>
        <w:t> r.</w:t>
      </w:r>
      <w:r w:rsidRPr="00591340">
        <w:rPr>
          <w:rFonts w:cstheme="minorHAnsi"/>
          <w:sz w:val="24"/>
          <w:szCs w:val="24"/>
        </w:rPr>
        <w:t xml:space="preserve"> </w:t>
      </w:r>
      <w:r w:rsidRPr="00591340">
        <w:rPr>
          <w:rFonts w:cstheme="minorHAnsi"/>
          <w:b/>
          <w:sz w:val="24"/>
          <w:szCs w:val="24"/>
        </w:rPr>
        <w:t>składka przypisana brutto ogółem</w:t>
      </w:r>
      <w:r w:rsidRPr="00591340">
        <w:rPr>
          <w:rFonts w:cstheme="minorHAnsi"/>
          <w:sz w:val="24"/>
          <w:szCs w:val="24"/>
        </w:rPr>
        <w:t xml:space="preserve"> wyniosła </w:t>
      </w:r>
      <w:r w:rsidR="005663C6">
        <w:rPr>
          <w:rFonts w:cstheme="minorHAnsi"/>
          <w:sz w:val="24"/>
          <w:szCs w:val="24"/>
        </w:rPr>
        <w:t>46</w:t>
      </w:r>
      <w:r w:rsidR="00757151">
        <w:rPr>
          <w:rFonts w:cstheme="minorHAnsi"/>
          <w:sz w:val="24"/>
          <w:szCs w:val="24"/>
        </w:rPr>
        <w:t> </w:t>
      </w:r>
      <w:r w:rsidR="005663C6">
        <w:rPr>
          <w:rFonts w:cstheme="minorHAnsi"/>
          <w:sz w:val="24"/>
          <w:szCs w:val="24"/>
        </w:rPr>
        <w:t>147</w:t>
      </w:r>
      <w:r w:rsidR="00757151">
        <w:rPr>
          <w:rFonts w:cstheme="minorHAnsi"/>
          <w:sz w:val="24"/>
          <w:szCs w:val="24"/>
        </w:rPr>
        <w:t>,</w:t>
      </w:r>
      <w:r w:rsidR="005663C6">
        <w:rPr>
          <w:rFonts w:cstheme="minorHAnsi"/>
          <w:sz w:val="24"/>
          <w:szCs w:val="24"/>
        </w:rPr>
        <w:t>6</w:t>
      </w:r>
      <w:r w:rsidRPr="00591340">
        <w:rPr>
          <w:rFonts w:cstheme="minorHAnsi"/>
          <w:sz w:val="24"/>
          <w:szCs w:val="24"/>
        </w:rPr>
        <w:t> mln zł (</w:t>
      </w:r>
      <w:r w:rsidR="00A4574F">
        <w:rPr>
          <w:rFonts w:cstheme="minorHAnsi"/>
          <w:sz w:val="24"/>
          <w:szCs w:val="24"/>
        </w:rPr>
        <w:t>więcej</w:t>
      </w:r>
      <w:r w:rsidRPr="00591340">
        <w:rPr>
          <w:rFonts w:cstheme="minorHAnsi"/>
          <w:sz w:val="24"/>
          <w:szCs w:val="24"/>
        </w:rPr>
        <w:t xml:space="preserve"> o </w:t>
      </w:r>
      <w:r w:rsidR="005663C6">
        <w:rPr>
          <w:rFonts w:cstheme="minorHAnsi"/>
          <w:sz w:val="24"/>
          <w:szCs w:val="24"/>
        </w:rPr>
        <w:t>12,7</w:t>
      </w:r>
      <w:r w:rsidRPr="00591340">
        <w:rPr>
          <w:rFonts w:cstheme="minorHAnsi"/>
          <w:sz w:val="24"/>
          <w:szCs w:val="24"/>
        </w:rPr>
        <w:t>% niż w</w:t>
      </w:r>
      <w:r w:rsidR="00D72E17">
        <w:rPr>
          <w:rFonts w:cstheme="minorHAnsi"/>
          <w:sz w:val="24"/>
          <w:szCs w:val="24"/>
        </w:rPr>
        <w:t xml:space="preserve"> </w:t>
      </w:r>
      <w:r w:rsidR="001C585D">
        <w:rPr>
          <w:rFonts w:cstheme="minorHAnsi"/>
          <w:sz w:val="24"/>
          <w:szCs w:val="24"/>
        </w:rPr>
        <w:t>trzech kwartałach</w:t>
      </w:r>
      <w:r w:rsidR="002F5B22">
        <w:rPr>
          <w:rFonts w:cstheme="minorHAnsi"/>
          <w:sz w:val="24"/>
          <w:szCs w:val="24"/>
        </w:rPr>
        <w:t xml:space="preserve"> </w:t>
      </w:r>
      <w:r w:rsidR="007E248C">
        <w:rPr>
          <w:rFonts w:cstheme="minorHAnsi"/>
          <w:sz w:val="24"/>
          <w:szCs w:val="24"/>
        </w:rPr>
        <w:t>2016</w:t>
      </w:r>
      <w:r w:rsidR="00D72E17">
        <w:rPr>
          <w:rFonts w:cstheme="minorHAnsi"/>
          <w:sz w:val="24"/>
          <w:szCs w:val="24"/>
        </w:rPr>
        <w:t> r.</w:t>
      </w:r>
      <w:r w:rsidRPr="00591340">
        <w:rPr>
          <w:rFonts w:cstheme="minorHAnsi"/>
          <w:sz w:val="24"/>
          <w:szCs w:val="24"/>
        </w:rPr>
        <w:t xml:space="preserve">), z czego </w:t>
      </w:r>
      <w:r w:rsidR="005663C6">
        <w:rPr>
          <w:rFonts w:cstheme="minorHAnsi"/>
          <w:sz w:val="24"/>
          <w:szCs w:val="24"/>
        </w:rPr>
        <w:t>18</w:t>
      </w:r>
      <w:r w:rsidR="00A4574F">
        <w:rPr>
          <w:rFonts w:cstheme="minorHAnsi"/>
          <w:sz w:val="24"/>
          <w:szCs w:val="24"/>
        </w:rPr>
        <w:t> </w:t>
      </w:r>
      <w:r w:rsidR="005663C6">
        <w:rPr>
          <w:rFonts w:cstheme="minorHAnsi"/>
          <w:sz w:val="24"/>
          <w:szCs w:val="24"/>
        </w:rPr>
        <w:t>293</w:t>
      </w:r>
      <w:r w:rsidR="00A4574F">
        <w:rPr>
          <w:rFonts w:cstheme="minorHAnsi"/>
          <w:sz w:val="24"/>
          <w:szCs w:val="24"/>
        </w:rPr>
        <w:t>,</w:t>
      </w:r>
      <w:r w:rsidR="005663C6">
        <w:rPr>
          <w:rFonts w:cstheme="minorHAnsi"/>
          <w:sz w:val="24"/>
          <w:szCs w:val="24"/>
        </w:rPr>
        <w:t>5</w:t>
      </w:r>
      <w:r w:rsidR="00600509"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>mln z</w:t>
      </w:r>
      <w:r w:rsidR="00A4574F">
        <w:rPr>
          <w:rFonts w:cstheme="minorHAnsi"/>
          <w:sz w:val="24"/>
          <w:szCs w:val="24"/>
        </w:rPr>
        <w:t>ł stanowiła składka działu</w:t>
      </w:r>
      <w:r w:rsidR="00302001">
        <w:rPr>
          <w:rFonts w:cstheme="minorHAnsi"/>
          <w:sz w:val="24"/>
          <w:szCs w:val="24"/>
        </w:rPr>
        <w:t> </w:t>
      </w:r>
      <w:r w:rsidR="00A4574F">
        <w:rPr>
          <w:rFonts w:cstheme="minorHAnsi"/>
          <w:sz w:val="24"/>
          <w:szCs w:val="24"/>
        </w:rPr>
        <w:t xml:space="preserve">I, a </w:t>
      </w:r>
      <w:r w:rsidR="005663C6">
        <w:rPr>
          <w:rFonts w:cstheme="minorHAnsi"/>
          <w:sz w:val="24"/>
          <w:szCs w:val="24"/>
        </w:rPr>
        <w:t>27</w:t>
      </w:r>
      <w:r w:rsidR="00A4574F">
        <w:rPr>
          <w:rFonts w:cstheme="minorHAnsi"/>
          <w:sz w:val="24"/>
          <w:szCs w:val="24"/>
        </w:rPr>
        <w:t> 8</w:t>
      </w:r>
      <w:r w:rsidR="005663C6">
        <w:rPr>
          <w:rFonts w:cstheme="minorHAnsi"/>
          <w:sz w:val="24"/>
          <w:szCs w:val="24"/>
        </w:rPr>
        <w:t>5</w:t>
      </w:r>
      <w:r w:rsidR="00A4574F">
        <w:rPr>
          <w:rFonts w:cstheme="minorHAnsi"/>
          <w:sz w:val="24"/>
          <w:szCs w:val="24"/>
        </w:rPr>
        <w:t>4,</w:t>
      </w:r>
      <w:r w:rsidR="005663C6">
        <w:rPr>
          <w:rFonts w:cstheme="minorHAnsi"/>
          <w:sz w:val="24"/>
          <w:szCs w:val="24"/>
        </w:rPr>
        <w:t>1</w:t>
      </w:r>
      <w:r w:rsidR="00A4574F"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>mln zł działu</w:t>
      </w:r>
      <w:r w:rsidR="00A4574F"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>II</w:t>
      </w:r>
      <w:r w:rsidR="003459D9">
        <w:rPr>
          <w:rFonts w:cstheme="minorHAnsi"/>
          <w:sz w:val="24"/>
          <w:szCs w:val="24"/>
        </w:rPr>
        <w:t>.</w:t>
      </w:r>
      <w:r w:rsidRPr="00591340">
        <w:rPr>
          <w:rFonts w:cstheme="minorHAnsi"/>
          <w:sz w:val="24"/>
          <w:szCs w:val="24"/>
        </w:rPr>
        <w:t xml:space="preserve"> </w:t>
      </w:r>
    </w:p>
    <w:p w:rsidR="003459D9" w:rsidRDefault="00591340" w:rsidP="00FF66A6">
      <w:pPr>
        <w:spacing w:after="0" w:line="288" w:lineRule="auto"/>
        <w:ind w:firstLine="709"/>
        <w:jc w:val="both"/>
        <w:rPr>
          <w:rFonts w:cstheme="minorHAnsi"/>
          <w:sz w:val="24"/>
          <w:szCs w:val="24"/>
        </w:rPr>
      </w:pPr>
      <w:r w:rsidRPr="00591340">
        <w:rPr>
          <w:rFonts w:cstheme="minorHAnsi"/>
          <w:sz w:val="24"/>
          <w:szCs w:val="24"/>
        </w:rPr>
        <w:t xml:space="preserve">W strukturze kosztów ogółem </w:t>
      </w:r>
      <w:r w:rsidR="0067141D">
        <w:rPr>
          <w:rFonts w:cstheme="minorHAnsi"/>
          <w:sz w:val="24"/>
          <w:szCs w:val="24"/>
        </w:rPr>
        <w:t>dominującą</w:t>
      </w:r>
      <w:r w:rsidRPr="00591340">
        <w:rPr>
          <w:rFonts w:cstheme="minorHAnsi"/>
          <w:sz w:val="24"/>
          <w:szCs w:val="24"/>
        </w:rPr>
        <w:t xml:space="preserve"> pozycję stanowi</w:t>
      </w:r>
      <w:r w:rsidR="0067141D">
        <w:rPr>
          <w:rFonts w:cstheme="minorHAnsi"/>
          <w:sz w:val="24"/>
          <w:szCs w:val="24"/>
        </w:rPr>
        <w:t>ą</w:t>
      </w:r>
      <w:r w:rsidRPr="00591340">
        <w:rPr>
          <w:rFonts w:cstheme="minorHAnsi"/>
          <w:sz w:val="24"/>
          <w:szCs w:val="24"/>
        </w:rPr>
        <w:t xml:space="preserve"> odszkodowania. </w:t>
      </w:r>
      <w:r w:rsidR="00A4574F">
        <w:rPr>
          <w:rFonts w:cstheme="minorHAnsi"/>
          <w:b/>
          <w:sz w:val="24"/>
          <w:szCs w:val="24"/>
        </w:rPr>
        <w:t>Odszkodowania i</w:t>
      </w:r>
      <w:r w:rsidRPr="00591340">
        <w:rPr>
          <w:rFonts w:cstheme="minorHAnsi"/>
          <w:b/>
          <w:sz w:val="24"/>
          <w:szCs w:val="24"/>
        </w:rPr>
        <w:t xml:space="preserve"> świadczenia wypłacone brutto</w:t>
      </w:r>
      <w:r w:rsidRPr="00591340">
        <w:rPr>
          <w:rFonts w:cstheme="minorHAnsi"/>
          <w:sz w:val="24"/>
          <w:szCs w:val="24"/>
        </w:rPr>
        <w:t xml:space="preserve"> ogółem w </w:t>
      </w:r>
      <w:r w:rsidR="001C585D">
        <w:rPr>
          <w:rFonts w:cstheme="minorHAnsi"/>
          <w:sz w:val="24"/>
          <w:szCs w:val="24"/>
        </w:rPr>
        <w:t>trzech kwartałach</w:t>
      </w:r>
      <w:r w:rsidR="00B77393">
        <w:rPr>
          <w:rFonts w:cstheme="minorHAnsi"/>
          <w:sz w:val="24"/>
          <w:szCs w:val="24"/>
        </w:rPr>
        <w:t> 2017 r.</w:t>
      </w:r>
      <w:r w:rsidRPr="00591340">
        <w:rPr>
          <w:rFonts w:cstheme="minorHAnsi"/>
          <w:sz w:val="24"/>
          <w:szCs w:val="24"/>
        </w:rPr>
        <w:t xml:space="preserve"> wyniosły </w:t>
      </w:r>
      <w:r w:rsidR="005663C6">
        <w:rPr>
          <w:rFonts w:cstheme="minorHAnsi"/>
          <w:sz w:val="24"/>
          <w:szCs w:val="24"/>
        </w:rPr>
        <w:t>29</w:t>
      </w:r>
      <w:r w:rsidR="006929B1">
        <w:rPr>
          <w:rFonts w:cstheme="minorHAnsi"/>
          <w:sz w:val="24"/>
          <w:szCs w:val="24"/>
        </w:rPr>
        <w:t> </w:t>
      </w:r>
      <w:r w:rsidR="005663C6">
        <w:rPr>
          <w:rFonts w:cstheme="minorHAnsi"/>
          <w:sz w:val="24"/>
          <w:szCs w:val="24"/>
        </w:rPr>
        <w:t>588</w:t>
      </w:r>
      <w:r w:rsidR="006929B1">
        <w:rPr>
          <w:rFonts w:cstheme="minorHAnsi"/>
          <w:sz w:val="24"/>
          <w:szCs w:val="24"/>
        </w:rPr>
        <w:t>,</w:t>
      </w:r>
      <w:r w:rsidR="005663C6">
        <w:rPr>
          <w:rFonts w:cstheme="minorHAnsi"/>
          <w:sz w:val="24"/>
          <w:szCs w:val="24"/>
        </w:rPr>
        <w:t>9</w:t>
      </w:r>
      <w:r w:rsidRPr="00591340">
        <w:rPr>
          <w:rFonts w:cstheme="minorHAnsi"/>
          <w:sz w:val="24"/>
          <w:szCs w:val="24"/>
        </w:rPr>
        <w:t xml:space="preserve"> mln zł i były </w:t>
      </w:r>
      <w:r w:rsidR="00ED5F84">
        <w:rPr>
          <w:rFonts w:cstheme="minorHAnsi"/>
          <w:sz w:val="24"/>
          <w:szCs w:val="24"/>
        </w:rPr>
        <w:t>wyższe</w:t>
      </w:r>
      <w:r w:rsidRPr="00591340">
        <w:rPr>
          <w:rFonts w:cstheme="minorHAnsi"/>
          <w:sz w:val="24"/>
          <w:szCs w:val="24"/>
        </w:rPr>
        <w:t xml:space="preserve"> o</w:t>
      </w:r>
      <w:r w:rsidR="00A4574F">
        <w:rPr>
          <w:rFonts w:cstheme="minorHAnsi"/>
          <w:sz w:val="24"/>
          <w:szCs w:val="24"/>
        </w:rPr>
        <w:t xml:space="preserve"> </w:t>
      </w:r>
      <w:r w:rsidR="005663C6">
        <w:rPr>
          <w:rFonts w:cstheme="minorHAnsi"/>
          <w:sz w:val="24"/>
          <w:szCs w:val="24"/>
        </w:rPr>
        <w:t>9,0</w:t>
      </w:r>
      <w:r w:rsidRPr="00591340">
        <w:rPr>
          <w:rFonts w:cstheme="minorHAnsi"/>
          <w:sz w:val="24"/>
          <w:szCs w:val="24"/>
        </w:rPr>
        <w:t xml:space="preserve">% niż </w:t>
      </w:r>
      <w:r w:rsidR="00001D00">
        <w:rPr>
          <w:rFonts w:cstheme="minorHAnsi"/>
          <w:sz w:val="24"/>
          <w:szCs w:val="24"/>
        </w:rPr>
        <w:t xml:space="preserve">w </w:t>
      </w:r>
      <w:r w:rsidR="001C585D">
        <w:rPr>
          <w:rFonts w:cstheme="minorHAnsi"/>
          <w:sz w:val="24"/>
          <w:szCs w:val="24"/>
        </w:rPr>
        <w:t>trzech kwartałach</w:t>
      </w:r>
      <w:r w:rsidR="00A4574F">
        <w:rPr>
          <w:rFonts w:cstheme="minorHAnsi"/>
          <w:sz w:val="24"/>
          <w:szCs w:val="24"/>
        </w:rPr>
        <w:t> </w:t>
      </w:r>
      <w:r w:rsidR="007E248C">
        <w:rPr>
          <w:rFonts w:cstheme="minorHAnsi"/>
          <w:sz w:val="24"/>
          <w:szCs w:val="24"/>
        </w:rPr>
        <w:t>2016</w:t>
      </w:r>
      <w:r w:rsidR="00D72E17">
        <w:rPr>
          <w:rFonts w:cstheme="minorHAnsi"/>
          <w:sz w:val="24"/>
          <w:szCs w:val="24"/>
        </w:rPr>
        <w:t> r.</w:t>
      </w:r>
      <w:r w:rsidRPr="00591340">
        <w:rPr>
          <w:rFonts w:cstheme="minorHAnsi"/>
          <w:sz w:val="24"/>
          <w:szCs w:val="24"/>
        </w:rPr>
        <w:t>, w dziale</w:t>
      </w:r>
      <w:r w:rsidR="00302001"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 xml:space="preserve">I </w:t>
      </w:r>
      <w:r w:rsidR="00A4574F">
        <w:rPr>
          <w:rFonts w:cstheme="minorHAnsi"/>
          <w:sz w:val="24"/>
          <w:szCs w:val="24"/>
        </w:rPr>
        <w:t>wzros</w:t>
      </w:r>
      <w:r w:rsidR="001345AB">
        <w:rPr>
          <w:rFonts w:cstheme="minorHAnsi"/>
          <w:sz w:val="24"/>
          <w:szCs w:val="24"/>
        </w:rPr>
        <w:t xml:space="preserve">ły </w:t>
      </w:r>
      <w:r w:rsidRPr="00591340">
        <w:rPr>
          <w:rFonts w:cstheme="minorHAnsi"/>
          <w:sz w:val="24"/>
          <w:szCs w:val="24"/>
        </w:rPr>
        <w:t xml:space="preserve">do </w:t>
      </w:r>
      <w:r w:rsidR="005663C6">
        <w:rPr>
          <w:rFonts w:cstheme="minorHAnsi"/>
          <w:sz w:val="24"/>
          <w:szCs w:val="24"/>
        </w:rPr>
        <w:t>1</w:t>
      </w:r>
      <w:r w:rsidR="00A4574F">
        <w:rPr>
          <w:rFonts w:cstheme="minorHAnsi"/>
          <w:sz w:val="24"/>
          <w:szCs w:val="24"/>
        </w:rPr>
        <w:t>5</w:t>
      </w:r>
      <w:r w:rsidR="005663C6">
        <w:rPr>
          <w:rFonts w:cstheme="minorHAnsi"/>
          <w:sz w:val="24"/>
          <w:szCs w:val="24"/>
        </w:rPr>
        <w:t> 108,6</w:t>
      </w:r>
      <w:r w:rsidRPr="00591340">
        <w:rPr>
          <w:rFonts w:cstheme="minorHAnsi"/>
          <w:sz w:val="24"/>
          <w:szCs w:val="24"/>
        </w:rPr>
        <w:t> mln zł, a w dziale</w:t>
      </w:r>
      <w:r w:rsidR="00302001"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 xml:space="preserve">II </w:t>
      </w:r>
      <w:r w:rsidR="00C2196D">
        <w:rPr>
          <w:rFonts w:cstheme="minorHAnsi"/>
          <w:sz w:val="24"/>
          <w:szCs w:val="24"/>
        </w:rPr>
        <w:t>do</w:t>
      </w:r>
      <w:r w:rsidRPr="00591340">
        <w:rPr>
          <w:rFonts w:cstheme="minorHAnsi"/>
          <w:sz w:val="24"/>
          <w:szCs w:val="24"/>
        </w:rPr>
        <w:t xml:space="preserve"> </w:t>
      </w:r>
      <w:r w:rsidR="005663C6">
        <w:rPr>
          <w:rFonts w:cstheme="minorHAnsi"/>
          <w:sz w:val="24"/>
          <w:szCs w:val="24"/>
        </w:rPr>
        <w:t>1</w:t>
      </w:r>
      <w:r w:rsidR="00A4574F">
        <w:rPr>
          <w:rFonts w:cstheme="minorHAnsi"/>
          <w:sz w:val="24"/>
          <w:szCs w:val="24"/>
        </w:rPr>
        <w:t>4</w:t>
      </w:r>
      <w:r w:rsidR="005663C6">
        <w:rPr>
          <w:rFonts w:cstheme="minorHAnsi"/>
          <w:sz w:val="24"/>
          <w:szCs w:val="24"/>
        </w:rPr>
        <w:t> 480,3</w:t>
      </w:r>
      <w:r w:rsidRPr="00591340">
        <w:rPr>
          <w:rFonts w:cstheme="minorHAnsi"/>
          <w:sz w:val="24"/>
          <w:szCs w:val="24"/>
        </w:rPr>
        <w:t xml:space="preserve"> mln zł. </w:t>
      </w:r>
    </w:p>
    <w:p w:rsidR="00591340" w:rsidRDefault="00615C75" w:rsidP="00FF66A6">
      <w:pPr>
        <w:spacing w:after="120" w:line="288" w:lineRule="auto"/>
        <w:ind w:firstLine="709"/>
        <w:jc w:val="both"/>
        <w:rPr>
          <w:rFonts w:cstheme="minorHAnsi"/>
          <w:sz w:val="24"/>
          <w:szCs w:val="24"/>
        </w:rPr>
      </w:pPr>
      <w:r w:rsidRPr="00591340">
        <w:rPr>
          <w:rFonts w:cstheme="minorHAnsi"/>
          <w:sz w:val="24"/>
          <w:szCs w:val="24"/>
        </w:rPr>
        <w:t>Łączny</w:t>
      </w:r>
      <w:r w:rsidRPr="00615C7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w</w:t>
      </w:r>
      <w:r w:rsidR="00591340" w:rsidRPr="00591340">
        <w:rPr>
          <w:rFonts w:cstheme="minorHAnsi"/>
          <w:b/>
          <w:bCs/>
          <w:sz w:val="24"/>
          <w:szCs w:val="24"/>
        </w:rPr>
        <w:t xml:space="preserve">ynik </w:t>
      </w:r>
      <w:r w:rsidRPr="00591340">
        <w:rPr>
          <w:rFonts w:cstheme="minorHAnsi"/>
          <w:b/>
          <w:bCs/>
          <w:sz w:val="24"/>
          <w:szCs w:val="24"/>
        </w:rPr>
        <w:t xml:space="preserve">finansowy netto </w:t>
      </w:r>
      <w:r w:rsidRPr="00591340">
        <w:rPr>
          <w:rFonts w:cstheme="minorHAnsi"/>
          <w:sz w:val="24"/>
          <w:szCs w:val="24"/>
        </w:rPr>
        <w:t xml:space="preserve">zakładów ubezpieczeń wyniósł </w:t>
      </w:r>
      <w:r w:rsidR="005663C6">
        <w:rPr>
          <w:rFonts w:cstheme="minorHAnsi"/>
          <w:sz w:val="24"/>
          <w:szCs w:val="24"/>
        </w:rPr>
        <w:t>4 843,2</w:t>
      </w:r>
      <w:r w:rsidRPr="00591340">
        <w:rPr>
          <w:rFonts w:cstheme="minorHAnsi"/>
          <w:sz w:val="24"/>
          <w:szCs w:val="24"/>
        </w:rPr>
        <w:t xml:space="preserve"> mln zł i był </w:t>
      </w:r>
      <w:r w:rsidR="00302001">
        <w:rPr>
          <w:rFonts w:cstheme="minorHAnsi"/>
          <w:sz w:val="24"/>
          <w:szCs w:val="24"/>
        </w:rPr>
        <w:t>wy</w:t>
      </w:r>
      <w:r w:rsidRPr="00591340">
        <w:rPr>
          <w:rFonts w:cstheme="minorHAnsi"/>
          <w:sz w:val="24"/>
          <w:szCs w:val="24"/>
        </w:rPr>
        <w:t>ższy o </w:t>
      </w:r>
      <w:r w:rsidR="005663C6">
        <w:rPr>
          <w:rFonts w:cstheme="minorHAnsi"/>
          <w:sz w:val="24"/>
          <w:szCs w:val="24"/>
        </w:rPr>
        <w:t>63,0</w:t>
      </w:r>
      <w:r w:rsidRPr="00591340">
        <w:rPr>
          <w:rFonts w:cstheme="minorHAnsi"/>
          <w:sz w:val="24"/>
          <w:szCs w:val="24"/>
        </w:rPr>
        <w:t xml:space="preserve">% niż w </w:t>
      </w:r>
      <w:r w:rsidR="001C585D">
        <w:rPr>
          <w:rFonts w:cstheme="minorHAnsi"/>
          <w:sz w:val="24"/>
          <w:szCs w:val="24"/>
        </w:rPr>
        <w:t>trzech kwartałach</w:t>
      </w:r>
      <w:r w:rsidR="00302001">
        <w:rPr>
          <w:rFonts w:cstheme="minorHAnsi"/>
          <w:sz w:val="24"/>
          <w:szCs w:val="24"/>
        </w:rPr>
        <w:t> </w:t>
      </w:r>
      <w:r w:rsidR="007E248C">
        <w:rPr>
          <w:rFonts w:cstheme="minorHAnsi"/>
          <w:sz w:val="24"/>
          <w:szCs w:val="24"/>
        </w:rPr>
        <w:t>2016</w:t>
      </w:r>
      <w:r>
        <w:rPr>
          <w:rFonts w:cstheme="minorHAnsi"/>
          <w:sz w:val="24"/>
          <w:szCs w:val="24"/>
        </w:rPr>
        <w:t> r.</w:t>
      </w:r>
      <w:r w:rsidRPr="00591340">
        <w:rPr>
          <w:rFonts w:cstheme="minorHAnsi"/>
          <w:sz w:val="24"/>
          <w:szCs w:val="24"/>
        </w:rPr>
        <w:t xml:space="preserve"> Towarzystwa ubezpieczeń w dziale I wypracowały wynik w</w:t>
      </w:r>
      <w:r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 xml:space="preserve">wysokości </w:t>
      </w:r>
      <w:r w:rsidR="00F974B4">
        <w:rPr>
          <w:rFonts w:cstheme="minorHAnsi"/>
          <w:sz w:val="24"/>
          <w:szCs w:val="24"/>
        </w:rPr>
        <w:t>1 859,2</w:t>
      </w:r>
      <w:r w:rsidRPr="00591340">
        <w:rPr>
          <w:rFonts w:cstheme="minorHAnsi"/>
          <w:sz w:val="24"/>
          <w:szCs w:val="24"/>
        </w:rPr>
        <w:t xml:space="preserve"> mln zł, </w:t>
      </w:r>
      <w:r w:rsidR="001345AB">
        <w:rPr>
          <w:rFonts w:cstheme="minorHAnsi"/>
          <w:sz w:val="24"/>
          <w:szCs w:val="24"/>
        </w:rPr>
        <w:t>a</w:t>
      </w:r>
      <w:r w:rsidRPr="00591340">
        <w:rPr>
          <w:rFonts w:cstheme="minorHAnsi"/>
          <w:sz w:val="24"/>
          <w:szCs w:val="24"/>
        </w:rPr>
        <w:t xml:space="preserve"> w dziale</w:t>
      </w:r>
      <w:r w:rsidR="00302001"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 xml:space="preserve">II wynik </w:t>
      </w:r>
      <w:r>
        <w:rPr>
          <w:rFonts w:cstheme="minorHAnsi"/>
          <w:sz w:val="24"/>
          <w:szCs w:val="24"/>
        </w:rPr>
        <w:t xml:space="preserve">ten </w:t>
      </w:r>
      <w:r w:rsidRPr="00591340">
        <w:rPr>
          <w:rFonts w:cstheme="minorHAnsi"/>
          <w:sz w:val="24"/>
          <w:szCs w:val="24"/>
        </w:rPr>
        <w:t xml:space="preserve">wyniósł </w:t>
      </w:r>
      <w:r w:rsidR="00F974B4">
        <w:rPr>
          <w:rFonts w:cstheme="minorHAnsi"/>
          <w:sz w:val="24"/>
          <w:szCs w:val="24"/>
        </w:rPr>
        <w:t>2 984,0</w:t>
      </w:r>
      <w:r w:rsidRPr="00591340">
        <w:rPr>
          <w:rFonts w:cstheme="minorHAnsi"/>
          <w:sz w:val="24"/>
          <w:szCs w:val="24"/>
        </w:rPr>
        <w:t> mln zł</w:t>
      </w:r>
      <w:r w:rsidR="00E31A7C">
        <w:rPr>
          <w:rFonts w:cstheme="minorHAnsi"/>
          <w:sz w:val="24"/>
          <w:szCs w:val="24"/>
        </w:rPr>
        <w:t>.</w:t>
      </w:r>
    </w:p>
    <w:p w:rsidR="002D697A" w:rsidRPr="00591340" w:rsidRDefault="002D697A" w:rsidP="00FF66A6">
      <w:pPr>
        <w:spacing w:after="120" w:line="288" w:lineRule="auto"/>
        <w:ind w:firstLine="709"/>
        <w:jc w:val="both"/>
        <w:rPr>
          <w:rFonts w:cstheme="minorHAnsi"/>
          <w:sz w:val="24"/>
          <w:szCs w:val="24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6"/>
      </w:tblGrid>
      <w:tr w:rsidR="003459D9" w:rsidRPr="003E332E" w:rsidTr="000A09B3">
        <w:trPr>
          <w:trHeight w:val="4025"/>
        </w:trPr>
        <w:tc>
          <w:tcPr>
            <w:tcW w:w="9606" w:type="dxa"/>
            <w:shd w:val="clear" w:color="auto" w:fill="auto"/>
          </w:tcPr>
          <w:p w:rsidR="003459D9" w:rsidRPr="00591340" w:rsidRDefault="003459D9" w:rsidP="00F16BD9">
            <w:pPr>
              <w:pStyle w:val="Legenda"/>
              <w:spacing w:befor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91340">
              <w:rPr>
                <w:rFonts w:asciiTheme="minorHAnsi" w:hAnsiTheme="minorHAnsi" w:cstheme="minorHAnsi"/>
                <w:color w:val="auto"/>
                <w:szCs w:val="20"/>
              </w:rPr>
              <w:t>Wyniki finansowe ubezpieczycieli na życie</w:t>
            </w:r>
            <w:r w:rsidR="00E007EB">
              <w:rPr>
                <w:rFonts w:asciiTheme="minorHAnsi" w:hAnsiTheme="minorHAnsi" w:cstheme="minorHAnsi"/>
                <w:color w:val="auto"/>
                <w:szCs w:val="20"/>
              </w:rPr>
              <w:t xml:space="preserve"> (dział I)</w:t>
            </w:r>
          </w:p>
          <w:p w:rsidR="003459D9" w:rsidRPr="003E332E" w:rsidRDefault="000A09B3" w:rsidP="00580F32">
            <w:pPr>
              <w:spacing w:before="120" w:after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0C0AEB5" wp14:editId="7AFB1524">
                  <wp:extent cx="5995358" cy="2674189"/>
                  <wp:effectExtent l="0" t="0" r="5715" b="0"/>
                  <wp:docPr id="3" name="Wykres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459D9" w:rsidRPr="003E332E" w:rsidTr="000A09B3">
        <w:trPr>
          <w:trHeight w:val="4379"/>
        </w:trPr>
        <w:tc>
          <w:tcPr>
            <w:tcW w:w="9606" w:type="dxa"/>
            <w:shd w:val="clear" w:color="auto" w:fill="auto"/>
          </w:tcPr>
          <w:p w:rsidR="003459D9" w:rsidRPr="00591340" w:rsidRDefault="003459D9" w:rsidP="00302001">
            <w:pPr>
              <w:pStyle w:val="Legenda"/>
              <w:spacing w:before="0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91340">
              <w:rPr>
                <w:rFonts w:asciiTheme="minorHAnsi" w:hAnsiTheme="minorHAnsi" w:cstheme="minorHAnsi"/>
                <w:color w:val="auto"/>
                <w:szCs w:val="20"/>
              </w:rPr>
              <w:t xml:space="preserve">Wyniki finansowe ubezpieczycieli 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majątkowych</w:t>
            </w:r>
            <w:r w:rsidR="00E007EB">
              <w:rPr>
                <w:rFonts w:asciiTheme="minorHAnsi" w:hAnsiTheme="minorHAnsi" w:cstheme="minorHAnsi"/>
                <w:color w:val="auto"/>
                <w:szCs w:val="20"/>
              </w:rPr>
              <w:t xml:space="preserve"> (dział II)</w:t>
            </w:r>
          </w:p>
          <w:p w:rsidR="003459D9" w:rsidRPr="003459D9" w:rsidRDefault="000A09B3" w:rsidP="00240A51">
            <w:pPr>
              <w:pStyle w:val="Legenda"/>
              <w:spacing w:before="120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0CED6F6" wp14:editId="0A196B2B">
                  <wp:extent cx="5995358" cy="2777706"/>
                  <wp:effectExtent l="0" t="0" r="5715" b="3810"/>
                  <wp:docPr id="5" name="Wykres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1C0FB9" w:rsidRDefault="001C0FB9" w:rsidP="001C0FB9">
      <w:pPr>
        <w:spacing w:line="240" w:lineRule="auto"/>
        <w:ind w:left="142"/>
        <w:jc w:val="center"/>
        <w:rPr>
          <w:rFonts w:asciiTheme="minorHAnsi" w:hAnsiTheme="minorHAnsi" w:cstheme="minorHAnsi"/>
          <w:b/>
          <w:sz w:val="20"/>
        </w:rPr>
      </w:pPr>
    </w:p>
    <w:p w:rsidR="004A35CA" w:rsidRDefault="004A35CA" w:rsidP="00FF66A6">
      <w:pPr>
        <w:spacing w:after="120" w:line="288" w:lineRule="auto"/>
        <w:ind w:firstLine="709"/>
        <w:jc w:val="both"/>
        <w:rPr>
          <w:rFonts w:cstheme="minorHAnsi"/>
          <w:sz w:val="24"/>
          <w:szCs w:val="24"/>
        </w:rPr>
      </w:pPr>
      <w:r w:rsidRPr="00591340">
        <w:rPr>
          <w:rFonts w:cstheme="minorHAnsi"/>
          <w:b/>
          <w:bCs/>
          <w:sz w:val="24"/>
          <w:szCs w:val="24"/>
        </w:rPr>
        <w:lastRenderedPageBreak/>
        <w:t>Wynik techniczny</w:t>
      </w:r>
      <w:r w:rsidRPr="00591340">
        <w:rPr>
          <w:rFonts w:cstheme="minorHAnsi"/>
          <w:sz w:val="24"/>
          <w:szCs w:val="24"/>
        </w:rPr>
        <w:t xml:space="preserve"> (w ujęciu zagregowanym) ukształtował się na poziomie </w:t>
      </w:r>
      <w:r w:rsidR="00F974B4">
        <w:rPr>
          <w:rFonts w:cstheme="minorHAnsi"/>
          <w:sz w:val="24"/>
          <w:szCs w:val="24"/>
        </w:rPr>
        <w:t>3 925,1</w:t>
      </w:r>
      <w:r w:rsidRPr="00591340">
        <w:rPr>
          <w:rFonts w:cstheme="minorHAnsi"/>
          <w:sz w:val="24"/>
          <w:szCs w:val="24"/>
        </w:rPr>
        <w:t> mln zł i</w:t>
      </w:r>
      <w:r>
        <w:rPr>
          <w:rFonts w:cstheme="minorHAnsi"/>
          <w:sz w:val="24"/>
          <w:szCs w:val="24"/>
        </w:rPr>
        <w:t> </w:t>
      </w:r>
      <w:r w:rsidRPr="00591340">
        <w:rPr>
          <w:rFonts w:cstheme="minorHAnsi"/>
          <w:sz w:val="24"/>
          <w:szCs w:val="24"/>
        </w:rPr>
        <w:t xml:space="preserve">był </w:t>
      </w:r>
      <w:r w:rsidR="00302001">
        <w:rPr>
          <w:rFonts w:cstheme="minorHAnsi"/>
          <w:sz w:val="24"/>
          <w:szCs w:val="24"/>
        </w:rPr>
        <w:t>wy</w:t>
      </w:r>
      <w:r>
        <w:rPr>
          <w:rFonts w:cstheme="minorHAnsi"/>
          <w:sz w:val="24"/>
          <w:szCs w:val="24"/>
        </w:rPr>
        <w:t>ższy</w:t>
      </w:r>
      <w:r w:rsidRPr="00591340">
        <w:rPr>
          <w:rFonts w:cstheme="minorHAnsi"/>
          <w:sz w:val="24"/>
          <w:szCs w:val="24"/>
        </w:rPr>
        <w:t xml:space="preserve"> o </w:t>
      </w:r>
      <w:r w:rsidR="00F974B4">
        <w:rPr>
          <w:rFonts w:cstheme="minorHAnsi"/>
          <w:sz w:val="24"/>
          <w:szCs w:val="24"/>
        </w:rPr>
        <w:t>66</w:t>
      </w:r>
      <w:r w:rsidR="00302001">
        <w:rPr>
          <w:rFonts w:cstheme="minorHAnsi"/>
          <w:sz w:val="24"/>
          <w:szCs w:val="24"/>
        </w:rPr>
        <w:t>,3</w:t>
      </w:r>
      <w:r w:rsidRPr="00591340">
        <w:rPr>
          <w:rFonts w:cstheme="minorHAnsi"/>
          <w:sz w:val="24"/>
          <w:szCs w:val="24"/>
        </w:rPr>
        <w:t xml:space="preserve">% niż w </w:t>
      </w:r>
      <w:r w:rsidR="001C585D">
        <w:rPr>
          <w:rFonts w:cstheme="minorHAnsi"/>
          <w:sz w:val="24"/>
          <w:szCs w:val="24"/>
        </w:rPr>
        <w:t>trzech kwartałach</w:t>
      </w:r>
      <w:r w:rsidR="00302001">
        <w:rPr>
          <w:rFonts w:cstheme="minorHAnsi"/>
          <w:sz w:val="24"/>
          <w:szCs w:val="24"/>
        </w:rPr>
        <w:t> </w:t>
      </w:r>
      <w:r w:rsidR="007E248C">
        <w:rPr>
          <w:rFonts w:cstheme="minorHAnsi"/>
          <w:sz w:val="24"/>
          <w:szCs w:val="24"/>
        </w:rPr>
        <w:t>2016</w:t>
      </w:r>
      <w:r>
        <w:rPr>
          <w:rFonts w:cstheme="minorHAnsi"/>
          <w:sz w:val="24"/>
          <w:szCs w:val="24"/>
        </w:rPr>
        <w:t> r.</w:t>
      </w:r>
      <w:r w:rsidRPr="00591340">
        <w:rPr>
          <w:rFonts w:cstheme="minorHAnsi"/>
          <w:sz w:val="24"/>
          <w:szCs w:val="24"/>
        </w:rPr>
        <w:t xml:space="preserve"> Wynik te</w:t>
      </w:r>
      <w:r>
        <w:rPr>
          <w:rFonts w:cstheme="minorHAnsi"/>
          <w:sz w:val="24"/>
          <w:szCs w:val="24"/>
        </w:rPr>
        <w:t>chniczny</w:t>
      </w:r>
      <w:r w:rsidR="00302001">
        <w:rPr>
          <w:rFonts w:cstheme="minorHAnsi"/>
          <w:sz w:val="24"/>
          <w:szCs w:val="24"/>
        </w:rPr>
        <w:t xml:space="preserve"> w </w:t>
      </w:r>
      <w:r w:rsidRPr="00591340">
        <w:rPr>
          <w:rFonts w:cstheme="minorHAnsi"/>
          <w:sz w:val="24"/>
          <w:szCs w:val="24"/>
        </w:rPr>
        <w:t xml:space="preserve">ubezpieczeniach na życie </w:t>
      </w:r>
      <w:r w:rsidR="00F974B4">
        <w:rPr>
          <w:rFonts w:cstheme="minorHAnsi"/>
          <w:sz w:val="24"/>
          <w:szCs w:val="24"/>
        </w:rPr>
        <w:t xml:space="preserve">zwiększył się </w:t>
      </w:r>
      <w:r>
        <w:rPr>
          <w:rFonts w:cstheme="minorHAnsi"/>
          <w:sz w:val="24"/>
          <w:szCs w:val="24"/>
        </w:rPr>
        <w:t>do</w:t>
      </w:r>
      <w:r w:rsidRPr="00591340">
        <w:rPr>
          <w:rFonts w:cstheme="minorHAnsi"/>
          <w:sz w:val="24"/>
          <w:szCs w:val="24"/>
        </w:rPr>
        <w:t xml:space="preserve"> </w:t>
      </w:r>
      <w:r w:rsidR="00F974B4">
        <w:rPr>
          <w:rFonts w:cstheme="minorHAnsi"/>
          <w:sz w:val="24"/>
          <w:szCs w:val="24"/>
        </w:rPr>
        <w:t>2 418,0</w:t>
      </w:r>
      <w:r w:rsidRPr="00591340">
        <w:rPr>
          <w:rFonts w:cstheme="minorHAnsi"/>
          <w:sz w:val="24"/>
          <w:szCs w:val="24"/>
        </w:rPr>
        <w:t xml:space="preserve"> mln zł, w ubezpieczeniach majątkowych </w:t>
      </w:r>
      <w:r>
        <w:rPr>
          <w:rFonts w:cstheme="minorHAnsi"/>
          <w:sz w:val="24"/>
          <w:szCs w:val="24"/>
        </w:rPr>
        <w:t xml:space="preserve">do </w:t>
      </w:r>
      <w:r w:rsidR="00F974B4">
        <w:rPr>
          <w:rFonts w:cstheme="minorHAnsi"/>
          <w:sz w:val="24"/>
          <w:szCs w:val="24"/>
        </w:rPr>
        <w:t>1 507,1</w:t>
      </w:r>
      <w:r w:rsidRPr="00591340">
        <w:rPr>
          <w:rFonts w:cstheme="minorHAnsi"/>
          <w:sz w:val="24"/>
          <w:szCs w:val="24"/>
        </w:rPr>
        <w:t xml:space="preserve"> mln zł. </w:t>
      </w:r>
    </w:p>
    <w:p w:rsidR="008C58CF" w:rsidRPr="00097B2D" w:rsidRDefault="00312B9A" w:rsidP="00FF66A6">
      <w:pPr>
        <w:overflowPunct w:val="0"/>
        <w:autoSpaceDE w:val="0"/>
        <w:autoSpaceDN w:val="0"/>
        <w:adjustRightInd w:val="0"/>
        <w:spacing w:before="240" w:after="0" w:line="288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8C58CF" w:rsidRPr="00097B2D">
        <w:rPr>
          <w:rFonts w:cstheme="minorHAnsi"/>
          <w:sz w:val="24"/>
          <w:szCs w:val="24"/>
        </w:rPr>
        <w:t>kładki przypisane brutto oraz odszkodowania i świadczenia wypłacone brutto w podziale na wybrane rodzaje ubezpieczeń</w:t>
      </w:r>
      <w:r w:rsidRPr="00312B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(z działalności bezpośredniej)</w:t>
      </w:r>
      <w:r w:rsidR="008C58CF" w:rsidRPr="00097B2D">
        <w:rPr>
          <w:rFonts w:cstheme="minorHAnsi"/>
          <w:sz w:val="24"/>
          <w:szCs w:val="24"/>
        </w:rPr>
        <w:t>:</w:t>
      </w:r>
    </w:p>
    <w:tbl>
      <w:tblPr>
        <w:tblW w:w="97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1020"/>
        <w:gridCol w:w="1021"/>
        <w:gridCol w:w="965"/>
        <w:gridCol w:w="1020"/>
        <w:gridCol w:w="1021"/>
        <w:gridCol w:w="968"/>
        <w:gridCol w:w="9"/>
      </w:tblGrid>
      <w:tr w:rsidR="002F5B22" w:rsidRPr="00097B2D" w:rsidTr="00D43AFB">
        <w:trPr>
          <w:gridAfter w:val="1"/>
          <w:wAfter w:w="9" w:type="dxa"/>
          <w:cantSplit/>
          <w:trHeight w:val="283"/>
        </w:trPr>
        <w:tc>
          <w:tcPr>
            <w:tcW w:w="36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Wyszczególnienie</w:t>
            </w:r>
          </w:p>
        </w:tc>
        <w:tc>
          <w:tcPr>
            <w:tcW w:w="30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Składki przypisane brutto</w:t>
            </w:r>
          </w:p>
        </w:tc>
        <w:tc>
          <w:tcPr>
            <w:tcW w:w="300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Odszkodowania i świadczenia wypłacone brutto</w:t>
            </w:r>
          </w:p>
        </w:tc>
      </w:tr>
      <w:tr w:rsidR="002F5B22" w:rsidRPr="00097B2D" w:rsidTr="007721C2">
        <w:trPr>
          <w:cantSplit/>
          <w:trHeight w:val="283"/>
        </w:trPr>
        <w:tc>
          <w:tcPr>
            <w:tcW w:w="3682" w:type="dxa"/>
            <w:vMerge/>
            <w:tcBorders>
              <w:right w:val="single" w:sz="12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22" w:rsidRPr="00097B2D" w:rsidRDefault="007E248C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22" w:rsidRPr="00097B2D" w:rsidRDefault="007E248C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B22" w:rsidRPr="00097B2D" w:rsidRDefault="000A565B" w:rsidP="00900D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I-III kw.</w:t>
            </w:r>
            <w:r w:rsidR="00900D2F">
              <w:rPr>
                <w:sz w:val="20"/>
                <w:szCs w:val="20"/>
              </w:rPr>
              <w:br/>
            </w:r>
            <w:r w:rsidR="007E248C">
              <w:rPr>
                <w:sz w:val="20"/>
                <w:szCs w:val="20"/>
              </w:rPr>
              <w:t>2016</w:t>
            </w:r>
            <w:r w:rsidR="002F5B22" w:rsidRPr="00994B86">
              <w:rPr>
                <w:sz w:val="20"/>
                <w:szCs w:val="20"/>
              </w:rPr>
              <w:t xml:space="preserve"> = =100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22" w:rsidRPr="00097B2D" w:rsidRDefault="007E248C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22" w:rsidRPr="00097B2D" w:rsidRDefault="007E248C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F5B22" w:rsidRPr="00097B2D" w:rsidRDefault="000A565B" w:rsidP="00900D2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I-III kw.</w:t>
            </w:r>
            <w:r w:rsidR="002F5B22" w:rsidRPr="00994B86">
              <w:rPr>
                <w:sz w:val="20"/>
                <w:szCs w:val="20"/>
              </w:rPr>
              <w:t xml:space="preserve"> </w:t>
            </w:r>
            <w:r w:rsidR="002F5B22">
              <w:rPr>
                <w:sz w:val="20"/>
                <w:szCs w:val="20"/>
              </w:rPr>
              <w:br/>
            </w:r>
            <w:r w:rsidR="007E248C">
              <w:rPr>
                <w:sz w:val="20"/>
                <w:szCs w:val="20"/>
              </w:rPr>
              <w:t>2016</w:t>
            </w:r>
            <w:r w:rsidR="002F5B22" w:rsidRPr="00994B86">
              <w:rPr>
                <w:sz w:val="20"/>
                <w:szCs w:val="20"/>
              </w:rPr>
              <w:t xml:space="preserve"> = =100</w:t>
            </w:r>
          </w:p>
        </w:tc>
      </w:tr>
      <w:tr w:rsidR="002F5B22" w:rsidRPr="00097B2D" w:rsidTr="007721C2">
        <w:trPr>
          <w:cantSplit/>
          <w:trHeight w:val="283"/>
        </w:trPr>
        <w:tc>
          <w:tcPr>
            <w:tcW w:w="3682" w:type="dxa"/>
            <w:vMerge/>
            <w:tcBorders>
              <w:right w:val="single" w:sz="12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22" w:rsidRDefault="000A565B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I-III kwartał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B22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22" w:rsidRDefault="000A565B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I-III kwartał</w:t>
            </w:r>
          </w:p>
        </w:tc>
        <w:tc>
          <w:tcPr>
            <w:tcW w:w="977" w:type="dxa"/>
            <w:gridSpan w:val="2"/>
            <w:vMerge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F5B22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2F5B22" w:rsidRPr="00097B2D" w:rsidTr="00D43AFB">
        <w:trPr>
          <w:cantSplit/>
          <w:trHeight w:val="283"/>
        </w:trPr>
        <w:tc>
          <w:tcPr>
            <w:tcW w:w="36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mln zł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mln zł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2F5B22" w:rsidRPr="00097B2D" w:rsidTr="00302001">
        <w:trPr>
          <w:gridAfter w:val="1"/>
          <w:wAfter w:w="9" w:type="dxa"/>
          <w:cantSplit/>
          <w:trHeight w:val="454"/>
        </w:trPr>
        <w:tc>
          <w:tcPr>
            <w:tcW w:w="9697" w:type="dxa"/>
            <w:gridSpan w:val="7"/>
            <w:tcBorders>
              <w:top w:val="single" w:sz="12" w:space="0" w:color="auto"/>
            </w:tcBorders>
            <w:vAlign w:val="center"/>
          </w:tcPr>
          <w:p w:rsidR="002F5B22" w:rsidRPr="00097B2D" w:rsidRDefault="002F5B22" w:rsidP="003020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097B2D">
              <w:rPr>
                <w:rFonts w:cstheme="minorHAnsi"/>
                <w:b/>
                <w:bCs/>
                <w:sz w:val="20"/>
                <w:szCs w:val="20"/>
              </w:rPr>
              <w:t>DZIAŁ I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397"/>
        </w:trPr>
        <w:tc>
          <w:tcPr>
            <w:tcW w:w="3682" w:type="dxa"/>
            <w:tcBorders>
              <w:bottom w:val="nil"/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302001">
            <w:pPr>
              <w:tabs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097B2D">
              <w:rPr>
                <w:rFonts w:cstheme="minorHAnsi"/>
                <w:b/>
                <w:bCs/>
                <w:sz w:val="20"/>
                <w:szCs w:val="20"/>
              </w:rPr>
              <w:t>Ogółem z działalności bezpośredniej</w:t>
            </w:r>
            <w:r w:rsidRPr="00097B2D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17 795,7</w:t>
            </w:r>
          </w:p>
        </w:tc>
        <w:tc>
          <w:tcPr>
            <w:tcW w:w="10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18 275,9</w:t>
            </w:r>
          </w:p>
        </w:tc>
        <w:tc>
          <w:tcPr>
            <w:tcW w:w="9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102,7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13 512,5</w:t>
            </w:r>
          </w:p>
        </w:tc>
        <w:tc>
          <w:tcPr>
            <w:tcW w:w="10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15 101,5</w:t>
            </w:r>
          </w:p>
        </w:tc>
        <w:tc>
          <w:tcPr>
            <w:tcW w:w="968" w:type="dxa"/>
            <w:tcBorders>
              <w:left w:val="single" w:sz="4" w:space="0" w:color="auto"/>
              <w:bottom w:val="nil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111,8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283"/>
        </w:trPr>
        <w:tc>
          <w:tcPr>
            <w:tcW w:w="3682" w:type="dxa"/>
            <w:tcBorders>
              <w:top w:val="nil"/>
              <w:right w:val="single" w:sz="12" w:space="0" w:color="auto"/>
            </w:tcBorders>
            <w:vAlign w:val="bottom"/>
          </w:tcPr>
          <w:p w:rsidR="000A09B3" w:rsidRPr="00097B2D" w:rsidRDefault="000A09B3" w:rsidP="00302001">
            <w:pPr>
              <w:tabs>
                <w:tab w:val="right" w:leader="dot" w:pos="3969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ind w:left="397" w:hanging="227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w tym:</w:t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A09B3" w:rsidRPr="00097B2D" w:rsidTr="002532F1">
        <w:trPr>
          <w:gridAfter w:val="1"/>
          <w:wAfter w:w="9" w:type="dxa"/>
          <w:cantSplit/>
          <w:trHeight w:val="397"/>
        </w:trPr>
        <w:tc>
          <w:tcPr>
            <w:tcW w:w="3682" w:type="dxa"/>
            <w:tcBorders>
              <w:top w:val="nil"/>
              <w:bottom w:val="nil"/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67141D">
            <w:pPr>
              <w:tabs>
                <w:tab w:val="right" w:leader="dot" w:pos="3969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na życie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5 897,7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5 607,8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4 773,4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4 402,0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92,2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907"/>
        </w:trPr>
        <w:tc>
          <w:tcPr>
            <w:tcW w:w="3682" w:type="dxa"/>
            <w:tcBorders>
              <w:top w:val="nil"/>
              <w:right w:val="single" w:sz="12" w:space="0" w:color="auto"/>
            </w:tcBorders>
            <w:vAlign w:val="bottom"/>
          </w:tcPr>
          <w:p w:rsidR="000A09B3" w:rsidRPr="00097B2D" w:rsidRDefault="000A09B3" w:rsidP="000E35AB">
            <w:pPr>
              <w:tabs>
                <w:tab w:val="right" w:leader="dot" w:pos="3969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ind w:left="113" w:hanging="113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na życie, związane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97B2D">
              <w:rPr>
                <w:rFonts w:cstheme="minorHAnsi"/>
                <w:sz w:val="20"/>
                <w:szCs w:val="20"/>
              </w:rPr>
              <w:t>z ubezpieczeniowym funduszem kapitałowym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7 598,2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8 374,8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6 934,8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8 779,2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126,6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397"/>
        </w:trPr>
        <w:tc>
          <w:tcPr>
            <w:tcW w:w="3682" w:type="dxa"/>
            <w:tcBorders>
              <w:top w:val="nil"/>
              <w:bottom w:val="nil"/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302001">
            <w:pPr>
              <w:tabs>
                <w:tab w:val="right" w:leader="dot" w:pos="3969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Ubezpieczenia wypadkowe i </w:t>
            </w:r>
            <w:r w:rsidRPr="00097B2D">
              <w:rPr>
                <w:rFonts w:cstheme="minorHAnsi"/>
                <w:sz w:val="20"/>
                <w:szCs w:val="20"/>
              </w:rPr>
              <w:t>chorobowe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4 101,7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4 111,2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1 656,2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1 777,9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107,3</w:t>
            </w:r>
          </w:p>
        </w:tc>
      </w:tr>
      <w:tr w:rsidR="002F5B22" w:rsidRPr="00097B2D" w:rsidTr="00302001">
        <w:trPr>
          <w:gridAfter w:val="1"/>
          <w:wAfter w:w="9" w:type="dxa"/>
          <w:cantSplit/>
          <w:trHeight w:val="454"/>
        </w:trPr>
        <w:tc>
          <w:tcPr>
            <w:tcW w:w="9697" w:type="dxa"/>
            <w:gridSpan w:val="7"/>
            <w:vAlign w:val="center"/>
          </w:tcPr>
          <w:p w:rsidR="002F5B22" w:rsidRPr="00097B2D" w:rsidRDefault="002F5B22" w:rsidP="00302001">
            <w:pPr>
              <w:tabs>
                <w:tab w:val="right" w:leader="dot" w:pos="3969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b/>
                <w:bCs/>
                <w:sz w:val="20"/>
                <w:szCs w:val="20"/>
              </w:rPr>
              <w:t>DZIAŁ II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397"/>
        </w:trPr>
        <w:tc>
          <w:tcPr>
            <w:tcW w:w="3682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302001">
            <w:pPr>
              <w:tabs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  <w:r w:rsidRPr="00097B2D">
              <w:rPr>
                <w:rFonts w:cstheme="minorHAnsi"/>
                <w:b/>
                <w:bCs/>
                <w:sz w:val="20"/>
                <w:szCs w:val="20"/>
              </w:rPr>
              <w:t>Ogółem z działalności bezpośredniej</w:t>
            </w:r>
            <w:r w:rsidRPr="00097B2D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21 918,2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26 298,8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13 066,1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13 748,5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105,2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283"/>
        </w:trPr>
        <w:tc>
          <w:tcPr>
            <w:tcW w:w="3682" w:type="dxa"/>
            <w:tcBorders>
              <w:right w:val="single" w:sz="12" w:space="0" w:color="auto"/>
            </w:tcBorders>
            <w:vAlign w:val="bottom"/>
          </w:tcPr>
          <w:p w:rsidR="000A09B3" w:rsidRPr="00097B2D" w:rsidRDefault="000A09B3" w:rsidP="00302001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after="0" w:line="288" w:lineRule="auto"/>
              <w:ind w:left="397" w:hanging="227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w tym: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</w:tr>
      <w:tr w:rsidR="000A09B3" w:rsidRPr="00097B2D" w:rsidTr="002532F1">
        <w:trPr>
          <w:gridAfter w:val="1"/>
          <w:wAfter w:w="9" w:type="dxa"/>
          <w:cantSplit/>
          <w:trHeight w:val="397"/>
        </w:trPr>
        <w:tc>
          <w:tcPr>
            <w:tcW w:w="3682" w:type="dxa"/>
            <w:tcBorders>
              <w:bottom w:val="nil"/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302001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wypadkowe</w:t>
            </w:r>
            <w:r>
              <w:rPr>
                <w:rFonts w:cstheme="minorHAnsi"/>
                <w:sz w:val="20"/>
                <w:szCs w:val="20"/>
              </w:rPr>
              <w:t xml:space="preserve"> i chorobowe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1 506,8</w:t>
            </w:r>
          </w:p>
        </w:tc>
        <w:tc>
          <w:tcPr>
            <w:tcW w:w="10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1 625,9</w:t>
            </w:r>
          </w:p>
        </w:tc>
        <w:tc>
          <w:tcPr>
            <w:tcW w:w="9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107,9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350,5</w:t>
            </w:r>
          </w:p>
        </w:tc>
        <w:tc>
          <w:tcPr>
            <w:tcW w:w="10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400,4</w:t>
            </w:r>
          </w:p>
        </w:tc>
        <w:tc>
          <w:tcPr>
            <w:tcW w:w="968" w:type="dxa"/>
            <w:tcBorders>
              <w:left w:val="single" w:sz="4" w:space="0" w:color="auto"/>
              <w:bottom w:val="nil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114,2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397"/>
        </w:trPr>
        <w:tc>
          <w:tcPr>
            <w:tcW w:w="3682" w:type="dxa"/>
            <w:tcBorders>
              <w:top w:val="nil"/>
              <w:right w:val="single" w:sz="12" w:space="0" w:color="auto"/>
            </w:tcBorders>
            <w:vAlign w:val="bottom"/>
          </w:tcPr>
          <w:p w:rsidR="000A09B3" w:rsidRPr="00097B2D" w:rsidRDefault="000A09B3" w:rsidP="00302001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casco pojazdów lądowych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4 790,9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5 617,1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3 128,6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3 336,6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106,6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624"/>
        </w:trPr>
        <w:tc>
          <w:tcPr>
            <w:tcW w:w="3682" w:type="dxa"/>
            <w:tcBorders>
              <w:top w:val="nil"/>
              <w:bottom w:val="nil"/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0E35AB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ind w:left="113" w:hanging="113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szkód spowodowanych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7B2D">
              <w:rPr>
                <w:rFonts w:cstheme="minorHAnsi"/>
                <w:sz w:val="20"/>
                <w:szCs w:val="20"/>
              </w:rPr>
              <w:t>żywiołami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2 243,0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2 323,9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103,6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982,4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1 222,5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124,4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624"/>
        </w:trPr>
        <w:tc>
          <w:tcPr>
            <w:tcW w:w="3682" w:type="dxa"/>
            <w:tcBorders>
              <w:top w:val="nil"/>
              <w:right w:val="single" w:sz="12" w:space="0" w:color="auto"/>
            </w:tcBorders>
            <w:vAlign w:val="bottom"/>
          </w:tcPr>
          <w:p w:rsidR="000A09B3" w:rsidRPr="00097B2D" w:rsidRDefault="000A09B3" w:rsidP="000E35AB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ind w:left="113" w:hanging="113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pozostałych szkód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7B2D">
              <w:rPr>
                <w:rFonts w:cstheme="minorHAnsi"/>
                <w:sz w:val="20"/>
                <w:szCs w:val="20"/>
              </w:rPr>
              <w:t>rzeczowych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1 793,5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2 042,9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1 286,8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834,2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64,8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907"/>
        </w:trPr>
        <w:tc>
          <w:tcPr>
            <w:tcW w:w="3682" w:type="dxa"/>
            <w:tcBorders>
              <w:top w:val="nil"/>
              <w:bottom w:val="nil"/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0E35AB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ind w:left="113" w:hanging="113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odpowiedzialności cywilnej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7B2D">
              <w:rPr>
                <w:rFonts w:cstheme="minorHAnsi"/>
                <w:sz w:val="20"/>
                <w:szCs w:val="20"/>
              </w:rPr>
              <w:t>wynikającej z posiadania pojazdów lądowych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8 204,3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11 046,3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134,6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5 844,4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6 330,8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108,3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624"/>
        </w:trPr>
        <w:tc>
          <w:tcPr>
            <w:tcW w:w="3682" w:type="dxa"/>
            <w:tcBorders>
              <w:top w:val="nil"/>
              <w:right w:val="single" w:sz="12" w:space="0" w:color="auto"/>
            </w:tcBorders>
            <w:vAlign w:val="bottom"/>
          </w:tcPr>
          <w:p w:rsidR="000A09B3" w:rsidRPr="00097B2D" w:rsidRDefault="000A09B3" w:rsidP="00302001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ind w:left="283" w:hanging="113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w tym obowiązkowe OC posiadaczy pojazdów mechanicznych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10 763,4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6 170,1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</w:tcBorders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0A09B3" w:rsidRPr="00097B2D" w:rsidTr="002532F1">
        <w:trPr>
          <w:gridAfter w:val="1"/>
          <w:wAfter w:w="9" w:type="dxa"/>
          <w:cantSplit/>
          <w:trHeight w:val="624"/>
        </w:trPr>
        <w:tc>
          <w:tcPr>
            <w:tcW w:w="3682" w:type="dxa"/>
            <w:tcBorders>
              <w:top w:val="nil"/>
              <w:bottom w:val="nil"/>
              <w:right w:val="single" w:sz="12" w:space="0" w:color="auto"/>
            </w:tcBorders>
            <w:shd w:val="clear" w:color="auto" w:fill="EAEAEA"/>
            <w:vAlign w:val="bottom"/>
          </w:tcPr>
          <w:p w:rsidR="000A09B3" w:rsidRPr="00097B2D" w:rsidRDefault="000A09B3" w:rsidP="000E35AB">
            <w:pPr>
              <w:tabs>
                <w:tab w:val="right" w:leader="dot" w:pos="3969"/>
                <w:tab w:val="left" w:leader="dot" w:pos="4082"/>
                <w:tab w:val="right" w:leader="dot" w:pos="4536"/>
              </w:tabs>
              <w:overflowPunct w:val="0"/>
              <w:autoSpaceDE w:val="0"/>
              <w:autoSpaceDN w:val="0"/>
              <w:adjustRightInd w:val="0"/>
              <w:spacing w:before="100" w:beforeAutospacing="1" w:after="0" w:line="288" w:lineRule="auto"/>
              <w:ind w:left="113" w:hanging="113"/>
              <w:textAlignment w:val="baseline"/>
              <w:rPr>
                <w:rFonts w:cstheme="minorHAnsi"/>
                <w:sz w:val="20"/>
                <w:szCs w:val="20"/>
              </w:rPr>
            </w:pPr>
            <w:r w:rsidRPr="00097B2D">
              <w:rPr>
                <w:rFonts w:cstheme="minorHAnsi"/>
                <w:sz w:val="20"/>
                <w:szCs w:val="20"/>
              </w:rPr>
              <w:t>Ubezpieczenia odpowiedzialności cywilnej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7B2D">
              <w:rPr>
                <w:rFonts w:cstheme="minorHAnsi"/>
                <w:sz w:val="20"/>
                <w:szCs w:val="20"/>
              </w:rPr>
              <w:t>ogólnej</w:t>
            </w:r>
            <w:r w:rsidRPr="00097B2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1 365,3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1 406,7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103,0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624,4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679,7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</w:tcBorders>
            <w:shd w:val="clear" w:color="auto" w:fill="EAEAEA"/>
            <w:vAlign w:val="bottom"/>
          </w:tcPr>
          <w:p w:rsidR="000A09B3" w:rsidRDefault="000A09B3" w:rsidP="000A09B3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108,9</w:t>
            </w:r>
          </w:p>
        </w:tc>
      </w:tr>
    </w:tbl>
    <w:p w:rsidR="003A36A4" w:rsidRDefault="00591340" w:rsidP="00FF66A6">
      <w:pPr>
        <w:spacing w:before="240" w:after="0" w:line="288" w:lineRule="auto"/>
        <w:ind w:firstLine="709"/>
        <w:jc w:val="both"/>
        <w:rPr>
          <w:sz w:val="24"/>
          <w:szCs w:val="24"/>
        </w:rPr>
      </w:pPr>
      <w:r w:rsidRPr="00BF5DEA">
        <w:rPr>
          <w:sz w:val="24"/>
          <w:szCs w:val="24"/>
        </w:rPr>
        <w:t>W strukturze składki przypisanej brutto z działalności bezpośredniej ogółem</w:t>
      </w:r>
      <w:r w:rsidR="00312B9A">
        <w:rPr>
          <w:sz w:val="24"/>
          <w:szCs w:val="24"/>
        </w:rPr>
        <w:t>,</w:t>
      </w:r>
      <w:r w:rsidRPr="00BF5DEA">
        <w:rPr>
          <w:sz w:val="24"/>
          <w:szCs w:val="24"/>
        </w:rPr>
        <w:t xml:space="preserve"> składka zakładów działu</w:t>
      </w:r>
      <w:r w:rsidR="00302001">
        <w:rPr>
          <w:sz w:val="24"/>
          <w:szCs w:val="24"/>
        </w:rPr>
        <w:t> </w:t>
      </w:r>
      <w:r w:rsidRPr="00BF5DEA">
        <w:rPr>
          <w:sz w:val="24"/>
          <w:szCs w:val="24"/>
        </w:rPr>
        <w:t xml:space="preserve">I stanowiła </w:t>
      </w:r>
      <w:r w:rsidR="00F974B4">
        <w:rPr>
          <w:sz w:val="24"/>
          <w:szCs w:val="24"/>
        </w:rPr>
        <w:t>41,0</w:t>
      </w:r>
      <w:r w:rsidRPr="00BF5DEA">
        <w:rPr>
          <w:sz w:val="24"/>
          <w:szCs w:val="24"/>
        </w:rPr>
        <w:t>%, a zakładów działu</w:t>
      </w:r>
      <w:r w:rsidR="005A5193">
        <w:rPr>
          <w:sz w:val="24"/>
          <w:szCs w:val="24"/>
        </w:rPr>
        <w:t> </w:t>
      </w:r>
      <w:r w:rsidRPr="00BF5DEA">
        <w:rPr>
          <w:sz w:val="24"/>
          <w:szCs w:val="24"/>
        </w:rPr>
        <w:t xml:space="preserve">II – </w:t>
      </w:r>
      <w:r w:rsidR="00302001">
        <w:rPr>
          <w:sz w:val="24"/>
          <w:szCs w:val="24"/>
        </w:rPr>
        <w:t>59,</w:t>
      </w:r>
      <w:r w:rsidR="00F974B4">
        <w:rPr>
          <w:sz w:val="24"/>
          <w:szCs w:val="24"/>
        </w:rPr>
        <w:t>0</w:t>
      </w:r>
      <w:r w:rsidRPr="00BF5DEA">
        <w:rPr>
          <w:sz w:val="24"/>
          <w:szCs w:val="24"/>
        </w:rPr>
        <w:t xml:space="preserve">%. Dominującą pozycję </w:t>
      </w:r>
      <w:r w:rsidR="005350FF">
        <w:rPr>
          <w:sz w:val="24"/>
          <w:szCs w:val="24"/>
        </w:rPr>
        <w:t xml:space="preserve">w </w:t>
      </w:r>
      <w:r w:rsidRPr="00BF5DEA">
        <w:rPr>
          <w:sz w:val="24"/>
          <w:szCs w:val="24"/>
        </w:rPr>
        <w:t>dzia</w:t>
      </w:r>
      <w:r w:rsidR="005350FF">
        <w:rPr>
          <w:sz w:val="24"/>
          <w:szCs w:val="24"/>
        </w:rPr>
        <w:t>le</w:t>
      </w:r>
      <w:r>
        <w:rPr>
          <w:sz w:val="24"/>
          <w:szCs w:val="24"/>
        </w:rPr>
        <w:t> </w:t>
      </w:r>
      <w:r w:rsidRPr="00BF5DEA">
        <w:rPr>
          <w:sz w:val="24"/>
          <w:szCs w:val="24"/>
        </w:rPr>
        <w:t>I</w:t>
      </w:r>
      <w:r w:rsidR="005350FF">
        <w:rPr>
          <w:sz w:val="24"/>
          <w:szCs w:val="24"/>
        </w:rPr>
        <w:t>,</w:t>
      </w:r>
      <w:r w:rsidRPr="00BF5DEA">
        <w:rPr>
          <w:sz w:val="24"/>
          <w:szCs w:val="24"/>
        </w:rPr>
        <w:t xml:space="preserve"> pod względem wartości zebranej składki brutto, </w:t>
      </w:r>
      <w:r>
        <w:rPr>
          <w:sz w:val="24"/>
          <w:szCs w:val="24"/>
        </w:rPr>
        <w:t>uzyskały</w:t>
      </w:r>
      <w:r w:rsidRPr="00BF5DEA">
        <w:rPr>
          <w:sz w:val="24"/>
          <w:szCs w:val="24"/>
        </w:rPr>
        <w:t xml:space="preserve"> ubezpieczenia na życie</w:t>
      </w:r>
      <w:r w:rsidRPr="00C37A6D">
        <w:rPr>
          <w:sz w:val="24"/>
          <w:szCs w:val="24"/>
        </w:rPr>
        <w:t xml:space="preserve"> </w:t>
      </w:r>
      <w:r w:rsidRPr="00BF5DEA">
        <w:rPr>
          <w:sz w:val="24"/>
          <w:szCs w:val="24"/>
        </w:rPr>
        <w:t>związane z</w:t>
      </w:r>
      <w:r>
        <w:rPr>
          <w:sz w:val="24"/>
          <w:szCs w:val="24"/>
        </w:rPr>
        <w:t> </w:t>
      </w:r>
      <w:r w:rsidRPr="00BF5DEA">
        <w:rPr>
          <w:sz w:val="24"/>
          <w:szCs w:val="24"/>
        </w:rPr>
        <w:t>ubezpieczeniowym funduszem kapitałowym, oraz ubezpieczenia na życie</w:t>
      </w:r>
      <w:r w:rsidR="00D7089A">
        <w:rPr>
          <w:sz w:val="24"/>
          <w:szCs w:val="24"/>
        </w:rPr>
        <w:t>.</w:t>
      </w:r>
      <w:r w:rsidRPr="00BF5DEA">
        <w:rPr>
          <w:sz w:val="24"/>
          <w:szCs w:val="24"/>
        </w:rPr>
        <w:t xml:space="preserve"> </w:t>
      </w:r>
      <w:r>
        <w:rPr>
          <w:sz w:val="24"/>
          <w:szCs w:val="24"/>
        </w:rPr>
        <w:t>Udział tych dwóch grup ubezpieczeń na życie wyniósł</w:t>
      </w:r>
      <w:r w:rsidRPr="00BF5D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odpowiednio </w:t>
      </w:r>
      <w:r w:rsidR="00F974B4">
        <w:rPr>
          <w:sz w:val="24"/>
          <w:szCs w:val="24"/>
        </w:rPr>
        <w:t>45,8</w:t>
      </w:r>
      <w:r w:rsidRPr="00BF5DEA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i </w:t>
      </w:r>
      <w:r w:rsidR="00F974B4">
        <w:rPr>
          <w:sz w:val="24"/>
          <w:szCs w:val="24"/>
        </w:rPr>
        <w:t>30,7</w:t>
      </w:r>
      <w:r>
        <w:rPr>
          <w:sz w:val="24"/>
          <w:szCs w:val="24"/>
        </w:rPr>
        <w:t xml:space="preserve">% </w:t>
      </w:r>
      <w:r w:rsidRPr="00BF5DEA">
        <w:rPr>
          <w:sz w:val="24"/>
          <w:szCs w:val="24"/>
        </w:rPr>
        <w:t xml:space="preserve">wartości składek </w:t>
      </w:r>
      <w:r>
        <w:rPr>
          <w:sz w:val="24"/>
          <w:szCs w:val="24"/>
        </w:rPr>
        <w:t>przypisanych brutto tego działu.</w:t>
      </w:r>
      <w:r w:rsidR="005A5193">
        <w:rPr>
          <w:sz w:val="24"/>
          <w:szCs w:val="24"/>
        </w:rPr>
        <w:t xml:space="preserve"> W </w:t>
      </w:r>
      <w:r w:rsidRPr="00BF5DEA">
        <w:rPr>
          <w:sz w:val="24"/>
          <w:szCs w:val="24"/>
        </w:rPr>
        <w:t>dziale</w:t>
      </w:r>
      <w:r w:rsidR="005A5193">
        <w:rPr>
          <w:sz w:val="24"/>
          <w:szCs w:val="24"/>
        </w:rPr>
        <w:t> </w:t>
      </w:r>
      <w:r w:rsidRPr="00BF5DEA">
        <w:rPr>
          <w:sz w:val="24"/>
          <w:szCs w:val="24"/>
        </w:rPr>
        <w:t>II największą pozycję (</w:t>
      </w:r>
      <w:r w:rsidR="00F974B4">
        <w:rPr>
          <w:sz w:val="24"/>
          <w:szCs w:val="24"/>
        </w:rPr>
        <w:t>63,4</w:t>
      </w:r>
      <w:r w:rsidRPr="00BF5DEA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wartości </w:t>
      </w:r>
      <w:r w:rsidRPr="00BF5DEA">
        <w:rPr>
          <w:sz w:val="24"/>
          <w:szCs w:val="24"/>
        </w:rPr>
        <w:t>składek) stanowiły składki brutto zebrane z tytułu polis komunikacyjnych</w:t>
      </w:r>
      <w:r>
        <w:rPr>
          <w:sz w:val="24"/>
          <w:szCs w:val="24"/>
        </w:rPr>
        <w:t>.</w:t>
      </w:r>
      <w:r w:rsidRPr="00BF5DEA">
        <w:rPr>
          <w:sz w:val="24"/>
          <w:szCs w:val="24"/>
        </w:rPr>
        <w:t xml:space="preserve"> </w:t>
      </w:r>
      <w:r>
        <w:rPr>
          <w:sz w:val="24"/>
          <w:szCs w:val="24"/>
        </w:rPr>
        <w:t>Składki te</w:t>
      </w:r>
      <w:r w:rsidRPr="00BF5DEA">
        <w:rPr>
          <w:sz w:val="24"/>
          <w:szCs w:val="24"/>
        </w:rPr>
        <w:t xml:space="preserve"> </w:t>
      </w:r>
      <w:r w:rsidR="00B946C1">
        <w:rPr>
          <w:sz w:val="24"/>
          <w:szCs w:val="24"/>
        </w:rPr>
        <w:t>zwiększyły</w:t>
      </w:r>
      <w:r>
        <w:rPr>
          <w:sz w:val="24"/>
          <w:szCs w:val="24"/>
        </w:rPr>
        <w:t xml:space="preserve"> się</w:t>
      </w:r>
      <w:r w:rsidRPr="00BF5DEA">
        <w:rPr>
          <w:sz w:val="24"/>
          <w:szCs w:val="24"/>
        </w:rPr>
        <w:t xml:space="preserve"> o </w:t>
      </w:r>
      <w:r w:rsidR="00F974B4">
        <w:rPr>
          <w:sz w:val="24"/>
          <w:szCs w:val="24"/>
        </w:rPr>
        <w:t>28,2</w:t>
      </w:r>
      <w:r w:rsidRPr="00BF5DEA">
        <w:rPr>
          <w:sz w:val="24"/>
          <w:szCs w:val="24"/>
        </w:rPr>
        <w:t xml:space="preserve">% i wyniosły </w:t>
      </w:r>
      <w:r w:rsidR="00F974B4">
        <w:rPr>
          <w:sz w:val="24"/>
          <w:szCs w:val="24"/>
        </w:rPr>
        <w:lastRenderedPageBreak/>
        <w:t>16 663,4</w:t>
      </w:r>
      <w:r w:rsidRPr="00BF5DEA">
        <w:rPr>
          <w:sz w:val="24"/>
          <w:szCs w:val="24"/>
        </w:rPr>
        <w:t> ml</w:t>
      </w:r>
      <w:r>
        <w:rPr>
          <w:sz w:val="24"/>
          <w:szCs w:val="24"/>
        </w:rPr>
        <w:t>n </w:t>
      </w:r>
      <w:r w:rsidRPr="00BF5DEA">
        <w:rPr>
          <w:sz w:val="24"/>
          <w:szCs w:val="24"/>
        </w:rPr>
        <w:t>zł. Udział ubezpieczeń casco pojazdów lądowych w</w:t>
      </w:r>
      <w:r w:rsidR="005350FF">
        <w:rPr>
          <w:sz w:val="24"/>
          <w:szCs w:val="24"/>
        </w:rPr>
        <w:t xml:space="preserve"> </w:t>
      </w:r>
      <w:r w:rsidRPr="00BF5DEA">
        <w:rPr>
          <w:sz w:val="24"/>
          <w:szCs w:val="24"/>
        </w:rPr>
        <w:t>składkach działu</w:t>
      </w:r>
      <w:r w:rsidR="005A5193">
        <w:rPr>
          <w:sz w:val="24"/>
          <w:szCs w:val="24"/>
        </w:rPr>
        <w:t> </w:t>
      </w:r>
      <w:r w:rsidRPr="00BF5DEA">
        <w:rPr>
          <w:sz w:val="24"/>
          <w:szCs w:val="24"/>
        </w:rPr>
        <w:t xml:space="preserve">II wyniósł </w:t>
      </w:r>
      <w:r w:rsidR="005A5193">
        <w:rPr>
          <w:sz w:val="24"/>
          <w:szCs w:val="24"/>
        </w:rPr>
        <w:t>21,4%, a </w:t>
      </w:r>
      <w:r w:rsidR="00C96209">
        <w:rPr>
          <w:sz w:val="24"/>
          <w:szCs w:val="24"/>
        </w:rPr>
        <w:t>obowiązkowych</w:t>
      </w:r>
      <w:r w:rsidR="00230012">
        <w:rPr>
          <w:sz w:val="24"/>
          <w:szCs w:val="24"/>
        </w:rPr>
        <w:t xml:space="preserve"> </w:t>
      </w:r>
      <w:r w:rsidRPr="00BF5DEA">
        <w:rPr>
          <w:sz w:val="24"/>
          <w:szCs w:val="24"/>
        </w:rPr>
        <w:t>ubezpieczeń odpowiedzi</w:t>
      </w:r>
      <w:r w:rsidR="003B0D16">
        <w:rPr>
          <w:sz w:val="24"/>
          <w:szCs w:val="24"/>
        </w:rPr>
        <w:t xml:space="preserve">alności cywilnej </w:t>
      </w:r>
      <w:r w:rsidR="00230012">
        <w:rPr>
          <w:sz w:val="24"/>
          <w:szCs w:val="24"/>
        </w:rPr>
        <w:t>posiadaczy pojazdów mechanicznych</w:t>
      </w:r>
      <w:r w:rsidRPr="00BF5DEA">
        <w:rPr>
          <w:sz w:val="24"/>
          <w:szCs w:val="24"/>
        </w:rPr>
        <w:t xml:space="preserve"> </w:t>
      </w:r>
      <w:r w:rsidR="00DA5DA9">
        <w:rPr>
          <w:sz w:val="24"/>
          <w:szCs w:val="24"/>
        </w:rPr>
        <w:t>40,9</w:t>
      </w:r>
      <w:r w:rsidRPr="00BF5DEA">
        <w:rPr>
          <w:sz w:val="24"/>
          <w:szCs w:val="24"/>
        </w:rPr>
        <w:t>%.</w:t>
      </w:r>
    </w:p>
    <w:p w:rsidR="00591340" w:rsidRDefault="00C70233" w:rsidP="00D62885">
      <w:pPr>
        <w:spacing w:before="120" w:after="0" w:line="28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5A5193">
        <w:rPr>
          <w:sz w:val="24"/>
          <w:szCs w:val="24"/>
        </w:rPr>
        <w:t xml:space="preserve"> </w:t>
      </w:r>
      <w:r>
        <w:rPr>
          <w:sz w:val="24"/>
          <w:szCs w:val="24"/>
        </w:rPr>
        <w:t>ubezpieczeniach casco pojazdów lądowych wystą</w:t>
      </w:r>
      <w:r w:rsidR="005350FF">
        <w:rPr>
          <w:sz w:val="24"/>
          <w:szCs w:val="24"/>
        </w:rPr>
        <w:t xml:space="preserve">pił </w:t>
      </w:r>
      <w:r w:rsidR="005A5193">
        <w:rPr>
          <w:b/>
          <w:sz w:val="24"/>
          <w:szCs w:val="24"/>
        </w:rPr>
        <w:t>zysk</w:t>
      </w:r>
      <w:r w:rsidR="0035295C" w:rsidRPr="003A36A4">
        <w:rPr>
          <w:b/>
          <w:sz w:val="24"/>
          <w:szCs w:val="24"/>
        </w:rPr>
        <w:t xml:space="preserve"> technic</w:t>
      </w:r>
      <w:r w:rsidR="006B69D7" w:rsidRPr="003A36A4">
        <w:rPr>
          <w:b/>
          <w:sz w:val="24"/>
          <w:szCs w:val="24"/>
        </w:rPr>
        <w:t>z</w:t>
      </w:r>
      <w:r w:rsidR="005A5193">
        <w:rPr>
          <w:b/>
          <w:sz w:val="24"/>
          <w:szCs w:val="24"/>
        </w:rPr>
        <w:t>ny</w:t>
      </w:r>
      <w:r w:rsidR="005350FF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wysokości </w:t>
      </w:r>
      <w:r w:rsidR="00DA5DA9">
        <w:rPr>
          <w:sz w:val="24"/>
          <w:szCs w:val="24"/>
        </w:rPr>
        <w:t>315,8</w:t>
      </w:r>
      <w:r>
        <w:rPr>
          <w:sz w:val="24"/>
          <w:szCs w:val="24"/>
        </w:rPr>
        <w:t xml:space="preserve"> mln zł </w:t>
      </w:r>
      <w:r w:rsidR="005A5193">
        <w:rPr>
          <w:sz w:val="24"/>
          <w:szCs w:val="24"/>
        </w:rPr>
        <w:t xml:space="preserve">wobec </w:t>
      </w:r>
      <w:r w:rsidR="00DA5DA9">
        <w:rPr>
          <w:sz w:val="24"/>
          <w:szCs w:val="24"/>
        </w:rPr>
        <w:t>25,5</w:t>
      </w:r>
      <w:r>
        <w:rPr>
          <w:sz w:val="24"/>
          <w:szCs w:val="24"/>
        </w:rPr>
        <w:t xml:space="preserve"> mln zł </w:t>
      </w:r>
      <w:r w:rsidR="005A5193">
        <w:rPr>
          <w:sz w:val="24"/>
          <w:szCs w:val="24"/>
        </w:rPr>
        <w:t>zysku</w:t>
      </w:r>
      <w:r w:rsidR="006B6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="001C585D">
        <w:rPr>
          <w:rFonts w:cstheme="minorHAnsi"/>
          <w:sz w:val="24"/>
          <w:szCs w:val="24"/>
        </w:rPr>
        <w:t>trzech kwartałach</w:t>
      </w:r>
      <w:r w:rsidR="005A5193">
        <w:rPr>
          <w:rFonts w:cstheme="minorHAnsi"/>
          <w:sz w:val="24"/>
          <w:szCs w:val="24"/>
        </w:rPr>
        <w:t> </w:t>
      </w:r>
      <w:r w:rsidR="007E248C">
        <w:rPr>
          <w:sz w:val="24"/>
          <w:szCs w:val="24"/>
        </w:rPr>
        <w:t>2016</w:t>
      </w:r>
      <w:r w:rsidR="00C63C0B">
        <w:rPr>
          <w:sz w:val="24"/>
          <w:szCs w:val="24"/>
        </w:rPr>
        <w:t> r</w:t>
      </w:r>
      <w:r w:rsidR="005350FF">
        <w:rPr>
          <w:sz w:val="24"/>
          <w:szCs w:val="24"/>
        </w:rPr>
        <w:t xml:space="preserve">. W </w:t>
      </w:r>
      <w:r w:rsidR="00D62885">
        <w:rPr>
          <w:sz w:val="24"/>
          <w:szCs w:val="24"/>
        </w:rPr>
        <w:t xml:space="preserve">ubezpieczeniach </w:t>
      </w:r>
      <w:r w:rsidR="00D62885" w:rsidRPr="00D62885">
        <w:rPr>
          <w:sz w:val="24"/>
          <w:szCs w:val="24"/>
        </w:rPr>
        <w:t>odpowiedzialności cywilnej</w:t>
      </w:r>
      <w:r w:rsidR="00D62885">
        <w:rPr>
          <w:sz w:val="24"/>
          <w:szCs w:val="24"/>
        </w:rPr>
        <w:t xml:space="preserve"> </w:t>
      </w:r>
      <w:r w:rsidR="00D62885" w:rsidRPr="00D62885">
        <w:rPr>
          <w:sz w:val="24"/>
          <w:szCs w:val="24"/>
        </w:rPr>
        <w:t xml:space="preserve">wynikającej z posiadania pojazdów lądowych </w:t>
      </w:r>
      <w:r w:rsidR="005A5193">
        <w:rPr>
          <w:sz w:val="24"/>
          <w:szCs w:val="24"/>
        </w:rPr>
        <w:t>osiągnięto zysk</w:t>
      </w:r>
      <w:r w:rsidR="00D62885">
        <w:rPr>
          <w:sz w:val="24"/>
          <w:szCs w:val="24"/>
        </w:rPr>
        <w:t xml:space="preserve"> </w:t>
      </w:r>
      <w:r w:rsidR="00E31357">
        <w:rPr>
          <w:sz w:val="24"/>
          <w:szCs w:val="24"/>
        </w:rPr>
        <w:t>technic</w:t>
      </w:r>
      <w:r w:rsidR="00E31357" w:rsidRPr="00BD6908">
        <w:rPr>
          <w:rFonts w:cstheme="minorHAnsi"/>
          <w:sz w:val="24"/>
          <w:szCs w:val="24"/>
        </w:rPr>
        <w:t>z</w:t>
      </w:r>
      <w:r w:rsidR="005A5193">
        <w:rPr>
          <w:rFonts w:cstheme="minorHAnsi"/>
          <w:sz w:val="24"/>
          <w:szCs w:val="24"/>
        </w:rPr>
        <w:t>ny</w:t>
      </w:r>
      <w:r w:rsidR="00C63C0B">
        <w:rPr>
          <w:rFonts w:cstheme="minorHAnsi"/>
          <w:sz w:val="24"/>
          <w:szCs w:val="24"/>
        </w:rPr>
        <w:t xml:space="preserve"> na poziomie </w:t>
      </w:r>
      <w:r w:rsidR="00DA5DA9">
        <w:rPr>
          <w:rFonts w:cstheme="minorHAnsi"/>
          <w:sz w:val="24"/>
          <w:szCs w:val="24"/>
        </w:rPr>
        <w:t>279,6</w:t>
      </w:r>
      <w:r w:rsidR="00C63C0B">
        <w:rPr>
          <w:rFonts w:cstheme="minorHAnsi"/>
          <w:sz w:val="24"/>
          <w:szCs w:val="24"/>
        </w:rPr>
        <w:t> mln zł (</w:t>
      </w:r>
      <w:r w:rsidR="00DA5DA9">
        <w:rPr>
          <w:rFonts w:cstheme="minorHAnsi"/>
          <w:sz w:val="24"/>
          <w:szCs w:val="24"/>
        </w:rPr>
        <w:t>838,8</w:t>
      </w:r>
      <w:r w:rsidR="00C63C0B">
        <w:rPr>
          <w:rFonts w:cstheme="minorHAnsi"/>
          <w:sz w:val="24"/>
          <w:szCs w:val="24"/>
        </w:rPr>
        <w:t xml:space="preserve"> mln zł straty w </w:t>
      </w:r>
      <w:r w:rsidR="000A565B">
        <w:rPr>
          <w:rFonts w:cstheme="minorHAnsi"/>
          <w:sz w:val="24"/>
          <w:szCs w:val="24"/>
        </w:rPr>
        <w:t>trzech kwartałach</w:t>
      </w:r>
      <w:r w:rsidR="00C63C0B">
        <w:rPr>
          <w:rFonts w:cstheme="minorHAnsi"/>
          <w:sz w:val="24"/>
          <w:szCs w:val="24"/>
        </w:rPr>
        <w:t xml:space="preserve"> poprzedniego roku). W ubezpieczeniach szkód rzeczowych wystąpił zysk techniczny</w:t>
      </w:r>
      <w:r w:rsidR="00D62885">
        <w:rPr>
          <w:sz w:val="24"/>
          <w:szCs w:val="24"/>
        </w:rPr>
        <w:t xml:space="preserve"> </w:t>
      </w:r>
      <w:r w:rsidR="00C63C0B">
        <w:rPr>
          <w:sz w:val="24"/>
          <w:szCs w:val="24"/>
        </w:rPr>
        <w:t xml:space="preserve">w wysokości </w:t>
      </w:r>
      <w:r w:rsidR="00DA5DA9">
        <w:rPr>
          <w:sz w:val="24"/>
          <w:szCs w:val="24"/>
        </w:rPr>
        <w:t>58,8</w:t>
      </w:r>
      <w:r w:rsidR="00C63C0B">
        <w:rPr>
          <w:sz w:val="24"/>
          <w:szCs w:val="24"/>
        </w:rPr>
        <w:t xml:space="preserve"> mln zł wobec </w:t>
      </w:r>
      <w:r w:rsidR="00DA5DA9">
        <w:rPr>
          <w:sz w:val="24"/>
          <w:szCs w:val="24"/>
        </w:rPr>
        <w:t>82,8</w:t>
      </w:r>
      <w:r w:rsidR="00C63C0B">
        <w:rPr>
          <w:sz w:val="24"/>
          <w:szCs w:val="24"/>
        </w:rPr>
        <w:t> mln zł straty w </w:t>
      </w:r>
      <w:r w:rsidR="001C585D">
        <w:rPr>
          <w:rFonts w:cstheme="minorHAnsi"/>
          <w:sz w:val="24"/>
          <w:szCs w:val="24"/>
        </w:rPr>
        <w:t>trzech kwartałach</w:t>
      </w:r>
      <w:r w:rsidR="00C63C0B">
        <w:rPr>
          <w:rFonts w:cstheme="minorHAnsi"/>
          <w:sz w:val="24"/>
          <w:szCs w:val="24"/>
        </w:rPr>
        <w:t> </w:t>
      </w:r>
      <w:r w:rsidR="00C63C0B">
        <w:rPr>
          <w:sz w:val="24"/>
          <w:szCs w:val="24"/>
        </w:rPr>
        <w:t>2016 r.</w:t>
      </w:r>
    </w:p>
    <w:p w:rsidR="007E248C" w:rsidRPr="00BD6908" w:rsidRDefault="007E248C" w:rsidP="007E248C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BD6908">
        <w:rPr>
          <w:rFonts w:cstheme="minorHAnsi"/>
          <w:sz w:val="24"/>
          <w:szCs w:val="24"/>
        </w:rPr>
        <w:t>Aktywa i pasywa zakładów</w:t>
      </w:r>
      <w:r w:rsidR="0010294C">
        <w:rPr>
          <w:rFonts w:cstheme="minorHAnsi"/>
          <w:sz w:val="24"/>
          <w:szCs w:val="24"/>
        </w:rPr>
        <w:t xml:space="preserve"> ubezpieczeń (wg stanu w dniu 30</w:t>
      </w:r>
      <w:r w:rsidRPr="00BD6908">
        <w:rPr>
          <w:rFonts w:cstheme="minorHAnsi"/>
          <w:sz w:val="24"/>
          <w:szCs w:val="24"/>
        </w:rPr>
        <w:t xml:space="preserve"> </w:t>
      </w:r>
      <w:r w:rsidR="000A565B">
        <w:rPr>
          <w:rFonts w:cstheme="minorHAnsi"/>
          <w:sz w:val="24"/>
          <w:szCs w:val="24"/>
        </w:rPr>
        <w:t>IX</w:t>
      </w:r>
      <w:r w:rsidRPr="00BD6908">
        <w:rPr>
          <w:rFonts w:cstheme="minorHAnsi"/>
          <w:sz w:val="24"/>
          <w:szCs w:val="24"/>
        </w:rPr>
        <w:t>):</w:t>
      </w:r>
    </w:p>
    <w:tbl>
      <w:tblPr>
        <w:tblW w:w="96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30"/>
        <w:gridCol w:w="1019"/>
        <w:gridCol w:w="1021"/>
        <w:gridCol w:w="680"/>
        <w:gridCol w:w="964"/>
        <w:gridCol w:w="964"/>
        <w:gridCol w:w="681"/>
        <w:gridCol w:w="907"/>
        <w:gridCol w:w="907"/>
        <w:gridCol w:w="685"/>
      </w:tblGrid>
      <w:tr w:rsidR="007E248C" w:rsidRPr="00BD6908" w:rsidTr="00302001">
        <w:trPr>
          <w:cantSplit/>
          <w:trHeight w:val="283"/>
        </w:trPr>
        <w:tc>
          <w:tcPr>
            <w:tcW w:w="183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Wyszczególnienie</w:t>
            </w:r>
          </w:p>
        </w:tc>
        <w:tc>
          <w:tcPr>
            <w:tcW w:w="27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Ogółem</w:t>
            </w:r>
          </w:p>
        </w:tc>
        <w:tc>
          <w:tcPr>
            <w:tcW w:w="26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Dział I</w:t>
            </w:r>
          </w:p>
        </w:tc>
        <w:tc>
          <w:tcPr>
            <w:tcW w:w="24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Dział II</w:t>
            </w:r>
          </w:p>
        </w:tc>
      </w:tr>
      <w:tr w:rsidR="007E248C" w:rsidRPr="00BD6908" w:rsidTr="00302001">
        <w:trPr>
          <w:cantSplit/>
          <w:trHeight w:val="340"/>
        </w:trPr>
        <w:tc>
          <w:tcPr>
            <w:tcW w:w="183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7E248C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7E248C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2017</w:t>
            </w: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7E248C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  <w:r w:rsidRPr="00BD6908">
              <w:rPr>
                <w:rFonts w:cstheme="minorHAnsi"/>
                <w:sz w:val="20"/>
              </w:rPr>
              <w:t xml:space="preserve"> =100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2017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7E248C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  <w:r w:rsidRPr="00BD6908">
              <w:rPr>
                <w:rFonts w:cstheme="minorHAnsi"/>
                <w:sz w:val="20"/>
              </w:rPr>
              <w:t xml:space="preserve"> =100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2017</w:t>
            </w:r>
          </w:p>
        </w:tc>
        <w:tc>
          <w:tcPr>
            <w:tcW w:w="68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E248C" w:rsidRPr="00BD6908" w:rsidRDefault="007E248C" w:rsidP="007E248C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2016</w:t>
            </w:r>
            <w:r w:rsidRPr="00BD6908">
              <w:rPr>
                <w:rFonts w:cstheme="minorHAnsi"/>
                <w:sz w:val="20"/>
              </w:rPr>
              <w:t xml:space="preserve"> =100</w:t>
            </w:r>
          </w:p>
        </w:tc>
      </w:tr>
      <w:tr w:rsidR="007E248C" w:rsidRPr="00BD6908" w:rsidTr="00302001">
        <w:trPr>
          <w:cantSplit/>
          <w:trHeight w:val="283"/>
        </w:trPr>
        <w:tc>
          <w:tcPr>
            <w:tcW w:w="18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E248C" w:rsidRPr="00BD6908" w:rsidRDefault="007E248C" w:rsidP="00302001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mln zł</w:t>
            </w:r>
          </w:p>
        </w:tc>
        <w:tc>
          <w:tcPr>
            <w:tcW w:w="68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mln zł</w:t>
            </w: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mln zł</w:t>
            </w:r>
          </w:p>
        </w:tc>
        <w:tc>
          <w:tcPr>
            <w:tcW w:w="685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7E248C" w:rsidRPr="00BD6908" w:rsidRDefault="007E248C" w:rsidP="00302001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</w:rPr>
            </w:pPr>
          </w:p>
        </w:tc>
      </w:tr>
      <w:tr w:rsidR="001741C9" w:rsidRPr="00BD6908" w:rsidTr="00302001">
        <w:trPr>
          <w:trHeight w:val="397"/>
        </w:trPr>
        <w:tc>
          <w:tcPr>
            <w:tcW w:w="183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741C9" w:rsidRPr="00BD6908" w:rsidRDefault="001741C9" w:rsidP="00302001">
            <w:pPr>
              <w:tabs>
                <w:tab w:val="left" w:leader="dot" w:pos="2155"/>
              </w:tabs>
              <w:spacing w:before="100" w:beforeAutospacing="1" w:after="0" w:line="288" w:lineRule="auto"/>
              <w:rPr>
                <w:rFonts w:cstheme="minorHAnsi"/>
                <w:b/>
                <w:bCs/>
                <w:sz w:val="20"/>
              </w:rPr>
            </w:pPr>
            <w:r w:rsidRPr="00BD6908">
              <w:rPr>
                <w:rFonts w:cstheme="minorHAnsi"/>
                <w:b/>
                <w:bCs/>
                <w:sz w:val="20"/>
              </w:rPr>
              <w:t>Aktywa ogółem</w:t>
            </w:r>
            <w:r w:rsidRPr="00BD6908">
              <w:rPr>
                <w:rFonts w:cstheme="minorHAnsi"/>
                <w:sz w:val="20"/>
              </w:rPr>
              <w:tab/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185 171,0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197 541,9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106,7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103 382,0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106 435,7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103,0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81 789,0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91 106,2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111,4</w:t>
            </w:r>
          </w:p>
        </w:tc>
      </w:tr>
      <w:tr w:rsidR="001741C9" w:rsidRPr="00BD6908" w:rsidTr="00302001">
        <w:trPr>
          <w:trHeight w:val="397"/>
        </w:trPr>
        <w:tc>
          <w:tcPr>
            <w:tcW w:w="18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1741C9" w:rsidRPr="00BD6908" w:rsidRDefault="001741C9" w:rsidP="00302001">
            <w:pPr>
              <w:tabs>
                <w:tab w:val="left" w:leader="dot" w:pos="2155"/>
              </w:tabs>
              <w:spacing w:before="100" w:beforeAutospacing="1" w:after="0" w:line="288" w:lineRule="auto"/>
              <w:ind w:left="170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w tym:</w:t>
            </w:r>
          </w:p>
        </w:tc>
        <w:tc>
          <w:tcPr>
            <w:tcW w:w="1019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5" w:type="dxa"/>
            <w:tcBorders>
              <w:lef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741C9" w:rsidRPr="00BD6908" w:rsidTr="00302001">
        <w:trPr>
          <w:trHeight w:val="397"/>
        </w:trPr>
        <w:tc>
          <w:tcPr>
            <w:tcW w:w="1830" w:type="dxa"/>
            <w:tcBorders>
              <w:right w:val="single" w:sz="12" w:space="0" w:color="auto"/>
            </w:tcBorders>
            <w:vAlign w:val="bottom"/>
          </w:tcPr>
          <w:p w:rsidR="001741C9" w:rsidRPr="00BD6908" w:rsidRDefault="001741C9" w:rsidP="00302001">
            <w:pPr>
              <w:tabs>
                <w:tab w:val="left" w:leader="dot" w:pos="2155"/>
              </w:tabs>
              <w:spacing w:before="100" w:beforeAutospacing="1" w:after="0" w:line="288" w:lineRule="auto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Lokaty</w:t>
            </w:r>
            <w:r w:rsidRPr="00BD6908">
              <w:rPr>
                <w:rFonts w:cstheme="minorHAnsi"/>
                <w:sz w:val="20"/>
              </w:rPr>
              <w:tab/>
            </w:r>
          </w:p>
        </w:tc>
        <w:tc>
          <w:tcPr>
            <w:tcW w:w="1019" w:type="dxa"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105 442,2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112 356,4</w:t>
            </w: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106,6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41 466,2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41 913,3</w:t>
            </w:r>
          </w:p>
        </w:tc>
        <w:tc>
          <w:tcPr>
            <w:tcW w:w="68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101,1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63 976,0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70 443,1</w:t>
            </w:r>
          </w:p>
        </w:tc>
        <w:tc>
          <w:tcPr>
            <w:tcW w:w="685" w:type="dxa"/>
            <w:tcBorders>
              <w:lef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110,1</w:t>
            </w:r>
          </w:p>
        </w:tc>
      </w:tr>
      <w:tr w:rsidR="001741C9" w:rsidRPr="00BD6908" w:rsidTr="00302001">
        <w:trPr>
          <w:trHeight w:val="907"/>
        </w:trPr>
        <w:tc>
          <w:tcPr>
            <w:tcW w:w="18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1741C9" w:rsidRPr="00BD6908" w:rsidRDefault="001741C9" w:rsidP="000E35AB">
            <w:pPr>
              <w:tabs>
                <w:tab w:val="left" w:leader="dot" w:pos="2155"/>
              </w:tabs>
              <w:spacing w:before="100" w:beforeAutospacing="1" w:after="0" w:line="288" w:lineRule="auto"/>
              <w:ind w:left="113" w:hanging="113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Aktywa netto</w:t>
            </w:r>
            <w:r>
              <w:rPr>
                <w:rFonts w:cstheme="minorHAnsi"/>
                <w:sz w:val="20"/>
              </w:rPr>
              <w:t xml:space="preserve"> </w:t>
            </w:r>
            <w:r w:rsidRPr="00BD6908">
              <w:rPr>
                <w:rFonts w:cstheme="minorHAnsi"/>
                <w:sz w:val="20"/>
              </w:rPr>
              <w:t>ubezpieczeń</w:t>
            </w:r>
            <w:r w:rsidRPr="00BD6908">
              <w:rPr>
                <w:rFonts w:cstheme="minorHAnsi"/>
                <w:sz w:val="20"/>
              </w:rPr>
              <w:br/>
              <w:t xml:space="preserve">na </w:t>
            </w:r>
            <w:proofErr w:type="spellStart"/>
            <w:r w:rsidRPr="00BD6908">
              <w:rPr>
                <w:rFonts w:cstheme="minorHAnsi"/>
                <w:sz w:val="20"/>
              </w:rPr>
              <w:t>życie</w:t>
            </w:r>
            <w:r w:rsidRPr="00BD6908">
              <w:rPr>
                <w:rFonts w:cstheme="minorHAnsi"/>
                <w:i/>
                <w:iCs/>
                <w:sz w:val="20"/>
                <w:vertAlign w:val="superscript"/>
              </w:rPr>
              <w:t>a</w:t>
            </w:r>
            <w:proofErr w:type="spellEnd"/>
            <w:r w:rsidRPr="00BD6908">
              <w:rPr>
                <w:rFonts w:cstheme="minorHAnsi"/>
                <w:sz w:val="20"/>
              </w:rPr>
              <w:tab/>
            </w:r>
          </w:p>
        </w:tc>
        <w:tc>
          <w:tcPr>
            <w:tcW w:w="1019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56 270,1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59 506,5</w:t>
            </w: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105,8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56 270,1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59 506,5</w:t>
            </w:r>
          </w:p>
        </w:tc>
        <w:tc>
          <w:tcPr>
            <w:tcW w:w="68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105,8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685" w:type="dxa"/>
            <w:tcBorders>
              <w:lef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1741C9" w:rsidRPr="00BD6908" w:rsidTr="00302001">
        <w:trPr>
          <w:trHeight w:val="397"/>
        </w:trPr>
        <w:tc>
          <w:tcPr>
            <w:tcW w:w="1830" w:type="dxa"/>
            <w:tcBorders>
              <w:right w:val="single" w:sz="12" w:space="0" w:color="auto"/>
            </w:tcBorders>
            <w:vAlign w:val="bottom"/>
          </w:tcPr>
          <w:p w:rsidR="001741C9" w:rsidRPr="00BD6908" w:rsidRDefault="001741C9" w:rsidP="00302001">
            <w:pPr>
              <w:tabs>
                <w:tab w:val="left" w:leader="dot" w:pos="2155"/>
              </w:tabs>
              <w:spacing w:before="100" w:beforeAutospacing="1" w:after="0" w:line="288" w:lineRule="auto"/>
              <w:rPr>
                <w:rFonts w:cstheme="minorHAnsi"/>
                <w:b/>
                <w:bCs/>
                <w:sz w:val="20"/>
              </w:rPr>
            </w:pPr>
            <w:r w:rsidRPr="00BD6908">
              <w:rPr>
                <w:rFonts w:cstheme="minorHAnsi"/>
                <w:b/>
                <w:bCs/>
                <w:sz w:val="20"/>
              </w:rPr>
              <w:t>Pasywa ogółem</w:t>
            </w:r>
            <w:r w:rsidRPr="00BD6908">
              <w:rPr>
                <w:rFonts w:cstheme="minorHAnsi"/>
                <w:sz w:val="20"/>
              </w:rPr>
              <w:tab/>
            </w:r>
          </w:p>
        </w:tc>
        <w:tc>
          <w:tcPr>
            <w:tcW w:w="1019" w:type="dxa"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185 171,0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197 541,9</w:t>
            </w: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106,7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103 382,0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106 435,7</w:t>
            </w:r>
          </w:p>
        </w:tc>
        <w:tc>
          <w:tcPr>
            <w:tcW w:w="68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103,0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81 789,0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91 106,2</w:t>
            </w:r>
          </w:p>
        </w:tc>
        <w:tc>
          <w:tcPr>
            <w:tcW w:w="685" w:type="dxa"/>
            <w:tcBorders>
              <w:lef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111,4</w:t>
            </w:r>
          </w:p>
        </w:tc>
      </w:tr>
      <w:tr w:rsidR="001741C9" w:rsidRPr="00BD6908" w:rsidTr="00302001">
        <w:trPr>
          <w:trHeight w:val="397"/>
        </w:trPr>
        <w:tc>
          <w:tcPr>
            <w:tcW w:w="18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1741C9" w:rsidRPr="00BD6908" w:rsidRDefault="001741C9" w:rsidP="00302001">
            <w:pPr>
              <w:tabs>
                <w:tab w:val="left" w:leader="dot" w:pos="2155"/>
              </w:tabs>
              <w:spacing w:before="100" w:beforeAutospacing="1" w:after="0" w:line="288" w:lineRule="auto"/>
              <w:ind w:left="170"/>
              <w:rPr>
                <w:rFonts w:cstheme="minorHAnsi"/>
                <w:b/>
                <w:bCs/>
                <w:sz w:val="20"/>
              </w:rPr>
            </w:pPr>
            <w:r w:rsidRPr="00BD6908">
              <w:rPr>
                <w:rFonts w:cstheme="minorHAnsi"/>
                <w:sz w:val="20"/>
              </w:rPr>
              <w:t>w tym:</w:t>
            </w:r>
          </w:p>
        </w:tc>
        <w:tc>
          <w:tcPr>
            <w:tcW w:w="1019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5" w:type="dxa"/>
            <w:tcBorders>
              <w:lef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741C9" w:rsidRPr="00BD6908" w:rsidTr="00302001">
        <w:trPr>
          <w:trHeight w:val="397"/>
        </w:trPr>
        <w:tc>
          <w:tcPr>
            <w:tcW w:w="1830" w:type="dxa"/>
            <w:tcBorders>
              <w:right w:val="single" w:sz="12" w:space="0" w:color="auto"/>
            </w:tcBorders>
            <w:vAlign w:val="bottom"/>
          </w:tcPr>
          <w:p w:rsidR="001741C9" w:rsidRPr="00BD6908" w:rsidRDefault="001741C9" w:rsidP="00302001">
            <w:pPr>
              <w:tabs>
                <w:tab w:val="left" w:leader="dot" w:pos="2155"/>
              </w:tabs>
              <w:spacing w:before="100" w:beforeAutospacing="1" w:after="0" w:line="288" w:lineRule="auto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Kapitał własny</w:t>
            </w:r>
            <w:r w:rsidRPr="00BD6908">
              <w:rPr>
                <w:rFonts w:cstheme="minorHAnsi"/>
                <w:sz w:val="20"/>
              </w:rPr>
              <w:tab/>
            </w:r>
          </w:p>
        </w:tc>
        <w:tc>
          <w:tcPr>
            <w:tcW w:w="1019" w:type="dxa"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33 579,7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35 330,8</w:t>
            </w: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105,2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11 958,6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11 553,0</w:t>
            </w:r>
          </w:p>
        </w:tc>
        <w:tc>
          <w:tcPr>
            <w:tcW w:w="68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96,6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21 621,1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23 777,8</w:t>
            </w:r>
          </w:p>
        </w:tc>
        <w:tc>
          <w:tcPr>
            <w:tcW w:w="685" w:type="dxa"/>
            <w:tcBorders>
              <w:left w:val="single" w:sz="2" w:space="0" w:color="auto"/>
            </w:tcBorders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110,0</w:t>
            </w:r>
          </w:p>
        </w:tc>
      </w:tr>
      <w:tr w:rsidR="001741C9" w:rsidRPr="00BD6908" w:rsidTr="00302001">
        <w:trPr>
          <w:trHeight w:val="624"/>
        </w:trPr>
        <w:tc>
          <w:tcPr>
            <w:tcW w:w="1830" w:type="dxa"/>
            <w:tcBorders>
              <w:right w:val="single" w:sz="12" w:space="0" w:color="auto"/>
            </w:tcBorders>
            <w:shd w:val="clear" w:color="auto" w:fill="EAEAEA"/>
            <w:vAlign w:val="bottom"/>
          </w:tcPr>
          <w:p w:rsidR="001741C9" w:rsidRPr="00BD6908" w:rsidRDefault="001741C9" w:rsidP="000E35AB">
            <w:pPr>
              <w:tabs>
                <w:tab w:val="left" w:leader="dot" w:pos="2155"/>
              </w:tabs>
              <w:spacing w:before="100" w:beforeAutospacing="1" w:after="0" w:line="288" w:lineRule="auto"/>
              <w:ind w:left="113" w:hanging="113"/>
              <w:rPr>
                <w:rFonts w:cstheme="minorHAnsi"/>
                <w:sz w:val="20"/>
              </w:rPr>
            </w:pPr>
            <w:r w:rsidRPr="00BD6908">
              <w:rPr>
                <w:rFonts w:cstheme="minorHAnsi"/>
                <w:sz w:val="20"/>
              </w:rPr>
              <w:t>Rezerwy techniczno-ubezpieczeniowe</w:t>
            </w:r>
            <w:r w:rsidRPr="00BD6908">
              <w:rPr>
                <w:rFonts w:cstheme="minorHAnsi"/>
                <w:sz w:val="20"/>
              </w:rPr>
              <w:tab/>
            </w:r>
          </w:p>
        </w:tc>
        <w:tc>
          <w:tcPr>
            <w:tcW w:w="1019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140 614,6</w:t>
            </w:r>
          </w:p>
        </w:tc>
        <w:tc>
          <w:tcPr>
            <w:tcW w:w="102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148 795,9</w:t>
            </w: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105,8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86 925,0</w:t>
            </w:r>
          </w:p>
        </w:tc>
        <w:tc>
          <w:tcPr>
            <w:tcW w:w="964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89 375,9</w:t>
            </w:r>
          </w:p>
        </w:tc>
        <w:tc>
          <w:tcPr>
            <w:tcW w:w="681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102,8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53 689,6</w:t>
            </w: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59 420,0</w:t>
            </w:r>
          </w:p>
        </w:tc>
        <w:tc>
          <w:tcPr>
            <w:tcW w:w="685" w:type="dxa"/>
            <w:tcBorders>
              <w:left w:val="single" w:sz="2" w:space="0" w:color="auto"/>
            </w:tcBorders>
            <w:shd w:val="clear" w:color="auto" w:fill="EAEAEA"/>
            <w:vAlign w:val="bottom"/>
          </w:tcPr>
          <w:p w:rsidR="001741C9" w:rsidRDefault="001741C9" w:rsidP="001741C9">
            <w:pPr>
              <w:spacing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110,7</w:t>
            </w:r>
          </w:p>
        </w:tc>
      </w:tr>
    </w:tbl>
    <w:p w:rsidR="008C58CF" w:rsidRPr="00BD6908" w:rsidRDefault="008C58CF" w:rsidP="00FF66A6">
      <w:pPr>
        <w:spacing w:before="120" w:after="0" w:line="288" w:lineRule="auto"/>
        <w:jc w:val="both"/>
        <w:rPr>
          <w:rFonts w:cstheme="minorHAnsi"/>
          <w:sz w:val="20"/>
        </w:rPr>
      </w:pPr>
      <w:r w:rsidRPr="003A36A4">
        <w:rPr>
          <w:rFonts w:cstheme="minorHAnsi"/>
          <w:i/>
          <w:iCs/>
          <w:sz w:val="20"/>
          <w:vertAlign w:val="superscript"/>
        </w:rPr>
        <w:t>a</w:t>
      </w:r>
      <w:r w:rsidRPr="00BD6908">
        <w:rPr>
          <w:rFonts w:cstheme="minorHAnsi"/>
          <w:sz w:val="20"/>
        </w:rPr>
        <w:t xml:space="preserve"> Gdy ryzyko lokaty (inwestycyjne) ponosi ubezpieczający.</w:t>
      </w:r>
    </w:p>
    <w:p w:rsidR="0001401E" w:rsidRDefault="008C58CF" w:rsidP="00FF66A6">
      <w:pPr>
        <w:spacing w:before="240" w:after="0" w:line="288" w:lineRule="auto"/>
        <w:ind w:firstLine="709"/>
        <w:jc w:val="both"/>
        <w:rPr>
          <w:rFonts w:cstheme="minorHAnsi"/>
          <w:sz w:val="24"/>
          <w:szCs w:val="24"/>
        </w:rPr>
      </w:pPr>
      <w:r w:rsidRPr="00B36D77">
        <w:rPr>
          <w:rFonts w:cstheme="minorHAnsi"/>
          <w:b/>
          <w:sz w:val="24"/>
          <w:szCs w:val="24"/>
        </w:rPr>
        <w:t>Suma bilansowa</w:t>
      </w:r>
      <w:r w:rsidRPr="00B36D77">
        <w:rPr>
          <w:rFonts w:cstheme="minorHAnsi"/>
          <w:sz w:val="24"/>
          <w:szCs w:val="24"/>
        </w:rPr>
        <w:t xml:space="preserve"> zakładów ubezpieczeń ogółem na koniec </w:t>
      </w:r>
      <w:r w:rsidR="000A565B">
        <w:rPr>
          <w:rFonts w:cstheme="minorHAnsi"/>
          <w:sz w:val="24"/>
          <w:szCs w:val="24"/>
        </w:rPr>
        <w:t>września</w:t>
      </w:r>
      <w:r w:rsidRPr="00B36D77">
        <w:rPr>
          <w:rFonts w:cstheme="minorHAnsi"/>
          <w:sz w:val="24"/>
          <w:szCs w:val="24"/>
        </w:rPr>
        <w:t xml:space="preserve"> </w:t>
      </w:r>
      <w:r w:rsidR="007E248C">
        <w:rPr>
          <w:rFonts w:cstheme="minorHAnsi"/>
          <w:sz w:val="24"/>
          <w:szCs w:val="24"/>
        </w:rPr>
        <w:t>2017</w:t>
      </w:r>
      <w:r w:rsidRPr="00B36D77">
        <w:rPr>
          <w:rFonts w:cstheme="minorHAnsi"/>
          <w:sz w:val="24"/>
          <w:szCs w:val="24"/>
        </w:rPr>
        <w:t xml:space="preserve"> r. wyniosła </w:t>
      </w:r>
      <w:r w:rsidR="00DA5DA9">
        <w:rPr>
          <w:rFonts w:cstheme="minorHAnsi"/>
          <w:sz w:val="24"/>
          <w:szCs w:val="24"/>
        </w:rPr>
        <w:t>197</w:t>
      </w:r>
      <w:r w:rsidR="002E6D7F">
        <w:rPr>
          <w:rFonts w:cstheme="minorHAnsi"/>
          <w:sz w:val="24"/>
          <w:szCs w:val="24"/>
        </w:rPr>
        <w:t> </w:t>
      </w:r>
      <w:r w:rsidR="00DA5DA9">
        <w:rPr>
          <w:rFonts w:cstheme="minorHAnsi"/>
          <w:sz w:val="24"/>
          <w:szCs w:val="24"/>
        </w:rPr>
        <w:t>541</w:t>
      </w:r>
      <w:r w:rsidR="002E6D7F">
        <w:rPr>
          <w:rFonts w:cstheme="minorHAnsi"/>
          <w:sz w:val="24"/>
          <w:szCs w:val="24"/>
        </w:rPr>
        <w:t>,9</w:t>
      </w:r>
      <w:r w:rsidR="00024367">
        <w:rPr>
          <w:rFonts w:cstheme="minorHAnsi"/>
          <w:sz w:val="24"/>
          <w:szCs w:val="24"/>
        </w:rPr>
        <w:t> </w:t>
      </w:r>
      <w:r w:rsidR="00000AA3">
        <w:rPr>
          <w:rFonts w:cstheme="minorHAnsi"/>
          <w:sz w:val="24"/>
          <w:szCs w:val="24"/>
        </w:rPr>
        <w:t>mln </w:t>
      </w:r>
      <w:r w:rsidRPr="00B36D77">
        <w:rPr>
          <w:rFonts w:cstheme="minorHAnsi"/>
          <w:sz w:val="24"/>
          <w:szCs w:val="24"/>
        </w:rPr>
        <w:t xml:space="preserve">zł (wzrost </w:t>
      </w:r>
      <w:r w:rsidR="002E6D7F">
        <w:rPr>
          <w:rFonts w:cstheme="minorHAnsi"/>
          <w:sz w:val="24"/>
          <w:szCs w:val="24"/>
        </w:rPr>
        <w:t>w skali</w:t>
      </w:r>
      <w:r w:rsidRPr="00B36D77">
        <w:rPr>
          <w:rFonts w:cstheme="minorHAnsi"/>
          <w:sz w:val="24"/>
          <w:szCs w:val="24"/>
        </w:rPr>
        <w:t xml:space="preserve"> roku o </w:t>
      </w:r>
      <w:r w:rsidR="00DA5DA9">
        <w:rPr>
          <w:rFonts w:cstheme="minorHAnsi"/>
          <w:sz w:val="24"/>
          <w:szCs w:val="24"/>
        </w:rPr>
        <w:t>6,7</w:t>
      </w:r>
      <w:r w:rsidRPr="00B36D77">
        <w:rPr>
          <w:rFonts w:cstheme="minorHAnsi"/>
          <w:sz w:val="24"/>
          <w:szCs w:val="24"/>
        </w:rPr>
        <w:t>%), z tego na dział</w:t>
      </w:r>
      <w:r w:rsidR="002E6D7F">
        <w:rPr>
          <w:rFonts w:cstheme="minorHAnsi"/>
          <w:sz w:val="24"/>
          <w:szCs w:val="24"/>
        </w:rPr>
        <w:t> </w:t>
      </w:r>
      <w:r w:rsidRPr="00B36D77">
        <w:rPr>
          <w:rFonts w:cstheme="minorHAnsi"/>
          <w:sz w:val="24"/>
          <w:szCs w:val="24"/>
        </w:rPr>
        <w:t xml:space="preserve">I przypadało </w:t>
      </w:r>
      <w:r w:rsidR="00F16BD9">
        <w:rPr>
          <w:rFonts w:cstheme="minorHAnsi"/>
          <w:sz w:val="24"/>
          <w:szCs w:val="24"/>
        </w:rPr>
        <w:t>10</w:t>
      </w:r>
      <w:r w:rsidR="00DA5DA9">
        <w:rPr>
          <w:rFonts w:cstheme="minorHAnsi"/>
          <w:sz w:val="24"/>
          <w:szCs w:val="24"/>
        </w:rPr>
        <w:t>6 435,7</w:t>
      </w:r>
      <w:r w:rsidR="00000AA3">
        <w:rPr>
          <w:rFonts w:cstheme="minorHAnsi"/>
          <w:sz w:val="24"/>
          <w:szCs w:val="24"/>
        </w:rPr>
        <w:t> mln </w:t>
      </w:r>
      <w:r w:rsidRPr="00B36D77">
        <w:rPr>
          <w:rFonts w:cstheme="minorHAnsi"/>
          <w:sz w:val="24"/>
          <w:szCs w:val="24"/>
        </w:rPr>
        <w:t xml:space="preserve">zł, </w:t>
      </w:r>
      <w:r w:rsidR="0067141D">
        <w:rPr>
          <w:rFonts w:cstheme="minorHAnsi"/>
          <w:sz w:val="24"/>
          <w:szCs w:val="24"/>
        </w:rPr>
        <w:t>a </w:t>
      </w:r>
      <w:r w:rsidR="00DA5DA9">
        <w:rPr>
          <w:rFonts w:cstheme="minorHAnsi"/>
          <w:sz w:val="24"/>
          <w:szCs w:val="24"/>
        </w:rPr>
        <w:t>91 106,2</w:t>
      </w:r>
      <w:r w:rsidR="009B5107">
        <w:rPr>
          <w:rFonts w:cstheme="minorHAnsi"/>
          <w:sz w:val="24"/>
          <w:szCs w:val="24"/>
        </w:rPr>
        <w:t> </w:t>
      </w:r>
      <w:r w:rsidRPr="00B36D77">
        <w:rPr>
          <w:rFonts w:cstheme="minorHAnsi"/>
          <w:sz w:val="24"/>
          <w:szCs w:val="24"/>
        </w:rPr>
        <w:t>mln</w:t>
      </w:r>
      <w:r w:rsidR="009B5107">
        <w:rPr>
          <w:rFonts w:cstheme="minorHAnsi"/>
          <w:sz w:val="24"/>
          <w:szCs w:val="24"/>
        </w:rPr>
        <w:t> </w:t>
      </w:r>
      <w:r w:rsidRPr="00B36D77">
        <w:rPr>
          <w:rFonts w:cstheme="minorHAnsi"/>
          <w:sz w:val="24"/>
          <w:szCs w:val="24"/>
        </w:rPr>
        <w:t>zł</w:t>
      </w:r>
      <w:r w:rsidR="0067141D">
        <w:rPr>
          <w:rFonts w:cstheme="minorHAnsi"/>
          <w:sz w:val="24"/>
          <w:szCs w:val="24"/>
        </w:rPr>
        <w:t xml:space="preserve"> </w:t>
      </w:r>
      <w:r w:rsidR="0067141D" w:rsidRPr="00B36D77">
        <w:rPr>
          <w:rFonts w:cstheme="minorHAnsi"/>
          <w:sz w:val="24"/>
          <w:szCs w:val="24"/>
        </w:rPr>
        <w:t>na dział</w:t>
      </w:r>
      <w:r w:rsidR="0067141D">
        <w:rPr>
          <w:rFonts w:cstheme="minorHAnsi"/>
          <w:sz w:val="24"/>
          <w:szCs w:val="24"/>
        </w:rPr>
        <w:t> II</w:t>
      </w:r>
      <w:r w:rsidR="009B5107">
        <w:rPr>
          <w:rFonts w:cstheme="minorHAnsi"/>
          <w:sz w:val="24"/>
          <w:szCs w:val="24"/>
        </w:rPr>
        <w:t>.</w:t>
      </w:r>
    </w:p>
    <w:p w:rsidR="0001401E" w:rsidRDefault="0001401E" w:rsidP="00CD1EDD">
      <w:pPr>
        <w:spacing w:before="120" w:after="120"/>
        <w:rPr>
          <w:sz w:val="20"/>
          <w:szCs w:val="20"/>
        </w:rPr>
      </w:pPr>
      <w:r w:rsidRPr="005D7B5D">
        <w:rPr>
          <w:sz w:val="20"/>
          <w:szCs w:val="20"/>
        </w:rPr>
        <w:t xml:space="preserve">Niniejszą informację opracowano na podstawie danych otrzymanych </w:t>
      </w:r>
      <w:r w:rsidR="001741C9">
        <w:rPr>
          <w:sz w:val="20"/>
          <w:szCs w:val="20"/>
        </w:rPr>
        <w:t>08</w:t>
      </w:r>
      <w:r w:rsidR="00971ECE">
        <w:rPr>
          <w:sz w:val="20"/>
          <w:szCs w:val="20"/>
        </w:rPr>
        <w:t>.</w:t>
      </w:r>
      <w:r w:rsidR="000A565B">
        <w:rPr>
          <w:sz w:val="20"/>
          <w:szCs w:val="20"/>
        </w:rPr>
        <w:t>12</w:t>
      </w:r>
      <w:r w:rsidR="00971ECE">
        <w:rPr>
          <w:sz w:val="20"/>
          <w:szCs w:val="20"/>
        </w:rPr>
        <w:t>.1</w:t>
      </w:r>
      <w:r w:rsidR="00023E09">
        <w:rPr>
          <w:sz w:val="20"/>
          <w:szCs w:val="20"/>
        </w:rPr>
        <w:t>7</w:t>
      </w:r>
      <w:r w:rsidRPr="005D7B5D">
        <w:rPr>
          <w:sz w:val="20"/>
          <w:szCs w:val="20"/>
        </w:rPr>
        <w:t xml:space="preserve"> z Urzędu Komisji Nadzoru Finansowego.</w:t>
      </w:r>
    </w:p>
    <w:tbl>
      <w:tblPr>
        <w:tblW w:w="9703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0"/>
        <w:gridCol w:w="4733"/>
      </w:tblGrid>
      <w:tr w:rsidR="00800913" w:rsidRPr="00E44903" w:rsidTr="00302001">
        <w:trPr>
          <w:trHeight w:val="1487"/>
        </w:trPr>
        <w:tc>
          <w:tcPr>
            <w:tcW w:w="4970" w:type="dxa"/>
            <w:shd w:val="clear" w:color="auto" w:fill="auto"/>
          </w:tcPr>
          <w:p w:rsidR="00800913" w:rsidRPr="005D7B5D" w:rsidRDefault="00800913" w:rsidP="003020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7B5D">
              <w:rPr>
                <w:rFonts w:cstheme="minorHAnsi"/>
                <w:sz w:val="20"/>
                <w:szCs w:val="20"/>
              </w:rPr>
              <w:t>Opracowanie merytoryczne:</w:t>
            </w:r>
          </w:p>
          <w:p w:rsidR="00800913" w:rsidRPr="005D7B5D" w:rsidRDefault="00800913" w:rsidP="003020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7B5D">
              <w:rPr>
                <w:rFonts w:cstheme="minorHAnsi"/>
                <w:b/>
                <w:sz w:val="20"/>
                <w:szCs w:val="20"/>
              </w:rPr>
              <w:t xml:space="preserve">Departament </w:t>
            </w:r>
            <w:r w:rsidRPr="005D7B5D">
              <w:rPr>
                <w:rFonts w:cstheme="minorHAnsi"/>
                <w:b/>
                <w:sz w:val="20"/>
                <w:szCs w:val="20"/>
              </w:rPr>
              <w:br/>
              <w:t>Studiów Makroekonomicznych i Finansów</w:t>
            </w:r>
          </w:p>
          <w:p w:rsidR="00800913" w:rsidRPr="005D7B5D" w:rsidRDefault="00800913" w:rsidP="003020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7B5D">
              <w:rPr>
                <w:rFonts w:cstheme="minorHAnsi"/>
                <w:b/>
                <w:sz w:val="20"/>
                <w:szCs w:val="20"/>
              </w:rPr>
              <w:t>Halina Mrowiec-Nalepa</w:t>
            </w:r>
          </w:p>
          <w:p w:rsidR="00800913" w:rsidRPr="005D7B5D" w:rsidRDefault="00800913" w:rsidP="00302001">
            <w:pPr>
              <w:pStyle w:val="Nagwek3"/>
              <w:spacing w:line="240" w:lineRule="auto"/>
              <w:rPr>
                <w:rFonts w:asciiTheme="minorHAnsi" w:hAnsiTheme="minorHAnsi" w:cstheme="minorHAnsi"/>
                <w:sz w:val="20"/>
                <w:lang w:val="fi-FI"/>
              </w:rPr>
            </w:pPr>
            <w:r w:rsidRPr="005D7B5D">
              <w:rPr>
                <w:rFonts w:asciiTheme="minorHAnsi" w:hAnsiTheme="minorHAnsi" w:cstheme="minorHAnsi"/>
                <w:sz w:val="20"/>
                <w:lang w:val="fi-FI"/>
              </w:rPr>
              <w:t>Tel: 22 608 3620</w:t>
            </w:r>
          </w:p>
          <w:p w:rsidR="00800913" w:rsidRPr="003E332E" w:rsidRDefault="00800913" w:rsidP="00302001">
            <w:pPr>
              <w:pStyle w:val="Legenda"/>
              <w:spacing w:before="0"/>
              <w:jc w:val="center"/>
              <w:rPr>
                <w:lang w:eastAsia="en-US"/>
              </w:rPr>
            </w:pPr>
          </w:p>
        </w:tc>
        <w:tc>
          <w:tcPr>
            <w:tcW w:w="4733" w:type="dxa"/>
            <w:shd w:val="clear" w:color="auto" w:fill="auto"/>
          </w:tcPr>
          <w:p w:rsidR="00800913" w:rsidRPr="005D7B5D" w:rsidRDefault="00800913" w:rsidP="003020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7B5D">
              <w:rPr>
                <w:rFonts w:cstheme="minorHAnsi"/>
                <w:sz w:val="20"/>
                <w:szCs w:val="20"/>
              </w:rPr>
              <w:t>Rozpowszechnianie:</w:t>
            </w:r>
            <w:r w:rsidRPr="005D7B5D">
              <w:rPr>
                <w:rFonts w:cstheme="minorHAnsi"/>
                <w:sz w:val="20"/>
                <w:szCs w:val="20"/>
              </w:rPr>
              <w:br/>
            </w:r>
            <w:r w:rsidRPr="005D7B5D">
              <w:rPr>
                <w:rFonts w:cstheme="minorHAnsi"/>
                <w:b/>
                <w:sz w:val="20"/>
                <w:szCs w:val="20"/>
              </w:rPr>
              <w:t>Rzecznik Prasowy Prezesa GUS</w:t>
            </w:r>
          </w:p>
          <w:p w:rsidR="00800913" w:rsidRDefault="00800913" w:rsidP="00302001">
            <w:pPr>
              <w:pStyle w:val="Nagwek3"/>
              <w:spacing w:line="240" w:lineRule="auto"/>
              <w:rPr>
                <w:rFonts w:asciiTheme="minorHAnsi" w:hAnsiTheme="minorHAnsi" w:cstheme="minorHAnsi"/>
                <w:sz w:val="20"/>
                <w:lang w:val="fi-FI"/>
              </w:rPr>
            </w:pPr>
            <w:r>
              <w:rPr>
                <w:rFonts w:asciiTheme="minorHAnsi" w:hAnsiTheme="minorHAnsi" w:cstheme="minorHAnsi"/>
                <w:sz w:val="20"/>
                <w:lang w:val="fi-FI"/>
              </w:rPr>
              <w:t>Karolina Dawidziuk</w:t>
            </w:r>
          </w:p>
          <w:p w:rsidR="00800913" w:rsidRPr="005D7B5D" w:rsidRDefault="00800913" w:rsidP="00302001">
            <w:pPr>
              <w:pStyle w:val="Nagwek3"/>
              <w:spacing w:line="240" w:lineRule="auto"/>
              <w:rPr>
                <w:rFonts w:asciiTheme="minorHAnsi" w:hAnsiTheme="minorHAnsi" w:cstheme="minorHAnsi"/>
                <w:sz w:val="20"/>
                <w:lang w:val="fi-FI"/>
              </w:rPr>
            </w:pPr>
            <w:r w:rsidRPr="005D7B5D">
              <w:rPr>
                <w:rFonts w:asciiTheme="minorHAnsi" w:hAnsiTheme="minorHAnsi" w:cstheme="minorHAnsi"/>
                <w:sz w:val="20"/>
                <w:lang w:val="fi-FI"/>
              </w:rPr>
              <w:t>Tel: 22 608 34</w:t>
            </w:r>
            <w:r>
              <w:rPr>
                <w:rFonts w:asciiTheme="minorHAnsi" w:hAnsiTheme="minorHAnsi" w:cstheme="minorHAnsi"/>
                <w:sz w:val="20"/>
                <w:lang w:val="fi-FI"/>
              </w:rPr>
              <w:t>7</w:t>
            </w:r>
            <w:r w:rsidRPr="005D7B5D">
              <w:rPr>
                <w:rFonts w:asciiTheme="minorHAnsi" w:hAnsiTheme="minorHAnsi" w:cstheme="minorHAnsi"/>
                <w:sz w:val="20"/>
                <w:lang w:val="fi-FI"/>
              </w:rPr>
              <w:t>5, 22 608 3009</w:t>
            </w:r>
          </w:p>
          <w:p w:rsidR="00800913" w:rsidRDefault="00800913" w:rsidP="00302001">
            <w:pPr>
              <w:jc w:val="center"/>
              <w:rPr>
                <w:rStyle w:val="Hipercze"/>
                <w:rFonts w:cstheme="minorHAnsi"/>
                <w:b/>
                <w:szCs w:val="20"/>
                <w:lang w:val="en-GB"/>
              </w:rPr>
            </w:pPr>
            <w:r w:rsidRPr="005D7B5D">
              <w:rPr>
                <w:rFonts w:cstheme="minorHAnsi"/>
                <w:b/>
                <w:sz w:val="20"/>
                <w:szCs w:val="20"/>
                <w:lang w:val="en-US"/>
              </w:rPr>
              <w:t>e-mail</w:t>
            </w:r>
            <w:r w:rsidRPr="005D7B5D">
              <w:rPr>
                <w:rFonts w:cstheme="minorHAnsi"/>
                <w:b/>
                <w:sz w:val="20"/>
                <w:szCs w:val="20"/>
                <w:lang w:val="en-GB"/>
              </w:rPr>
              <w:t xml:space="preserve">: </w:t>
            </w:r>
            <w:hyperlink r:id="rId12" w:history="1">
              <w:r w:rsidRPr="005D7B5D">
                <w:rPr>
                  <w:rStyle w:val="Hipercze"/>
                  <w:rFonts w:cstheme="minorHAnsi"/>
                  <w:b/>
                  <w:szCs w:val="20"/>
                  <w:lang w:val="en-GB"/>
                </w:rPr>
                <w:t>rzecznik@stat.gov.pl</w:t>
              </w:r>
            </w:hyperlink>
          </w:p>
          <w:p w:rsidR="00800913" w:rsidRPr="0001401E" w:rsidRDefault="00800913" w:rsidP="00302001">
            <w:pPr>
              <w:keepNext/>
              <w:spacing w:before="120"/>
              <w:jc w:val="center"/>
              <w:rPr>
                <w:rFonts w:cs="Calibri"/>
                <w:lang w:val="en-GB" w:eastAsia="en-US"/>
              </w:rPr>
            </w:pPr>
          </w:p>
        </w:tc>
      </w:tr>
    </w:tbl>
    <w:p w:rsidR="00084552" w:rsidRPr="001345AB" w:rsidRDefault="00084552" w:rsidP="0082742B">
      <w:pPr>
        <w:spacing w:after="0" w:line="240" w:lineRule="auto"/>
        <w:jc w:val="center"/>
        <w:rPr>
          <w:rFonts w:cstheme="minorHAnsi"/>
          <w:sz w:val="20"/>
          <w:szCs w:val="20"/>
          <w:lang w:val="en-US"/>
        </w:rPr>
      </w:pPr>
    </w:p>
    <w:p w:rsidR="00800913" w:rsidRPr="005D7B5D" w:rsidRDefault="00800913" w:rsidP="00800913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Pr="005D7B5D">
        <w:rPr>
          <w:rFonts w:cstheme="minorHAnsi"/>
          <w:sz w:val="20"/>
          <w:szCs w:val="20"/>
        </w:rPr>
        <w:t>nformacja dostępna na portalu Informacyjnym GUS:</w:t>
      </w:r>
    </w:p>
    <w:p w:rsidR="00800913" w:rsidRDefault="002468ED" w:rsidP="00800913">
      <w:pPr>
        <w:spacing w:after="0" w:line="240" w:lineRule="auto"/>
        <w:jc w:val="center"/>
        <w:rPr>
          <w:rStyle w:val="Hipercze"/>
          <w:rFonts w:cs="Arial"/>
          <w:szCs w:val="24"/>
        </w:rPr>
      </w:pPr>
      <w:hyperlink r:id="rId13" w:history="1">
        <w:r w:rsidR="00800913">
          <w:rPr>
            <w:rStyle w:val="Hipercze"/>
            <w:rFonts w:cs="Arial"/>
            <w:szCs w:val="24"/>
          </w:rPr>
          <w:t>http://stat.gov.pl/obszary-tematyczne/podmioty-gospodarcze-wyniki-finansowe/przedsiebiorstwa-finansowe/</w:t>
        </w:r>
      </w:hyperlink>
    </w:p>
    <w:sectPr w:rsidR="00800913" w:rsidSect="002532F1">
      <w:footerReference w:type="defaul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ED" w:rsidRDefault="002468ED" w:rsidP="000D7BE1">
      <w:pPr>
        <w:spacing w:after="0" w:line="240" w:lineRule="auto"/>
      </w:pPr>
      <w:r>
        <w:separator/>
      </w:r>
    </w:p>
  </w:endnote>
  <w:endnote w:type="continuationSeparator" w:id="0">
    <w:p w:rsidR="002468ED" w:rsidRDefault="002468ED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009992"/>
      <w:docPartObj>
        <w:docPartGallery w:val="Page Numbers (Bottom of Page)"/>
        <w:docPartUnique/>
      </w:docPartObj>
    </w:sdtPr>
    <w:sdtEndPr/>
    <w:sdtContent>
      <w:p w:rsidR="00302001" w:rsidRDefault="003020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903">
          <w:rPr>
            <w:noProof/>
          </w:rPr>
          <w:t>4</w:t>
        </w:r>
        <w:r>
          <w:fldChar w:fldCharType="end"/>
        </w:r>
      </w:p>
    </w:sdtContent>
  </w:sdt>
  <w:p w:rsidR="00302001" w:rsidRDefault="003020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ED" w:rsidRDefault="002468ED" w:rsidP="000D7BE1">
      <w:pPr>
        <w:spacing w:after="0" w:line="240" w:lineRule="auto"/>
      </w:pPr>
      <w:r>
        <w:separator/>
      </w:r>
    </w:p>
  </w:footnote>
  <w:footnote w:type="continuationSeparator" w:id="0">
    <w:p w:rsidR="002468ED" w:rsidRDefault="002468ED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9"/>
    <w:rsid w:val="00000AA3"/>
    <w:rsid w:val="00001D00"/>
    <w:rsid w:val="000047F2"/>
    <w:rsid w:val="00010C45"/>
    <w:rsid w:val="0001401E"/>
    <w:rsid w:val="00023E09"/>
    <w:rsid w:val="00024367"/>
    <w:rsid w:val="000300C0"/>
    <w:rsid w:val="00060597"/>
    <w:rsid w:val="00066D36"/>
    <w:rsid w:val="00077B73"/>
    <w:rsid w:val="00084552"/>
    <w:rsid w:val="00093068"/>
    <w:rsid w:val="00094354"/>
    <w:rsid w:val="000A09B3"/>
    <w:rsid w:val="000A4A4C"/>
    <w:rsid w:val="000A565B"/>
    <w:rsid w:val="000B2E68"/>
    <w:rsid w:val="000B4D05"/>
    <w:rsid w:val="000B5601"/>
    <w:rsid w:val="000C07E0"/>
    <w:rsid w:val="000C19B4"/>
    <w:rsid w:val="000C4BF4"/>
    <w:rsid w:val="000D47B9"/>
    <w:rsid w:val="000D7BE1"/>
    <w:rsid w:val="000E35AB"/>
    <w:rsid w:val="000E5DC3"/>
    <w:rsid w:val="000F1916"/>
    <w:rsid w:val="00101478"/>
    <w:rsid w:val="00102631"/>
    <w:rsid w:val="0010294C"/>
    <w:rsid w:val="0011102C"/>
    <w:rsid w:val="001345AB"/>
    <w:rsid w:val="00160ED3"/>
    <w:rsid w:val="001741C9"/>
    <w:rsid w:val="00176B9F"/>
    <w:rsid w:val="0018410C"/>
    <w:rsid w:val="001A118F"/>
    <w:rsid w:val="001A1552"/>
    <w:rsid w:val="001A47B0"/>
    <w:rsid w:val="001A55C1"/>
    <w:rsid w:val="001B7EAB"/>
    <w:rsid w:val="001C0FB9"/>
    <w:rsid w:val="001C585D"/>
    <w:rsid w:val="001C7BA6"/>
    <w:rsid w:val="001F026B"/>
    <w:rsid w:val="00203A0E"/>
    <w:rsid w:val="0021279A"/>
    <w:rsid w:val="00230012"/>
    <w:rsid w:val="00233916"/>
    <w:rsid w:val="00236461"/>
    <w:rsid w:val="00240A51"/>
    <w:rsid w:val="002468ED"/>
    <w:rsid w:val="0025325D"/>
    <w:rsid w:val="002532F1"/>
    <w:rsid w:val="00255410"/>
    <w:rsid w:val="0026101C"/>
    <w:rsid w:val="002644CD"/>
    <w:rsid w:val="002717FA"/>
    <w:rsid w:val="002735CE"/>
    <w:rsid w:val="002A20E3"/>
    <w:rsid w:val="002C779C"/>
    <w:rsid w:val="002D697A"/>
    <w:rsid w:val="002E4AD7"/>
    <w:rsid w:val="002E5640"/>
    <w:rsid w:val="002E57A5"/>
    <w:rsid w:val="002E6D7F"/>
    <w:rsid w:val="002F5B22"/>
    <w:rsid w:val="00302001"/>
    <w:rsid w:val="00303B63"/>
    <w:rsid w:val="00305A5E"/>
    <w:rsid w:val="00306B5E"/>
    <w:rsid w:val="00312B9A"/>
    <w:rsid w:val="00334194"/>
    <w:rsid w:val="0034100E"/>
    <w:rsid w:val="003459D9"/>
    <w:rsid w:val="0035295C"/>
    <w:rsid w:val="0039710B"/>
    <w:rsid w:val="003A36A4"/>
    <w:rsid w:val="003B0D16"/>
    <w:rsid w:val="003C3967"/>
    <w:rsid w:val="003E72C7"/>
    <w:rsid w:val="003F2606"/>
    <w:rsid w:val="00402A73"/>
    <w:rsid w:val="0041579A"/>
    <w:rsid w:val="00476035"/>
    <w:rsid w:val="004A35CA"/>
    <w:rsid w:val="004B01B1"/>
    <w:rsid w:val="004B3D62"/>
    <w:rsid w:val="004C0E18"/>
    <w:rsid w:val="004F3B65"/>
    <w:rsid w:val="005034AB"/>
    <w:rsid w:val="00521374"/>
    <w:rsid w:val="005228DB"/>
    <w:rsid w:val="005334C9"/>
    <w:rsid w:val="005350FF"/>
    <w:rsid w:val="0056634A"/>
    <w:rsid w:val="005663C6"/>
    <w:rsid w:val="00567964"/>
    <w:rsid w:val="00580F32"/>
    <w:rsid w:val="00583A9A"/>
    <w:rsid w:val="00586807"/>
    <w:rsid w:val="00591340"/>
    <w:rsid w:val="005936A2"/>
    <w:rsid w:val="005A0062"/>
    <w:rsid w:val="005A5193"/>
    <w:rsid w:val="005C15DB"/>
    <w:rsid w:val="005D6595"/>
    <w:rsid w:val="005D7B5D"/>
    <w:rsid w:val="005E3C54"/>
    <w:rsid w:val="005E5B4D"/>
    <w:rsid w:val="005F0A65"/>
    <w:rsid w:val="00600509"/>
    <w:rsid w:val="00610C38"/>
    <w:rsid w:val="00611386"/>
    <w:rsid w:val="00615512"/>
    <w:rsid w:val="00615C75"/>
    <w:rsid w:val="00623115"/>
    <w:rsid w:val="00634558"/>
    <w:rsid w:val="00635342"/>
    <w:rsid w:val="0063602A"/>
    <w:rsid w:val="00644AFB"/>
    <w:rsid w:val="00645F03"/>
    <w:rsid w:val="00664766"/>
    <w:rsid w:val="0067141D"/>
    <w:rsid w:val="006843ED"/>
    <w:rsid w:val="00690CA7"/>
    <w:rsid w:val="006929B1"/>
    <w:rsid w:val="006A3A9A"/>
    <w:rsid w:val="006B4E07"/>
    <w:rsid w:val="006B69D7"/>
    <w:rsid w:val="006C1D25"/>
    <w:rsid w:val="006C2C3B"/>
    <w:rsid w:val="006C4C7A"/>
    <w:rsid w:val="006D0EEB"/>
    <w:rsid w:val="006D519C"/>
    <w:rsid w:val="006D5816"/>
    <w:rsid w:val="006F5AB8"/>
    <w:rsid w:val="006F6C41"/>
    <w:rsid w:val="00700461"/>
    <w:rsid w:val="007052D3"/>
    <w:rsid w:val="00705513"/>
    <w:rsid w:val="00710E85"/>
    <w:rsid w:val="00721C1D"/>
    <w:rsid w:val="00732238"/>
    <w:rsid w:val="00734B2B"/>
    <w:rsid w:val="00742D8E"/>
    <w:rsid w:val="00757151"/>
    <w:rsid w:val="0076069F"/>
    <w:rsid w:val="00766152"/>
    <w:rsid w:val="007721C2"/>
    <w:rsid w:val="00773DEC"/>
    <w:rsid w:val="00783C0A"/>
    <w:rsid w:val="00795F72"/>
    <w:rsid w:val="007B4898"/>
    <w:rsid w:val="007D4B3A"/>
    <w:rsid w:val="007D4BFD"/>
    <w:rsid w:val="007E0AA0"/>
    <w:rsid w:val="007E1FFE"/>
    <w:rsid w:val="007E248C"/>
    <w:rsid w:val="00800913"/>
    <w:rsid w:val="00805883"/>
    <w:rsid w:val="00817B63"/>
    <w:rsid w:val="0082294B"/>
    <w:rsid w:val="0082742B"/>
    <w:rsid w:val="00827B35"/>
    <w:rsid w:val="00834C59"/>
    <w:rsid w:val="00836DB9"/>
    <w:rsid w:val="008510A8"/>
    <w:rsid w:val="00852CF0"/>
    <w:rsid w:val="008575AD"/>
    <w:rsid w:val="008632B4"/>
    <w:rsid w:val="00877F39"/>
    <w:rsid w:val="008A063B"/>
    <w:rsid w:val="008C1381"/>
    <w:rsid w:val="008C58CF"/>
    <w:rsid w:val="008D2041"/>
    <w:rsid w:val="008E2926"/>
    <w:rsid w:val="008F1C0C"/>
    <w:rsid w:val="008F7738"/>
    <w:rsid w:val="00900D2F"/>
    <w:rsid w:val="00913082"/>
    <w:rsid w:val="0092244A"/>
    <w:rsid w:val="0092246A"/>
    <w:rsid w:val="00936033"/>
    <w:rsid w:val="00937AE7"/>
    <w:rsid w:val="009426B4"/>
    <w:rsid w:val="009432D4"/>
    <w:rsid w:val="00946DAF"/>
    <w:rsid w:val="00955C01"/>
    <w:rsid w:val="00971ECE"/>
    <w:rsid w:val="00976337"/>
    <w:rsid w:val="00994B86"/>
    <w:rsid w:val="009A3C1B"/>
    <w:rsid w:val="009B3DAD"/>
    <w:rsid w:val="009B4795"/>
    <w:rsid w:val="009B5107"/>
    <w:rsid w:val="009B56E2"/>
    <w:rsid w:val="009C14F2"/>
    <w:rsid w:val="009E0D84"/>
    <w:rsid w:val="009E2215"/>
    <w:rsid w:val="00A4574F"/>
    <w:rsid w:val="00A56206"/>
    <w:rsid w:val="00A77E63"/>
    <w:rsid w:val="00A91278"/>
    <w:rsid w:val="00AA6DF2"/>
    <w:rsid w:val="00AC7B61"/>
    <w:rsid w:val="00AD0B15"/>
    <w:rsid w:val="00AE2A75"/>
    <w:rsid w:val="00AE408B"/>
    <w:rsid w:val="00B103C6"/>
    <w:rsid w:val="00B15FB1"/>
    <w:rsid w:val="00B27793"/>
    <w:rsid w:val="00B27D7A"/>
    <w:rsid w:val="00B5191C"/>
    <w:rsid w:val="00B67215"/>
    <w:rsid w:val="00B77393"/>
    <w:rsid w:val="00B918C1"/>
    <w:rsid w:val="00B946C1"/>
    <w:rsid w:val="00BA0145"/>
    <w:rsid w:val="00BA04A5"/>
    <w:rsid w:val="00BC1A72"/>
    <w:rsid w:val="00BF0B9C"/>
    <w:rsid w:val="00C0141D"/>
    <w:rsid w:val="00C20D27"/>
    <w:rsid w:val="00C2196D"/>
    <w:rsid w:val="00C256BE"/>
    <w:rsid w:val="00C3211A"/>
    <w:rsid w:val="00C43443"/>
    <w:rsid w:val="00C45E76"/>
    <w:rsid w:val="00C63C0B"/>
    <w:rsid w:val="00C70233"/>
    <w:rsid w:val="00C8044C"/>
    <w:rsid w:val="00C918AB"/>
    <w:rsid w:val="00C94F55"/>
    <w:rsid w:val="00C96209"/>
    <w:rsid w:val="00CA35ED"/>
    <w:rsid w:val="00CA7F66"/>
    <w:rsid w:val="00CB51D4"/>
    <w:rsid w:val="00CB6383"/>
    <w:rsid w:val="00CB6C67"/>
    <w:rsid w:val="00CD1EDD"/>
    <w:rsid w:val="00CD2E08"/>
    <w:rsid w:val="00CE66DA"/>
    <w:rsid w:val="00CF1030"/>
    <w:rsid w:val="00CF28E3"/>
    <w:rsid w:val="00CF7907"/>
    <w:rsid w:val="00D0383E"/>
    <w:rsid w:val="00D064F1"/>
    <w:rsid w:val="00D13A00"/>
    <w:rsid w:val="00D13C4B"/>
    <w:rsid w:val="00D3333D"/>
    <w:rsid w:val="00D43AFB"/>
    <w:rsid w:val="00D553F5"/>
    <w:rsid w:val="00D56E38"/>
    <w:rsid w:val="00D62885"/>
    <w:rsid w:val="00D66A0E"/>
    <w:rsid w:val="00D7089A"/>
    <w:rsid w:val="00D72E17"/>
    <w:rsid w:val="00D76AD0"/>
    <w:rsid w:val="00D93667"/>
    <w:rsid w:val="00D95615"/>
    <w:rsid w:val="00DA2F86"/>
    <w:rsid w:val="00DA4481"/>
    <w:rsid w:val="00DA5DA9"/>
    <w:rsid w:val="00DE372C"/>
    <w:rsid w:val="00DE5FA3"/>
    <w:rsid w:val="00DE6F1B"/>
    <w:rsid w:val="00DF7DC4"/>
    <w:rsid w:val="00E007EB"/>
    <w:rsid w:val="00E04EB4"/>
    <w:rsid w:val="00E11DCB"/>
    <w:rsid w:val="00E12BCE"/>
    <w:rsid w:val="00E24C6C"/>
    <w:rsid w:val="00E31357"/>
    <w:rsid w:val="00E31A7C"/>
    <w:rsid w:val="00E360E0"/>
    <w:rsid w:val="00E44903"/>
    <w:rsid w:val="00E65871"/>
    <w:rsid w:val="00E73A6E"/>
    <w:rsid w:val="00E7589F"/>
    <w:rsid w:val="00E8217E"/>
    <w:rsid w:val="00EA7620"/>
    <w:rsid w:val="00ED5F84"/>
    <w:rsid w:val="00EF01B8"/>
    <w:rsid w:val="00F06A71"/>
    <w:rsid w:val="00F1468B"/>
    <w:rsid w:val="00F16BD9"/>
    <w:rsid w:val="00F3305A"/>
    <w:rsid w:val="00F40924"/>
    <w:rsid w:val="00F50C71"/>
    <w:rsid w:val="00F62F8B"/>
    <w:rsid w:val="00F65601"/>
    <w:rsid w:val="00F66285"/>
    <w:rsid w:val="00F7011B"/>
    <w:rsid w:val="00F802FE"/>
    <w:rsid w:val="00F96B0C"/>
    <w:rsid w:val="00F974B4"/>
    <w:rsid w:val="00FE0C8C"/>
    <w:rsid w:val="00FE7776"/>
    <w:rsid w:val="00FF66A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6BE"/>
    <w:rPr>
      <w:rFonts w:ascii="Calibri" w:eastAsia="Times New Roman" w:hAnsi="Calibri" w:cs="Times New Roman"/>
      <w:sz w:val="20"/>
      <w:szCs w:val="20"/>
      <w:lang w:eastAsia="pl-PL"/>
    </w:rPr>
  </w:style>
  <w:style w:type="paragraph" w:styleId="Legenda">
    <w:name w:val="caption"/>
    <w:aliases w:val="R_tabela,md_tabela,md_wykres"/>
    <w:basedOn w:val="Normalny"/>
    <w:next w:val="Normalny"/>
    <w:link w:val="LegendaZnak"/>
    <w:unhideWhenUsed/>
    <w:qFormat/>
    <w:rsid w:val="008A063B"/>
    <w:pPr>
      <w:keepNext/>
      <w:spacing w:before="240" w:after="0"/>
    </w:pPr>
    <w:rPr>
      <w:b/>
      <w:bCs/>
      <w:color w:val="4F6228"/>
      <w:sz w:val="20"/>
      <w:szCs w:val="18"/>
    </w:rPr>
  </w:style>
  <w:style w:type="character" w:customStyle="1" w:styleId="LegendaZnak">
    <w:name w:val="Legenda Znak"/>
    <w:aliases w:val="R_tabela Znak,md_tabela Znak,md_wykres Znak"/>
    <w:link w:val="Legenda"/>
    <w:rsid w:val="008A063B"/>
    <w:rPr>
      <w:rFonts w:ascii="Calibri" w:eastAsia="Times New Roman" w:hAnsi="Calibri" w:cs="Times New Roman"/>
      <w:b/>
      <w:bCs/>
      <w:color w:val="4F6228"/>
      <w:sz w:val="20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23E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6BE"/>
    <w:rPr>
      <w:rFonts w:ascii="Calibri" w:eastAsia="Times New Roman" w:hAnsi="Calibri" w:cs="Times New Roman"/>
      <w:sz w:val="20"/>
      <w:szCs w:val="20"/>
      <w:lang w:eastAsia="pl-PL"/>
    </w:rPr>
  </w:style>
  <w:style w:type="paragraph" w:styleId="Legenda">
    <w:name w:val="caption"/>
    <w:aliases w:val="R_tabela,md_tabela,md_wykres"/>
    <w:basedOn w:val="Normalny"/>
    <w:next w:val="Normalny"/>
    <w:link w:val="LegendaZnak"/>
    <w:unhideWhenUsed/>
    <w:qFormat/>
    <w:rsid w:val="008A063B"/>
    <w:pPr>
      <w:keepNext/>
      <w:spacing w:before="240" w:after="0"/>
    </w:pPr>
    <w:rPr>
      <w:b/>
      <w:bCs/>
      <w:color w:val="4F6228"/>
      <w:sz w:val="20"/>
      <w:szCs w:val="18"/>
    </w:rPr>
  </w:style>
  <w:style w:type="character" w:customStyle="1" w:styleId="LegendaZnak">
    <w:name w:val="Legenda Znak"/>
    <w:aliases w:val="R_tabela Znak,md_tabela Znak,md_wykres Znak"/>
    <w:link w:val="Legenda"/>
    <w:rsid w:val="008A063B"/>
    <w:rPr>
      <w:rFonts w:ascii="Calibri" w:eastAsia="Times New Roman" w:hAnsi="Calibri" w:cs="Times New Roman"/>
      <w:b/>
      <w:bCs/>
      <w:color w:val="4F6228"/>
      <w:sz w:val="20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23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t.gov.pl/obszary-tematyczne/podmioty-gospodarcze-wyniki-finansowe/przedsiebiorstwa-finansow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zecznik@sta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7_III-Kw_dane%20przekopiowan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7_III-Kw_dane%20przekopiowane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9.0291265675123938E-2"/>
          <c:w val="0.82527744793412139"/>
          <c:h val="0.78994349664625252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Arkusz1!$V$45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cat>
            <c:strRef>
              <c:f>Arkusz1!$W$44:$AA$44</c:f>
              <c:strCache>
                <c:ptCount val="5"/>
                <c:pt idx="0">
                  <c:v>I-III kw. 2013</c:v>
                </c:pt>
                <c:pt idx="1">
                  <c:v>I-III kw. 2014</c:v>
                </c:pt>
                <c:pt idx="2">
                  <c:v>I-III kw. 2015</c:v>
                </c:pt>
                <c:pt idx="3">
                  <c:v>I-III kw. 2016</c:v>
                </c:pt>
                <c:pt idx="4">
                  <c:v>I-III kw. 2017</c:v>
                </c:pt>
              </c:strCache>
            </c:strRef>
          </c:cat>
          <c:val>
            <c:numRef>
              <c:f>Arkusz1!$W$45:$AA$45</c:f>
              <c:numCache>
                <c:formatCode>0</c:formatCode>
                <c:ptCount val="5"/>
                <c:pt idx="0">
                  <c:v>2327.1080000000002</c:v>
                </c:pt>
                <c:pt idx="1">
                  <c:v>2722.5242344200005</c:v>
                </c:pt>
                <c:pt idx="2">
                  <c:v>2123.6789446399998</c:v>
                </c:pt>
                <c:pt idx="3">
                  <c:v>2178.9172082199998</c:v>
                </c:pt>
                <c:pt idx="4">
                  <c:v>2418.0152473100002</c:v>
                </c:pt>
              </c:numCache>
            </c:numRef>
          </c:val>
        </c:ser>
        <c:ser>
          <c:idx val="4"/>
          <c:order val="1"/>
          <c:tx>
            <c:strRef>
              <c:f>Arkusz1!$V$46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Arkusz1!$W$44:$AA$44</c:f>
              <c:strCache>
                <c:ptCount val="5"/>
                <c:pt idx="0">
                  <c:v>I-III kw. 2013</c:v>
                </c:pt>
                <c:pt idx="1">
                  <c:v>I-III kw. 2014</c:v>
                </c:pt>
                <c:pt idx="2">
                  <c:v>I-III kw. 2015</c:v>
                </c:pt>
                <c:pt idx="3">
                  <c:v>I-III kw. 2016</c:v>
                </c:pt>
                <c:pt idx="4">
                  <c:v>I-III kw. 2017</c:v>
                </c:pt>
              </c:strCache>
            </c:strRef>
          </c:cat>
          <c:val>
            <c:numRef>
              <c:f>Arkusz1!$W$46:$AA$46</c:f>
              <c:numCache>
                <c:formatCode>0</c:formatCode>
                <c:ptCount val="5"/>
                <c:pt idx="0">
                  <c:v>2325.7983219299995</c:v>
                </c:pt>
                <c:pt idx="1">
                  <c:v>2652.0775819399996</c:v>
                </c:pt>
                <c:pt idx="2">
                  <c:v>2366.25740572</c:v>
                </c:pt>
                <c:pt idx="3">
                  <c:v>1744.51000849</c:v>
                </c:pt>
                <c:pt idx="4">
                  <c:v>1859.1793623800002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355328"/>
        <c:axId val="86055936"/>
      </c:barChart>
      <c:catAx>
        <c:axId val="8235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6055936"/>
        <c:crossesAt val="0"/>
        <c:auto val="1"/>
        <c:lblAlgn val="ctr"/>
        <c:lblOffset val="100"/>
        <c:noMultiLvlLbl val="0"/>
      </c:catAx>
      <c:valAx>
        <c:axId val="86055936"/>
        <c:scaling>
          <c:orientation val="minMax"/>
          <c:max val="60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90405365995917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2355328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42073605610431897"/>
          <c:y val="7.6867982502678844E-2"/>
          <c:w val="0.49252641630531768"/>
          <c:h val="0.1444014699662696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8.1290816908755975E-2"/>
          <c:w val="0.82527744793412139"/>
          <c:h val="0.7820976586137207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Arkusz1!$V$45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cat>
            <c:strRef>
              <c:f>Arkusz1!$AE$44:$AI$44</c:f>
              <c:strCache>
                <c:ptCount val="5"/>
                <c:pt idx="0">
                  <c:v>I-III kw. 2013</c:v>
                </c:pt>
                <c:pt idx="1">
                  <c:v>I-III kw. 2014</c:v>
                </c:pt>
                <c:pt idx="2">
                  <c:v>I-III kw. 2015</c:v>
                </c:pt>
                <c:pt idx="3">
                  <c:v>I-III kw. 2016</c:v>
                </c:pt>
                <c:pt idx="4">
                  <c:v>I-III kw. 2017</c:v>
                </c:pt>
              </c:strCache>
            </c:strRef>
          </c:cat>
          <c:val>
            <c:numRef>
              <c:f>Arkusz1!$AE$45:$AI$45</c:f>
              <c:numCache>
                <c:formatCode>0</c:formatCode>
                <c:ptCount val="5"/>
                <c:pt idx="0">
                  <c:v>1408.2139999999999</c:v>
                </c:pt>
                <c:pt idx="1">
                  <c:v>1035.0389237600002</c:v>
                </c:pt>
                <c:pt idx="2">
                  <c:v>408.89982192000002</c:v>
                </c:pt>
                <c:pt idx="3">
                  <c:v>181.42371127999999</c:v>
                </c:pt>
                <c:pt idx="4">
                  <c:v>1507.08896226</c:v>
                </c:pt>
              </c:numCache>
            </c:numRef>
          </c:val>
        </c:ser>
        <c:ser>
          <c:idx val="4"/>
          <c:order val="1"/>
          <c:tx>
            <c:strRef>
              <c:f>Arkusz1!$V$46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Arkusz1!$AE$44:$AI$44</c:f>
              <c:strCache>
                <c:ptCount val="5"/>
                <c:pt idx="0">
                  <c:v>I-III kw. 2013</c:v>
                </c:pt>
                <c:pt idx="1">
                  <c:v>I-III kw. 2014</c:v>
                </c:pt>
                <c:pt idx="2">
                  <c:v>I-III kw. 2015</c:v>
                </c:pt>
                <c:pt idx="3">
                  <c:v>I-III kw. 2016</c:v>
                </c:pt>
                <c:pt idx="4">
                  <c:v>I-III kw. 2017</c:v>
                </c:pt>
              </c:strCache>
            </c:strRef>
          </c:cat>
          <c:val>
            <c:numRef>
              <c:f>Arkusz1!$AE$46:$AI$46</c:f>
              <c:numCache>
                <c:formatCode>0</c:formatCode>
                <c:ptCount val="5"/>
                <c:pt idx="0">
                  <c:v>5832.6536986800011</c:v>
                </c:pt>
                <c:pt idx="1">
                  <c:v>2993.2760954799992</c:v>
                </c:pt>
                <c:pt idx="2">
                  <c:v>1967.2201759699999</c:v>
                </c:pt>
                <c:pt idx="3">
                  <c:v>1225.9313595199999</c:v>
                </c:pt>
                <c:pt idx="4">
                  <c:v>2984.0101331999999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466944"/>
        <c:axId val="112366336"/>
      </c:barChart>
      <c:catAx>
        <c:axId val="112466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2366336"/>
        <c:crossesAt val="0"/>
        <c:auto val="1"/>
        <c:lblAlgn val="ctr"/>
        <c:lblOffset val="100"/>
        <c:noMultiLvlLbl val="0"/>
      </c:catAx>
      <c:valAx>
        <c:axId val="112366336"/>
        <c:scaling>
          <c:orientation val="minMax"/>
          <c:max val="60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8786945110122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2466944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28137165781106632"/>
          <c:y val="7.1525879435559117E-2"/>
          <c:w val="0.43420971768772809"/>
          <c:h val="0.14878900198144684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A51B-7590-4035-B79A-4AD7A2D7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</Template>
  <TotalTime>88</TotalTime>
  <Pages>4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zakładów ubezpieczeń w okresie trzech kwartałów 2017 roku</dc:title>
  <dc:subject>Wyniki finansowe zakładów ubezpieczeń w okresie trzech kwartałów 2017 roku</dc:subject>
  <dc:creator>Łukaszewicz Mirosława</dc:creator>
  <cp:lastModifiedBy>Mrowiec-Nalepa Halina</cp:lastModifiedBy>
  <cp:revision>6</cp:revision>
  <cp:lastPrinted>2017-12-18T08:35:00Z</cp:lastPrinted>
  <dcterms:created xsi:type="dcterms:W3CDTF">2017-07-24T12:58:00Z</dcterms:created>
  <dcterms:modified xsi:type="dcterms:W3CDTF">2017-12-18T08:42:00Z</dcterms:modified>
</cp:coreProperties>
</file>