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31C2FB69" w:rsidR="00393761" w:rsidRPr="00AD42B4" w:rsidRDefault="00F72C38" w:rsidP="00F049AB">
      <w:pPr>
        <w:pStyle w:val="Tytuinfomacjisygnalnej"/>
        <w:rPr>
          <w:lang w:val="en-GB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6D398D82">
                <wp:simplePos x="0" y="0"/>
                <wp:positionH relativeFrom="margin">
                  <wp:posOffset>5080</wp:posOffset>
                </wp:positionH>
                <wp:positionV relativeFrom="paragraph">
                  <wp:posOffset>752475</wp:posOffset>
                </wp:positionV>
                <wp:extent cx="2156400" cy="1080000"/>
                <wp:effectExtent l="0" t="0" r="0" b="6350"/>
                <wp:wrapSquare wrapText="bothSides"/>
                <wp:docPr id="6" name="Pole tekstowe 2" descr="Indicator value.&#10;The value of gross premiums written increased by 8.6% in 2024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00" cy="1080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5A86EFC5" w:rsidR="004B7DE4" w:rsidRPr="00AD42B4" w:rsidRDefault="004B7DE4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8</w:t>
                            </w:r>
                            <w:r w:rsidR="00C6673A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6</w:t>
                            </w:r>
                            <w:r w:rsidR="00C6673A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63B3F253" w14:textId="1ACADEBD" w:rsidR="004B7DE4" w:rsidRPr="006F155D" w:rsidRDefault="00C6673A" w:rsidP="00C6673A">
                            <w:pPr>
                              <w:pStyle w:val="Opiswskanika"/>
                              <w:ind w:right="36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C6673A">
                              <w:rPr>
                                <w:lang w:val="en-GB"/>
                              </w:rPr>
                              <w:t>Increase in gross premiums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6673A">
                              <w:rPr>
                                <w:lang w:val="en-GB"/>
                              </w:rPr>
                              <w:t>written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Indicator value.&#10;The value of gross premiums written increased by 8.6% in 2024." style="position:absolute;margin-left:.4pt;margin-top:59.25pt;width:169.8pt;height:85.0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" fillcolor="#001d77" stroked="f">
                <v:stroke joinstyle="miter"/>
                <v:textbox>
                  <w:txbxContent>
                    <w:p w14:paraId="30951E30" w14:textId="5A86EFC5" w:rsidR="004B7DE4" w:rsidRPr="00AD42B4" w:rsidRDefault="004B7DE4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8</w:t>
                      </w:r>
                      <w:r w:rsidR="00C6673A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.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6</w:t>
                      </w:r>
                      <w:r w:rsidR="00C6673A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63B3F253" w14:textId="1ACADEBD" w:rsidR="004B7DE4" w:rsidRPr="006F155D" w:rsidRDefault="00C6673A" w:rsidP="00C6673A">
                      <w:pPr>
                        <w:pStyle w:val="Opiswskanika"/>
                        <w:ind w:right="36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C6673A">
                        <w:rPr>
                          <w:lang w:val="en-GB"/>
                        </w:rPr>
                        <w:t>Increase in gross premiums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C6673A">
                        <w:rPr>
                          <w:lang w:val="en-GB"/>
                        </w:rPr>
                        <w:t>written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56049" w:rsidRPr="00AD42B4">
        <w:rPr>
          <w:lang w:val="en-GB"/>
        </w:rPr>
        <w:t>Financial results of insurance companies in 202</w:t>
      </w:r>
      <w:r w:rsidR="000D4176">
        <w:rPr>
          <w:lang w:val="en-GB"/>
        </w:rPr>
        <w:t>4</w:t>
      </w:r>
    </w:p>
    <w:p w14:paraId="78DF78FF" w14:textId="502B8568" w:rsidR="00607320" w:rsidRPr="00607320" w:rsidRDefault="00AD42B4" w:rsidP="00607320">
      <w:pPr>
        <w:pStyle w:val="Lead"/>
        <w:rPr>
          <w:lang w:val="en-GB"/>
        </w:rPr>
      </w:pPr>
      <w:r w:rsidRPr="00AD42B4">
        <w:rPr>
          <w:lang w:val="en-GB"/>
        </w:rPr>
        <w:t>The overall net financial result of insurance</w:t>
      </w:r>
      <w:r w:rsidR="00641C1C">
        <w:rPr>
          <w:lang w:val="en-GB"/>
        </w:rPr>
        <w:t xml:space="preserve"> companies</w:t>
      </w:r>
      <w:r w:rsidRPr="00AD42B4">
        <w:rPr>
          <w:lang w:val="en-GB"/>
        </w:rPr>
        <w:t xml:space="preserve"> in 202</w:t>
      </w:r>
      <w:r w:rsidR="000D4176">
        <w:rPr>
          <w:lang w:val="en-GB"/>
        </w:rPr>
        <w:t>4</w:t>
      </w:r>
      <w:r w:rsidRPr="00AD42B4">
        <w:rPr>
          <w:lang w:val="en-GB"/>
        </w:rPr>
        <w:t xml:space="preserve"> was </w:t>
      </w:r>
      <w:r w:rsidR="000D4176">
        <w:rPr>
          <w:lang w:val="en-GB"/>
        </w:rPr>
        <w:t>higher</w:t>
      </w:r>
      <w:r w:rsidRPr="00AD42B4">
        <w:rPr>
          <w:lang w:val="en-GB"/>
        </w:rPr>
        <w:t xml:space="preserve"> than a year </w:t>
      </w:r>
      <w:r w:rsidR="00F131DE">
        <w:rPr>
          <w:lang w:val="en-GB"/>
        </w:rPr>
        <w:t>earlier</w:t>
      </w:r>
      <w:r w:rsidRPr="00AD42B4">
        <w:rPr>
          <w:lang w:val="en-GB"/>
        </w:rPr>
        <w:t xml:space="preserve"> and amounted to PLN </w:t>
      </w:r>
      <w:r w:rsidR="000D4176">
        <w:rPr>
          <w:lang w:val="en-GB"/>
        </w:rPr>
        <w:t>10.0</w:t>
      </w:r>
      <w:r w:rsidRPr="00AD42B4">
        <w:rPr>
          <w:lang w:val="en-GB"/>
        </w:rPr>
        <w:t xml:space="preserve"> billion</w:t>
      </w:r>
      <w:r w:rsidR="00091620">
        <w:rPr>
          <w:lang w:val="en-GB"/>
        </w:rPr>
        <w:t xml:space="preserve"> </w:t>
      </w:r>
      <w:r w:rsidR="00091620" w:rsidRPr="00091620">
        <w:rPr>
          <w:lang w:val="en-GB"/>
        </w:rPr>
        <w:t>(PLN 9.4 billion</w:t>
      </w:r>
      <w:r w:rsidR="00F131DE">
        <w:rPr>
          <w:lang w:val="en-GB"/>
        </w:rPr>
        <w:t xml:space="preserve"> in 2023</w:t>
      </w:r>
      <w:r w:rsidR="00091620" w:rsidRPr="00091620">
        <w:rPr>
          <w:lang w:val="en-GB"/>
        </w:rPr>
        <w:t>)</w:t>
      </w:r>
      <w:r w:rsidRPr="00AD42B4">
        <w:rPr>
          <w:lang w:val="en-GB"/>
        </w:rPr>
        <w:t xml:space="preserve">. </w:t>
      </w:r>
      <w:r w:rsidR="00E54A8A" w:rsidRPr="00E54A8A">
        <w:rPr>
          <w:lang w:val="en-GB"/>
        </w:rPr>
        <w:t>This was mainly influenced by the improved performance of life insurance companies (</w:t>
      </w:r>
      <w:r w:rsidR="00E54A8A">
        <w:rPr>
          <w:lang w:val="en-GB"/>
        </w:rPr>
        <w:t>Branch</w:t>
      </w:r>
      <w:r w:rsidR="008C4696">
        <w:rPr>
          <w:lang w:val="en-GB"/>
        </w:rPr>
        <w:t> </w:t>
      </w:r>
      <w:r w:rsidR="00E54A8A" w:rsidRPr="00E54A8A">
        <w:rPr>
          <w:lang w:val="en-GB"/>
        </w:rPr>
        <w:t>I), which increased by 17.1% year-on-year.</w:t>
      </w:r>
    </w:p>
    <w:p w14:paraId="76D6B6BB" w14:textId="2575B52B" w:rsidR="00B70773" w:rsidRPr="00773D8F" w:rsidRDefault="0073265C" w:rsidP="00B70773">
      <w:pPr>
        <w:pStyle w:val="Nagwek1"/>
        <w:rPr>
          <w:rFonts w:ascii="Fira Sans" w:hAnsi="Fira Sans"/>
          <w:b/>
          <w:szCs w:val="19"/>
          <w:lang w:val="en-GB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29BE69D8">
                <wp:simplePos x="0" y="0"/>
                <wp:positionH relativeFrom="column">
                  <wp:posOffset>5216525</wp:posOffset>
                </wp:positionH>
                <wp:positionV relativeFrom="paragraph">
                  <wp:posOffset>454449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Total gross written premium amounted to PLN 85.7 b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149F81A2" w:rsidR="004B7DE4" w:rsidRPr="00AD42B4" w:rsidRDefault="004B7DE4" w:rsidP="00343266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GB"/>
                              </w:rPr>
                            </w:pPr>
                            <w:r w:rsidRPr="006F155D">
                              <w:rPr>
                                <w:lang w:val="en-GB"/>
                              </w:rPr>
                              <w:t>Total gross written premi</w:t>
                            </w:r>
                            <w:r>
                              <w:rPr>
                                <w:lang w:val="en-GB"/>
                              </w:rPr>
                              <w:t>um amounted to PLN 85.7</w:t>
                            </w:r>
                            <w:r w:rsidR="00F322D2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billion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otal gross written premium amounted to PLN 85.7 billion" style="position:absolute;margin-left:410.75pt;margin-top:35.8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" filled="f" stroked="f">
                <v:textbox>
                  <w:txbxContent>
                    <w:p w14:paraId="66113316" w14:textId="149F81A2" w:rsidR="004B7DE4" w:rsidRPr="00AD42B4" w:rsidRDefault="004B7DE4" w:rsidP="00343266">
                      <w:pPr>
                        <w:pStyle w:val="tekstzboku"/>
                        <w:spacing w:before="0"/>
                        <w:rPr>
                          <w:bCs w:val="0"/>
                          <w:lang w:val="en-GB"/>
                        </w:rPr>
                      </w:pPr>
                      <w:r w:rsidRPr="006F155D">
                        <w:rPr>
                          <w:lang w:val="en-GB"/>
                        </w:rPr>
                        <w:t>Total gross written premi</w:t>
                      </w:r>
                      <w:r>
                        <w:rPr>
                          <w:lang w:val="en-GB"/>
                        </w:rPr>
                        <w:t>um amounted to PLN 85.7</w:t>
                      </w:r>
                      <w:r w:rsidR="00F322D2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billion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0773" w:rsidRPr="00773D8F">
        <w:rPr>
          <w:shd w:val="clear" w:color="auto" w:fill="FFFFFF"/>
          <w:lang w:val="en-GB"/>
        </w:rPr>
        <w:t xml:space="preserve"> </w:t>
      </w:r>
      <w:r w:rsidR="00B70773" w:rsidRPr="00773D8F">
        <w:rPr>
          <w:shd w:val="clear" w:color="auto" w:fill="FFFFFF"/>
          <w:lang w:val="en-GB"/>
        </w:rPr>
        <w:br/>
      </w:r>
      <w:r w:rsidR="00773D8F">
        <w:rPr>
          <w:rFonts w:ascii="Fira Sans" w:hAnsi="Fira Sans"/>
          <w:b/>
          <w:szCs w:val="19"/>
          <w:lang w:val="en-GB"/>
        </w:rPr>
        <w:t>Incomes and costs</w:t>
      </w:r>
    </w:p>
    <w:p w14:paraId="09D4F99D" w14:textId="6E82A80C" w:rsidR="00DE1581" w:rsidRDefault="0046315C" w:rsidP="00F56049">
      <w:pPr>
        <w:spacing w:line="288" w:lineRule="auto"/>
        <w:rPr>
          <w:noProof/>
          <w:lang w:val="en-GB" w:eastAsia="pl-PL"/>
        </w:rPr>
      </w:pPr>
      <w:r w:rsidRPr="006F155D">
        <w:rPr>
          <w:noProof/>
          <w:lang w:val="en-GB" w:eastAsia="pl-PL"/>
        </w:rPr>
        <w:t xml:space="preserve">Earned premium was the dominant item in the total income structure. In </w:t>
      </w:r>
      <w:r w:rsidR="00E83FDF">
        <w:rPr>
          <w:noProof/>
          <w:lang w:val="en-GB" w:eastAsia="pl-PL"/>
        </w:rPr>
        <w:t>2024</w:t>
      </w:r>
      <w:r w:rsidRPr="006F155D">
        <w:rPr>
          <w:noProof/>
          <w:lang w:val="en-GB" w:eastAsia="pl-PL"/>
        </w:rPr>
        <w:t>, the total gross written premium amounted to PLN</w:t>
      </w:r>
      <w:r w:rsidR="003E3F84">
        <w:rPr>
          <w:noProof/>
          <w:lang w:val="en-GB" w:eastAsia="pl-PL"/>
        </w:rPr>
        <w:t xml:space="preserve"> </w:t>
      </w:r>
      <w:r w:rsidR="00E83FDF">
        <w:rPr>
          <w:noProof/>
          <w:lang w:val="en-GB" w:eastAsia="pl-PL"/>
        </w:rPr>
        <w:t>85 676.3</w:t>
      </w:r>
      <w:r w:rsidR="003E3F84">
        <w:rPr>
          <w:noProof/>
          <w:lang w:val="en-GB" w:eastAsia="pl-PL"/>
        </w:rPr>
        <w:t xml:space="preserve"> </w:t>
      </w:r>
      <w:r w:rsidRPr="006F155D">
        <w:rPr>
          <w:noProof/>
          <w:lang w:val="en-GB" w:eastAsia="pl-PL"/>
        </w:rPr>
        <w:t>million (</w:t>
      </w:r>
      <w:r w:rsidR="00033143">
        <w:rPr>
          <w:noProof/>
          <w:lang w:val="en-GB" w:eastAsia="pl-PL"/>
        </w:rPr>
        <w:t xml:space="preserve">an </w:t>
      </w:r>
      <w:r w:rsidR="00BF1359">
        <w:rPr>
          <w:noProof/>
          <w:lang w:val="en-GB" w:eastAsia="pl-PL"/>
        </w:rPr>
        <w:t>increase</w:t>
      </w:r>
      <w:r w:rsidR="00BF1359" w:rsidRPr="00BF1359">
        <w:rPr>
          <w:noProof/>
          <w:lang w:val="en-GB" w:eastAsia="pl-PL"/>
        </w:rPr>
        <w:t xml:space="preserve"> </w:t>
      </w:r>
      <w:r w:rsidR="00B05FCB">
        <w:rPr>
          <w:noProof/>
          <w:lang w:val="en-GB" w:eastAsia="pl-PL"/>
        </w:rPr>
        <w:t>of</w:t>
      </w:r>
      <w:r w:rsidR="00BF1359" w:rsidRPr="00BF1359">
        <w:rPr>
          <w:noProof/>
          <w:lang w:val="en-GB" w:eastAsia="pl-PL"/>
        </w:rPr>
        <w:t xml:space="preserve"> </w:t>
      </w:r>
      <w:r w:rsidR="00E83FDF">
        <w:rPr>
          <w:noProof/>
          <w:lang w:val="en-GB" w:eastAsia="pl-PL"/>
        </w:rPr>
        <w:t>8.6</w:t>
      </w:r>
      <w:r w:rsidR="00BF1359" w:rsidRPr="00BF1359">
        <w:rPr>
          <w:noProof/>
          <w:lang w:val="en-GB" w:eastAsia="pl-PL"/>
        </w:rPr>
        <w:t xml:space="preserve">% </w:t>
      </w:r>
      <w:r w:rsidR="00F41D4D">
        <w:rPr>
          <w:noProof/>
          <w:lang w:val="en-GB" w:eastAsia="pl-PL"/>
        </w:rPr>
        <w:t>compared to</w:t>
      </w:r>
      <w:r w:rsidR="00BF1359" w:rsidRPr="00BF1359">
        <w:rPr>
          <w:noProof/>
          <w:lang w:val="en-GB" w:eastAsia="pl-PL"/>
        </w:rPr>
        <w:t xml:space="preserve"> 202</w:t>
      </w:r>
      <w:r w:rsidR="00E83FDF">
        <w:rPr>
          <w:noProof/>
          <w:lang w:val="en-GB" w:eastAsia="pl-PL"/>
        </w:rPr>
        <w:t>3</w:t>
      </w:r>
      <w:r w:rsidRPr="006F155D">
        <w:rPr>
          <w:noProof/>
          <w:lang w:val="en-GB" w:eastAsia="pl-PL"/>
        </w:rPr>
        <w:t xml:space="preserve">), of which PLN </w:t>
      </w:r>
      <w:r w:rsidR="00E83FDF">
        <w:rPr>
          <w:noProof/>
          <w:lang w:val="en-GB" w:eastAsia="pl-PL"/>
        </w:rPr>
        <w:t xml:space="preserve">23 601.6 </w:t>
      </w:r>
      <w:r w:rsidRPr="006F155D">
        <w:rPr>
          <w:noProof/>
          <w:lang w:val="en-GB" w:eastAsia="pl-PL"/>
        </w:rPr>
        <w:t>million w</w:t>
      </w:r>
      <w:r w:rsidR="007829B8">
        <w:rPr>
          <w:noProof/>
          <w:lang w:val="en-GB" w:eastAsia="pl-PL"/>
        </w:rPr>
        <w:t>ere</w:t>
      </w:r>
      <w:r w:rsidRPr="006F155D">
        <w:rPr>
          <w:noProof/>
          <w:lang w:val="en-GB" w:eastAsia="pl-PL"/>
        </w:rPr>
        <w:t xml:space="preserve"> premium</w:t>
      </w:r>
      <w:r w:rsidR="007829B8">
        <w:rPr>
          <w:noProof/>
          <w:lang w:val="en-GB" w:eastAsia="pl-PL"/>
        </w:rPr>
        <w:t>s</w:t>
      </w:r>
      <w:r w:rsidRPr="006F155D">
        <w:rPr>
          <w:noProof/>
          <w:lang w:val="en-GB" w:eastAsia="pl-PL"/>
        </w:rPr>
        <w:t xml:space="preserve"> of life insurance companies</w:t>
      </w:r>
      <w:r w:rsidR="00FD26FA">
        <w:rPr>
          <w:rStyle w:val="Odwoanieprzypisudolnego"/>
          <w:noProof/>
          <w:lang w:val="en-GB" w:eastAsia="pl-PL"/>
        </w:rPr>
        <w:footnoteReference w:id="1"/>
      </w:r>
      <w:r w:rsidRPr="006F155D">
        <w:rPr>
          <w:noProof/>
          <w:lang w:val="en-GB" w:eastAsia="pl-PL"/>
        </w:rPr>
        <w:t>, and</w:t>
      </w:r>
      <w:r w:rsidR="00912A09">
        <w:rPr>
          <w:noProof/>
          <w:lang w:val="en-GB" w:eastAsia="pl-PL"/>
        </w:rPr>
        <w:t xml:space="preserve"> </w:t>
      </w:r>
      <w:r w:rsidRPr="006F155D">
        <w:rPr>
          <w:noProof/>
          <w:lang w:val="en-GB" w:eastAsia="pl-PL"/>
        </w:rPr>
        <w:t xml:space="preserve">PLN </w:t>
      </w:r>
      <w:r w:rsidR="00E83FDF">
        <w:rPr>
          <w:noProof/>
          <w:lang w:val="en-GB" w:eastAsia="pl-PL"/>
        </w:rPr>
        <w:t>62 074.8</w:t>
      </w:r>
      <w:r w:rsidR="00091620">
        <w:rPr>
          <w:noProof/>
          <w:lang w:val="en-GB" w:eastAsia="pl-PL"/>
        </w:rPr>
        <w:t xml:space="preserve"> </w:t>
      </w:r>
      <w:r w:rsidR="00BF1359">
        <w:rPr>
          <w:noProof/>
          <w:lang w:val="en-GB" w:eastAsia="pl-PL"/>
        </w:rPr>
        <w:t>mil</w:t>
      </w:r>
      <w:r w:rsidRPr="006F155D">
        <w:rPr>
          <w:noProof/>
          <w:lang w:val="en-GB" w:eastAsia="pl-PL"/>
        </w:rPr>
        <w:t>lion</w:t>
      </w:r>
      <w:r w:rsidR="008A79EA">
        <w:rPr>
          <w:noProof/>
          <w:lang w:val="en-GB" w:eastAsia="pl-PL"/>
        </w:rPr>
        <w:t xml:space="preserve"> of</w:t>
      </w:r>
      <w:r w:rsidRPr="006F155D">
        <w:rPr>
          <w:noProof/>
          <w:lang w:val="en-GB" w:eastAsia="pl-PL"/>
        </w:rPr>
        <w:t xml:space="preserve"> non-life insurance.</w:t>
      </w:r>
    </w:p>
    <w:p w14:paraId="4D01620F" w14:textId="62A7980E" w:rsidR="00DE1581" w:rsidRDefault="00DE1581" w:rsidP="00DE1581">
      <w:pPr>
        <w:pStyle w:val="Tytuwykresu0"/>
        <w:rPr>
          <w:rFonts w:ascii="Fira Sans" w:hAnsi="Fira Sans"/>
          <w:color w:val="000000" w:themeColor="text1"/>
          <w:szCs w:val="19"/>
          <w:lang w:val="en-GB"/>
        </w:rPr>
      </w:pPr>
      <w:r w:rsidRPr="00AA590E">
        <w:rPr>
          <w:rFonts w:ascii="Fira Sans" w:hAnsi="Fira Sans"/>
          <w:color w:val="000000" w:themeColor="text1"/>
          <w:szCs w:val="19"/>
          <w:lang w:val="en-GB"/>
        </w:rPr>
        <w:t xml:space="preserve">Chart 1. </w:t>
      </w:r>
      <w:r w:rsidRPr="00621B60">
        <w:rPr>
          <w:rFonts w:ascii="Fira Sans" w:hAnsi="Fira Sans"/>
          <w:color w:val="000000" w:themeColor="text1"/>
          <w:szCs w:val="19"/>
          <w:lang w:val="en-GB"/>
        </w:rPr>
        <w:t>Life insurers financial results</w:t>
      </w:r>
      <w:r>
        <w:rPr>
          <w:rFonts w:ascii="Fira Sans" w:hAnsi="Fira Sans"/>
          <w:color w:val="000000" w:themeColor="text1"/>
          <w:szCs w:val="19"/>
          <w:lang w:val="en-GB"/>
        </w:rPr>
        <w:t xml:space="preserve"> (Branch I)</w:t>
      </w:r>
    </w:p>
    <w:p w14:paraId="491BC3B3" w14:textId="001B9E1B" w:rsidR="00DE1581" w:rsidRPr="00897C28" w:rsidRDefault="00DE1581" w:rsidP="00063AC2">
      <w:pPr>
        <w:pStyle w:val="Tytuwykresu0"/>
        <w:spacing w:before="120"/>
        <w:rPr>
          <w:rFonts w:ascii="Fira Sans" w:hAnsi="Fira Sans"/>
          <w:color w:val="000000" w:themeColor="text1"/>
          <w:szCs w:val="19"/>
          <w:lang w:val="en-GB"/>
        </w:rPr>
      </w:pPr>
      <w:r>
        <w:rPr>
          <w:rFonts w:ascii="Fira Sans" w:hAnsi="Fira Sans"/>
          <w:color w:val="000000" w:themeColor="text1"/>
          <w:szCs w:val="19"/>
          <w:lang w:val="en-GB"/>
        </w:rPr>
        <w:drawing>
          <wp:inline distT="0" distB="0" distL="0" distR="0" wp14:anchorId="492F733B" wp14:editId="530A5BE7">
            <wp:extent cx="4551663" cy="1913933"/>
            <wp:effectExtent l="0" t="0" r="1905" b="0"/>
            <wp:docPr id="3" name="Obraz 3" descr="Chart 1. Life insurers financial results&#10;&#10;Balance on technical account PLN million&#10;2020: 2975&#10;2021: 2118&#10;2022: 2808&#10;2023: 4090&#10;2024: 4452&#10;&#10;Net profit (loss) PLN million&#10;2020: 2202&#10;2021: 1599&#10;2022: 2156&#10;2023: 3297&#10;2024: 3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63" cy="1913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F7A90" w14:textId="5C290C2E" w:rsidR="00DE1581" w:rsidRDefault="00DE1581" w:rsidP="00DE1581">
      <w:pPr>
        <w:pStyle w:val="Tytutablicy"/>
        <w:rPr>
          <w:lang w:val="en-GB"/>
        </w:rPr>
      </w:pPr>
      <w:r w:rsidRPr="00621B60">
        <w:rPr>
          <w:lang w:val="en-GB"/>
        </w:rPr>
        <w:t>Chart 2. Non-life insurers financial results</w:t>
      </w:r>
      <w:r>
        <w:rPr>
          <w:lang w:val="en-GB"/>
        </w:rPr>
        <w:t xml:space="preserve"> (Branch II)</w:t>
      </w:r>
    </w:p>
    <w:p w14:paraId="708DEBD5" w14:textId="27D218B0" w:rsidR="00DE1581" w:rsidRPr="00897C28" w:rsidRDefault="00DE1581" w:rsidP="00063AC2">
      <w:pPr>
        <w:pStyle w:val="Tytutablicy"/>
        <w:spacing w:before="120"/>
        <w:rPr>
          <w:noProof/>
          <w:lang w:val="en-GB"/>
        </w:rPr>
      </w:pPr>
      <w:r>
        <w:rPr>
          <w:noProof/>
          <w:lang w:val="en-GB"/>
        </w:rPr>
        <w:drawing>
          <wp:inline distT="0" distB="0" distL="0" distR="0" wp14:anchorId="0F9D3E99" wp14:editId="4301190F">
            <wp:extent cx="4513241" cy="2032192"/>
            <wp:effectExtent l="0" t="0" r="1905" b="6350"/>
            <wp:docPr id="16" name="Obraz 16" descr="Chart 2. Non-life insurers financial results&#10;&#10;Balance on technical account PLN million&#10;2020: 3115&#10;2021: 3055&#10;2022: 2826&#10;2023: 2884&#10;2024: 2006&#10;&#10;Net profit (loss) PLN million&#10;2020: 3924&#10;2021: 4051&#10;2022: 3535&#10;2023: 6079&#10;2024: 618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241" cy="2032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4E643" w14:textId="62790CD1" w:rsidR="00DE1581" w:rsidRDefault="00DE1581" w:rsidP="00F56049">
      <w:pPr>
        <w:spacing w:line="288" w:lineRule="auto"/>
        <w:rPr>
          <w:noProof/>
          <w:lang w:val="en-GB" w:eastAsia="pl-PL"/>
        </w:rPr>
      </w:pPr>
    </w:p>
    <w:p w14:paraId="087E31F9" w14:textId="58ED98EC" w:rsidR="00DE1581" w:rsidRPr="00B70773" w:rsidRDefault="0073265C" w:rsidP="00DE1581">
      <w:pPr>
        <w:spacing w:line="288" w:lineRule="auto"/>
        <w:rPr>
          <w:noProof/>
          <w:lang w:val="en-GB" w:eastAsia="pl-PL"/>
        </w:rPr>
      </w:pPr>
      <w:r w:rsidRPr="00966C9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03091C4" wp14:editId="30B45178">
                <wp:simplePos x="0" y="0"/>
                <wp:positionH relativeFrom="column">
                  <wp:posOffset>5222240</wp:posOffset>
                </wp:positionH>
                <wp:positionV relativeFrom="paragraph">
                  <wp:posOffset>414</wp:posOffset>
                </wp:positionV>
                <wp:extent cx="1724025" cy="809625"/>
                <wp:effectExtent l="0" t="0" r="0" b="0"/>
                <wp:wrapTight wrapText="bothSides">
                  <wp:wrapPolygon edited="0">
                    <wp:start x="716" y="0"/>
                    <wp:lineTo x="716" y="20838"/>
                    <wp:lineTo x="20765" y="20838"/>
                    <wp:lineTo x="20765" y="0"/>
                    <wp:lineTo x="716" y="0"/>
                  </wp:wrapPolygon>
                </wp:wrapTight>
                <wp:docPr id="4" name="Pole tekstowe 4" descr="Total gross claims paid amounted to PLN 50.3 b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170F1" w14:textId="379AEA32" w:rsidR="004B7DE4" w:rsidRPr="006F155D" w:rsidRDefault="004B7DE4" w:rsidP="00343266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GB"/>
                              </w:rPr>
                            </w:pPr>
                            <w:r w:rsidRPr="006F155D">
                              <w:rPr>
                                <w:lang w:val="en-GB"/>
                              </w:rPr>
                              <w:t>Total gross claims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6F155D">
                              <w:rPr>
                                <w:lang w:val="en-GB"/>
                              </w:rPr>
                              <w:t>paid amou</w:t>
                            </w:r>
                            <w:r>
                              <w:rPr>
                                <w:lang w:val="en-GB"/>
                              </w:rPr>
                              <w:t>nted to PLN 50.3</w:t>
                            </w:r>
                            <w:r w:rsidR="00F322D2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billion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091C4" id="Pole tekstowe 4" o:spid="_x0000_s1028" type="#_x0000_t202" alt="Total gross claims paid amounted to PLN 50.3 billion" style="position:absolute;margin-left:411.2pt;margin-top:.05pt;width:135.75pt;height:63.7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" filled="f" stroked="f">
                <v:textbox>
                  <w:txbxContent>
                    <w:p w14:paraId="2F7170F1" w14:textId="379AEA32" w:rsidR="004B7DE4" w:rsidRPr="006F155D" w:rsidRDefault="004B7DE4" w:rsidP="00343266">
                      <w:pPr>
                        <w:pStyle w:val="tekstzboku"/>
                        <w:spacing w:before="0"/>
                        <w:rPr>
                          <w:bCs w:val="0"/>
                          <w:lang w:val="en-GB"/>
                        </w:rPr>
                      </w:pPr>
                      <w:r w:rsidRPr="006F155D">
                        <w:rPr>
                          <w:lang w:val="en-GB"/>
                        </w:rPr>
                        <w:t>Total gross claims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6F155D">
                        <w:rPr>
                          <w:lang w:val="en-GB"/>
                        </w:rPr>
                        <w:t>paid amou</w:t>
                      </w:r>
                      <w:r>
                        <w:rPr>
                          <w:lang w:val="en-GB"/>
                        </w:rPr>
                        <w:t>nted to PLN 50.3</w:t>
                      </w:r>
                      <w:r w:rsidR="00F322D2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billion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E1581" w:rsidRPr="006F155D">
        <w:rPr>
          <w:noProof/>
          <w:lang w:val="en-GB" w:eastAsia="pl-PL"/>
        </w:rPr>
        <w:t>Claims incurred constituted the dominant position in the total cost structure. Total gross claims paid in 202</w:t>
      </w:r>
      <w:r w:rsidR="00DE1581">
        <w:rPr>
          <w:noProof/>
          <w:lang w:val="en-GB" w:eastAsia="pl-PL"/>
        </w:rPr>
        <w:t>4</w:t>
      </w:r>
      <w:r w:rsidR="00DE1581" w:rsidRPr="006F155D">
        <w:rPr>
          <w:noProof/>
          <w:lang w:val="en-GB" w:eastAsia="pl-PL"/>
        </w:rPr>
        <w:t xml:space="preserve"> amounted to PLN</w:t>
      </w:r>
      <w:r w:rsidR="00DE1581">
        <w:rPr>
          <w:noProof/>
          <w:lang w:val="en-GB" w:eastAsia="pl-PL"/>
        </w:rPr>
        <w:t> 50 273.5</w:t>
      </w:r>
      <w:r w:rsidR="00DE1581">
        <w:rPr>
          <w:lang w:val="en-GB"/>
        </w:rPr>
        <w:t> </w:t>
      </w:r>
      <w:r w:rsidR="00DE1581" w:rsidRPr="00EC3F16">
        <w:rPr>
          <w:lang w:val="en-GB"/>
        </w:rPr>
        <w:t>million</w:t>
      </w:r>
      <w:r w:rsidR="00DE1581" w:rsidRPr="006F155D">
        <w:rPr>
          <w:noProof/>
          <w:lang w:val="en-GB" w:eastAsia="pl-PL"/>
        </w:rPr>
        <w:t xml:space="preserve"> and </w:t>
      </w:r>
      <w:r w:rsidR="00DE1581">
        <w:rPr>
          <w:noProof/>
          <w:lang w:val="en-GB" w:eastAsia="pl-PL"/>
        </w:rPr>
        <w:t>were</w:t>
      </w:r>
      <w:r w:rsidR="00DE1581" w:rsidRPr="006F155D">
        <w:rPr>
          <w:noProof/>
          <w:lang w:val="en-GB" w:eastAsia="pl-PL"/>
        </w:rPr>
        <w:t xml:space="preserve"> </w:t>
      </w:r>
      <w:r w:rsidR="00DE1581">
        <w:rPr>
          <w:noProof/>
          <w:lang w:val="en-GB" w:eastAsia="pl-PL"/>
        </w:rPr>
        <w:t>13.6%</w:t>
      </w:r>
      <w:r w:rsidR="00DE1581" w:rsidRPr="006F155D">
        <w:rPr>
          <w:noProof/>
          <w:lang w:val="en-GB" w:eastAsia="pl-PL"/>
        </w:rPr>
        <w:t xml:space="preserve"> </w:t>
      </w:r>
      <w:r w:rsidR="00DE1581">
        <w:rPr>
          <w:noProof/>
          <w:lang w:val="en-GB" w:eastAsia="pl-PL"/>
        </w:rPr>
        <w:t>higher than in 2023; in Branch I</w:t>
      </w:r>
      <w:r w:rsidR="00DE1581" w:rsidRPr="006F155D">
        <w:rPr>
          <w:noProof/>
          <w:lang w:val="en-GB" w:eastAsia="pl-PL"/>
        </w:rPr>
        <w:t xml:space="preserve"> they </w:t>
      </w:r>
      <w:r w:rsidR="00DE1581">
        <w:rPr>
          <w:noProof/>
          <w:lang w:val="en-GB" w:eastAsia="pl-PL"/>
        </w:rPr>
        <w:t>increased</w:t>
      </w:r>
      <w:r w:rsidR="00DE1581" w:rsidRPr="006F155D">
        <w:rPr>
          <w:noProof/>
          <w:lang w:val="en-GB" w:eastAsia="pl-PL"/>
        </w:rPr>
        <w:t xml:space="preserve"> to PLN</w:t>
      </w:r>
      <w:r w:rsidR="00DE1581">
        <w:rPr>
          <w:noProof/>
          <w:lang w:val="en-GB" w:eastAsia="pl-PL"/>
        </w:rPr>
        <w:t xml:space="preserve"> 16 370.6 </w:t>
      </w:r>
      <w:r w:rsidR="00DE1581" w:rsidRPr="006F155D">
        <w:rPr>
          <w:noProof/>
          <w:lang w:val="en-GB" w:eastAsia="pl-PL"/>
        </w:rPr>
        <w:t>million</w:t>
      </w:r>
      <w:r w:rsidR="00DE1581">
        <w:rPr>
          <w:noProof/>
          <w:lang w:val="en-GB" w:eastAsia="pl-PL"/>
        </w:rPr>
        <w:t xml:space="preserve"> (by 0.8%)</w:t>
      </w:r>
      <w:r w:rsidR="00DE1581" w:rsidRPr="006F155D">
        <w:rPr>
          <w:noProof/>
          <w:lang w:val="en-GB" w:eastAsia="pl-PL"/>
        </w:rPr>
        <w:t xml:space="preserve">, and </w:t>
      </w:r>
      <w:r w:rsidR="00DE1581">
        <w:rPr>
          <w:noProof/>
          <w:lang w:val="en-GB" w:eastAsia="pl-PL"/>
        </w:rPr>
        <w:t xml:space="preserve">in Branch II their value increased </w:t>
      </w:r>
      <w:r w:rsidR="00DE1581" w:rsidRPr="006F155D">
        <w:rPr>
          <w:noProof/>
          <w:lang w:val="en-GB" w:eastAsia="pl-PL"/>
        </w:rPr>
        <w:t>to PLN</w:t>
      </w:r>
      <w:r w:rsidR="00DE1581">
        <w:rPr>
          <w:noProof/>
          <w:lang w:val="en-GB" w:eastAsia="pl-PL"/>
        </w:rPr>
        <w:t> 33 903.0 </w:t>
      </w:r>
      <w:r w:rsidR="00DE1581" w:rsidRPr="006F155D">
        <w:rPr>
          <w:noProof/>
          <w:lang w:val="en-GB" w:eastAsia="pl-PL"/>
        </w:rPr>
        <w:t>million</w:t>
      </w:r>
      <w:r w:rsidR="00DE1581">
        <w:rPr>
          <w:noProof/>
          <w:lang w:val="en-GB" w:eastAsia="pl-PL"/>
        </w:rPr>
        <w:t xml:space="preserve"> (by 21.0%).</w:t>
      </w:r>
    </w:p>
    <w:p w14:paraId="36754445" w14:textId="0CCF366A" w:rsidR="00C73757" w:rsidRPr="0031738D" w:rsidRDefault="00C73757" w:rsidP="00C73757">
      <w:pPr>
        <w:pStyle w:val="Nagwek1"/>
        <w:rPr>
          <w:rFonts w:ascii="Fira Sans" w:hAnsi="Fira Sans"/>
          <w:b/>
          <w:szCs w:val="19"/>
          <w:lang w:val="en-GB"/>
        </w:rPr>
      </w:pPr>
      <w:r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6990" distB="46990" distL="114300" distR="114300" simplePos="0" relativeHeight="251761664" behindDoc="1" locked="0" layoutInCell="1" allowOverlap="1" wp14:anchorId="5A2FAFCE" wp14:editId="753C6665">
                <wp:simplePos x="0" y="0"/>
                <wp:positionH relativeFrom="column">
                  <wp:posOffset>5216525</wp:posOffset>
                </wp:positionH>
                <wp:positionV relativeFrom="paragraph">
                  <wp:posOffset>315383</wp:posOffset>
                </wp:positionV>
                <wp:extent cx="1724025" cy="1257300"/>
                <wp:effectExtent l="0" t="0" r="0" b="0"/>
                <wp:wrapTight wrapText="bothSides">
                  <wp:wrapPolygon edited="0">
                    <wp:start x="716" y="0"/>
                    <wp:lineTo x="716" y="21273"/>
                    <wp:lineTo x="20765" y="21273"/>
                    <wp:lineTo x="20765" y="0"/>
                    <wp:lineTo x="716" y="0"/>
                  </wp:wrapPolygon>
                </wp:wrapTight>
                <wp:docPr id="32" name="Pole tekstowe 32" descr="Net financial result amounted to PLN 3.9 billion in life sector, and PLN 6.2 billion in non-life secto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69615" w14:textId="072408E2" w:rsidR="004B7DE4" w:rsidRDefault="004B7DE4" w:rsidP="00343266">
                            <w:pPr>
                              <w:pStyle w:val="tekstzboku"/>
                              <w:spacing w:before="0"/>
                              <w:rPr>
                                <w:lang w:val="en-GB"/>
                              </w:rPr>
                            </w:pPr>
                            <w:r w:rsidRPr="0031738D">
                              <w:rPr>
                                <w:lang w:val="en-GB"/>
                              </w:rPr>
                              <w:t xml:space="preserve">Net financial result 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>amount</w:t>
                            </w:r>
                            <w:r w:rsidRPr="0031738D">
                              <w:rPr>
                                <w:lang w:val="en-GB"/>
                              </w:rPr>
                              <w:t xml:space="preserve">ed to PLN </w:t>
                            </w:r>
                            <w:r>
                              <w:rPr>
                                <w:lang w:val="en-GB"/>
                              </w:rPr>
                              <w:t xml:space="preserve">3.9 </w:t>
                            </w:r>
                            <w:r w:rsidRPr="0031738D">
                              <w:rPr>
                                <w:lang w:val="en-GB"/>
                              </w:rPr>
                              <w:t xml:space="preserve">billion in </w:t>
                            </w:r>
                            <w:r>
                              <w:rPr>
                                <w:lang w:val="en-GB"/>
                              </w:rPr>
                              <w:t xml:space="preserve">the </w:t>
                            </w:r>
                            <w:r w:rsidRPr="0031738D">
                              <w:rPr>
                                <w:lang w:val="en-GB"/>
                              </w:rPr>
                              <w:t>life sector, and PLN</w:t>
                            </w:r>
                            <w:r w:rsidR="00013528">
                              <w:rPr>
                                <w:lang w:val="en-GB"/>
                              </w:rPr>
                              <w:t> </w:t>
                            </w:r>
                            <w:r>
                              <w:rPr>
                                <w:lang w:val="en-GB"/>
                              </w:rPr>
                              <w:t>6.2</w:t>
                            </w:r>
                            <w:r w:rsidR="00013528">
                              <w:rPr>
                                <w:lang w:val="en-GB"/>
                              </w:rPr>
                              <w:t> </w:t>
                            </w:r>
                            <w:r>
                              <w:rPr>
                                <w:lang w:val="en-GB"/>
                              </w:rPr>
                              <w:t>billion in non-life sector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AFCE" id="Pole tekstowe 32" o:spid="_x0000_s1029" type="#_x0000_t202" alt="Net financial result amounted to PLN 3.9 billion in life sector, and PLN 6.2 billion in non-life sector." style="position:absolute;margin-left:410.75pt;margin-top:24.85pt;width:135.75pt;height:99pt;z-index:-251554816;visibility:visible;mso-wrap-style:square;mso-width-percent:0;mso-height-percent:0;mso-wrap-distance-left:9pt;mso-wrap-distance-top:3.7pt;mso-wrap-distance-right:9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" filled="f" stroked="f" strokeweight=".5pt">
                <v:textbox>
                  <w:txbxContent>
                    <w:p w14:paraId="2E069615" w14:textId="072408E2" w:rsidR="004B7DE4" w:rsidRDefault="004B7DE4" w:rsidP="00343266">
                      <w:pPr>
                        <w:pStyle w:val="tekstzboku"/>
                        <w:spacing w:before="0"/>
                        <w:rPr>
                          <w:lang w:val="en-GB"/>
                        </w:rPr>
                      </w:pPr>
                      <w:r w:rsidRPr="0031738D">
                        <w:rPr>
                          <w:lang w:val="en-GB"/>
                        </w:rPr>
                        <w:t xml:space="preserve">Net financial result </w:t>
                      </w:r>
                      <w:r>
                        <w:rPr>
                          <w:lang w:val="en-GB"/>
                        </w:rPr>
                        <w:br/>
                        <w:t>amount</w:t>
                      </w:r>
                      <w:r w:rsidRPr="0031738D">
                        <w:rPr>
                          <w:lang w:val="en-GB"/>
                        </w:rPr>
                        <w:t xml:space="preserve">ed to PLN </w:t>
                      </w:r>
                      <w:r>
                        <w:rPr>
                          <w:lang w:val="en-GB"/>
                        </w:rPr>
                        <w:t xml:space="preserve">3.9 </w:t>
                      </w:r>
                      <w:r w:rsidRPr="0031738D">
                        <w:rPr>
                          <w:lang w:val="en-GB"/>
                        </w:rPr>
                        <w:t xml:space="preserve">billion in </w:t>
                      </w:r>
                      <w:r>
                        <w:rPr>
                          <w:lang w:val="en-GB"/>
                        </w:rPr>
                        <w:t xml:space="preserve">the </w:t>
                      </w:r>
                      <w:r w:rsidRPr="0031738D">
                        <w:rPr>
                          <w:lang w:val="en-GB"/>
                        </w:rPr>
                        <w:t>life sector, and PLN</w:t>
                      </w:r>
                      <w:r w:rsidR="00013528">
                        <w:rPr>
                          <w:lang w:val="en-GB"/>
                        </w:rPr>
                        <w:t> </w:t>
                      </w:r>
                      <w:r>
                        <w:rPr>
                          <w:lang w:val="en-GB"/>
                        </w:rPr>
                        <w:t>6.2</w:t>
                      </w:r>
                      <w:r w:rsidR="00013528">
                        <w:rPr>
                          <w:lang w:val="en-GB"/>
                        </w:rPr>
                        <w:t> </w:t>
                      </w:r>
                      <w:r>
                        <w:rPr>
                          <w:lang w:val="en-GB"/>
                        </w:rPr>
                        <w:t>billion in non-life sector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7A18" w:rsidRPr="00DC47F8">
        <w:rPr>
          <w:rFonts w:ascii="Fira Sans" w:hAnsi="Fira Sans"/>
          <w:b/>
          <w:noProof/>
          <w:szCs w:val="19"/>
          <w:lang w:val="en-GB"/>
        </w:rPr>
        <w:t>Fianncial results</w:t>
      </w:r>
      <w:r w:rsidRPr="0031738D">
        <w:rPr>
          <w:rFonts w:ascii="Fira Sans" w:hAnsi="Fira Sans"/>
          <w:b/>
          <w:noProof/>
          <w:szCs w:val="19"/>
          <w:lang w:val="en-GB"/>
        </w:rPr>
        <w:t xml:space="preserve"> and balance on technical account</w:t>
      </w:r>
    </w:p>
    <w:p w14:paraId="50C8264B" w14:textId="5B2CFC48" w:rsidR="006502AF" w:rsidRDefault="00C73757" w:rsidP="00C73757">
      <w:pPr>
        <w:spacing w:line="288" w:lineRule="auto"/>
        <w:rPr>
          <w:shd w:val="clear" w:color="auto" w:fill="FFFFFF"/>
          <w:lang w:val="en-GB"/>
        </w:rPr>
      </w:pPr>
      <w:r w:rsidRPr="0031738D">
        <w:rPr>
          <w:shd w:val="clear" w:color="auto" w:fill="FFFFFF"/>
          <w:lang w:val="en-GB"/>
        </w:rPr>
        <w:t xml:space="preserve">The total net financial result of insurance companies amounted to PLN </w:t>
      </w:r>
      <w:r w:rsidR="00F3791F">
        <w:rPr>
          <w:shd w:val="clear" w:color="auto" w:fill="FFFFFF"/>
          <w:lang w:val="en-GB"/>
        </w:rPr>
        <w:t>10 042.9</w:t>
      </w:r>
      <w:r w:rsidRPr="0031738D">
        <w:rPr>
          <w:shd w:val="clear" w:color="auto" w:fill="FFFFFF"/>
          <w:lang w:val="en-GB"/>
        </w:rPr>
        <w:t xml:space="preserve"> million and was </w:t>
      </w:r>
      <w:r w:rsidR="00907DFB">
        <w:rPr>
          <w:shd w:val="clear" w:color="auto" w:fill="FFFFFF"/>
          <w:lang w:val="en-GB"/>
        </w:rPr>
        <w:t>higher</w:t>
      </w:r>
      <w:r w:rsidRPr="0031738D">
        <w:rPr>
          <w:shd w:val="clear" w:color="auto" w:fill="FFFFFF"/>
          <w:lang w:val="en-GB"/>
        </w:rPr>
        <w:t xml:space="preserve"> by </w:t>
      </w:r>
      <w:r w:rsidR="00F3791F">
        <w:rPr>
          <w:shd w:val="clear" w:color="auto" w:fill="FFFFFF"/>
          <w:lang w:val="en-GB"/>
        </w:rPr>
        <w:t>7.1</w:t>
      </w:r>
      <w:r w:rsidRPr="0031738D">
        <w:rPr>
          <w:shd w:val="clear" w:color="auto" w:fill="FFFFFF"/>
          <w:lang w:val="en-GB"/>
        </w:rPr>
        <w:t>% compared to 20</w:t>
      </w:r>
      <w:r>
        <w:rPr>
          <w:shd w:val="clear" w:color="auto" w:fill="FFFFFF"/>
          <w:lang w:val="en-GB"/>
        </w:rPr>
        <w:t>2</w:t>
      </w:r>
      <w:r w:rsidR="00F3791F">
        <w:rPr>
          <w:shd w:val="clear" w:color="auto" w:fill="FFFFFF"/>
          <w:lang w:val="en-GB"/>
        </w:rPr>
        <w:t>3</w:t>
      </w:r>
      <w:r w:rsidRPr="0031738D">
        <w:rPr>
          <w:shd w:val="clear" w:color="auto" w:fill="FFFFFF"/>
          <w:lang w:val="en-GB"/>
        </w:rPr>
        <w:t>. Life insurance companies generated a result of PLN</w:t>
      </w:r>
      <w:r w:rsidR="00496C27">
        <w:rPr>
          <w:shd w:val="clear" w:color="auto" w:fill="FFFFFF"/>
          <w:lang w:val="en-GB"/>
        </w:rPr>
        <w:t xml:space="preserve"> </w:t>
      </w:r>
      <w:r w:rsidR="00F3791F">
        <w:rPr>
          <w:shd w:val="clear" w:color="auto" w:fill="FFFFFF"/>
          <w:lang w:val="en-GB"/>
        </w:rPr>
        <w:t>3</w:t>
      </w:r>
      <w:r w:rsidR="00496C27">
        <w:rPr>
          <w:shd w:val="clear" w:color="auto" w:fill="FFFFFF"/>
          <w:lang w:val="en-GB"/>
        </w:rPr>
        <w:t> </w:t>
      </w:r>
      <w:r w:rsidR="00F3791F">
        <w:rPr>
          <w:shd w:val="clear" w:color="auto" w:fill="FFFFFF"/>
          <w:lang w:val="en-GB"/>
        </w:rPr>
        <w:t>861.1</w:t>
      </w:r>
      <w:r w:rsidRPr="0031738D">
        <w:rPr>
          <w:shd w:val="clear" w:color="auto" w:fill="FFFFFF"/>
          <w:lang w:val="en-GB"/>
        </w:rPr>
        <w:t xml:space="preserve"> million</w:t>
      </w:r>
      <w:r w:rsidR="00033143">
        <w:rPr>
          <w:shd w:val="clear" w:color="auto" w:fill="FFFFFF"/>
          <w:lang w:val="en-GB"/>
        </w:rPr>
        <w:t xml:space="preserve"> (an increase of </w:t>
      </w:r>
      <w:r w:rsidR="00F3791F">
        <w:rPr>
          <w:shd w:val="clear" w:color="auto" w:fill="FFFFFF"/>
          <w:lang w:val="en-GB"/>
        </w:rPr>
        <w:t>17.1</w:t>
      </w:r>
      <w:r w:rsidR="00033143">
        <w:rPr>
          <w:shd w:val="clear" w:color="auto" w:fill="FFFFFF"/>
          <w:lang w:val="en-GB"/>
        </w:rPr>
        <w:t>%)</w:t>
      </w:r>
      <w:r w:rsidRPr="0031738D">
        <w:rPr>
          <w:shd w:val="clear" w:color="auto" w:fill="FFFFFF"/>
          <w:lang w:val="en-GB"/>
        </w:rPr>
        <w:t>, and non-life insurance</w:t>
      </w:r>
      <w:r w:rsidR="00AD1D00">
        <w:rPr>
          <w:shd w:val="clear" w:color="auto" w:fill="FFFFFF"/>
          <w:lang w:val="en-GB"/>
        </w:rPr>
        <w:t xml:space="preserve"> </w:t>
      </w:r>
      <w:r w:rsidR="00C706F3">
        <w:rPr>
          <w:shd w:val="clear" w:color="auto" w:fill="FFFFFF"/>
          <w:lang w:val="en-GB"/>
        </w:rPr>
        <w:t>companies’</w:t>
      </w:r>
      <w:r w:rsidRPr="0031738D">
        <w:rPr>
          <w:shd w:val="clear" w:color="auto" w:fill="FFFFFF"/>
          <w:lang w:val="en-GB"/>
        </w:rPr>
        <w:t xml:space="preserve"> profit</w:t>
      </w:r>
      <w:r w:rsidR="00F3791F">
        <w:rPr>
          <w:shd w:val="clear" w:color="auto" w:fill="FFFFFF"/>
          <w:lang w:val="en-GB"/>
        </w:rPr>
        <w:t>s</w:t>
      </w:r>
      <w:r w:rsidRPr="0031738D">
        <w:rPr>
          <w:shd w:val="clear" w:color="auto" w:fill="FFFFFF"/>
          <w:lang w:val="en-GB"/>
        </w:rPr>
        <w:t xml:space="preserve"> amounted to PLN </w:t>
      </w:r>
      <w:r w:rsidR="00AD1D00">
        <w:rPr>
          <w:shd w:val="clear" w:color="auto" w:fill="FFFFFF"/>
          <w:lang w:val="en-GB"/>
        </w:rPr>
        <w:t>6 18</w:t>
      </w:r>
      <w:r w:rsidR="00B17B27">
        <w:rPr>
          <w:shd w:val="clear" w:color="auto" w:fill="FFFFFF"/>
          <w:lang w:val="en-GB"/>
        </w:rPr>
        <w:t>1</w:t>
      </w:r>
      <w:r w:rsidR="00AD1D00">
        <w:rPr>
          <w:shd w:val="clear" w:color="auto" w:fill="FFFFFF"/>
          <w:lang w:val="en-GB"/>
        </w:rPr>
        <w:t>.</w:t>
      </w:r>
      <w:r w:rsidR="00B17B27">
        <w:rPr>
          <w:shd w:val="clear" w:color="auto" w:fill="FFFFFF"/>
          <w:lang w:val="en-GB"/>
        </w:rPr>
        <w:t>8</w:t>
      </w:r>
      <w:r>
        <w:rPr>
          <w:shd w:val="clear" w:color="auto" w:fill="FFFFFF"/>
          <w:lang w:val="en-GB"/>
        </w:rPr>
        <w:t xml:space="preserve"> million</w:t>
      </w:r>
      <w:r w:rsidR="00033143">
        <w:rPr>
          <w:shd w:val="clear" w:color="auto" w:fill="FFFFFF"/>
          <w:lang w:val="en-GB"/>
        </w:rPr>
        <w:t xml:space="preserve"> (an increase of </w:t>
      </w:r>
      <w:r w:rsidR="00B17B27">
        <w:rPr>
          <w:shd w:val="clear" w:color="auto" w:fill="FFFFFF"/>
          <w:lang w:val="en-GB"/>
        </w:rPr>
        <w:t>1.7</w:t>
      </w:r>
      <w:r w:rsidR="00033143">
        <w:rPr>
          <w:shd w:val="clear" w:color="auto" w:fill="FFFFFF"/>
          <w:lang w:val="en-GB"/>
        </w:rPr>
        <w:t>%)</w:t>
      </w:r>
      <w:r>
        <w:rPr>
          <w:shd w:val="clear" w:color="auto" w:fill="FFFFFF"/>
          <w:lang w:val="en-GB"/>
        </w:rPr>
        <w:t>.</w:t>
      </w:r>
    </w:p>
    <w:p w14:paraId="00B66343" w14:textId="5D23785A" w:rsidR="00F81AB2" w:rsidRDefault="00F81AB2" w:rsidP="00C73757">
      <w:pPr>
        <w:spacing w:line="288" w:lineRule="auto"/>
        <w:rPr>
          <w:shd w:val="clear" w:color="auto" w:fill="FFFFFF"/>
          <w:lang w:val="en-GB"/>
        </w:rPr>
      </w:pPr>
      <w:r w:rsidRPr="00F81AB2">
        <w:rPr>
          <w:shd w:val="clear" w:color="auto" w:fill="FFFFFF"/>
          <w:lang w:val="en-GB"/>
        </w:rPr>
        <w:t xml:space="preserve">The technical result (in aggregate) amounted to PLN </w:t>
      </w:r>
      <w:r w:rsidR="009C4A5F">
        <w:rPr>
          <w:shd w:val="clear" w:color="auto" w:fill="FFFFFF"/>
          <w:lang w:val="en-GB"/>
        </w:rPr>
        <w:t xml:space="preserve">6 457.3 </w:t>
      </w:r>
      <w:r w:rsidRPr="00F81AB2">
        <w:rPr>
          <w:shd w:val="clear" w:color="auto" w:fill="FFFFFF"/>
          <w:lang w:val="en-GB"/>
        </w:rPr>
        <w:t xml:space="preserve">million and was </w:t>
      </w:r>
      <w:r w:rsidR="009C4A5F">
        <w:rPr>
          <w:shd w:val="clear" w:color="auto" w:fill="FFFFFF"/>
          <w:lang w:val="en-GB"/>
        </w:rPr>
        <w:t>7.4</w:t>
      </w:r>
      <w:r w:rsidRPr="00F81AB2">
        <w:rPr>
          <w:shd w:val="clear" w:color="auto" w:fill="FFFFFF"/>
          <w:lang w:val="en-GB"/>
        </w:rPr>
        <w:t xml:space="preserve">% </w:t>
      </w:r>
      <w:r w:rsidR="009C4A5F">
        <w:rPr>
          <w:shd w:val="clear" w:color="auto" w:fill="FFFFFF"/>
          <w:lang w:val="en-GB"/>
        </w:rPr>
        <w:t>lower</w:t>
      </w:r>
      <w:r w:rsidR="009C4A5F" w:rsidRPr="00F81AB2">
        <w:rPr>
          <w:shd w:val="clear" w:color="auto" w:fill="FFFFFF"/>
          <w:lang w:val="en-GB"/>
        </w:rPr>
        <w:t xml:space="preserve"> </w:t>
      </w:r>
      <w:r w:rsidRPr="00F81AB2">
        <w:rPr>
          <w:shd w:val="clear" w:color="auto" w:fill="FFFFFF"/>
          <w:lang w:val="en-GB"/>
        </w:rPr>
        <w:t>than in 202</w:t>
      </w:r>
      <w:r w:rsidR="009C4A5F">
        <w:rPr>
          <w:shd w:val="clear" w:color="auto" w:fill="FFFFFF"/>
          <w:lang w:val="en-GB"/>
        </w:rPr>
        <w:t>3</w:t>
      </w:r>
      <w:r w:rsidRPr="00F81AB2">
        <w:rPr>
          <w:shd w:val="clear" w:color="auto" w:fill="FFFFFF"/>
          <w:lang w:val="en-GB"/>
        </w:rPr>
        <w:t>. The technical result in life insurance (</w:t>
      </w:r>
      <w:r w:rsidR="00BD67FD">
        <w:rPr>
          <w:shd w:val="clear" w:color="auto" w:fill="FFFFFF"/>
          <w:lang w:val="en-GB"/>
        </w:rPr>
        <w:t>branch</w:t>
      </w:r>
      <w:r w:rsidRPr="00F81AB2">
        <w:rPr>
          <w:shd w:val="clear" w:color="auto" w:fill="FFFFFF"/>
          <w:lang w:val="en-GB"/>
        </w:rPr>
        <w:t xml:space="preserve"> I) increased to PLN </w:t>
      </w:r>
      <w:r w:rsidR="006A2714">
        <w:rPr>
          <w:shd w:val="clear" w:color="auto" w:fill="FFFFFF"/>
          <w:lang w:val="en-GB"/>
        </w:rPr>
        <w:t>4 451.8</w:t>
      </w:r>
      <w:r w:rsidRPr="00F81AB2">
        <w:rPr>
          <w:shd w:val="clear" w:color="auto" w:fill="FFFFFF"/>
          <w:lang w:val="en-GB"/>
        </w:rPr>
        <w:t xml:space="preserve"> million (by </w:t>
      </w:r>
      <w:r w:rsidR="006A2714">
        <w:rPr>
          <w:shd w:val="clear" w:color="auto" w:fill="FFFFFF"/>
          <w:lang w:val="en-GB"/>
        </w:rPr>
        <w:t>8.9</w:t>
      </w:r>
      <w:r w:rsidRPr="00F81AB2">
        <w:rPr>
          <w:shd w:val="clear" w:color="auto" w:fill="FFFFFF"/>
          <w:lang w:val="en-GB"/>
        </w:rPr>
        <w:t xml:space="preserve">%), which was mostly due to the technical results generated in the </w:t>
      </w:r>
      <w:r w:rsidR="007D3AF5">
        <w:rPr>
          <w:shd w:val="clear" w:color="auto" w:fill="FFFFFF"/>
          <w:lang w:val="en-GB"/>
        </w:rPr>
        <w:t xml:space="preserve">insurance </w:t>
      </w:r>
      <w:r w:rsidR="007725B0">
        <w:rPr>
          <w:shd w:val="clear" w:color="auto" w:fill="FFFFFF"/>
          <w:lang w:val="en-GB"/>
        </w:rPr>
        <w:t>class</w:t>
      </w:r>
      <w:r w:rsidR="00897671">
        <w:rPr>
          <w:shd w:val="clear" w:color="auto" w:fill="FFFFFF"/>
          <w:lang w:val="en-GB"/>
        </w:rPr>
        <w:t xml:space="preserve"> 5</w:t>
      </w:r>
      <w:r w:rsidR="00984031">
        <w:rPr>
          <w:shd w:val="clear" w:color="auto" w:fill="FFFFFF"/>
          <w:lang w:val="en-GB"/>
        </w:rPr>
        <w:t>:</w:t>
      </w:r>
      <w:r w:rsidR="0049140A">
        <w:rPr>
          <w:shd w:val="clear" w:color="auto" w:fill="FFFFFF"/>
          <w:lang w:val="en-GB"/>
        </w:rPr>
        <w:t xml:space="preserve"> </w:t>
      </w:r>
      <w:r w:rsidR="00984031">
        <w:rPr>
          <w:shd w:val="clear" w:color="auto" w:fill="FFFFFF"/>
          <w:lang w:val="en-GB"/>
        </w:rPr>
        <w:t>“</w:t>
      </w:r>
      <w:r w:rsidR="00984031" w:rsidRPr="009645BF">
        <w:rPr>
          <w:lang w:val="en-GB"/>
        </w:rPr>
        <w:t>Accident and sickness insurance</w:t>
      </w:r>
      <w:r w:rsidRPr="00F81AB2">
        <w:rPr>
          <w:shd w:val="clear" w:color="auto" w:fill="FFFFFF"/>
          <w:lang w:val="en-GB"/>
        </w:rPr>
        <w:t xml:space="preserve"> if they are supplementary to insurance from </w:t>
      </w:r>
      <w:r w:rsidR="007725B0">
        <w:rPr>
          <w:shd w:val="clear" w:color="auto" w:fill="FFFFFF"/>
          <w:lang w:val="en-GB"/>
        </w:rPr>
        <w:t>classes</w:t>
      </w:r>
      <w:r w:rsidRPr="00F81AB2">
        <w:rPr>
          <w:shd w:val="clear" w:color="auto" w:fill="FFFFFF"/>
          <w:lang w:val="en-GB"/>
        </w:rPr>
        <w:t xml:space="preserve"> 1-4</w:t>
      </w:r>
      <w:r w:rsidR="00984031">
        <w:rPr>
          <w:shd w:val="clear" w:color="auto" w:fill="FFFFFF"/>
          <w:lang w:val="en-GB"/>
        </w:rPr>
        <w:t>”</w:t>
      </w:r>
      <w:r w:rsidRPr="00F81AB2">
        <w:rPr>
          <w:shd w:val="clear" w:color="auto" w:fill="FFFFFF"/>
          <w:lang w:val="en-GB"/>
        </w:rPr>
        <w:t xml:space="preserve"> (PLN</w:t>
      </w:r>
      <w:r w:rsidR="00426330">
        <w:rPr>
          <w:shd w:val="clear" w:color="auto" w:fill="FFFFFF"/>
          <w:lang w:val="en-GB"/>
        </w:rPr>
        <w:t> </w:t>
      </w:r>
      <w:r w:rsidR="006A2714">
        <w:rPr>
          <w:shd w:val="clear" w:color="auto" w:fill="FFFFFF"/>
          <w:lang w:val="en-GB"/>
        </w:rPr>
        <w:t>2 106.0</w:t>
      </w:r>
      <w:r w:rsidRPr="00F81AB2">
        <w:rPr>
          <w:shd w:val="clear" w:color="auto" w:fill="FFFFFF"/>
          <w:lang w:val="en-GB"/>
        </w:rPr>
        <w:t xml:space="preserve"> million) and in the </w:t>
      </w:r>
      <w:r w:rsidR="007725B0">
        <w:rPr>
          <w:shd w:val="clear" w:color="auto" w:fill="FFFFFF"/>
          <w:lang w:val="en-GB"/>
        </w:rPr>
        <w:t>class</w:t>
      </w:r>
      <w:r w:rsidR="00BF4782">
        <w:rPr>
          <w:shd w:val="clear" w:color="auto" w:fill="FFFFFF"/>
          <w:lang w:val="en-GB"/>
        </w:rPr>
        <w:t xml:space="preserve"> </w:t>
      </w:r>
      <w:r w:rsidR="00984031">
        <w:rPr>
          <w:shd w:val="clear" w:color="auto" w:fill="FFFFFF"/>
          <w:lang w:val="en-GB"/>
        </w:rPr>
        <w:t>1: “Life insurance”</w:t>
      </w:r>
      <w:r w:rsidRPr="00F81AB2">
        <w:rPr>
          <w:shd w:val="clear" w:color="auto" w:fill="FFFFFF"/>
          <w:lang w:val="en-GB"/>
        </w:rPr>
        <w:t xml:space="preserve"> (PLN </w:t>
      </w:r>
      <w:r w:rsidR="006A2714" w:rsidRPr="00B228E0">
        <w:rPr>
          <w:shd w:val="clear" w:color="auto" w:fill="FFFFFF"/>
        </w:rPr>
        <w:t>1</w:t>
      </w:r>
      <w:r w:rsidR="006A2714">
        <w:rPr>
          <w:shd w:val="clear" w:color="auto" w:fill="FFFFFF"/>
        </w:rPr>
        <w:t> </w:t>
      </w:r>
      <w:r w:rsidR="006A2714" w:rsidRPr="00B228E0">
        <w:rPr>
          <w:shd w:val="clear" w:color="auto" w:fill="FFFFFF"/>
        </w:rPr>
        <w:t>742</w:t>
      </w:r>
      <w:r w:rsidR="006A2714">
        <w:rPr>
          <w:shd w:val="clear" w:color="auto" w:fill="FFFFFF"/>
        </w:rPr>
        <w:t>.</w:t>
      </w:r>
      <w:r w:rsidR="006A2714" w:rsidRPr="00B228E0">
        <w:rPr>
          <w:shd w:val="clear" w:color="auto" w:fill="FFFFFF"/>
        </w:rPr>
        <w:t xml:space="preserve">4 </w:t>
      </w:r>
      <w:r w:rsidRPr="00F81AB2">
        <w:rPr>
          <w:shd w:val="clear" w:color="auto" w:fill="FFFFFF"/>
          <w:lang w:val="en-GB"/>
        </w:rPr>
        <w:t>million). The technical result in non-life insurance (</w:t>
      </w:r>
      <w:r w:rsidR="00BD67FD">
        <w:rPr>
          <w:shd w:val="clear" w:color="auto" w:fill="FFFFFF"/>
          <w:lang w:val="en-GB"/>
        </w:rPr>
        <w:t>branch</w:t>
      </w:r>
      <w:r w:rsidRPr="00F81AB2">
        <w:rPr>
          <w:shd w:val="clear" w:color="auto" w:fill="FFFFFF"/>
          <w:lang w:val="en-GB"/>
        </w:rPr>
        <w:t xml:space="preserve"> II) </w:t>
      </w:r>
      <w:r w:rsidR="006B702D">
        <w:rPr>
          <w:shd w:val="clear" w:color="auto" w:fill="FFFFFF"/>
          <w:lang w:val="en-GB"/>
        </w:rPr>
        <w:t xml:space="preserve">decreased </w:t>
      </w:r>
      <w:r w:rsidRPr="00F81AB2">
        <w:rPr>
          <w:shd w:val="clear" w:color="auto" w:fill="FFFFFF"/>
          <w:lang w:val="en-GB"/>
        </w:rPr>
        <w:t xml:space="preserve">to PLN </w:t>
      </w:r>
      <w:r w:rsidR="00FE39EC">
        <w:rPr>
          <w:shd w:val="clear" w:color="auto" w:fill="FFFFFF"/>
          <w:lang w:val="en-GB"/>
        </w:rPr>
        <w:t>2 005.6</w:t>
      </w:r>
      <w:r w:rsidRPr="00F81AB2">
        <w:rPr>
          <w:shd w:val="clear" w:color="auto" w:fill="FFFFFF"/>
          <w:lang w:val="en-GB"/>
        </w:rPr>
        <w:t xml:space="preserve"> million (by </w:t>
      </w:r>
      <w:r w:rsidR="00FE39EC">
        <w:rPr>
          <w:shd w:val="clear" w:color="auto" w:fill="FFFFFF"/>
          <w:lang w:val="en-GB"/>
        </w:rPr>
        <w:t>30.5</w:t>
      </w:r>
      <w:r w:rsidRPr="00F81AB2">
        <w:rPr>
          <w:shd w:val="clear" w:color="auto" w:fill="FFFFFF"/>
          <w:lang w:val="en-GB"/>
        </w:rPr>
        <w:t>%)</w:t>
      </w:r>
      <w:r w:rsidR="00FE39EC">
        <w:rPr>
          <w:shd w:val="clear" w:color="auto" w:fill="FFFFFF"/>
          <w:lang w:val="en-GB"/>
        </w:rPr>
        <w:t xml:space="preserve">. </w:t>
      </w:r>
      <w:r w:rsidR="00FE39EC" w:rsidRPr="00FE39EC">
        <w:rPr>
          <w:shd w:val="clear" w:color="auto" w:fill="FFFFFF"/>
          <w:lang w:val="en-GB"/>
        </w:rPr>
        <w:t>The largest contributor to its value was</w:t>
      </w:r>
      <w:r w:rsidRPr="00F81AB2">
        <w:rPr>
          <w:shd w:val="clear" w:color="auto" w:fill="FFFFFF"/>
          <w:lang w:val="en-GB"/>
        </w:rPr>
        <w:t xml:space="preserve"> </w:t>
      </w:r>
      <w:r w:rsidR="00FE39EC">
        <w:rPr>
          <w:shd w:val="clear" w:color="auto" w:fill="FFFFFF"/>
          <w:lang w:val="en-GB"/>
        </w:rPr>
        <w:t xml:space="preserve">technical profit </w:t>
      </w:r>
      <w:r w:rsidR="00DE3816">
        <w:rPr>
          <w:shd w:val="clear" w:color="auto" w:fill="FFFFFF"/>
          <w:lang w:val="en-GB"/>
        </w:rPr>
        <w:t>generated</w:t>
      </w:r>
      <w:r w:rsidR="00FE39EC">
        <w:rPr>
          <w:shd w:val="clear" w:color="auto" w:fill="FFFFFF"/>
          <w:lang w:val="en-GB"/>
        </w:rPr>
        <w:t xml:space="preserve"> in </w:t>
      </w:r>
      <w:r w:rsidR="00FF0232">
        <w:rPr>
          <w:shd w:val="clear" w:color="auto" w:fill="FFFFFF"/>
          <w:lang w:val="en-GB"/>
        </w:rPr>
        <w:t>class</w:t>
      </w:r>
      <w:r w:rsidR="00AC57D1">
        <w:rPr>
          <w:shd w:val="clear" w:color="auto" w:fill="FFFFFF"/>
          <w:lang w:val="en-GB"/>
        </w:rPr>
        <w:t xml:space="preserve"> 3:</w:t>
      </w:r>
      <w:r w:rsidR="007D3AF5">
        <w:rPr>
          <w:shd w:val="clear" w:color="auto" w:fill="FFFFFF"/>
          <w:lang w:val="en-GB"/>
        </w:rPr>
        <w:t xml:space="preserve"> </w:t>
      </w:r>
      <w:r w:rsidR="00AC57D1">
        <w:rPr>
          <w:shd w:val="clear" w:color="auto" w:fill="FFFFFF"/>
          <w:lang w:val="en-GB"/>
        </w:rPr>
        <w:t>“C</w:t>
      </w:r>
      <w:r w:rsidRPr="00F81AB2">
        <w:rPr>
          <w:shd w:val="clear" w:color="auto" w:fill="FFFFFF"/>
          <w:lang w:val="en-GB"/>
        </w:rPr>
        <w:t>asco insurance</w:t>
      </w:r>
      <w:r w:rsidR="00AC57D1">
        <w:rPr>
          <w:shd w:val="clear" w:color="auto" w:fill="FFFFFF"/>
          <w:lang w:val="en-GB"/>
        </w:rPr>
        <w:t xml:space="preserve"> of land vehicles</w:t>
      </w:r>
      <w:r w:rsidRPr="00F81AB2">
        <w:rPr>
          <w:shd w:val="clear" w:color="auto" w:fill="FFFFFF"/>
          <w:lang w:val="en-GB"/>
        </w:rPr>
        <w:t>, except for rail vehicles</w:t>
      </w:r>
      <w:r w:rsidR="00AC57D1">
        <w:rPr>
          <w:shd w:val="clear" w:color="auto" w:fill="FFFFFF"/>
          <w:lang w:val="en-GB"/>
        </w:rPr>
        <w:t>”</w:t>
      </w:r>
      <w:r w:rsidRPr="00F81AB2">
        <w:rPr>
          <w:shd w:val="clear" w:color="auto" w:fill="FFFFFF"/>
          <w:lang w:val="en-GB"/>
        </w:rPr>
        <w:t xml:space="preserve"> (PLN </w:t>
      </w:r>
      <w:r w:rsidR="00FE39EC">
        <w:rPr>
          <w:shd w:val="clear" w:color="auto" w:fill="FFFFFF"/>
          <w:lang w:val="en-GB"/>
        </w:rPr>
        <w:t>857.4</w:t>
      </w:r>
      <w:r w:rsidRPr="00F81AB2">
        <w:rPr>
          <w:shd w:val="clear" w:color="auto" w:fill="FFFFFF"/>
          <w:lang w:val="en-GB"/>
        </w:rPr>
        <w:t xml:space="preserve"> million) and in the </w:t>
      </w:r>
      <w:r w:rsidR="00FF0232">
        <w:rPr>
          <w:shd w:val="clear" w:color="auto" w:fill="FFFFFF"/>
          <w:lang w:val="en-GB"/>
        </w:rPr>
        <w:t>class</w:t>
      </w:r>
      <w:r w:rsidR="00AC57D1">
        <w:rPr>
          <w:shd w:val="clear" w:color="auto" w:fill="FFFFFF"/>
          <w:lang w:val="en-GB"/>
        </w:rPr>
        <w:t xml:space="preserve"> 9: “</w:t>
      </w:r>
      <w:r w:rsidR="008A5CF8" w:rsidRPr="008A5CF8">
        <w:rPr>
          <w:shd w:val="clear" w:color="auto" w:fill="FFFFFF"/>
          <w:lang w:val="en-GB"/>
        </w:rPr>
        <w:t>Insurance of other damage to property (where not included in classes 3, 4, 5, 6 or 7) caused by hail or frost and other causes (such as theft) where those causes are not included in class 8</w:t>
      </w:r>
      <w:r w:rsidR="008A5CF8">
        <w:rPr>
          <w:shd w:val="clear" w:color="auto" w:fill="FFFFFF"/>
          <w:lang w:val="en-GB"/>
        </w:rPr>
        <w:t>”</w:t>
      </w:r>
      <w:r w:rsidRPr="00F81AB2">
        <w:rPr>
          <w:shd w:val="clear" w:color="auto" w:fill="FFFFFF"/>
          <w:lang w:val="en-GB"/>
        </w:rPr>
        <w:t xml:space="preserve"> (PLN </w:t>
      </w:r>
      <w:r w:rsidR="00FE39EC">
        <w:rPr>
          <w:shd w:val="clear" w:color="auto" w:fill="FFFFFF"/>
          <w:lang w:val="en-GB"/>
        </w:rPr>
        <w:t>452.2</w:t>
      </w:r>
      <w:r w:rsidRPr="00F81AB2">
        <w:rPr>
          <w:shd w:val="clear" w:color="auto" w:fill="FFFFFF"/>
          <w:lang w:val="en-GB"/>
        </w:rPr>
        <w:t xml:space="preserve"> million).</w:t>
      </w:r>
    </w:p>
    <w:p w14:paraId="05E369C7" w14:textId="663EEB20" w:rsidR="00F56049" w:rsidRPr="0031738D" w:rsidRDefault="006502AF" w:rsidP="00EE3E12">
      <w:pPr>
        <w:pStyle w:val="Tytutablicy"/>
        <w:ind w:left="851" w:hanging="851"/>
        <w:rPr>
          <w:lang w:val="en-GB"/>
        </w:rPr>
      </w:pPr>
      <w:r>
        <w:rPr>
          <w:lang w:val="en-GB"/>
        </w:rPr>
        <w:t>T</w:t>
      </w:r>
      <w:r w:rsidR="0031738D" w:rsidRPr="0031738D">
        <w:rPr>
          <w:lang w:val="en-GB"/>
        </w:rPr>
        <w:t>able 1. Income, costs and balance on technical life and non-life insurance account</w:t>
      </w:r>
    </w:p>
    <w:tbl>
      <w:tblPr>
        <w:tblStyle w:val="Siatkatabelijasna1"/>
        <w:tblpPr w:rightFromText="142" w:vertAnchor="text" w:horzAnchor="margin" w:tblpY="1"/>
        <w:tblW w:w="7660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e 1. Income, costs and balance on technical life and non-life insurance account"/>
      </w:tblPr>
      <w:tblGrid>
        <w:gridCol w:w="1906"/>
        <w:gridCol w:w="858"/>
        <w:gridCol w:w="897"/>
        <w:gridCol w:w="943"/>
        <w:gridCol w:w="906"/>
        <w:gridCol w:w="892"/>
        <w:gridCol w:w="930"/>
        <w:gridCol w:w="328"/>
      </w:tblGrid>
      <w:tr w:rsidR="0031738D" w:rsidRPr="00FA5128" w14:paraId="5372EC55" w14:textId="77777777" w:rsidTr="009879B0">
        <w:trPr>
          <w:trHeight w:val="454"/>
        </w:trPr>
        <w:tc>
          <w:tcPr>
            <w:tcW w:w="1906" w:type="dxa"/>
            <w:vMerge w:val="restart"/>
            <w:vAlign w:val="center"/>
          </w:tcPr>
          <w:p w14:paraId="005DB843" w14:textId="580152E8" w:rsidR="0031738D" w:rsidRPr="00F131BD" w:rsidRDefault="0031738D" w:rsidP="009879B0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Cs w:val="19"/>
                <w:lang w:val="en-GB"/>
              </w:rPr>
            </w:pPr>
            <w:r w:rsidRPr="00F131BD">
              <w:rPr>
                <w:rFonts w:ascii="Fira Sans" w:hAnsi="Fira Sans" w:cs="Arial"/>
                <w:color w:val="000000" w:themeColor="text1"/>
                <w:szCs w:val="19"/>
                <w:lang w:val="en-GB"/>
              </w:rPr>
              <w:t>Specification</w:t>
            </w:r>
          </w:p>
        </w:tc>
        <w:tc>
          <w:tcPr>
            <w:tcW w:w="2698" w:type="dxa"/>
            <w:gridSpan w:val="3"/>
            <w:vAlign w:val="center"/>
          </w:tcPr>
          <w:p w14:paraId="267281F6" w14:textId="04F4BA70" w:rsidR="0031738D" w:rsidRPr="0031738D" w:rsidRDefault="0031738D" w:rsidP="009879B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</w:rPr>
              <w:t>Life</w:t>
            </w:r>
            <w:r w:rsidR="003E62C6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(</w:t>
            </w:r>
            <w:proofErr w:type="spellStart"/>
            <w:r w:rsidR="001B38C7">
              <w:rPr>
                <w:rFonts w:ascii="Fira Sans" w:hAnsi="Fira Sans"/>
                <w:color w:val="000000" w:themeColor="text1"/>
                <w:sz w:val="19"/>
                <w:szCs w:val="19"/>
              </w:rPr>
              <w:t>Branch</w:t>
            </w:r>
            <w:proofErr w:type="spellEnd"/>
            <w:r w:rsidR="001B38C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="003E62C6">
              <w:rPr>
                <w:rFonts w:ascii="Fira Sans" w:hAnsi="Fira Sans"/>
                <w:color w:val="000000" w:themeColor="text1"/>
                <w:sz w:val="19"/>
                <w:szCs w:val="19"/>
              </w:rPr>
              <w:t>I)</w:t>
            </w:r>
          </w:p>
        </w:tc>
        <w:tc>
          <w:tcPr>
            <w:tcW w:w="3056" w:type="dxa"/>
            <w:gridSpan w:val="4"/>
            <w:vAlign w:val="center"/>
          </w:tcPr>
          <w:p w14:paraId="11F086E0" w14:textId="205FB2A9" w:rsidR="0031738D" w:rsidRPr="0031738D" w:rsidRDefault="0031738D" w:rsidP="009879B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</w:rPr>
              <w:t>Non-life</w:t>
            </w:r>
            <w:r w:rsidR="003E62C6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(</w:t>
            </w:r>
            <w:proofErr w:type="spellStart"/>
            <w:r w:rsidR="001B38C7">
              <w:rPr>
                <w:rFonts w:ascii="Fira Sans" w:hAnsi="Fira Sans"/>
                <w:color w:val="000000" w:themeColor="text1"/>
                <w:sz w:val="19"/>
                <w:szCs w:val="19"/>
              </w:rPr>
              <w:t>Branch</w:t>
            </w:r>
            <w:proofErr w:type="spellEnd"/>
            <w:r w:rsidR="003E62C6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II)</w:t>
            </w:r>
          </w:p>
        </w:tc>
      </w:tr>
      <w:tr w:rsidR="00BE21F1" w:rsidRPr="00FA5128" w14:paraId="718846D1" w14:textId="77777777" w:rsidTr="009879B0">
        <w:trPr>
          <w:trHeight w:val="454"/>
        </w:trPr>
        <w:tc>
          <w:tcPr>
            <w:tcW w:w="1906" w:type="dxa"/>
            <w:vMerge/>
            <w:vAlign w:val="center"/>
          </w:tcPr>
          <w:p w14:paraId="7AE1521D" w14:textId="77777777" w:rsidR="00BE21F1" w:rsidRPr="0031738D" w:rsidRDefault="00BE21F1" w:rsidP="009879B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</w:p>
        </w:tc>
        <w:tc>
          <w:tcPr>
            <w:tcW w:w="858" w:type="dxa"/>
            <w:vAlign w:val="center"/>
          </w:tcPr>
          <w:p w14:paraId="31182F8D" w14:textId="08994EC6" w:rsidR="00BE21F1" w:rsidRPr="006E1CC0" w:rsidRDefault="00BE21F1" w:rsidP="009879B0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1840" w:type="dxa"/>
            <w:gridSpan w:val="2"/>
            <w:vAlign w:val="center"/>
          </w:tcPr>
          <w:p w14:paraId="787ED74F" w14:textId="7B4FB072" w:rsidR="00BE21F1" w:rsidRPr="006E1CC0" w:rsidRDefault="00BE21F1" w:rsidP="009879B0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2024</w:t>
            </w:r>
          </w:p>
        </w:tc>
        <w:tc>
          <w:tcPr>
            <w:tcW w:w="906" w:type="dxa"/>
            <w:vAlign w:val="center"/>
          </w:tcPr>
          <w:p w14:paraId="3516F7BF" w14:textId="004464FF" w:rsidR="00BE21F1" w:rsidRPr="006E1CC0" w:rsidRDefault="00BE21F1" w:rsidP="009879B0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2150" w:type="dxa"/>
            <w:gridSpan w:val="3"/>
            <w:vAlign w:val="center"/>
          </w:tcPr>
          <w:p w14:paraId="0D402997" w14:textId="3CA29C7D" w:rsidR="00BE21F1" w:rsidRPr="006E1CC0" w:rsidRDefault="00BE21F1" w:rsidP="009879B0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2024</w:t>
            </w:r>
          </w:p>
        </w:tc>
      </w:tr>
      <w:tr w:rsidR="0031738D" w:rsidRPr="00FA5128" w14:paraId="0DB77C17" w14:textId="77777777" w:rsidTr="009879B0">
        <w:trPr>
          <w:trHeight w:val="454"/>
        </w:trPr>
        <w:tc>
          <w:tcPr>
            <w:tcW w:w="1906" w:type="dxa"/>
            <w:vMerge/>
            <w:vAlign w:val="center"/>
          </w:tcPr>
          <w:p w14:paraId="1411AC46" w14:textId="77777777" w:rsidR="0031738D" w:rsidRPr="0031738D" w:rsidRDefault="0031738D" w:rsidP="009879B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050AC616" w14:textId="39207CD0" w:rsidR="0031738D" w:rsidRPr="00F131BD" w:rsidRDefault="0031738D" w:rsidP="009879B0">
            <w:pPr>
              <w:spacing w:before="0" w:after="0"/>
              <w:jc w:val="center"/>
              <w:rPr>
                <w:color w:val="000000" w:themeColor="text1"/>
                <w:szCs w:val="19"/>
                <w:lang w:val="en-GB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>million PLN</w:t>
            </w:r>
          </w:p>
        </w:tc>
        <w:tc>
          <w:tcPr>
            <w:tcW w:w="943" w:type="dxa"/>
            <w:vAlign w:val="center"/>
          </w:tcPr>
          <w:p w14:paraId="095DE681" w14:textId="46FA1332" w:rsidR="0031738D" w:rsidRPr="00F131BD" w:rsidRDefault="00BE21F1" w:rsidP="009879B0">
            <w:pPr>
              <w:spacing w:before="0" w:after="0"/>
              <w:jc w:val="center"/>
              <w:rPr>
                <w:color w:val="000000" w:themeColor="text1"/>
                <w:szCs w:val="19"/>
                <w:lang w:val="en-GB"/>
              </w:rPr>
            </w:pPr>
            <w:r>
              <w:rPr>
                <w:color w:val="000000" w:themeColor="text1"/>
                <w:szCs w:val="19"/>
              </w:rPr>
              <w:t>2023</w:t>
            </w:r>
            <w:r w:rsidRPr="006E1CC0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798" w:type="dxa"/>
            <w:gridSpan w:val="2"/>
            <w:vAlign w:val="center"/>
          </w:tcPr>
          <w:p w14:paraId="7260924A" w14:textId="066ACBA3" w:rsidR="0031738D" w:rsidRPr="00F131BD" w:rsidRDefault="0031738D" w:rsidP="009879B0">
            <w:pPr>
              <w:spacing w:before="0" w:after="0"/>
              <w:jc w:val="center"/>
              <w:rPr>
                <w:color w:val="000000" w:themeColor="text1"/>
                <w:szCs w:val="19"/>
                <w:lang w:val="en-GB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>million PLN</w:t>
            </w:r>
          </w:p>
        </w:tc>
        <w:tc>
          <w:tcPr>
            <w:tcW w:w="1258" w:type="dxa"/>
            <w:gridSpan w:val="2"/>
            <w:vAlign w:val="center"/>
          </w:tcPr>
          <w:p w14:paraId="7DD92042" w14:textId="746E5992" w:rsidR="0031738D" w:rsidRPr="006E1CC0" w:rsidRDefault="00BE21F1" w:rsidP="009879B0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  <w:r w:rsidRPr="006E1CC0">
              <w:rPr>
                <w:color w:val="000000" w:themeColor="text1"/>
                <w:szCs w:val="19"/>
              </w:rPr>
              <w:t>=100</w:t>
            </w:r>
          </w:p>
        </w:tc>
      </w:tr>
      <w:tr w:rsidR="006954FA" w:rsidRPr="00FA5128" w14:paraId="6FD8701C" w14:textId="77777777" w:rsidTr="009879B0">
        <w:trPr>
          <w:gridAfter w:val="1"/>
          <w:wAfter w:w="328" w:type="dxa"/>
          <w:trHeight w:val="57"/>
        </w:trPr>
        <w:tc>
          <w:tcPr>
            <w:tcW w:w="1906" w:type="dxa"/>
            <w:vAlign w:val="center"/>
          </w:tcPr>
          <w:p w14:paraId="5320386D" w14:textId="53C88C59" w:rsidR="006954FA" w:rsidRPr="00EC6AF4" w:rsidRDefault="006954FA" w:rsidP="009879B0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EC6AF4">
              <w:rPr>
                <w:rFonts w:ascii="Fira Sans" w:hAnsi="Fira Sans"/>
                <w:b/>
                <w:color w:val="000000" w:themeColor="text1"/>
                <w:szCs w:val="19"/>
              </w:rPr>
              <w:t xml:space="preserve">Total </w:t>
            </w:r>
            <w:r w:rsidRPr="00F131BD">
              <w:rPr>
                <w:rFonts w:ascii="Fira Sans" w:hAnsi="Fira Sans"/>
                <w:b/>
                <w:color w:val="000000" w:themeColor="text1"/>
                <w:szCs w:val="19"/>
                <w:lang w:val="en-GB"/>
              </w:rPr>
              <w:t>income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6217EAC" w14:textId="1FA05984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32 049.6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E05547E" w14:textId="5789A16A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28 470.5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D872E9A" w14:textId="328F0CC4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88.8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613B910" w14:textId="3005E481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51 170.5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DAF82F6" w14:textId="0917FA56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56 194.1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14003A3" w14:textId="1C7C33C3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109.8</w:t>
            </w:r>
          </w:p>
        </w:tc>
      </w:tr>
      <w:tr w:rsidR="00EC6AF4" w:rsidRPr="00FA5128" w14:paraId="23E3B088" w14:textId="77777777" w:rsidTr="009879B0">
        <w:trPr>
          <w:trHeight w:hRule="exact" w:val="454"/>
        </w:trPr>
        <w:tc>
          <w:tcPr>
            <w:tcW w:w="1906" w:type="dxa"/>
            <w:vAlign w:val="center"/>
          </w:tcPr>
          <w:p w14:paraId="5D51D197" w14:textId="17FEF1A3" w:rsidR="00EC6AF4" w:rsidRPr="0031738D" w:rsidRDefault="00EC6AF4" w:rsidP="00916A39">
            <w:pPr>
              <w:pStyle w:val="Nagwek8"/>
              <w:tabs>
                <w:tab w:val="right" w:leader="dot" w:pos="4156"/>
              </w:tabs>
              <w:spacing w:before="120" w:after="12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of </w:t>
            </w: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which</w:t>
            </w: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: </w:t>
            </w:r>
          </w:p>
        </w:tc>
        <w:tc>
          <w:tcPr>
            <w:tcW w:w="5754" w:type="dxa"/>
            <w:gridSpan w:val="7"/>
            <w:shd w:val="clear" w:color="auto" w:fill="auto"/>
            <w:vAlign w:val="bottom"/>
          </w:tcPr>
          <w:p w14:paraId="02DE4402" w14:textId="77777777" w:rsidR="00EC6AF4" w:rsidRPr="004A4215" w:rsidRDefault="00EC6AF4" w:rsidP="009879B0">
            <w:pPr>
              <w:rPr>
                <w:szCs w:val="19"/>
              </w:rPr>
            </w:pPr>
          </w:p>
        </w:tc>
      </w:tr>
      <w:tr w:rsidR="006954FA" w:rsidRPr="00FA5128" w14:paraId="518086BA" w14:textId="77777777" w:rsidTr="009879B0">
        <w:trPr>
          <w:trHeight w:val="480"/>
        </w:trPr>
        <w:tc>
          <w:tcPr>
            <w:tcW w:w="1906" w:type="dxa"/>
            <w:vAlign w:val="center"/>
          </w:tcPr>
          <w:p w14:paraId="70F826E6" w14:textId="2927959A" w:rsidR="006954FA" w:rsidRPr="00F131BD" w:rsidRDefault="00916A39" w:rsidP="00916A39">
            <w:pPr>
              <w:pStyle w:val="Nagwek8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e</w:t>
            </w:r>
            <w:r w:rsidR="006954FA"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arned premiums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AF9400F" w14:textId="587D04FE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22 275.6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71B7F0D" w14:textId="423055BE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22 954.9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4E5FC74" w14:textId="2DEAED21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103.1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612A2BF" w14:textId="2DD2217E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42 683.2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3FA1A22" w14:textId="0F1EF3DE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47 388.2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7CC94C49" w14:textId="5467F35D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111.0</w:t>
            </w:r>
          </w:p>
        </w:tc>
      </w:tr>
      <w:tr w:rsidR="006954FA" w:rsidRPr="00FA5128" w14:paraId="33033640" w14:textId="77777777" w:rsidTr="009879B0">
        <w:trPr>
          <w:trHeight w:val="57"/>
        </w:trPr>
        <w:tc>
          <w:tcPr>
            <w:tcW w:w="1906" w:type="dxa"/>
            <w:vAlign w:val="center"/>
          </w:tcPr>
          <w:p w14:paraId="78D3C2A4" w14:textId="7CB26946" w:rsidR="006954FA" w:rsidRPr="0031738D" w:rsidRDefault="00916A39" w:rsidP="00916A39">
            <w:pPr>
              <w:tabs>
                <w:tab w:val="right" w:leader="dot" w:pos="4156"/>
              </w:tabs>
              <w:ind w:left="170"/>
              <w:contextualSpacing/>
              <w:rPr>
                <w:color w:val="000000" w:themeColor="text1"/>
                <w:szCs w:val="19"/>
                <w:lang w:val="en-US"/>
              </w:rPr>
            </w:pPr>
            <w:r>
              <w:rPr>
                <w:rFonts w:cstheme="majorBidi"/>
                <w:color w:val="000000" w:themeColor="text1"/>
                <w:szCs w:val="19"/>
                <w:lang w:val="en-US"/>
              </w:rPr>
              <w:t>i</w:t>
            </w:r>
            <w:r w:rsidR="006954FA" w:rsidRPr="0031738D">
              <w:rPr>
                <w:rFonts w:cstheme="majorBidi"/>
                <w:color w:val="000000" w:themeColor="text1"/>
                <w:szCs w:val="19"/>
                <w:lang w:val="en-US"/>
              </w:rPr>
              <w:t>nvestment income</w:t>
            </w:r>
            <w:r w:rsidR="006954FA" w:rsidRPr="000A207A">
              <w:rPr>
                <w:color w:val="000000" w:themeColor="text1"/>
                <w:szCs w:val="19"/>
                <w:vertAlign w:val="superscript"/>
              </w:rPr>
              <w:t>a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EDF0396" w14:textId="354A0846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9 612.2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C9994FD" w14:textId="7E7A06D7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5 212.8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AF5A5B9" w14:textId="0C4416C8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54.2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CE36EC5" w14:textId="7FD330E6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7 207.9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C1D36C3" w14:textId="534F224A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7 573.3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77CA9D58" w14:textId="331E13BC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105.1</w:t>
            </w:r>
          </w:p>
        </w:tc>
      </w:tr>
      <w:tr w:rsidR="006954FA" w:rsidRPr="00FA5128" w14:paraId="40178E39" w14:textId="77777777" w:rsidTr="009879B0">
        <w:trPr>
          <w:trHeight w:val="57"/>
        </w:trPr>
        <w:tc>
          <w:tcPr>
            <w:tcW w:w="1906" w:type="dxa"/>
            <w:vAlign w:val="center"/>
          </w:tcPr>
          <w:p w14:paraId="1D4503B4" w14:textId="55570D90" w:rsidR="006954FA" w:rsidRPr="00F131BD" w:rsidRDefault="006954FA" w:rsidP="009879B0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  <w:lang w:val="en-GB"/>
              </w:rPr>
              <w:t xml:space="preserve">Total costs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ABCAAE" w14:textId="393A243C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28 752.7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88B818E" w14:textId="3FA953D0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24 609.5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AF5E04D" w14:textId="6BF7B545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85.6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5AAE141" w14:textId="0FE9A8A4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45 091.8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7908169" w14:textId="30564E61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50 012.3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3DC16A4B" w14:textId="5DAA1881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110.9</w:t>
            </w:r>
          </w:p>
        </w:tc>
      </w:tr>
      <w:tr w:rsidR="000D6AA1" w:rsidRPr="00FA5128" w14:paraId="2A5ADC78" w14:textId="77777777" w:rsidTr="009879B0">
        <w:trPr>
          <w:trHeight w:hRule="exact" w:val="454"/>
        </w:trPr>
        <w:tc>
          <w:tcPr>
            <w:tcW w:w="1906" w:type="dxa"/>
            <w:vAlign w:val="center"/>
          </w:tcPr>
          <w:p w14:paraId="62B7E56A" w14:textId="1D253731" w:rsidR="000D6AA1" w:rsidRPr="00F131BD" w:rsidRDefault="000D6AA1" w:rsidP="00916A39">
            <w:pPr>
              <w:tabs>
                <w:tab w:val="right" w:leader="dot" w:pos="4156"/>
              </w:tabs>
              <w:ind w:left="340"/>
              <w:contextualSpacing/>
              <w:rPr>
                <w:color w:val="000000" w:themeColor="text1"/>
                <w:szCs w:val="19"/>
                <w:lang w:val="en-GB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 xml:space="preserve">of which: </w:t>
            </w:r>
          </w:p>
        </w:tc>
        <w:tc>
          <w:tcPr>
            <w:tcW w:w="5754" w:type="dxa"/>
            <w:gridSpan w:val="7"/>
            <w:shd w:val="clear" w:color="auto" w:fill="auto"/>
            <w:vAlign w:val="bottom"/>
          </w:tcPr>
          <w:p w14:paraId="713F743B" w14:textId="77777777" w:rsidR="000D6AA1" w:rsidRPr="00636799" w:rsidRDefault="000D6AA1" w:rsidP="009879B0">
            <w:pPr>
              <w:rPr>
                <w:sz w:val="18"/>
                <w:szCs w:val="19"/>
              </w:rPr>
            </w:pPr>
          </w:p>
        </w:tc>
      </w:tr>
      <w:tr w:rsidR="006954FA" w:rsidRPr="00FA5128" w14:paraId="59C72C25" w14:textId="77777777" w:rsidTr="009879B0">
        <w:trPr>
          <w:trHeight w:val="57"/>
        </w:trPr>
        <w:tc>
          <w:tcPr>
            <w:tcW w:w="1906" w:type="dxa"/>
            <w:vAlign w:val="center"/>
          </w:tcPr>
          <w:p w14:paraId="7AC8A3C2" w14:textId="658FF5B3" w:rsidR="006954FA" w:rsidRPr="0031738D" w:rsidRDefault="00916A39" w:rsidP="00916A39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c</w:t>
            </w:r>
            <w:r w:rsidR="006954FA" w:rsidRPr="0031738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laims incurred </w:t>
            </w:r>
            <w:r w:rsidR="006954FA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br/>
            </w:r>
            <w:r w:rsidR="006954FA" w:rsidRPr="0031738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including change in provisions - net of </w:t>
            </w:r>
            <w:proofErr w:type="spellStart"/>
            <w:r w:rsidR="006954FA" w:rsidRPr="0031738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reinsurance</w:t>
            </w:r>
            <w:r w:rsidR="00063AC2" w:rsidRPr="00063AC2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7E3F4435" w14:textId="4AFB1C4E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16 060.0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C289379" w14:textId="34A40219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16 332.8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BAE6A4B" w14:textId="4E6600A6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101.7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D3070DA" w14:textId="11B466CE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26 193.1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666181D" w14:textId="32E00EA8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30 371.4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65B7DDDC" w14:textId="6B0989D8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116.0</w:t>
            </w:r>
          </w:p>
        </w:tc>
      </w:tr>
      <w:tr w:rsidR="006954FA" w:rsidRPr="00FA5128" w14:paraId="6342DD60" w14:textId="77777777" w:rsidTr="009879B0">
        <w:trPr>
          <w:trHeight w:val="57"/>
        </w:trPr>
        <w:tc>
          <w:tcPr>
            <w:tcW w:w="1906" w:type="dxa"/>
            <w:vAlign w:val="center"/>
          </w:tcPr>
          <w:p w14:paraId="627E9878" w14:textId="3154DDCA" w:rsidR="006954FA" w:rsidRPr="0031738D" w:rsidRDefault="00916A39" w:rsidP="00916A39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c</w:t>
            </w:r>
            <w:r w:rsidR="006954FA" w:rsidRPr="0031738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hange in other technical provisions - net of reinsurance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DAC227D" w14:textId="74D7194C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4 274.4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FB3E8A8" w14:textId="3F4BC0C3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-180.9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3F1474D" w14:textId="4BF19AE4" w:rsidR="006954FA" w:rsidRPr="004A4215" w:rsidRDefault="003D50C7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.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A493FC0" w14:textId="18DC1D4C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7.6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71F5615" w14:textId="31A3E493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15.1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48363959" w14:textId="3A04535E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199.4</w:t>
            </w:r>
          </w:p>
        </w:tc>
      </w:tr>
      <w:tr w:rsidR="006954FA" w:rsidRPr="00FA5128" w14:paraId="6708AA1F" w14:textId="77777777" w:rsidTr="009879B0">
        <w:trPr>
          <w:trHeight w:val="57"/>
        </w:trPr>
        <w:tc>
          <w:tcPr>
            <w:tcW w:w="1906" w:type="dxa"/>
            <w:vAlign w:val="center"/>
          </w:tcPr>
          <w:p w14:paraId="1733A81C" w14:textId="25410E99" w:rsidR="006954FA" w:rsidRPr="00F131BD" w:rsidRDefault="00916A39" w:rsidP="00916A39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n</w:t>
            </w:r>
            <w:r w:rsidR="006954FA"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et operating </w:t>
            </w:r>
            <w:r w:rsidR="006954FA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br/>
            </w:r>
            <w:r w:rsidR="006954FA"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expenses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3C4F3CB" w14:textId="6B69C4B2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6 120.6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5C98060" w14:textId="05581BD3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6 107.8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E4E9D3F" w14:textId="7076CC0A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99.8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8F34078" w14:textId="72CC46AD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13 552.6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6FD197A" w14:textId="1B88640B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14 962.3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46C74E03" w14:textId="7BC67484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110.4</w:t>
            </w:r>
          </w:p>
        </w:tc>
      </w:tr>
      <w:tr w:rsidR="006954FA" w:rsidRPr="00FA5128" w14:paraId="1D8638B3" w14:textId="77777777" w:rsidTr="009879B0">
        <w:trPr>
          <w:trHeight w:val="57"/>
        </w:trPr>
        <w:tc>
          <w:tcPr>
            <w:tcW w:w="1906" w:type="dxa"/>
            <w:vAlign w:val="center"/>
          </w:tcPr>
          <w:p w14:paraId="527349B7" w14:textId="7D0B0CB1" w:rsidR="006954FA" w:rsidRPr="00F131BD" w:rsidRDefault="00916A39" w:rsidP="00916A39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i</w:t>
            </w:r>
            <w:r w:rsidR="006954FA"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nvestment charges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BDFE53F" w14:textId="7553B255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872.3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76A6DB7" w14:textId="45C84E38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850.1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8FFD86D" w14:textId="49FFE772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97.5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A1EAA5B" w14:textId="1D6CB07D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1 549.0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57A6051" w14:textId="63A48B05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1 160.6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32CDD58C" w14:textId="0F7D0A99" w:rsidR="006954FA" w:rsidRPr="004A4215" w:rsidRDefault="006954FA" w:rsidP="009879B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74.9</w:t>
            </w:r>
          </w:p>
        </w:tc>
      </w:tr>
      <w:tr w:rsidR="006954FA" w:rsidRPr="00FA5128" w14:paraId="66CCCA1D" w14:textId="77777777" w:rsidTr="009879B0">
        <w:trPr>
          <w:trHeight w:val="57"/>
        </w:trPr>
        <w:tc>
          <w:tcPr>
            <w:tcW w:w="1906" w:type="dxa"/>
            <w:vAlign w:val="center"/>
          </w:tcPr>
          <w:p w14:paraId="4139E087" w14:textId="7C6FF64C" w:rsidR="006954FA" w:rsidRPr="00F131BD" w:rsidRDefault="006954FA" w:rsidP="009879B0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  <w:lastRenderedPageBreak/>
              <w:t>Net financial account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467690B" w14:textId="4A858721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3 296.9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E35A834" w14:textId="4A3396FE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3 861.1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B82D199" w14:textId="50AFCDFF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117.1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4AF940E" w14:textId="32E4D1A8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6 078.7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ECF9CC6" w14:textId="79ED0806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6 181.8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5DBE40E7" w14:textId="2F0D916B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101.7</w:t>
            </w:r>
          </w:p>
        </w:tc>
      </w:tr>
      <w:tr w:rsidR="006954FA" w:rsidRPr="00FA5128" w14:paraId="265BFDEA" w14:textId="77777777" w:rsidTr="009879B0">
        <w:trPr>
          <w:trHeight w:hRule="exact" w:val="624"/>
        </w:trPr>
        <w:tc>
          <w:tcPr>
            <w:tcW w:w="1906" w:type="dxa"/>
            <w:tcBorders>
              <w:top w:val="single" w:sz="6" w:space="0" w:color="001D77"/>
              <w:bottom w:val="nil"/>
            </w:tcBorders>
            <w:vAlign w:val="center"/>
          </w:tcPr>
          <w:p w14:paraId="7CAB2410" w14:textId="688EF3F0" w:rsidR="006954FA" w:rsidRPr="00F131BD" w:rsidRDefault="006954FA" w:rsidP="009879B0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  <w:t>Balance on technical account</w:t>
            </w:r>
          </w:p>
        </w:tc>
        <w:tc>
          <w:tcPr>
            <w:tcW w:w="858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4C937F7C" w14:textId="72A32446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4 090.0</w:t>
            </w:r>
          </w:p>
        </w:tc>
        <w:tc>
          <w:tcPr>
            <w:tcW w:w="89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18E93AF" w14:textId="4CEE3E38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4 451.8</w:t>
            </w:r>
          </w:p>
        </w:tc>
        <w:tc>
          <w:tcPr>
            <w:tcW w:w="943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5C48008" w14:textId="240265B3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108.9</w:t>
            </w:r>
          </w:p>
        </w:tc>
        <w:tc>
          <w:tcPr>
            <w:tcW w:w="906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3E709C7B" w14:textId="3790C1AC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2 884.2</w:t>
            </w:r>
          </w:p>
        </w:tc>
        <w:tc>
          <w:tcPr>
            <w:tcW w:w="892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012FF1E7" w14:textId="1C28A29C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2 005.6</w:t>
            </w:r>
          </w:p>
        </w:tc>
        <w:tc>
          <w:tcPr>
            <w:tcW w:w="1258" w:type="dxa"/>
            <w:gridSpan w:val="2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75FEEE1" w14:textId="5024C5BF" w:rsidR="006954FA" w:rsidRPr="00EC6AF4" w:rsidRDefault="006954FA" w:rsidP="009879B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69.5</w:t>
            </w:r>
          </w:p>
        </w:tc>
      </w:tr>
    </w:tbl>
    <w:p w14:paraId="78389B16" w14:textId="0AE8357F" w:rsidR="00F56049" w:rsidRPr="006502AF" w:rsidRDefault="000A207A" w:rsidP="0073265C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</w:pPr>
      <w:r w:rsidRPr="000A207A">
        <w:rPr>
          <w:rFonts w:ascii="Fira Sans" w:eastAsiaTheme="minorHAnsi" w:hAnsi="Fira Sans" w:cstheme="minorBidi"/>
          <w:bCs w:val="0"/>
          <w:noProof/>
          <w:color w:val="auto"/>
          <w:spacing w:val="-2"/>
          <w:sz w:val="16"/>
          <w:szCs w:val="16"/>
          <w:lang w:val="en-GB" w:eastAsia="en-US"/>
        </w:rPr>
        <w:t>a Including unrealised gains on investments</w:t>
      </w:r>
      <w:r w:rsidR="00193B16">
        <w:rPr>
          <w:rFonts w:ascii="Fira Sans" w:eastAsiaTheme="minorHAnsi" w:hAnsi="Fira Sans" w:cstheme="minorBidi"/>
          <w:bCs w:val="0"/>
          <w:noProof/>
          <w:color w:val="auto"/>
          <w:spacing w:val="-2"/>
          <w:sz w:val="16"/>
          <w:szCs w:val="16"/>
          <w:lang w:val="en-GB" w:eastAsia="en-US"/>
        </w:rPr>
        <w:t xml:space="preserve">. b Net of reinsurance including change </w:t>
      </w:r>
      <w:r w:rsidR="00C742D5">
        <w:rPr>
          <w:rFonts w:ascii="Fira Sans" w:eastAsiaTheme="minorHAnsi" w:hAnsi="Fira Sans" w:cstheme="minorBidi"/>
          <w:bCs w:val="0"/>
          <w:noProof/>
          <w:color w:val="auto"/>
          <w:spacing w:val="-2"/>
          <w:sz w:val="16"/>
          <w:szCs w:val="16"/>
          <w:lang w:val="en-GB" w:eastAsia="en-US"/>
        </w:rPr>
        <w:t>i</w:t>
      </w:r>
      <w:r w:rsidR="00193B16">
        <w:rPr>
          <w:rFonts w:ascii="Fira Sans" w:eastAsiaTheme="minorHAnsi" w:hAnsi="Fira Sans" w:cstheme="minorBidi"/>
          <w:bCs w:val="0"/>
          <w:noProof/>
          <w:color w:val="auto"/>
          <w:spacing w:val="-2"/>
          <w:sz w:val="16"/>
          <w:szCs w:val="16"/>
          <w:lang w:val="en-GB" w:eastAsia="en-US"/>
        </w:rPr>
        <w:t>n provisions.</w:t>
      </w:r>
    </w:p>
    <w:p w14:paraId="63A433FA" w14:textId="42B0090B" w:rsidR="00C73757" w:rsidRPr="00C73757" w:rsidRDefault="00916A39" w:rsidP="008B5896">
      <w:pPr>
        <w:pStyle w:val="Nagwek1"/>
        <w:rPr>
          <w:lang w:val="en-GB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10AD8777" wp14:editId="60B4E58F">
                <wp:simplePos x="0" y="0"/>
                <wp:positionH relativeFrom="column">
                  <wp:posOffset>5219700</wp:posOffset>
                </wp:positionH>
                <wp:positionV relativeFrom="page">
                  <wp:posOffset>2119244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13" name="Pole tekstowe 13" descr="Gross written premiums collected from motor insurance amounted to PLN 31.4 bill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876E0" w14:textId="25F5C7EE" w:rsidR="004B7DE4" w:rsidRPr="008D2BE1" w:rsidRDefault="004B7DE4" w:rsidP="00343266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GB"/>
                              </w:rPr>
                            </w:pPr>
                            <w:r w:rsidRPr="008D2BE1">
                              <w:rPr>
                                <w:lang w:val="en-GB"/>
                              </w:rPr>
                              <w:t xml:space="preserve">Gross written premiums 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8D2BE1">
                              <w:rPr>
                                <w:lang w:val="en-GB"/>
                              </w:rPr>
                              <w:t xml:space="preserve">collected from motor </w:t>
                            </w:r>
                            <w:r>
                              <w:rPr>
                                <w:lang w:val="en-GB"/>
                              </w:rPr>
                              <w:t>insur</w:t>
                            </w:r>
                            <w:r w:rsidRPr="008D2BE1">
                              <w:rPr>
                                <w:lang w:val="en-GB"/>
                              </w:rPr>
                              <w:t>ance amounted to PLN</w:t>
                            </w:r>
                            <w:r w:rsidR="00013528">
                              <w:rPr>
                                <w:lang w:val="en-GB"/>
                              </w:rPr>
                              <w:t> </w:t>
                            </w:r>
                            <w:r>
                              <w:rPr>
                                <w:lang w:val="en-GB"/>
                              </w:rPr>
                              <w:t>31.4</w:t>
                            </w:r>
                            <w:r w:rsidR="00013528">
                              <w:rPr>
                                <w:lang w:val="en-GB"/>
                              </w:rPr>
                              <w:t> </w:t>
                            </w:r>
                            <w:r w:rsidRPr="008D2BE1">
                              <w:rPr>
                                <w:lang w:val="en-GB"/>
                              </w:rPr>
                              <w:t>billion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8777" id="Pole tekstowe 13" o:spid="_x0000_s1030" type="#_x0000_t202" alt="Gross written premiums collected from motor insurance amounted to PLN 31.4 billion." style="position:absolute;margin-left:411pt;margin-top:166.85pt;width:135.85pt;height:85.5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" filled="f" stroked="f">
                <v:textbox>
                  <w:txbxContent>
                    <w:p w14:paraId="4DB876E0" w14:textId="25F5C7EE" w:rsidR="004B7DE4" w:rsidRPr="008D2BE1" w:rsidRDefault="004B7DE4" w:rsidP="00343266">
                      <w:pPr>
                        <w:pStyle w:val="tekstzboku"/>
                        <w:spacing w:before="0"/>
                        <w:rPr>
                          <w:bCs w:val="0"/>
                          <w:lang w:val="en-GB"/>
                        </w:rPr>
                      </w:pPr>
                      <w:r w:rsidRPr="008D2BE1">
                        <w:rPr>
                          <w:lang w:val="en-GB"/>
                        </w:rPr>
                        <w:t xml:space="preserve">Gross written premiums 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8D2BE1">
                        <w:rPr>
                          <w:lang w:val="en-GB"/>
                        </w:rPr>
                        <w:t xml:space="preserve">collected from motor </w:t>
                      </w:r>
                      <w:r>
                        <w:rPr>
                          <w:lang w:val="en-GB"/>
                        </w:rPr>
                        <w:t>insur</w:t>
                      </w:r>
                      <w:r w:rsidRPr="008D2BE1">
                        <w:rPr>
                          <w:lang w:val="en-GB"/>
                        </w:rPr>
                        <w:t>ance amounted to PLN</w:t>
                      </w:r>
                      <w:r w:rsidR="00013528">
                        <w:rPr>
                          <w:lang w:val="en-GB"/>
                        </w:rPr>
                        <w:t> </w:t>
                      </w:r>
                      <w:r>
                        <w:rPr>
                          <w:lang w:val="en-GB"/>
                        </w:rPr>
                        <w:t>31.4</w:t>
                      </w:r>
                      <w:r w:rsidR="00013528">
                        <w:rPr>
                          <w:lang w:val="en-GB"/>
                        </w:rPr>
                        <w:t> </w:t>
                      </w:r>
                      <w:r w:rsidRPr="008D2BE1">
                        <w:rPr>
                          <w:lang w:val="en-GB"/>
                        </w:rPr>
                        <w:t>billion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20265" w:rsidRPr="00A20265">
        <w:rPr>
          <w:rFonts w:ascii="Fira Sans" w:hAnsi="Fira Sans"/>
          <w:b/>
          <w:noProof/>
          <w:spacing w:val="-2"/>
          <w:szCs w:val="19"/>
          <w:lang w:val="en-GB"/>
        </w:rPr>
        <w:t>Gross written premiums and gross claims paid</w:t>
      </w:r>
      <w:r w:rsidR="00C73757" w:rsidRPr="00C73757">
        <w:rPr>
          <w:lang w:val="en-GB"/>
        </w:rPr>
        <w:t xml:space="preserve"> in direct activities</w:t>
      </w:r>
    </w:p>
    <w:p w14:paraId="67D0DBE8" w14:textId="4EC3A57A" w:rsidR="009E5B48" w:rsidRDefault="0087009B" w:rsidP="0073265C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</w:pPr>
      <w:r w:rsidRPr="0087009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In the structure of gross premiums written from total direct </w:t>
      </w:r>
      <w:r w:rsid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activities</w:t>
      </w:r>
      <w:r w:rsidRPr="0087009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, the </w:t>
      </w:r>
      <w:r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premiums 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of life insurers 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accounted for </w:t>
      </w:r>
      <w:r w:rsidR="001F6D2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29.0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% and 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premiums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of 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non-life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insurers</w:t>
      </w:r>
      <w:r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for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1F6D2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71.0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%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of </w:t>
      </w:r>
      <w:r w:rsid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the 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total value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.</w:t>
      </w:r>
    </w:p>
    <w:p w14:paraId="6BF462C4" w14:textId="7F7FE067" w:rsidR="00C73757" w:rsidRDefault="000D6AA1" w:rsidP="0073265C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</w:pPr>
      <w:r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As in the previous year, the dominant position in </w:t>
      </w:r>
      <w:r w:rsidR="00BD67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Branch</w:t>
      </w:r>
      <w:r w:rsidR="008A5CF8"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I, in terms of gross premiums collected, was achieved by </w:t>
      </w:r>
      <w:r w:rsidR="004221A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insurance </w:t>
      </w:r>
      <w:r w:rsidR="00FF023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class </w:t>
      </w:r>
      <w:r w:rsidR="008A5CF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1</w:t>
      </w:r>
      <w:r w:rsid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: </w:t>
      </w:r>
      <w:r w:rsidR="008A5CF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“</w:t>
      </w:r>
      <w:r w:rsidR="00A04B7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L</w:t>
      </w:r>
      <w:r w:rsidR="00A04B79"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ife</w:t>
      </w:r>
      <w:r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insurance</w:t>
      </w:r>
      <w:r w:rsidR="008A5CF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”</w:t>
      </w:r>
      <w:r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. This was followed by the</w:t>
      </w:r>
      <w:r w:rsidR="00A06F6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insurance</w:t>
      </w:r>
      <w:r w:rsidR="00DA38F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FF023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class</w:t>
      </w:r>
      <w:r w:rsidR="00DA38F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5</w:t>
      </w:r>
      <w:r w:rsid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: </w:t>
      </w:r>
      <w:r w:rsidR="00DA38F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“</w:t>
      </w:r>
      <w:r w:rsidR="00DA38FC" w:rsidRPr="00DA38F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Accident and sickness insurance where it is complementary to the insurance listed in classes 1 to 4</w:t>
      </w:r>
      <w:r w:rsidR="00DA38F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”.</w:t>
      </w:r>
      <w:r w:rsid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The share of these two </w:t>
      </w:r>
      <w:r w:rsidR="003F3C3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classes</w:t>
      </w:r>
      <w:r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of life insurance amounted to </w:t>
      </w:r>
      <w:r w:rsidR="004221A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44.0</w:t>
      </w:r>
      <w:r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% and </w:t>
      </w:r>
      <w:r w:rsidR="004221A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37.8</w:t>
      </w:r>
      <w:r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% of the value of gross premiums written, respectively.</w:t>
      </w:r>
    </w:p>
    <w:p w14:paraId="5F0D49C7" w14:textId="656C4194" w:rsidR="00EE3E12" w:rsidRDefault="00F505B4" w:rsidP="0073265C">
      <w:pPr>
        <w:spacing w:line="288" w:lineRule="auto"/>
        <w:rPr>
          <w:shd w:val="clear" w:color="auto" w:fill="FFFFFF"/>
          <w:lang w:val="en-GB"/>
        </w:rPr>
      </w:pPr>
      <w:r w:rsidRPr="00F505B4">
        <w:rPr>
          <w:shd w:val="clear" w:color="auto" w:fill="FFFFFF"/>
          <w:lang w:val="en-GB"/>
        </w:rPr>
        <w:t xml:space="preserve">In </w:t>
      </w:r>
      <w:r w:rsidR="00BD67FD">
        <w:rPr>
          <w:shd w:val="clear" w:color="auto" w:fill="FFFFFF"/>
          <w:lang w:val="en-GB"/>
        </w:rPr>
        <w:t>Branch</w:t>
      </w:r>
      <w:r w:rsidRPr="00F505B4">
        <w:rPr>
          <w:shd w:val="clear" w:color="auto" w:fill="FFFFFF"/>
          <w:lang w:val="en-GB"/>
        </w:rPr>
        <w:t xml:space="preserve"> II, the largest item (</w:t>
      </w:r>
      <w:r w:rsidR="004221AE">
        <w:rPr>
          <w:shd w:val="clear" w:color="auto" w:fill="FFFFFF"/>
          <w:lang w:val="en-GB"/>
        </w:rPr>
        <w:t>54.2</w:t>
      </w:r>
      <w:r w:rsidRPr="00F505B4">
        <w:rPr>
          <w:shd w:val="clear" w:color="auto" w:fill="FFFFFF"/>
          <w:lang w:val="en-GB"/>
        </w:rPr>
        <w:t xml:space="preserve">%) was the gross </w:t>
      </w:r>
      <w:r w:rsidR="00DA38FC">
        <w:rPr>
          <w:shd w:val="clear" w:color="auto" w:fill="FFFFFF"/>
          <w:lang w:val="en-GB"/>
        </w:rPr>
        <w:t xml:space="preserve">insurance </w:t>
      </w:r>
      <w:r w:rsidRPr="00F505B4">
        <w:rPr>
          <w:shd w:val="clear" w:color="auto" w:fill="FFFFFF"/>
          <w:lang w:val="en-GB"/>
        </w:rPr>
        <w:t>premium collected</w:t>
      </w:r>
      <w:r w:rsidR="004C4BA0">
        <w:rPr>
          <w:shd w:val="clear" w:color="auto" w:fill="FFFFFF"/>
          <w:lang w:val="en-GB"/>
        </w:rPr>
        <w:t xml:space="preserve"> </w:t>
      </w:r>
      <w:r w:rsidRPr="00F505B4">
        <w:rPr>
          <w:shd w:val="clear" w:color="auto" w:fill="FFFFFF"/>
          <w:lang w:val="en-GB"/>
        </w:rPr>
        <w:t xml:space="preserve">from motor </w:t>
      </w:r>
      <w:r>
        <w:rPr>
          <w:shd w:val="clear" w:color="auto" w:fill="FFFFFF"/>
          <w:lang w:val="en-GB"/>
        </w:rPr>
        <w:t>insurances</w:t>
      </w:r>
      <w:r w:rsidRPr="00F505B4">
        <w:rPr>
          <w:shd w:val="clear" w:color="auto" w:fill="FFFFFF"/>
          <w:lang w:val="en-GB"/>
        </w:rPr>
        <w:t xml:space="preserve">. </w:t>
      </w:r>
      <w:r w:rsidR="00954E82" w:rsidRPr="00954E82">
        <w:rPr>
          <w:shd w:val="clear" w:color="auto" w:fill="FFFFFF"/>
          <w:lang w:val="en-GB"/>
        </w:rPr>
        <w:t xml:space="preserve">The value of these </w:t>
      </w:r>
      <w:r w:rsidRPr="00F505B4">
        <w:rPr>
          <w:shd w:val="clear" w:color="auto" w:fill="FFFFFF"/>
          <w:lang w:val="en-GB"/>
        </w:rPr>
        <w:t xml:space="preserve">premiums increased by </w:t>
      </w:r>
      <w:r w:rsidR="004221AE">
        <w:rPr>
          <w:shd w:val="clear" w:color="auto" w:fill="FFFFFF"/>
          <w:lang w:val="en-GB"/>
        </w:rPr>
        <w:t>11.0</w:t>
      </w:r>
      <w:r w:rsidRPr="00F505B4">
        <w:rPr>
          <w:shd w:val="clear" w:color="auto" w:fill="FFFFFF"/>
          <w:lang w:val="en-GB"/>
        </w:rPr>
        <w:t>% compared to 202</w:t>
      </w:r>
      <w:r w:rsidR="004221AE">
        <w:rPr>
          <w:shd w:val="clear" w:color="auto" w:fill="FFFFFF"/>
          <w:lang w:val="en-GB"/>
        </w:rPr>
        <w:t>3</w:t>
      </w:r>
      <w:r w:rsidRPr="00F505B4">
        <w:rPr>
          <w:shd w:val="clear" w:color="auto" w:fill="FFFFFF"/>
          <w:lang w:val="en-GB"/>
        </w:rPr>
        <w:t xml:space="preserve"> and amounted to PLN</w:t>
      </w:r>
      <w:r w:rsidR="00496C27">
        <w:rPr>
          <w:shd w:val="clear" w:color="auto" w:fill="FFFFFF"/>
          <w:lang w:val="en-GB"/>
        </w:rPr>
        <w:t xml:space="preserve"> </w:t>
      </w:r>
      <w:r w:rsidR="004221AE">
        <w:rPr>
          <w:shd w:val="clear" w:color="auto" w:fill="FFFFFF"/>
          <w:lang w:val="en-GB"/>
        </w:rPr>
        <w:t>31</w:t>
      </w:r>
      <w:r w:rsidR="00496C27">
        <w:rPr>
          <w:shd w:val="clear" w:color="auto" w:fill="FFFFFF"/>
          <w:lang w:val="en-GB"/>
        </w:rPr>
        <w:t> </w:t>
      </w:r>
      <w:r w:rsidR="004221AE">
        <w:rPr>
          <w:shd w:val="clear" w:color="auto" w:fill="FFFFFF"/>
          <w:lang w:val="en-GB"/>
        </w:rPr>
        <w:t>385.8</w:t>
      </w:r>
      <w:r w:rsidRPr="00F505B4">
        <w:rPr>
          <w:shd w:val="clear" w:color="auto" w:fill="FFFFFF"/>
          <w:lang w:val="en-GB"/>
        </w:rPr>
        <w:t xml:space="preserve"> million. </w:t>
      </w:r>
      <w:r w:rsidR="00FF0232">
        <w:rPr>
          <w:shd w:val="clear" w:color="auto" w:fill="FFFFFF"/>
          <w:lang w:val="en-GB"/>
        </w:rPr>
        <w:t>Class</w:t>
      </w:r>
      <w:r w:rsidR="0097445E" w:rsidRPr="0097445E">
        <w:rPr>
          <w:shd w:val="clear" w:color="auto" w:fill="FFFFFF"/>
          <w:lang w:val="en-GB"/>
        </w:rPr>
        <w:t xml:space="preserve"> 3 </w:t>
      </w:r>
      <w:r w:rsidR="00A06F6A">
        <w:rPr>
          <w:shd w:val="clear" w:color="auto" w:fill="FFFFFF"/>
          <w:lang w:val="en-GB"/>
        </w:rPr>
        <w:t>“</w:t>
      </w:r>
      <w:r w:rsidR="0097445E" w:rsidRPr="0097445E">
        <w:rPr>
          <w:shd w:val="clear" w:color="auto" w:fill="FFFFFF"/>
          <w:lang w:val="en-GB"/>
        </w:rPr>
        <w:t>Casco insurance for land vehicles, except rail vehicles</w:t>
      </w:r>
      <w:r w:rsidR="00A06F6A">
        <w:rPr>
          <w:shd w:val="clear" w:color="auto" w:fill="FFFFFF"/>
          <w:lang w:val="en-GB"/>
        </w:rPr>
        <w:t>”</w:t>
      </w:r>
      <w:r w:rsidR="0097445E" w:rsidRPr="0097445E">
        <w:rPr>
          <w:shd w:val="clear" w:color="auto" w:fill="FFFFFF"/>
          <w:lang w:val="en-GB"/>
        </w:rPr>
        <w:t xml:space="preserve"> accounted for </w:t>
      </w:r>
      <w:r w:rsidR="004221AE">
        <w:rPr>
          <w:shd w:val="clear" w:color="auto" w:fill="FFFFFF"/>
          <w:lang w:val="en-GB"/>
        </w:rPr>
        <w:t>23.9</w:t>
      </w:r>
      <w:r w:rsidR="0097445E" w:rsidRPr="0097445E">
        <w:rPr>
          <w:shd w:val="clear" w:color="auto" w:fill="FFFFFF"/>
          <w:lang w:val="en-GB"/>
        </w:rPr>
        <w:t xml:space="preserve">% of </w:t>
      </w:r>
      <w:r w:rsidR="00BD67FD">
        <w:rPr>
          <w:shd w:val="clear" w:color="auto" w:fill="FFFFFF"/>
          <w:lang w:val="en-GB"/>
        </w:rPr>
        <w:t>Branch</w:t>
      </w:r>
      <w:r w:rsidR="0097445E" w:rsidRPr="0097445E">
        <w:rPr>
          <w:shd w:val="clear" w:color="auto" w:fill="FFFFFF"/>
          <w:lang w:val="en-GB"/>
        </w:rPr>
        <w:t xml:space="preserve"> II</w:t>
      </w:r>
      <w:r w:rsidR="00A06F6A">
        <w:rPr>
          <w:shd w:val="clear" w:color="auto" w:fill="FFFFFF"/>
          <w:lang w:val="en-GB"/>
        </w:rPr>
        <w:t xml:space="preserve"> gross</w:t>
      </w:r>
      <w:r w:rsidR="0097445E" w:rsidRPr="0097445E">
        <w:rPr>
          <w:shd w:val="clear" w:color="auto" w:fill="FFFFFF"/>
          <w:lang w:val="en-GB"/>
        </w:rPr>
        <w:t xml:space="preserve"> premiums and </w:t>
      </w:r>
      <w:r w:rsidR="00FF0232">
        <w:rPr>
          <w:shd w:val="clear" w:color="auto" w:fill="FFFFFF"/>
          <w:lang w:val="en-GB"/>
        </w:rPr>
        <w:t>class</w:t>
      </w:r>
      <w:r w:rsidR="0097445E" w:rsidRPr="0097445E">
        <w:rPr>
          <w:shd w:val="clear" w:color="auto" w:fill="FFFFFF"/>
          <w:lang w:val="en-GB"/>
        </w:rPr>
        <w:t xml:space="preserve"> 10 </w:t>
      </w:r>
      <w:r w:rsidR="00A06F6A">
        <w:rPr>
          <w:shd w:val="clear" w:color="auto" w:fill="FFFFFF"/>
          <w:lang w:val="en-GB"/>
        </w:rPr>
        <w:t>“</w:t>
      </w:r>
      <w:r w:rsidR="0097445E" w:rsidRPr="0097445E">
        <w:rPr>
          <w:shd w:val="clear" w:color="auto" w:fill="FFFFFF"/>
          <w:lang w:val="en-GB"/>
        </w:rPr>
        <w:t>Liability insurance of all kinds arising out of the ownership and use of self-propelled land vehicles, including carrier's liability insurance</w:t>
      </w:r>
      <w:r w:rsidR="00A06F6A">
        <w:rPr>
          <w:shd w:val="clear" w:color="auto" w:fill="FFFFFF"/>
          <w:lang w:val="en-GB"/>
        </w:rPr>
        <w:t>”</w:t>
      </w:r>
      <w:r w:rsidR="0097445E" w:rsidRPr="0097445E">
        <w:rPr>
          <w:shd w:val="clear" w:color="auto" w:fill="FFFFFF"/>
          <w:lang w:val="en-GB"/>
        </w:rPr>
        <w:t xml:space="preserve"> for </w:t>
      </w:r>
      <w:r w:rsidR="004221AE">
        <w:rPr>
          <w:shd w:val="clear" w:color="auto" w:fill="FFFFFF"/>
          <w:lang w:val="en-GB"/>
        </w:rPr>
        <w:t>30.3</w:t>
      </w:r>
      <w:r w:rsidR="0097445E" w:rsidRPr="0097445E">
        <w:rPr>
          <w:shd w:val="clear" w:color="auto" w:fill="FFFFFF"/>
          <w:lang w:val="en-GB"/>
        </w:rPr>
        <w:t>%.</w:t>
      </w:r>
    </w:p>
    <w:p w14:paraId="2EA2852B" w14:textId="46D1432F" w:rsidR="00F56049" w:rsidRPr="00753907" w:rsidRDefault="00753907" w:rsidP="00622C90">
      <w:pPr>
        <w:pStyle w:val="Tytutablicy"/>
        <w:ind w:left="709" w:hanging="709"/>
        <w:rPr>
          <w:lang w:val="en-GB"/>
        </w:rPr>
      </w:pPr>
      <w:r w:rsidRPr="00753907">
        <w:rPr>
          <w:lang w:val="en-GB"/>
        </w:rPr>
        <w:t xml:space="preserve">Table 2. Gross written premiums and gross claims paid </w:t>
      </w:r>
      <w:r w:rsidR="00513C02" w:rsidRPr="00513C02">
        <w:rPr>
          <w:lang w:val="en-GB"/>
        </w:rPr>
        <w:t xml:space="preserve">by selected types of insurance from direct </w:t>
      </w:r>
      <w:r w:rsidR="00622C90">
        <w:rPr>
          <w:lang w:val="en-GB"/>
        </w:rPr>
        <w:t>activities</w:t>
      </w:r>
    </w:p>
    <w:tbl>
      <w:tblPr>
        <w:tblStyle w:val="Siatkatabelijasna1"/>
        <w:tblpPr w:leftFromText="141" w:rightFromText="141" w:vertAnchor="text" w:horzAnchor="margin" w:tblpY="1"/>
        <w:tblW w:w="8067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e 2. Gross written premiums and gross claims paid by selected types of insurance from direct activities"/>
      </w:tblPr>
      <w:tblGrid>
        <w:gridCol w:w="2052"/>
        <w:gridCol w:w="1036"/>
        <w:gridCol w:w="1052"/>
        <w:gridCol w:w="915"/>
        <w:gridCol w:w="1048"/>
        <w:gridCol w:w="1049"/>
        <w:gridCol w:w="915"/>
      </w:tblGrid>
      <w:tr w:rsidR="00980131" w:rsidRPr="00FA5128" w14:paraId="355B1A3D" w14:textId="77777777" w:rsidTr="004A492D">
        <w:trPr>
          <w:trHeight w:val="454"/>
        </w:trPr>
        <w:tc>
          <w:tcPr>
            <w:tcW w:w="2117" w:type="dxa"/>
            <w:vMerge w:val="restart"/>
            <w:vAlign w:val="center"/>
          </w:tcPr>
          <w:p w14:paraId="2BDB84EF" w14:textId="79A7392B" w:rsidR="00980131" w:rsidRPr="00513C02" w:rsidRDefault="00980131" w:rsidP="00980131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  <w:r w:rsidRPr="00513C02">
              <w:rPr>
                <w:rFonts w:ascii="Fira Sans" w:hAnsi="Fira Sans" w:cs="Arial"/>
                <w:color w:val="000000" w:themeColor="text1"/>
                <w:szCs w:val="19"/>
              </w:rPr>
              <w:t>Specification</w:t>
            </w:r>
          </w:p>
        </w:tc>
        <w:tc>
          <w:tcPr>
            <w:tcW w:w="2968" w:type="dxa"/>
            <w:gridSpan w:val="3"/>
            <w:vAlign w:val="center"/>
          </w:tcPr>
          <w:p w14:paraId="06F9158E" w14:textId="77777777" w:rsidR="004A492D" w:rsidRDefault="00980131" w:rsidP="004A492D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Gross </w:t>
            </w: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written premiums</w:t>
            </w:r>
          </w:p>
          <w:p w14:paraId="1F879526" w14:textId="09974589" w:rsidR="004A492D" w:rsidRPr="004A492D" w:rsidRDefault="004A492D" w:rsidP="00AF2FAF">
            <w:pPr>
              <w:spacing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513C02">
              <w:rPr>
                <w:lang w:val="en-GB"/>
              </w:rPr>
              <w:t xml:space="preserve">from direct </w:t>
            </w:r>
            <w:r>
              <w:rPr>
                <w:lang w:val="en-GB"/>
              </w:rPr>
              <w:t>activities)</w:t>
            </w:r>
          </w:p>
        </w:tc>
        <w:tc>
          <w:tcPr>
            <w:tcW w:w="2982" w:type="dxa"/>
            <w:gridSpan w:val="3"/>
            <w:vAlign w:val="center"/>
          </w:tcPr>
          <w:p w14:paraId="7729D2DD" w14:textId="77777777" w:rsidR="00980131" w:rsidRDefault="00980131" w:rsidP="004A492D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Gross </w:t>
            </w: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claims paid</w:t>
            </w:r>
          </w:p>
          <w:p w14:paraId="2F71A1DB" w14:textId="2F28F628" w:rsidR="004A492D" w:rsidRPr="004A492D" w:rsidRDefault="004A492D" w:rsidP="00AF2FAF">
            <w:pPr>
              <w:spacing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513C02">
              <w:rPr>
                <w:lang w:val="en-GB"/>
              </w:rPr>
              <w:t xml:space="preserve">from direct </w:t>
            </w:r>
            <w:r>
              <w:rPr>
                <w:lang w:val="en-GB"/>
              </w:rPr>
              <w:t>activities)</w:t>
            </w:r>
          </w:p>
        </w:tc>
      </w:tr>
      <w:tr w:rsidR="00B26E25" w:rsidRPr="00FA5128" w14:paraId="4237DB11" w14:textId="77777777" w:rsidTr="000824E5">
        <w:trPr>
          <w:trHeight w:val="454"/>
        </w:trPr>
        <w:tc>
          <w:tcPr>
            <w:tcW w:w="2117" w:type="dxa"/>
            <w:vMerge/>
            <w:vAlign w:val="center"/>
          </w:tcPr>
          <w:p w14:paraId="030A5B2C" w14:textId="77777777" w:rsidR="00B26E25" w:rsidRPr="004A4215" w:rsidRDefault="00B26E25" w:rsidP="00B26E2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color w:val="000000" w:themeColor="text1"/>
                <w:szCs w:val="19"/>
              </w:rPr>
            </w:pPr>
          </w:p>
        </w:tc>
        <w:tc>
          <w:tcPr>
            <w:tcW w:w="1059" w:type="dxa"/>
            <w:vAlign w:val="center"/>
          </w:tcPr>
          <w:p w14:paraId="3F5865A0" w14:textId="18FC9EE0" w:rsidR="00B26E25" w:rsidRPr="004A4215" w:rsidRDefault="00B26E25" w:rsidP="00B26E25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1079" w:type="dxa"/>
            <w:vAlign w:val="center"/>
          </w:tcPr>
          <w:p w14:paraId="3D3F7F46" w14:textId="2E67C7A0" w:rsidR="00B26E25" w:rsidRPr="004A4215" w:rsidRDefault="00B26E25" w:rsidP="00B26E25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2024</w:t>
            </w:r>
          </w:p>
        </w:tc>
        <w:tc>
          <w:tcPr>
            <w:tcW w:w="830" w:type="dxa"/>
            <w:vMerge w:val="restart"/>
            <w:vAlign w:val="center"/>
          </w:tcPr>
          <w:p w14:paraId="48026A3C" w14:textId="085173A3" w:rsidR="00B26E25" w:rsidRPr="004A4215" w:rsidRDefault="00B26E25" w:rsidP="00B26E25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  <w:r w:rsidRPr="004A4215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076" w:type="dxa"/>
            <w:vAlign w:val="center"/>
          </w:tcPr>
          <w:p w14:paraId="1FB2566B" w14:textId="5E620D34" w:rsidR="00B26E25" w:rsidRPr="004A4215" w:rsidRDefault="00B26E25" w:rsidP="00B26E25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1077" w:type="dxa"/>
            <w:vAlign w:val="center"/>
          </w:tcPr>
          <w:p w14:paraId="17A9F973" w14:textId="72A17A0D" w:rsidR="00B26E25" w:rsidRPr="004A4215" w:rsidRDefault="00B26E25" w:rsidP="00B26E25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2024</w:t>
            </w:r>
          </w:p>
        </w:tc>
        <w:tc>
          <w:tcPr>
            <w:tcW w:w="829" w:type="dxa"/>
            <w:vMerge w:val="restart"/>
            <w:vAlign w:val="center"/>
          </w:tcPr>
          <w:p w14:paraId="6ED37B8E" w14:textId="5C718B80" w:rsidR="00B26E25" w:rsidRPr="004A4215" w:rsidRDefault="00B26E25" w:rsidP="00B26E25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  <w:r w:rsidRPr="004A4215">
              <w:rPr>
                <w:color w:val="000000" w:themeColor="text1"/>
                <w:szCs w:val="19"/>
              </w:rPr>
              <w:t>=100</w:t>
            </w:r>
          </w:p>
        </w:tc>
      </w:tr>
      <w:tr w:rsidR="00F56049" w:rsidRPr="00FA5128" w14:paraId="2F28CBBB" w14:textId="77777777" w:rsidTr="000824E5">
        <w:trPr>
          <w:trHeight w:val="454"/>
        </w:trPr>
        <w:tc>
          <w:tcPr>
            <w:tcW w:w="2117" w:type="dxa"/>
            <w:vMerge/>
            <w:vAlign w:val="center"/>
          </w:tcPr>
          <w:p w14:paraId="73DBE4FA" w14:textId="77777777" w:rsidR="00F56049" w:rsidRPr="00F81FDD" w:rsidRDefault="00F56049" w:rsidP="005113F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5EC47CD" w14:textId="6D3FAAD6" w:rsidR="00F56049" w:rsidRPr="00753907" w:rsidRDefault="00753907" w:rsidP="005113F9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 xml:space="preserve">million </w:t>
            </w:r>
            <w:r w:rsidRPr="00753907">
              <w:rPr>
                <w:color w:val="000000" w:themeColor="text1"/>
                <w:szCs w:val="19"/>
              </w:rPr>
              <w:t>PLN</w:t>
            </w:r>
          </w:p>
        </w:tc>
        <w:tc>
          <w:tcPr>
            <w:tcW w:w="830" w:type="dxa"/>
            <w:vMerge/>
            <w:vAlign w:val="center"/>
          </w:tcPr>
          <w:p w14:paraId="648B5C69" w14:textId="77777777" w:rsidR="00F56049" w:rsidRPr="00FA5128" w:rsidRDefault="00F56049" w:rsidP="005113F9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51651949" w14:textId="6C9405E3" w:rsidR="00F56049" w:rsidRPr="00753907" w:rsidRDefault="00753907" w:rsidP="005113F9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>million</w:t>
            </w:r>
            <w:r w:rsidRPr="00753907">
              <w:rPr>
                <w:color w:val="000000" w:themeColor="text1"/>
                <w:szCs w:val="19"/>
              </w:rPr>
              <w:t xml:space="preserve"> PLN</w:t>
            </w:r>
          </w:p>
        </w:tc>
        <w:tc>
          <w:tcPr>
            <w:tcW w:w="829" w:type="dxa"/>
            <w:vMerge/>
            <w:vAlign w:val="center"/>
          </w:tcPr>
          <w:p w14:paraId="2E87EA00" w14:textId="77777777" w:rsidR="00F56049" w:rsidRPr="00FA5128" w:rsidRDefault="00F56049" w:rsidP="005113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56049" w:rsidRPr="00FA5128" w14:paraId="227CF531" w14:textId="77777777" w:rsidTr="000824E5">
        <w:trPr>
          <w:trHeight w:val="284"/>
        </w:trPr>
        <w:tc>
          <w:tcPr>
            <w:tcW w:w="8067" w:type="dxa"/>
            <w:gridSpan w:val="7"/>
            <w:vAlign w:val="center"/>
          </w:tcPr>
          <w:p w14:paraId="4B1C9495" w14:textId="4DECA831" w:rsidR="00F56049" w:rsidRPr="0075108B" w:rsidRDefault="00980131" w:rsidP="005113F9">
            <w:pPr>
              <w:jc w:val="center"/>
              <w:rPr>
                <w:b/>
                <w:color w:val="000000" w:themeColor="text1"/>
                <w:szCs w:val="19"/>
              </w:rPr>
            </w:pPr>
            <w:r w:rsidRPr="0075108B">
              <w:rPr>
                <w:b/>
                <w:szCs w:val="19"/>
              </w:rPr>
              <w:t>LIFE</w:t>
            </w:r>
          </w:p>
        </w:tc>
      </w:tr>
      <w:tr w:rsidR="00B26E25" w:rsidRPr="00FA5128" w14:paraId="499ACAB3" w14:textId="77777777" w:rsidTr="000824E5">
        <w:trPr>
          <w:trHeight w:val="57"/>
        </w:trPr>
        <w:tc>
          <w:tcPr>
            <w:tcW w:w="2117" w:type="dxa"/>
            <w:vAlign w:val="center"/>
          </w:tcPr>
          <w:p w14:paraId="2ED72335" w14:textId="771BB93C" w:rsidR="00B26E25" w:rsidRPr="00EC6AF4" w:rsidRDefault="00B26E25" w:rsidP="00B26E25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EC6AF4">
              <w:rPr>
                <w:rFonts w:ascii="Fira Sans" w:hAnsi="Fira Sans"/>
                <w:b/>
                <w:color w:val="000000" w:themeColor="text1"/>
                <w:szCs w:val="19"/>
              </w:rPr>
              <w:t>Total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E6E69E5" w14:textId="35105DB6" w:rsidR="00B26E25" w:rsidRPr="00EC6AF4" w:rsidRDefault="00B26E25" w:rsidP="00B26E2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22</w:t>
            </w:r>
            <w:r w:rsidR="00D839F3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836</w:t>
            </w:r>
            <w:r w:rsidR="00D839F3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CE12E2A" w14:textId="0F4D896C" w:rsidR="00B26E25" w:rsidRPr="00EC6AF4" w:rsidRDefault="00B26E25" w:rsidP="00B26E2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23</w:t>
            </w:r>
            <w:r w:rsidR="00D839F3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601</w:t>
            </w:r>
            <w:r w:rsidR="00D839F3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6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5B4CF09" w14:textId="35D91291" w:rsidR="00B26E25" w:rsidRPr="00EC6AF4" w:rsidRDefault="00B26E25" w:rsidP="00B26E2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103</w:t>
            </w:r>
            <w:r w:rsidR="00D839F3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4775494" w14:textId="2571FDEA" w:rsidR="00B26E25" w:rsidRPr="00EC6AF4" w:rsidRDefault="00B26E25" w:rsidP="00B26E2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16</w:t>
            </w:r>
            <w:r w:rsidR="00D839F3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235</w:t>
            </w:r>
            <w:r w:rsidR="00D839F3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701C" w14:textId="7F3FD68A" w:rsidR="00B26E25" w:rsidRPr="00EC6AF4" w:rsidRDefault="00B26E25" w:rsidP="00B26E2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16</w:t>
            </w:r>
            <w:r w:rsidR="00D839F3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370</w:t>
            </w:r>
            <w:r w:rsidR="00D839F3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6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C7D9A72" w14:textId="2A2FF206" w:rsidR="00B26E25" w:rsidRPr="00EC6AF4" w:rsidRDefault="00B26E25" w:rsidP="00B26E2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100</w:t>
            </w:r>
            <w:r w:rsidR="00D839F3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8</w:t>
            </w:r>
          </w:p>
        </w:tc>
      </w:tr>
      <w:tr w:rsidR="00EC6AF4" w:rsidRPr="00FA5128" w14:paraId="6FE01527" w14:textId="77777777" w:rsidTr="000824E5">
        <w:trPr>
          <w:trHeight w:val="57"/>
        </w:trPr>
        <w:tc>
          <w:tcPr>
            <w:tcW w:w="2117" w:type="dxa"/>
            <w:vAlign w:val="center"/>
          </w:tcPr>
          <w:p w14:paraId="525F1336" w14:textId="590D6285" w:rsidR="00EC6AF4" w:rsidRPr="00F131BD" w:rsidRDefault="00EC6AF4" w:rsidP="00916A39">
            <w:pPr>
              <w:pStyle w:val="Nagwek8"/>
              <w:tabs>
                <w:tab w:val="right" w:leader="dot" w:pos="4156"/>
              </w:tabs>
              <w:spacing w:before="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of which:</w:t>
            </w:r>
          </w:p>
        </w:tc>
        <w:tc>
          <w:tcPr>
            <w:tcW w:w="5950" w:type="dxa"/>
            <w:gridSpan w:val="6"/>
            <w:shd w:val="clear" w:color="auto" w:fill="auto"/>
            <w:vAlign w:val="bottom"/>
          </w:tcPr>
          <w:p w14:paraId="773964E1" w14:textId="6519747B" w:rsidR="00EC6AF4" w:rsidRPr="004A4215" w:rsidRDefault="00EC6AF4" w:rsidP="00D73DA7">
            <w:pPr>
              <w:rPr>
                <w:szCs w:val="19"/>
              </w:rPr>
            </w:pPr>
          </w:p>
        </w:tc>
      </w:tr>
      <w:tr w:rsidR="00B26E25" w:rsidRPr="00FA5128" w14:paraId="62876867" w14:textId="77777777" w:rsidTr="000824E5">
        <w:trPr>
          <w:trHeight w:val="57"/>
        </w:trPr>
        <w:tc>
          <w:tcPr>
            <w:tcW w:w="2117" w:type="dxa"/>
            <w:vAlign w:val="center"/>
          </w:tcPr>
          <w:p w14:paraId="02987E78" w14:textId="207E8050" w:rsidR="00B26E25" w:rsidRPr="00F131BD" w:rsidRDefault="003F6414" w:rsidP="00916A39">
            <w:pPr>
              <w:pStyle w:val="Nagwek8"/>
              <w:tabs>
                <w:tab w:val="right" w:leader="dot" w:pos="4156"/>
              </w:tabs>
              <w:spacing w:before="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l</w:t>
            </w:r>
            <w:r w:rsidR="00B26E25"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ife insurance</w:t>
            </w:r>
            <w:r w:rsidR="00B26E25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(Class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 </w:t>
            </w:r>
            <w:r w:rsidR="00B26E25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1)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F387A77" w14:textId="489028BD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</w:t>
            </w:r>
            <w:r w:rsidR="00D839F3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395</w:t>
            </w:r>
            <w:r w:rsidR="00D839F3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9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4BEFBE7" w14:textId="2414CCAA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</w:t>
            </w:r>
            <w:r w:rsidR="00D839F3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394</w:t>
            </w:r>
            <w:r w:rsidR="00D839F3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DD2A123" w14:textId="09104C41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100</w:t>
            </w:r>
            <w:r w:rsidR="00D839F3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47C9BDA" w14:textId="5FB71974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</w:t>
            </w:r>
            <w:r w:rsidR="00D839F3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314</w:t>
            </w:r>
            <w:r w:rsidR="00D839F3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AF65" w14:textId="12AF6F1B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</w:t>
            </w:r>
            <w:r w:rsidR="00D839F3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540</w:t>
            </w:r>
            <w:r w:rsidR="00D839F3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01C8E30" w14:textId="7060335C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103</w:t>
            </w:r>
            <w:r w:rsidR="00D839F3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</w:tr>
      <w:tr w:rsidR="00B26E25" w:rsidRPr="00FA5128" w14:paraId="25098400" w14:textId="77777777" w:rsidTr="000824E5">
        <w:trPr>
          <w:trHeight w:val="57"/>
        </w:trPr>
        <w:tc>
          <w:tcPr>
            <w:tcW w:w="2117" w:type="dxa"/>
            <w:vAlign w:val="center"/>
          </w:tcPr>
          <w:p w14:paraId="7FBD349F" w14:textId="76D0250D" w:rsidR="00B26E25" w:rsidRPr="00F131BD" w:rsidRDefault="003F6414" w:rsidP="004F537F">
            <w:pPr>
              <w:pStyle w:val="Nagwek8"/>
              <w:tabs>
                <w:tab w:val="right" w:leader="dot" w:pos="4156"/>
              </w:tabs>
              <w:spacing w:before="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l</w:t>
            </w:r>
            <w:r w:rsidR="00B26E25"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ife insurance linked to </w:t>
            </w:r>
            <w:r w:rsidR="00B26E25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investment</w:t>
            </w:r>
            <w:r w:rsidR="00B26E25"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fund</w:t>
            </w:r>
            <w:r w:rsidR="00B26E25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(Class 3)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898B3FF" w14:textId="0ED7B6EC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</w:t>
            </w:r>
            <w:r w:rsidR="00D839F3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907</w:t>
            </w:r>
            <w:r w:rsidR="00D839F3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53DF768" w14:textId="55210F99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</w:t>
            </w:r>
            <w:r w:rsidR="00D839F3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029</w:t>
            </w:r>
            <w:r w:rsidR="00D839F3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5492C58" w14:textId="39D5CE91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103</w:t>
            </w:r>
            <w:r w:rsidR="00D839F3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3370477" w14:textId="2E4D1BE7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</w:t>
            </w:r>
            <w:r w:rsidR="00D839F3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279</w:t>
            </w:r>
            <w:r w:rsidR="00D839F3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EA32" w14:textId="36C21A00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</w:t>
            </w:r>
            <w:r w:rsidR="00D839F3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794</w:t>
            </w:r>
            <w:r w:rsidR="00D839F3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ACF7D60" w14:textId="0681417B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92</w:t>
            </w:r>
            <w:r w:rsidR="00D839F3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</w:tr>
      <w:tr w:rsidR="00B26E25" w:rsidRPr="00FA5128" w14:paraId="1E40624F" w14:textId="77777777" w:rsidTr="000824E5">
        <w:trPr>
          <w:trHeight w:val="549"/>
        </w:trPr>
        <w:tc>
          <w:tcPr>
            <w:tcW w:w="2117" w:type="dxa"/>
            <w:vAlign w:val="center"/>
          </w:tcPr>
          <w:p w14:paraId="7919A959" w14:textId="373CCD5D" w:rsidR="00B26E25" w:rsidRPr="00F131BD" w:rsidRDefault="003F6414" w:rsidP="004F537F">
            <w:pPr>
              <w:tabs>
                <w:tab w:val="right" w:leader="dot" w:pos="4156"/>
              </w:tabs>
              <w:ind w:left="170"/>
              <w:contextualSpacing/>
              <w:rPr>
                <w:color w:val="000000" w:themeColor="text1"/>
                <w:szCs w:val="19"/>
                <w:lang w:val="en-GB"/>
              </w:rPr>
            </w:pPr>
            <w:r>
              <w:rPr>
                <w:color w:val="000000" w:themeColor="text1"/>
                <w:szCs w:val="19"/>
                <w:lang w:val="en-GB"/>
              </w:rPr>
              <w:t>a</w:t>
            </w:r>
            <w:r w:rsidR="00B26E25" w:rsidRPr="00F131BD">
              <w:rPr>
                <w:color w:val="000000" w:themeColor="text1"/>
                <w:szCs w:val="19"/>
                <w:lang w:val="en-GB"/>
              </w:rPr>
              <w:t>ccident and sickness insurance</w:t>
            </w:r>
            <w:r w:rsidR="00B26E25">
              <w:rPr>
                <w:color w:val="000000" w:themeColor="text1"/>
                <w:szCs w:val="19"/>
                <w:lang w:val="en-GB"/>
              </w:rPr>
              <w:t xml:space="preserve"> (Class 5)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882A1C2" w14:textId="1F18C3D0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291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6847500" w14:textId="453EAA17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929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28985EC" w14:textId="549B5336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107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0E39192" w14:textId="182773D3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419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318E" w14:textId="24449808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827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9FDF22B" w14:textId="087023F9" w:rsidR="00B26E25" w:rsidRPr="004A4215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111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9</w:t>
            </w:r>
          </w:p>
        </w:tc>
      </w:tr>
      <w:tr w:rsidR="00F56049" w:rsidRPr="00FA5128" w14:paraId="7E60A404" w14:textId="77777777" w:rsidTr="000824E5">
        <w:trPr>
          <w:trHeight w:val="57"/>
        </w:trPr>
        <w:tc>
          <w:tcPr>
            <w:tcW w:w="8067" w:type="dxa"/>
            <w:gridSpan w:val="7"/>
          </w:tcPr>
          <w:p w14:paraId="2708242D" w14:textId="05BCB227" w:rsidR="00F56049" w:rsidRPr="0075108B" w:rsidRDefault="00980131" w:rsidP="005113F9">
            <w:pPr>
              <w:jc w:val="center"/>
              <w:rPr>
                <w:rFonts w:cs="Arial CE"/>
                <w:b/>
                <w:bCs/>
                <w:szCs w:val="19"/>
              </w:rPr>
            </w:pPr>
            <w:r w:rsidRPr="0075108B">
              <w:rPr>
                <w:b/>
                <w:szCs w:val="19"/>
              </w:rPr>
              <w:t>NON-LIFE</w:t>
            </w:r>
          </w:p>
        </w:tc>
      </w:tr>
      <w:tr w:rsidR="00B26E25" w:rsidRPr="009905EC" w14:paraId="1EE34A96" w14:textId="77777777" w:rsidTr="000824E5">
        <w:trPr>
          <w:trHeight w:val="57"/>
        </w:trPr>
        <w:tc>
          <w:tcPr>
            <w:tcW w:w="2117" w:type="dxa"/>
            <w:vAlign w:val="center"/>
          </w:tcPr>
          <w:p w14:paraId="5C812D34" w14:textId="4749AF7A" w:rsidR="00B26E25" w:rsidRPr="00EC6AF4" w:rsidRDefault="00B26E25" w:rsidP="00B26E25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b/>
                <w:color w:val="000000" w:themeColor="text1"/>
                <w:sz w:val="16"/>
                <w:szCs w:val="16"/>
              </w:rPr>
            </w:pPr>
            <w:r w:rsidRPr="00EC6AF4">
              <w:rPr>
                <w:rFonts w:ascii="Fira Sans" w:hAnsi="Fira Sans"/>
                <w:b/>
                <w:color w:val="000000" w:themeColor="text1"/>
                <w:szCs w:val="19"/>
              </w:rPr>
              <w:t>Total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2B0188D" w14:textId="0D92B778" w:rsidR="00B26E25" w:rsidRPr="00EC6AF4" w:rsidRDefault="00B26E25" w:rsidP="00B26E2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52</w:t>
            </w:r>
            <w:r w:rsidR="005A0F3E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235</w:t>
            </w:r>
            <w:r w:rsidR="005A0F3E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8AAD24F" w14:textId="71E7EC9B" w:rsidR="00B26E25" w:rsidRPr="00EC6AF4" w:rsidRDefault="00B26E25" w:rsidP="00B26E2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57</w:t>
            </w:r>
            <w:r w:rsidR="005A0F3E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887</w:t>
            </w:r>
            <w:r w:rsidR="005A0F3E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C52E88E" w14:textId="1003E1C3" w:rsidR="00B26E25" w:rsidRPr="00EC6AF4" w:rsidRDefault="00B26E25" w:rsidP="00B26E2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110</w:t>
            </w:r>
            <w:r w:rsidR="005A0F3E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B070D8" w14:textId="3E853E3D" w:rsidR="00B26E25" w:rsidRPr="00EC6AF4" w:rsidRDefault="00B26E25" w:rsidP="00B26E2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26</w:t>
            </w:r>
            <w:r w:rsidR="005A0F3E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261</w:t>
            </w:r>
            <w:r w:rsidR="005A0F3E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DF9D" w14:textId="35836585" w:rsidR="00B26E25" w:rsidRPr="00EC6AF4" w:rsidRDefault="00B26E25" w:rsidP="00B26E2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31</w:t>
            </w:r>
            <w:r w:rsidR="005A0F3E">
              <w:rPr>
                <w:rFonts w:cs="Arial CE"/>
                <w:b/>
                <w:bCs/>
                <w:szCs w:val="19"/>
              </w:rPr>
              <w:t xml:space="preserve"> </w:t>
            </w:r>
            <w:r>
              <w:rPr>
                <w:rFonts w:cs="Arial CE"/>
                <w:b/>
                <w:bCs/>
                <w:szCs w:val="19"/>
              </w:rPr>
              <w:t>954</w:t>
            </w:r>
            <w:r w:rsidR="005A0F3E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7C07F60" w14:textId="31560883" w:rsidR="00B26E25" w:rsidRPr="00EC6AF4" w:rsidRDefault="00B26E25" w:rsidP="00B26E2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121</w:t>
            </w:r>
            <w:r w:rsidR="005A0F3E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7</w:t>
            </w:r>
          </w:p>
        </w:tc>
      </w:tr>
      <w:tr w:rsidR="00EC6AF4" w:rsidRPr="00FA5128" w14:paraId="5C112660" w14:textId="77777777" w:rsidTr="000824E5">
        <w:trPr>
          <w:trHeight w:val="342"/>
        </w:trPr>
        <w:tc>
          <w:tcPr>
            <w:tcW w:w="2117" w:type="dxa"/>
            <w:vAlign w:val="center"/>
          </w:tcPr>
          <w:p w14:paraId="10B125A0" w14:textId="3BCA3144" w:rsidR="00EC6AF4" w:rsidRPr="00F131BD" w:rsidRDefault="00EC6AF4" w:rsidP="004F537F">
            <w:pPr>
              <w:tabs>
                <w:tab w:val="right" w:leader="dot" w:pos="4156"/>
              </w:tabs>
              <w:ind w:left="340"/>
              <w:contextualSpacing/>
              <w:rPr>
                <w:color w:val="000000" w:themeColor="text1"/>
                <w:szCs w:val="19"/>
                <w:lang w:val="en-GB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>of which:</w:t>
            </w:r>
          </w:p>
        </w:tc>
        <w:tc>
          <w:tcPr>
            <w:tcW w:w="5950" w:type="dxa"/>
            <w:gridSpan w:val="6"/>
            <w:shd w:val="clear" w:color="auto" w:fill="auto"/>
            <w:vAlign w:val="bottom"/>
          </w:tcPr>
          <w:p w14:paraId="0EF4B003" w14:textId="77777777" w:rsidR="00EC6AF4" w:rsidRPr="00561029" w:rsidRDefault="00EC6AF4" w:rsidP="009905EC">
            <w:pPr>
              <w:jc w:val="right"/>
              <w:rPr>
                <w:rFonts w:cs="Arial CE"/>
                <w:szCs w:val="19"/>
              </w:rPr>
            </w:pPr>
          </w:p>
        </w:tc>
      </w:tr>
      <w:tr w:rsidR="00B26E25" w:rsidRPr="00FA5128" w14:paraId="3BCEB4F5" w14:textId="77777777" w:rsidTr="000824E5">
        <w:trPr>
          <w:trHeight w:val="548"/>
        </w:trPr>
        <w:tc>
          <w:tcPr>
            <w:tcW w:w="2117" w:type="dxa"/>
            <w:vAlign w:val="center"/>
          </w:tcPr>
          <w:p w14:paraId="18FA0F10" w14:textId="4A281DAA" w:rsidR="00B26E25" w:rsidRPr="00F131BD" w:rsidRDefault="003F6414" w:rsidP="004F537F">
            <w:pPr>
              <w:tabs>
                <w:tab w:val="right" w:leader="dot" w:pos="4156"/>
              </w:tabs>
              <w:ind w:left="170"/>
              <w:contextualSpacing/>
              <w:rPr>
                <w:color w:val="000000" w:themeColor="text1"/>
                <w:szCs w:val="19"/>
                <w:lang w:val="en-GB"/>
              </w:rPr>
            </w:pPr>
            <w:r>
              <w:rPr>
                <w:color w:val="000000" w:themeColor="text1"/>
                <w:szCs w:val="19"/>
                <w:lang w:val="en-GB"/>
              </w:rPr>
              <w:t>a</w:t>
            </w:r>
            <w:r w:rsidR="00B26E25" w:rsidRPr="00F131BD">
              <w:rPr>
                <w:color w:val="000000" w:themeColor="text1"/>
                <w:szCs w:val="19"/>
                <w:lang w:val="en-GB"/>
              </w:rPr>
              <w:t>ccident and sickness insurance</w:t>
            </w:r>
            <w:r w:rsidR="00B26E25">
              <w:rPr>
                <w:color w:val="000000" w:themeColor="text1"/>
                <w:szCs w:val="19"/>
                <w:lang w:val="en-GB"/>
              </w:rPr>
              <w:t xml:space="preserve"> (Class</w:t>
            </w:r>
            <w:r w:rsidR="00013528">
              <w:rPr>
                <w:color w:val="000000" w:themeColor="text1"/>
                <w:szCs w:val="19"/>
                <w:lang w:val="en-GB"/>
              </w:rPr>
              <w:t> </w:t>
            </w:r>
            <w:r w:rsidR="00B26E25">
              <w:rPr>
                <w:color w:val="000000" w:themeColor="text1"/>
                <w:szCs w:val="19"/>
                <w:lang w:val="en-GB"/>
              </w:rPr>
              <w:t>1</w:t>
            </w:r>
            <w:r w:rsidR="00013528">
              <w:rPr>
                <w:color w:val="000000" w:themeColor="text1"/>
                <w:szCs w:val="19"/>
                <w:lang w:val="en-GB"/>
              </w:rPr>
              <w:t> </w:t>
            </w:r>
            <w:r w:rsidR="00B26E25">
              <w:rPr>
                <w:color w:val="000000" w:themeColor="text1"/>
                <w:szCs w:val="19"/>
                <w:lang w:val="en-GB"/>
              </w:rPr>
              <w:t>and</w:t>
            </w:r>
            <w:r w:rsidR="00013528">
              <w:rPr>
                <w:color w:val="000000" w:themeColor="text1"/>
                <w:szCs w:val="19"/>
                <w:lang w:val="en-GB"/>
              </w:rPr>
              <w:t> </w:t>
            </w:r>
            <w:r w:rsidR="00B26E25">
              <w:rPr>
                <w:color w:val="000000" w:themeColor="text1"/>
                <w:szCs w:val="19"/>
                <w:lang w:val="en-GB"/>
              </w:rPr>
              <w:t>2)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C2098A7" w14:textId="00BA25BB" w:rsidR="00B26E25" w:rsidRPr="00561029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107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98D0F38" w14:textId="7C555663" w:rsidR="00B26E25" w:rsidRPr="00561029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363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38D94EF" w14:textId="5FF9A15D" w:rsidR="00B26E25" w:rsidRPr="00561029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108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9977A80" w14:textId="3552A59F" w:rsidR="00B26E25" w:rsidRPr="00561029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928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6CFF" w14:textId="417B9C89" w:rsidR="00B26E25" w:rsidRPr="00561029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097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CB94D14" w14:textId="79BEB888" w:rsidR="00B26E25" w:rsidRPr="00561029" w:rsidRDefault="00B26E25" w:rsidP="00B26E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118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</w:tr>
      <w:tr w:rsidR="00B26E25" w:rsidRPr="009905EC" w14:paraId="160E7C7C" w14:textId="77777777" w:rsidTr="000824E5">
        <w:trPr>
          <w:trHeight w:val="626"/>
        </w:trPr>
        <w:tc>
          <w:tcPr>
            <w:tcW w:w="2117" w:type="dxa"/>
            <w:vAlign w:val="center"/>
          </w:tcPr>
          <w:p w14:paraId="0400F9CB" w14:textId="051A4F29" w:rsidR="00B26E25" w:rsidRPr="00980131" w:rsidRDefault="003F6414" w:rsidP="004F537F">
            <w:pPr>
              <w:tabs>
                <w:tab w:val="right" w:leader="dot" w:pos="4156"/>
              </w:tabs>
              <w:ind w:left="170"/>
              <w:contextualSpacing/>
              <w:rPr>
                <w:color w:val="000000" w:themeColor="text1"/>
                <w:szCs w:val="19"/>
                <w:lang w:val="en-GB"/>
              </w:rPr>
            </w:pPr>
            <w:proofErr w:type="spellStart"/>
            <w:r>
              <w:rPr>
                <w:color w:val="000000" w:themeColor="text1"/>
                <w:szCs w:val="19"/>
                <w:lang w:val="en-GB"/>
              </w:rPr>
              <w:t>c</w:t>
            </w:r>
            <w:r w:rsidR="00B26E25" w:rsidRPr="00980131">
              <w:rPr>
                <w:color w:val="000000" w:themeColor="text1"/>
                <w:szCs w:val="19"/>
                <w:lang w:val="en-GB"/>
              </w:rPr>
              <w:t>asco</w:t>
            </w:r>
            <w:proofErr w:type="spellEnd"/>
            <w:r w:rsidR="00B26E25" w:rsidRPr="00980131">
              <w:rPr>
                <w:color w:val="000000" w:themeColor="text1"/>
                <w:szCs w:val="19"/>
                <w:lang w:val="en-GB"/>
              </w:rPr>
              <w:t xml:space="preserve"> insurance of land vehicles</w:t>
            </w:r>
            <w:r w:rsidR="00B26E25">
              <w:rPr>
                <w:color w:val="000000" w:themeColor="text1"/>
                <w:szCs w:val="19"/>
                <w:lang w:val="en-GB"/>
              </w:rPr>
              <w:t xml:space="preserve"> (Class</w:t>
            </w:r>
            <w:r>
              <w:rPr>
                <w:color w:val="000000" w:themeColor="text1"/>
                <w:szCs w:val="19"/>
                <w:lang w:val="en-GB"/>
              </w:rPr>
              <w:t> </w:t>
            </w:r>
            <w:r w:rsidR="00B26E25">
              <w:rPr>
                <w:color w:val="000000" w:themeColor="text1"/>
                <w:szCs w:val="19"/>
                <w:lang w:val="en-GB"/>
              </w:rPr>
              <w:t>3)</w:t>
            </w:r>
            <w:r w:rsidR="008B301B" w:rsidRPr="008B301B">
              <w:rPr>
                <w:color w:val="000000" w:themeColor="text1"/>
                <w:szCs w:val="19"/>
                <w:vertAlign w:val="superscript"/>
                <w:lang w:val="en-GB"/>
              </w:rPr>
              <w:t>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47B8B9B" w14:textId="6853DFDC" w:rsidR="00B26E25" w:rsidRPr="00B60C3B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12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567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2A78F41" w14:textId="645EC174" w:rsidR="00B26E25" w:rsidRPr="00B60C3B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13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837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12F7133" w14:textId="37DA586E" w:rsidR="00B26E25" w:rsidRPr="00B60C3B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110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416A166" w14:textId="42787CCA" w:rsidR="00B26E25" w:rsidRPr="00B60C3B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7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251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A97CD" w14:textId="4F081D56" w:rsidR="00B26E25" w:rsidRPr="00B60C3B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8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558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9DE73D4" w14:textId="72A9EC06" w:rsidR="00B26E25" w:rsidRPr="00B60C3B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118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</w:tr>
      <w:tr w:rsidR="00B26E25" w:rsidRPr="009905EC" w14:paraId="1EC3B21A" w14:textId="77777777" w:rsidTr="000824E5">
        <w:trPr>
          <w:trHeight w:val="562"/>
        </w:trPr>
        <w:tc>
          <w:tcPr>
            <w:tcW w:w="2117" w:type="dxa"/>
            <w:vAlign w:val="center"/>
          </w:tcPr>
          <w:p w14:paraId="44CA6D2D" w14:textId="078598DE" w:rsidR="00B26E25" w:rsidRPr="00980131" w:rsidRDefault="003F6414" w:rsidP="004F537F">
            <w:pPr>
              <w:tabs>
                <w:tab w:val="right" w:leader="dot" w:pos="4156"/>
              </w:tabs>
              <w:ind w:left="170"/>
              <w:contextualSpacing/>
              <w:rPr>
                <w:color w:val="000000" w:themeColor="text1"/>
                <w:szCs w:val="19"/>
                <w:lang w:val="en-GB"/>
              </w:rPr>
            </w:pPr>
            <w:r>
              <w:rPr>
                <w:color w:val="000000" w:themeColor="text1"/>
                <w:szCs w:val="19"/>
                <w:lang w:val="en-GB"/>
              </w:rPr>
              <w:lastRenderedPageBreak/>
              <w:t>i</w:t>
            </w:r>
            <w:r w:rsidR="00B26E25" w:rsidRPr="00980131">
              <w:rPr>
                <w:color w:val="000000" w:themeColor="text1"/>
                <w:szCs w:val="19"/>
                <w:lang w:val="en-GB"/>
              </w:rPr>
              <w:t>nsurance against fire</w:t>
            </w:r>
            <w:r w:rsidR="00B26E25">
              <w:rPr>
                <w:color w:val="000000" w:themeColor="text1"/>
                <w:szCs w:val="19"/>
                <w:lang w:val="en-GB"/>
              </w:rPr>
              <w:t xml:space="preserve"> </w:t>
            </w:r>
            <w:r w:rsidR="00B26E25" w:rsidRPr="00980131">
              <w:rPr>
                <w:color w:val="000000" w:themeColor="text1"/>
                <w:szCs w:val="19"/>
                <w:lang w:val="en-GB"/>
              </w:rPr>
              <w:t>and natural forces</w:t>
            </w:r>
            <w:r w:rsidR="00B26E25">
              <w:rPr>
                <w:color w:val="000000" w:themeColor="text1"/>
                <w:szCs w:val="19"/>
                <w:lang w:val="en-GB"/>
              </w:rPr>
              <w:t xml:space="preserve"> (Class 8)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4CB1FCE" w14:textId="4E2FF512" w:rsidR="00B26E25" w:rsidRPr="00B60C3B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5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815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F8FEE1E" w14:textId="1F4B7F46" w:rsidR="00B26E25" w:rsidRPr="00192446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 w:rsidRPr="00192446">
              <w:rPr>
                <w:rFonts w:cs="Arial CE"/>
                <w:szCs w:val="19"/>
              </w:rPr>
              <w:t>6</w:t>
            </w:r>
            <w:r w:rsidR="005A0F3E" w:rsidRPr="00192446">
              <w:rPr>
                <w:rFonts w:cs="Arial CE"/>
                <w:szCs w:val="19"/>
              </w:rPr>
              <w:t> </w:t>
            </w:r>
            <w:r w:rsidRPr="00192446">
              <w:rPr>
                <w:rFonts w:cs="Arial CE"/>
                <w:szCs w:val="19"/>
              </w:rPr>
              <w:t>632</w:t>
            </w:r>
            <w:r w:rsidR="005A0F3E" w:rsidRPr="00192446">
              <w:rPr>
                <w:rFonts w:cs="Arial CE"/>
                <w:szCs w:val="19"/>
              </w:rPr>
              <w:t>.</w:t>
            </w:r>
            <w:r w:rsidRPr="00192446">
              <w:rPr>
                <w:rFonts w:cs="Arial CE"/>
                <w:szCs w:val="19"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FAEA4ED" w14:textId="735E419B" w:rsidR="00B26E25" w:rsidRPr="00D97252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 w:rsidRPr="00FD26FA">
              <w:rPr>
                <w:rFonts w:cs="Arial CE"/>
                <w:szCs w:val="19"/>
              </w:rPr>
              <w:t>114</w:t>
            </w:r>
            <w:r w:rsidR="005A0F3E" w:rsidRPr="00FD26FA">
              <w:rPr>
                <w:rFonts w:cs="Arial CE"/>
                <w:szCs w:val="19"/>
              </w:rPr>
              <w:t>.</w:t>
            </w:r>
            <w:r w:rsidRPr="00091620">
              <w:rPr>
                <w:rFonts w:cs="Arial CE"/>
                <w:szCs w:val="19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9FA0280" w14:textId="3FE31B0B" w:rsidR="00B26E25" w:rsidRPr="00D97252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 w:rsidRPr="00D97252">
              <w:rPr>
                <w:rFonts w:cs="Arial CE"/>
                <w:szCs w:val="19"/>
              </w:rPr>
              <w:t>2</w:t>
            </w:r>
            <w:r w:rsidR="005A0F3E" w:rsidRPr="00D97252">
              <w:rPr>
                <w:rFonts w:cs="Arial CE"/>
                <w:szCs w:val="19"/>
              </w:rPr>
              <w:t> </w:t>
            </w:r>
            <w:r w:rsidRPr="00D97252">
              <w:rPr>
                <w:rFonts w:cs="Arial CE"/>
                <w:szCs w:val="19"/>
              </w:rPr>
              <w:t>258</w:t>
            </w:r>
            <w:r w:rsidR="005A0F3E" w:rsidRPr="00D97252">
              <w:rPr>
                <w:rFonts w:cs="Arial CE"/>
                <w:szCs w:val="19"/>
              </w:rPr>
              <w:t>.</w:t>
            </w:r>
            <w:r w:rsidRPr="00D97252">
              <w:rPr>
                <w:rFonts w:cs="Arial CE"/>
                <w:szCs w:val="19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9948" w14:textId="0D97A9B7" w:rsidR="00B26E25" w:rsidRPr="00192446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 w:rsidRPr="00192446">
              <w:rPr>
                <w:rFonts w:cs="Arial CE"/>
                <w:szCs w:val="19"/>
              </w:rPr>
              <w:t>3</w:t>
            </w:r>
            <w:r w:rsidR="005A0F3E" w:rsidRPr="00192446">
              <w:rPr>
                <w:rFonts w:cs="Arial CE"/>
                <w:szCs w:val="19"/>
              </w:rPr>
              <w:t> </w:t>
            </w:r>
            <w:r w:rsidRPr="00192446">
              <w:rPr>
                <w:rFonts w:cs="Arial CE"/>
                <w:szCs w:val="19"/>
              </w:rPr>
              <w:t>696</w:t>
            </w:r>
            <w:r w:rsidR="005A0F3E" w:rsidRPr="00192446">
              <w:rPr>
                <w:rFonts w:cs="Arial CE"/>
                <w:szCs w:val="19"/>
              </w:rPr>
              <w:t>.</w:t>
            </w:r>
            <w:r w:rsidRPr="00192446">
              <w:rPr>
                <w:rFonts w:cs="Arial CE"/>
                <w:szCs w:val="19"/>
              </w:rPr>
              <w:t>7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78B1C26" w14:textId="26998F4D" w:rsidR="00B26E25" w:rsidRPr="00192446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 w:rsidRPr="00192446">
              <w:rPr>
                <w:rFonts w:cs="Arial CE"/>
                <w:szCs w:val="19"/>
              </w:rPr>
              <w:t>163</w:t>
            </w:r>
            <w:r w:rsidR="005A0F3E" w:rsidRPr="00192446">
              <w:rPr>
                <w:rFonts w:cs="Arial CE"/>
                <w:szCs w:val="19"/>
              </w:rPr>
              <w:t>.</w:t>
            </w:r>
            <w:r w:rsidRPr="00192446">
              <w:rPr>
                <w:rFonts w:cs="Arial CE"/>
                <w:szCs w:val="19"/>
              </w:rPr>
              <w:t>7</w:t>
            </w:r>
          </w:p>
        </w:tc>
      </w:tr>
      <w:tr w:rsidR="00B26E25" w:rsidRPr="009905EC" w14:paraId="35E35E5C" w14:textId="77777777" w:rsidTr="000824E5">
        <w:trPr>
          <w:trHeight w:val="57"/>
        </w:trPr>
        <w:tc>
          <w:tcPr>
            <w:tcW w:w="2117" w:type="dxa"/>
            <w:vAlign w:val="center"/>
          </w:tcPr>
          <w:p w14:paraId="5494502F" w14:textId="0C2612E5" w:rsidR="00B26E25" w:rsidRPr="00980131" w:rsidRDefault="003F6414" w:rsidP="004F537F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i</w:t>
            </w:r>
            <w:r w:rsidR="00B26E25"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nsurance against other damage and loss of property</w:t>
            </w:r>
            <w:r w:rsidR="00B26E25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(Class 9)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8D4F284" w14:textId="0719555F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5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741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C688AD1" w14:textId="66E59B28" w:rsidR="00B26E25" w:rsidRPr="00192446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 w:rsidRPr="00192446">
              <w:rPr>
                <w:rFonts w:cs="Arial CE"/>
                <w:szCs w:val="19"/>
              </w:rPr>
              <w:t>6</w:t>
            </w:r>
            <w:r w:rsidR="005A0F3E" w:rsidRPr="00192446">
              <w:rPr>
                <w:rFonts w:cs="Arial CE"/>
                <w:szCs w:val="19"/>
              </w:rPr>
              <w:t> </w:t>
            </w:r>
            <w:r w:rsidRPr="00192446">
              <w:rPr>
                <w:rFonts w:cs="Arial CE"/>
                <w:szCs w:val="19"/>
              </w:rPr>
              <w:t>433</w:t>
            </w:r>
            <w:r w:rsidR="005A0F3E" w:rsidRPr="00192446">
              <w:rPr>
                <w:rFonts w:cs="Arial CE"/>
                <w:szCs w:val="19"/>
              </w:rPr>
              <w:t>.</w:t>
            </w:r>
            <w:r w:rsidRPr="00192446">
              <w:rPr>
                <w:rFonts w:cs="Arial CE"/>
                <w:szCs w:val="19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1A25E19" w14:textId="3356CF8B" w:rsidR="00B26E25" w:rsidRPr="00D97252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 w:rsidRPr="00FD26FA">
              <w:rPr>
                <w:rFonts w:cs="Arial CE"/>
                <w:szCs w:val="19"/>
              </w:rPr>
              <w:t>112</w:t>
            </w:r>
            <w:r w:rsidR="005A0F3E" w:rsidRPr="00FD26FA">
              <w:rPr>
                <w:rFonts w:cs="Arial CE"/>
                <w:szCs w:val="19"/>
              </w:rPr>
              <w:t>.</w:t>
            </w:r>
            <w:r w:rsidRPr="00091620">
              <w:rPr>
                <w:rFonts w:cs="Arial CE"/>
                <w:szCs w:val="19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D00CDC1" w14:textId="264253D4" w:rsidR="00B26E25" w:rsidRPr="00D97252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 w:rsidRPr="00D97252">
              <w:rPr>
                <w:rFonts w:cs="Arial CE"/>
                <w:szCs w:val="19"/>
              </w:rPr>
              <w:t>1</w:t>
            </w:r>
            <w:r w:rsidR="005A0F3E" w:rsidRPr="00D97252">
              <w:rPr>
                <w:rFonts w:cs="Arial CE"/>
                <w:szCs w:val="19"/>
              </w:rPr>
              <w:t> </w:t>
            </w:r>
            <w:r w:rsidRPr="00D97252">
              <w:rPr>
                <w:rFonts w:cs="Arial CE"/>
                <w:szCs w:val="19"/>
              </w:rPr>
              <w:t>917</w:t>
            </w:r>
            <w:r w:rsidR="005A0F3E" w:rsidRPr="00D97252">
              <w:rPr>
                <w:rFonts w:cs="Arial CE"/>
                <w:szCs w:val="19"/>
              </w:rPr>
              <w:t>.</w:t>
            </w:r>
            <w:r w:rsidRPr="00D97252">
              <w:rPr>
                <w:rFonts w:cs="Arial CE"/>
                <w:szCs w:val="19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5BCE" w14:textId="19E42726" w:rsidR="00B26E25" w:rsidRPr="00D97252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 w:rsidRPr="00D97252">
              <w:rPr>
                <w:rFonts w:cs="Arial CE"/>
                <w:szCs w:val="19"/>
              </w:rPr>
              <w:t>2</w:t>
            </w:r>
            <w:r w:rsidR="005A0F3E" w:rsidRPr="00D97252">
              <w:rPr>
                <w:rFonts w:cs="Arial CE"/>
                <w:szCs w:val="19"/>
              </w:rPr>
              <w:t> </w:t>
            </w:r>
            <w:r w:rsidRPr="00D97252">
              <w:rPr>
                <w:rFonts w:cs="Arial CE"/>
                <w:szCs w:val="19"/>
              </w:rPr>
              <w:t>490</w:t>
            </w:r>
            <w:r w:rsidR="005A0F3E" w:rsidRPr="00D97252">
              <w:rPr>
                <w:rFonts w:cs="Arial CE"/>
                <w:szCs w:val="19"/>
              </w:rPr>
              <w:t>.</w:t>
            </w:r>
            <w:r w:rsidRPr="00D97252">
              <w:rPr>
                <w:rFonts w:cs="Arial CE"/>
                <w:szCs w:val="19"/>
              </w:rPr>
              <w:t>6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0E89686" w14:textId="09EB693F" w:rsidR="00B26E25" w:rsidRPr="00192446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 w:rsidRPr="00192446">
              <w:rPr>
                <w:rFonts w:cs="Arial CE"/>
                <w:szCs w:val="19"/>
              </w:rPr>
              <w:t>129</w:t>
            </w:r>
            <w:r w:rsidR="005A0F3E" w:rsidRPr="00192446">
              <w:rPr>
                <w:rFonts w:cs="Arial CE"/>
                <w:szCs w:val="19"/>
              </w:rPr>
              <w:t>.</w:t>
            </w:r>
            <w:r w:rsidRPr="00192446">
              <w:rPr>
                <w:rFonts w:cs="Arial CE"/>
                <w:szCs w:val="19"/>
              </w:rPr>
              <w:t>9</w:t>
            </w:r>
          </w:p>
        </w:tc>
      </w:tr>
      <w:tr w:rsidR="00B26E25" w:rsidRPr="009905EC" w14:paraId="48C2A078" w14:textId="77777777" w:rsidTr="000824E5">
        <w:trPr>
          <w:trHeight w:val="924"/>
        </w:trPr>
        <w:tc>
          <w:tcPr>
            <w:tcW w:w="2117" w:type="dxa"/>
            <w:vAlign w:val="center"/>
          </w:tcPr>
          <w:p w14:paraId="6EA7CB6E" w14:textId="0CA6A298" w:rsidR="00B26E25" w:rsidRPr="00980131" w:rsidRDefault="003F6414" w:rsidP="004F537F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m</w:t>
            </w:r>
            <w:r w:rsidR="00B26E25"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otor vehicle liability </w:t>
            </w:r>
            <w:r w:rsidR="00B26E25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br/>
            </w:r>
            <w:r w:rsidR="00B26E25"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arising out of the posses</w:t>
            </w:r>
            <w:r w:rsidR="00B26E25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s</w:t>
            </w:r>
            <w:r w:rsidR="00B26E25"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ion of land vehicles</w:t>
            </w:r>
            <w:r w:rsidR="00B26E25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(Class 10)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6343D43" w14:textId="60A9A1CA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15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697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D1F0863" w14:textId="4F198157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17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548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A9177A8" w14:textId="7A15E019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111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9A862FD" w14:textId="2BFD5D62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661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609A" w14:textId="508EDE2A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12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004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9889B82" w14:textId="282486C2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112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</w:tr>
      <w:tr w:rsidR="00B26E25" w:rsidRPr="009905EC" w14:paraId="3AC677BA" w14:textId="77777777" w:rsidTr="000824E5">
        <w:trPr>
          <w:trHeight w:val="57"/>
        </w:trPr>
        <w:tc>
          <w:tcPr>
            <w:tcW w:w="2117" w:type="dxa"/>
            <w:tcBorders>
              <w:bottom w:val="single" w:sz="6" w:space="0" w:color="001D77"/>
            </w:tcBorders>
            <w:vAlign w:val="center"/>
          </w:tcPr>
          <w:p w14:paraId="6D92F80E" w14:textId="35285C60" w:rsidR="00B26E25" w:rsidRPr="00980131" w:rsidRDefault="00B26E25" w:rsidP="004F537F">
            <w:pPr>
              <w:pStyle w:val="Nagwek2"/>
              <w:tabs>
                <w:tab w:val="right" w:leader="dot" w:pos="4156"/>
              </w:tabs>
              <w:spacing w:before="120" w:after="120"/>
              <w:ind w:left="34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of which compulsory third-party liability insurance of owners of motor vehicle</w:t>
            </w:r>
          </w:p>
        </w:tc>
        <w:tc>
          <w:tcPr>
            <w:tcW w:w="1059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A431078" w14:textId="7C46307D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 w:rsidRPr="00121235">
              <w:rPr>
                <w:rFonts w:cs="Arial CE"/>
                <w:szCs w:val="19"/>
              </w:rPr>
              <w:t>15</w:t>
            </w:r>
            <w:r w:rsidR="005A0F3E">
              <w:rPr>
                <w:rFonts w:cs="Arial CE"/>
                <w:szCs w:val="19"/>
              </w:rPr>
              <w:t> </w:t>
            </w:r>
            <w:r w:rsidRPr="00121235">
              <w:rPr>
                <w:rFonts w:cs="Arial CE"/>
                <w:szCs w:val="19"/>
              </w:rPr>
              <w:t>156</w:t>
            </w:r>
            <w:r w:rsidR="005A0F3E">
              <w:rPr>
                <w:rFonts w:cs="Arial CE"/>
                <w:szCs w:val="19"/>
              </w:rPr>
              <w:t>.</w:t>
            </w:r>
            <w:r w:rsidRPr="00121235">
              <w:rPr>
                <w:rFonts w:cs="Arial CE"/>
                <w:szCs w:val="19"/>
              </w:rPr>
              <w:t>8</w:t>
            </w:r>
          </w:p>
        </w:tc>
        <w:tc>
          <w:tcPr>
            <w:tcW w:w="1079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9DBAE46" w14:textId="7B5D5E5E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16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987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  <w:tc>
          <w:tcPr>
            <w:tcW w:w="83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BB995BC" w14:textId="633B1946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112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1076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9B23320" w14:textId="0C0E558F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 w:rsidRPr="00121235">
              <w:rPr>
                <w:rFonts w:cs="Arial CE"/>
                <w:szCs w:val="19"/>
              </w:rPr>
              <w:t>10</w:t>
            </w:r>
            <w:r w:rsidR="005A0F3E">
              <w:rPr>
                <w:rFonts w:cs="Arial CE"/>
                <w:szCs w:val="19"/>
              </w:rPr>
              <w:t> </w:t>
            </w:r>
            <w:r w:rsidRPr="00121235">
              <w:rPr>
                <w:rFonts w:cs="Arial CE"/>
                <w:szCs w:val="19"/>
              </w:rPr>
              <w:t>399</w:t>
            </w:r>
            <w:r w:rsidR="005A0F3E">
              <w:rPr>
                <w:rFonts w:cs="Arial CE"/>
                <w:szCs w:val="19"/>
              </w:rPr>
              <w:t>.</w:t>
            </w:r>
            <w:r w:rsidRPr="00121235">
              <w:rPr>
                <w:rFonts w:cs="Arial CE"/>
                <w:szCs w:val="19"/>
              </w:rPr>
              <w:t>3</w:t>
            </w:r>
          </w:p>
        </w:tc>
        <w:tc>
          <w:tcPr>
            <w:tcW w:w="1077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246026B2" w14:textId="1AB399E9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729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  <w:tc>
          <w:tcPr>
            <w:tcW w:w="829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7B94CDD" w14:textId="41DE488A" w:rsidR="00B26E25" w:rsidRPr="009905EC" w:rsidRDefault="00B26E25" w:rsidP="00B26E25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112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</w:tr>
      <w:tr w:rsidR="00B26E25" w:rsidRPr="009905EC" w14:paraId="56EE145A" w14:textId="77777777" w:rsidTr="000824E5">
        <w:trPr>
          <w:trHeight w:val="57"/>
        </w:trPr>
        <w:tc>
          <w:tcPr>
            <w:tcW w:w="2117" w:type="dxa"/>
            <w:tcBorders>
              <w:top w:val="single" w:sz="6" w:space="0" w:color="001D77"/>
              <w:bottom w:val="nil"/>
            </w:tcBorders>
            <w:vAlign w:val="center"/>
          </w:tcPr>
          <w:p w14:paraId="6AEBF24F" w14:textId="05035582" w:rsidR="00B26E25" w:rsidRPr="00980131" w:rsidRDefault="003F6414" w:rsidP="004F537F">
            <w:pPr>
              <w:pStyle w:val="Nagwek2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g</w:t>
            </w:r>
            <w:r w:rsidR="00B26E25"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eneral third-party liability insurance</w:t>
            </w:r>
            <w:r w:rsidR="00B26E25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(Class 13)</w:t>
            </w:r>
          </w:p>
        </w:tc>
        <w:tc>
          <w:tcPr>
            <w:tcW w:w="105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8BBB56F" w14:textId="2CBA9E74" w:rsidR="00B26E25" w:rsidRPr="00B60C3B" w:rsidRDefault="00B26E25" w:rsidP="00B26E25">
            <w:pPr>
              <w:jc w:val="right"/>
              <w:rPr>
                <w:rFonts w:cs="Arial CE"/>
                <w:b/>
                <w:bCs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3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588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9</w:t>
            </w:r>
          </w:p>
        </w:tc>
        <w:tc>
          <w:tcPr>
            <w:tcW w:w="107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42C6387" w14:textId="53F40B32" w:rsidR="00B26E25" w:rsidRPr="00B60C3B" w:rsidRDefault="00B26E25" w:rsidP="00B26E25">
            <w:pPr>
              <w:jc w:val="right"/>
              <w:rPr>
                <w:rFonts w:cs="Arial CE"/>
                <w:b/>
                <w:bCs/>
                <w:szCs w:val="19"/>
                <w:lang w:val="en-GB"/>
              </w:rPr>
            </w:pPr>
            <w:r w:rsidRPr="00BE1403">
              <w:rPr>
                <w:rFonts w:cs="Arial CE"/>
                <w:bCs/>
                <w:szCs w:val="19"/>
              </w:rPr>
              <w:t>3</w:t>
            </w:r>
            <w:r w:rsidR="005A0F3E">
              <w:rPr>
                <w:rFonts w:cs="Arial CE"/>
                <w:bCs/>
                <w:szCs w:val="19"/>
              </w:rPr>
              <w:t> </w:t>
            </w:r>
            <w:r w:rsidRPr="00BE1403">
              <w:rPr>
                <w:rFonts w:cs="Arial CE"/>
                <w:bCs/>
                <w:szCs w:val="19"/>
              </w:rPr>
              <w:t>996</w:t>
            </w:r>
            <w:r w:rsidR="005A0F3E">
              <w:rPr>
                <w:rFonts w:cs="Arial CE"/>
                <w:bCs/>
                <w:szCs w:val="19"/>
              </w:rPr>
              <w:t>.</w:t>
            </w:r>
            <w:r w:rsidRPr="00BE1403">
              <w:rPr>
                <w:rFonts w:cs="Arial CE"/>
                <w:bCs/>
                <w:szCs w:val="19"/>
              </w:rPr>
              <w:t>4</w:t>
            </w:r>
          </w:p>
        </w:tc>
        <w:tc>
          <w:tcPr>
            <w:tcW w:w="83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45F303CA" w14:textId="45F9C7F8" w:rsidR="00B26E25" w:rsidRPr="00B60C3B" w:rsidRDefault="00B26E25" w:rsidP="00B26E25">
            <w:pPr>
              <w:jc w:val="right"/>
              <w:rPr>
                <w:rFonts w:cs="Arial CE"/>
                <w:b/>
                <w:bCs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111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1076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16E53CBE" w14:textId="514A44C6" w:rsidR="00B26E25" w:rsidRPr="00B60C3B" w:rsidRDefault="00B26E25" w:rsidP="00B26E25">
            <w:pPr>
              <w:jc w:val="right"/>
              <w:rPr>
                <w:rFonts w:cs="Arial CE"/>
                <w:b/>
                <w:bCs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335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9</w:t>
            </w:r>
          </w:p>
        </w:tc>
        <w:tc>
          <w:tcPr>
            <w:tcW w:w="107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3580F20" w14:textId="3F8B627A" w:rsidR="00B26E25" w:rsidRPr="00B60C3B" w:rsidRDefault="00B26E25" w:rsidP="00B26E25">
            <w:pPr>
              <w:jc w:val="right"/>
              <w:rPr>
                <w:rFonts w:cs="Arial CE"/>
                <w:b/>
                <w:bCs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</w:t>
            </w:r>
            <w:r w:rsidR="005A0F3E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524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82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1449311E" w14:textId="7D0A7024" w:rsidR="00B26E25" w:rsidRPr="00B60C3B" w:rsidRDefault="00B26E25" w:rsidP="00B26E25">
            <w:pPr>
              <w:jc w:val="right"/>
              <w:rPr>
                <w:rFonts w:cs="Arial CE"/>
                <w:b/>
                <w:bCs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114</w:t>
            </w:r>
            <w:r w:rsidR="005A0F3E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</w:tr>
    </w:tbl>
    <w:p w14:paraId="6DC6ECE6" w14:textId="1DDCD07A" w:rsidR="008B301B" w:rsidRPr="008B301B" w:rsidRDefault="008B301B" w:rsidP="008B301B">
      <w:pPr>
        <w:rPr>
          <w:sz w:val="16"/>
          <w:szCs w:val="16"/>
          <w:lang w:val="en-GB"/>
        </w:rPr>
      </w:pPr>
      <w:proofErr w:type="spellStart"/>
      <w:r w:rsidRPr="008B301B">
        <w:rPr>
          <w:sz w:val="16"/>
          <w:szCs w:val="16"/>
          <w:lang w:val="en-GB"/>
        </w:rPr>
        <w:t>a</w:t>
      </w:r>
      <w:proofErr w:type="spellEnd"/>
      <w:r w:rsidRPr="008B301B">
        <w:rPr>
          <w:sz w:val="16"/>
          <w:szCs w:val="16"/>
          <w:vertAlign w:val="superscript"/>
          <w:lang w:val="en-GB"/>
        </w:rPr>
        <w:t xml:space="preserve"> </w:t>
      </w:r>
      <w:r w:rsidRPr="008B301B">
        <w:rPr>
          <w:sz w:val="16"/>
          <w:szCs w:val="16"/>
          <w:lang w:val="en-GB"/>
        </w:rPr>
        <w:t>Except rail vehicles.</w:t>
      </w:r>
    </w:p>
    <w:p w14:paraId="56430D2D" w14:textId="3B36ABCB" w:rsidR="006502AF" w:rsidRPr="00034348" w:rsidRDefault="004F537F" w:rsidP="006502AF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</w:pPr>
      <w:r w:rsidRPr="00823593">
        <w:rPr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6BD7D2BC" wp14:editId="4F8BB5F9">
                <wp:simplePos x="0" y="0"/>
                <wp:positionH relativeFrom="column">
                  <wp:posOffset>5224145</wp:posOffset>
                </wp:positionH>
                <wp:positionV relativeFrom="page">
                  <wp:posOffset>4924425</wp:posOffset>
                </wp:positionV>
                <wp:extent cx="1724025" cy="831215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33" name="Pole tekstowe 33" descr="The total assets of insurance companies increased by 3.7% year-on-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31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441B7" w14:textId="7A5D423B" w:rsidR="004B7DE4" w:rsidRPr="000B2959" w:rsidRDefault="004B7DE4" w:rsidP="00DE1581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GB"/>
                              </w:rPr>
                            </w:pPr>
                            <w:r w:rsidRPr="00752D16">
                              <w:rPr>
                                <w:lang w:val="en-GB"/>
                              </w:rPr>
                              <w:t xml:space="preserve">The total assets </w:t>
                            </w:r>
                            <w:r>
                              <w:rPr>
                                <w:lang w:val="en-GB"/>
                              </w:rPr>
                              <w:t>of insurance companies increased</w:t>
                            </w:r>
                            <w:r w:rsidRPr="00752D16">
                              <w:rPr>
                                <w:lang w:val="en-GB"/>
                              </w:rPr>
                              <w:t xml:space="preserve"> by </w:t>
                            </w:r>
                            <w:r w:rsidR="004221AE">
                              <w:rPr>
                                <w:lang w:val="en-GB"/>
                              </w:rPr>
                              <w:t>3.7</w:t>
                            </w:r>
                            <w:r w:rsidRPr="00752D16">
                              <w:rPr>
                                <w:lang w:val="en-GB"/>
                              </w:rPr>
                              <w:t xml:space="preserve">% </w:t>
                            </w:r>
                            <w:r>
                              <w:rPr>
                                <w:lang w:val="en-GB"/>
                              </w:rPr>
                              <w:t>year-on-year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7D2BC" id="Pole tekstowe 33" o:spid="_x0000_s1031" type="#_x0000_t202" alt="The total assets of insurance companies increased by 3.7% year-on-year" style="position:absolute;margin-left:411.35pt;margin-top:387.75pt;width:135.75pt;height:65.4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" filled="f" stroked="f">
                <v:textbox>
                  <w:txbxContent>
                    <w:p w14:paraId="1CA441B7" w14:textId="7A5D423B" w:rsidR="004B7DE4" w:rsidRPr="000B2959" w:rsidRDefault="004B7DE4" w:rsidP="00DE1581">
                      <w:pPr>
                        <w:pStyle w:val="tekstzboku"/>
                        <w:spacing w:before="0"/>
                        <w:rPr>
                          <w:bCs w:val="0"/>
                          <w:lang w:val="en-GB"/>
                        </w:rPr>
                      </w:pPr>
                      <w:r w:rsidRPr="00752D16">
                        <w:rPr>
                          <w:lang w:val="en-GB"/>
                        </w:rPr>
                        <w:t xml:space="preserve">The total assets </w:t>
                      </w:r>
                      <w:r>
                        <w:rPr>
                          <w:lang w:val="en-GB"/>
                        </w:rPr>
                        <w:t>of insurance companies increased</w:t>
                      </w:r>
                      <w:r w:rsidRPr="00752D16">
                        <w:rPr>
                          <w:lang w:val="en-GB"/>
                        </w:rPr>
                        <w:t xml:space="preserve"> by </w:t>
                      </w:r>
                      <w:r w:rsidR="004221AE">
                        <w:rPr>
                          <w:lang w:val="en-GB"/>
                        </w:rPr>
                        <w:t>3.7</w:t>
                      </w:r>
                      <w:r w:rsidRPr="00752D16">
                        <w:rPr>
                          <w:lang w:val="en-GB"/>
                        </w:rPr>
                        <w:t xml:space="preserve">% </w:t>
                      </w:r>
                      <w:r>
                        <w:rPr>
                          <w:lang w:val="en-GB"/>
                        </w:rPr>
                        <w:t>year-on-year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502AF" w:rsidRPr="009905EC">
        <w:rPr>
          <w:rFonts w:ascii="Fira Sans" w:hAnsi="Fira Sans"/>
          <w:b/>
          <w:szCs w:val="19"/>
          <w:lang w:val="en-GB"/>
        </w:rPr>
        <w:t>Assets and liabilities</w:t>
      </w:r>
    </w:p>
    <w:p w14:paraId="6BBD3FBC" w14:textId="107ED478" w:rsidR="006502AF" w:rsidRPr="003005C6" w:rsidRDefault="006502AF" w:rsidP="006502AF">
      <w:pPr>
        <w:spacing w:line="288" w:lineRule="auto"/>
        <w:rPr>
          <w:shd w:val="clear" w:color="auto" w:fill="FFFFFF"/>
          <w:lang w:val="en-GB"/>
        </w:rPr>
      </w:pPr>
      <w:r w:rsidRPr="000B2959">
        <w:rPr>
          <w:shd w:val="clear" w:color="auto" w:fill="FFFFFF"/>
          <w:lang w:val="en-GB"/>
        </w:rPr>
        <w:t>The total assets of insurance companies for the year ended 31 December 202</w:t>
      </w:r>
      <w:r w:rsidR="004221AE">
        <w:rPr>
          <w:shd w:val="clear" w:color="auto" w:fill="FFFFFF"/>
          <w:lang w:val="en-GB"/>
        </w:rPr>
        <w:t>4</w:t>
      </w:r>
      <w:r w:rsidRPr="000B2959">
        <w:rPr>
          <w:shd w:val="clear" w:color="auto" w:fill="FFFFFF"/>
          <w:lang w:val="en-GB"/>
        </w:rPr>
        <w:t xml:space="preserve"> amounted to PLN </w:t>
      </w:r>
      <w:r w:rsidR="004221AE">
        <w:rPr>
          <w:shd w:val="clear" w:color="auto" w:fill="FFFFFF"/>
          <w:lang w:val="en-GB"/>
        </w:rPr>
        <w:t>225 832.5</w:t>
      </w:r>
      <w:r w:rsidRPr="000B2959">
        <w:rPr>
          <w:shd w:val="clear" w:color="auto" w:fill="FFFFFF"/>
          <w:lang w:val="en-GB"/>
        </w:rPr>
        <w:t xml:space="preserve"> million (</w:t>
      </w:r>
      <w:r w:rsidR="00676C0A">
        <w:rPr>
          <w:shd w:val="clear" w:color="auto" w:fill="FFFFFF"/>
          <w:lang w:val="en-GB"/>
        </w:rPr>
        <w:t xml:space="preserve">an </w:t>
      </w:r>
      <w:r w:rsidR="000774F2">
        <w:rPr>
          <w:shd w:val="clear" w:color="auto" w:fill="FFFFFF"/>
          <w:lang w:val="en-GB"/>
        </w:rPr>
        <w:t>increase</w:t>
      </w:r>
      <w:r w:rsidR="000774F2" w:rsidRPr="000B2959">
        <w:rPr>
          <w:shd w:val="clear" w:color="auto" w:fill="FFFFFF"/>
          <w:lang w:val="en-GB"/>
        </w:rPr>
        <w:t xml:space="preserve"> </w:t>
      </w:r>
      <w:r w:rsidR="00676C0A">
        <w:rPr>
          <w:shd w:val="clear" w:color="auto" w:fill="FFFFFF"/>
          <w:lang w:val="en-GB"/>
        </w:rPr>
        <w:t>of</w:t>
      </w:r>
      <w:r w:rsidRPr="000B2959">
        <w:rPr>
          <w:shd w:val="clear" w:color="auto" w:fill="FFFFFF"/>
          <w:lang w:val="en-GB"/>
        </w:rPr>
        <w:t xml:space="preserve"> </w:t>
      </w:r>
      <w:r w:rsidR="004221AE">
        <w:rPr>
          <w:shd w:val="clear" w:color="auto" w:fill="FFFFFF"/>
          <w:lang w:val="en-GB"/>
        </w:rPr>
        <w:t>3.7</w:t>
      </w:r>
      <w:r w:rsidRPr="000B2959">
        <w:rPr>
          <w:shd w:val="clear" w:color="auto" w:fill="FFFFFF"/>
          <w:lang w:val="en-GB"/>
        </w:rPr>
        <w:t xml:space="preserve">%), of which PLN </w:t>
      </w:r>
      <w:r w:rsidR="004221AE">
        <w:rPr>
          <w:shd w:val="clear" w:color="auto" w:fill="FFFFFF"/>
          <w:lang w:val="en-GB"/>
        </w:rPr>
        <w:t>88 977.3</w:t>
      </w:r>
      <w:r w:rsidRPr="000B2959">
        <w:rPr>
          <w:shd w:val="clear" w:color="auto" w:fill="FFFFFF"/>
          <w:lang w:val="en-GB"/>
        </w:rPr>
        <w:t xml:space="preserve"> million was allocated to life insurance companies, and PLN </w:t>
      </w:r>
      <w:r w:rsidR="004221AE">
        <w:rPr>
          <w:shd w:val="clear" w:color="auto" w:fill="FFFFFF"/>
          <w:lang w:val="en-GB"/>
        </w:rPr>
        <w:t>136 855.2</w:t>
      </w:r>
      <w:r w:rsidRPr="000B2959">
        <w:rPr>
          <w:shd w:val="clear" w:color="auto" w:fill="FFFFFF"/>
          <w:lang w:val="en-GB"/>
        </w:rPr>
        <w:t xml:space="preserve"> million to non-life insurance companies.</w:t>
      </w:r>
    </w:p>
    <w:p w14:paraId="42550EAF" w14:textId="0683655B" w:rsidR="00F56049" w:rsidRPr="000B2959" w:rsidRDefault="000B2959" w:rsidP="00F56049">
      <w:pPr>
        <w:pStyle w:val="Tytutablicy"/>
        <w:rPr>
          <w:lang w:val="en-GB"/>
        </w:rPr>
      </w:pPr>
      <w:r w:rsidRPr="000B2959">
        <w:rPr>
          <w:lang w:val="en-GB"/>
        </w:rPr>
        <w:t>Table 3. Assets and liabilities of insurance companies (as of 31</w:t>
      </w:r>
      <w:r w:rsidR="00132A73">
        <w:rPr>
          <w:lang w:val="en-GB"/>
        </w:rPr>
        <w:t xml:space="preserve"> December</w:t>
      </w:r>
      <w:r w:rsidRPr="000B2959">
        <w:rPr>
          <w:lang w:val="en-GB"/>
        </w:rPr>
        <w:t>)</w:t>
      </w:r>
    </w:p>
    <w:tbl>
      <w:tblPr>
        <w:tblStyle w:val="Siatkatabelijasna1"/>
        <w:tblpPr w:leftFromText="141" w:rightFromText="141" w:vertAnchor="text" w:horzAnchor="margin" w:tblpY="1"/>
        <w:tblW w:w="8067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e 3. Assets and liabilities of insurance companies (as of 31st December)"/>
      </w:tblPr>
      <w:tblGrid>
        <w:gridCol w:w="2144"/>
        <w:gridCol w:w="978"/>
        <w:gridCol w:w="1000"/>
        <w:gridCol w:w="941"/>
        <w:gridCol w:w="1020"/>
        <w:gridCol w:w="1039"/>
        <w:gridCol w:w="945"/>
      </w:tblGrid>
      <w:tr w:rsidR="000B2959" w:rsidRPr="00FA5128" w14:paraId="097CABAB" w14:textId="77777777" w:rsidTr="00AC316A">
        <w:trPr>
          <w:trHeight w:val="454"/>
        </w:trPr>
        <w:tc>
          <w:tcPr>
            <w:tcW w:w="2144" w:type="dxa"/>
            <w:vMerge w:val="restart"/>
            <w:vAlign w:val="center"/>
          </w:tcPr>
          <w:p w14:paraId="542123DE" w14:textId="119A99DE" w:rsidR="000B2959" w:rsidRPr="000A0D2F" w:rsidRDefault="000B2959" w:rsidP="000A0D2F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  <w:lang w:val="en-GB"/>
              </w:rPr>
            </w:pPr>
            <w:r w:rsidRPr="000A0D2F">
              <w:rPr>
                <w:rFonts w:ascii="Fira Sans" w:hAnsi="Fira Sans" w:cs="Arial"/>
                <w:color w:val="000000" w:themeColor="text1"/>
                <w:szCs w:val="19"/>
                <w:lang w:val="en-GB"/>
              </w:rPr>
              <w:t>Spec</w:t>
            </w:r>
            <w:r w:rsidR="000A0D2F" w:rsidRPr="000A0D2F">
              <w:rPr>
                <w:rFonts w:ascii="Fira Sans" w:hAnsi="Fira Sans" w:cs="Arial"/>
                <w:color w:val="000000" w:themeColor="text1"/>
                <w:szCs w:val="19"/>
                <w:lang w:val="en-GB"/>
              </w:rPr>
              <w:t>i</w:t>
            </w:r>
            <w:r w:rsidRPr="000A0D2F">
              <w:rPr>
                <w:rFonts w:ascii="Fira Sans" w:hAnsi="Fira Sans" w:cs="Arial"/>
                <w:color w:val="000000" w:themeColor="text1"/>
                <w:szCs w:val="19"/>
                <w:lang w:val="en-GB"/>
              </w:rPr>
              <w:t>fication</w:t>
            </w:r>
          </w:p>
        </w:tc>
        <w:tc>
          <w:tcPr>
            <w:tcW w:w="2919" w:type="dxa"/>
            <w:gridSpan w:val="3"/>
            <w:vAlign w:val="center"/>
          </w:tcPr>
          <w:p w14:paraId="1669E2C1" w14:textId="39D76571" w:rsidR="000B2959" w:rsidRPr="006E1CC0" w:rsidRDefault="000B2959" w:rsidP="000B295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</w:rPr>
              <w:t>Life</w:t>
            </w:r>
          </w:p>
        </w:tc>
        <w:tc>
          <w:tcPr>
            <w:tcW w:w="3004" w:type="dxa"/>
            <w:gridSpan w:val="3"/>
            <w:vAlign w:val="center"/>
          </w:tcPr>
          <w:p w14:paraId="772CB730" w14:textId="2BD00C75" w:rsidR="000B2959" w:rsidRPr="006E1CC0" w:rsidRDefault="000B2959" w:rsidP="000B295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</w:rPr>
              <w:t>Non-life</w:t>
            </w:r>
          </w:p>
        </w:tc>
      </w:tr>
      <w:tr w:rsidR="00132A73" w:rsidRPr="00FA5128" w14:paraId="3FCFCFEE" w14:textId="77777777" w:rsidTr="00AC316A">
        <w:trPr>
          <w:trHeight w:val="454"/>
        </w:trPr>
        <w:tc>
          <w:tcPr>
            <w:tcW w:w="2144" w:type="dxa"/>
            <w:vMerge/>
            <w:vAlign w:val="center"/>
          </w:tcPr>
          <w:p w14:paraId="0ED28316" w14:textId="77777777" w:rsidR="00132A73" w:rsidRPr="006E1CC0" w:rsidRDefault="00132A73" w:rsidP="00132A73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978" w:type="dxa"/>
            <w:vAlign w:val="center"/>
          </w:tcPr>
          <w:p w14:paraId="3CFB8CCD" w14:textId="17D25FCD" w:rsidR="00132A73" w:rsidRPr="006E1CC0" w:rsidRDefault="00132A73" w:rsidP="00132A73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1000" w:type="dxa"/>
            <w:vAlign w:val="center"/>
          </w:tcPr>
          <w:p w14:paraId="19557BF4" w14:textId="5292E1A7" w:rsidR="00132A73" w:rsidRPr="006E1CC0" w:rsidRDefault="00132A73" w:rsidP="00132A73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2024</w:t>
            </w:r>
          </w:p>
        </w:tc>
        <w:tc>
          <w:tcPr>
            <w:tcW w:w="941" w:type="dxa"/>
            <w:vMerge w:val="restart"/>
            <w:vAlign w:val="center"/>
          </w:tcPr>
          <w:p w14:paraId="7F80ED32" w14:textId="4702BB86" w:rsidR="00132A73" w:rsidRPr="006E1CC0" w:rsidRDefault="00132A73" w:rsidP="00132A73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  <w:r w:rsidRPr="006E1CC0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020" w:type="dxa"/>
            <w:vAlign w:val="center"/>
          </w:tcPr>
          <w:p w14:paraId="101881CA" w14:textId="537CE0A6" w:rsidR="00132A73" w:rsidRPr="006E1CC0" w:rsidRDefault="00132A73" w:rsidP="00132A73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1039" w:type="dxa"/>
            <w:vAlign w:val="center"/>
          </w:tcPr>
          <w:p w14:paraId="1737E825" w14:textId="72BFED3A" w:rsidR="00132A73" w:rsidRPr="006E1CC0" w:rsidRDefault="00132A73" w:rsidP="00132A73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2024</w:t>
            </w:r>
          </w:p>
        </w:tc>
        <w:tc>
          <w:tcPr>
            <w:tcW w:w="945" w:type="dxa"/>
            <w:vMerge w:val="restart"/>
            <w:vAlign w:val="center"/>
          </w:tcPr>
          <w:p w14:paraId="56D18B0A" w14:textId="224338A4" w:rsidR="00132A73" w:rsidRPr="006E1CC0" w:rsidRDefault="00132A73" w:rsidP="00132A73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  <w:r w:rsidRPr="006E1CC0">
              <w:rPr>
                <w:color w:val="000000" w:themeColor="text1"/>
                <w:szCs w:val="19"/>
              </w:rPr>
              <w:t>=100</w:t>
            </w:r>
          </w:p>
        </w:tc>
      </w:tr>
      <w:tr w:rsidR="00F56049" w:rsidRPr="00FA5128" w14:paraId="5AA0EA74" w14:textId="77777777" w:rsidTr="00AC316A">
        <w:trPr>
          <w:trHeight w:val="454"/>
        </w:trPr>
        <w:tc>
          <w:tcPr>
            <w:tcW w:w="2144" w:type="dxa"/>
            <w:vMerge/>
            <w:vAlign w:val="center"/>
          </w:tcPr>
          <w:p w14:paraId="2268BA60" w14:textId="77777777" w:rsidR="00F56049" w:rsidRPr="006E1CC0" w:rsidRDefault="00F56049" w:rsidP="005113F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26C2B158" w14:textId="110E5D3C" w:rsidR="00F56049" w:rsidRPr="000A0D2F" w:rsidRDefault="000B2959" w:rsidP="005113F9">
            <w:pPr>
              <w:spacing w:before="0" w:after="0"/>
              <w:jc w:val="center"/>
              <w:rPr>
                <w:color w:val="000000" w:themeColor="text1"/>
                <w:szCs w:val="19"/>
                <w:lang w:val="en-GB"/>
              </w:rPr>
            </w:pPr>
            <w:r w:rsidRPr="000A0D2F">
              <w:rPr>
                <w:color w:val="000000" w:themeColor="text1"/>
                <w:szCs w:val="19"/>
                <w:lang w:val="en-GB"/>
              </w:rPr>
              <w:t>million PLN</w:t>
            </w:r>
          </w:p>
        </w:tc>
        <w:tc>
          <w:tcPr>
            <w:tcW w:w="941" w:type="dxa"/>
            <w:vMerge/>
            <w:vAlign w:val="center"/>
          </w:tcPr>
          <w:p w14:paraId="161A46DA" w14:textId="77777777" w:rsidR="00F56049" w:rsidRPr="000A0D2F" w:rsidRDefault="00F56049" w:rsidP="005113F9">
            <w:pPr>
              <w:spacing w:before="0" w:after="0"/>
              <w:jc w:val="center"/>
              <w:rPr>
                <w:color w:val="000000" w:themeColor="text1"/>
                <w:szCs w:val="19"/>
                <w:lang w:val="en-GB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091CD06C" w14:textId="0A68758A" w:rsidR="00F56049" w:rsidRPr="000A0D2F" w:rsidRDefault="000B2959" w:rsidP="005113F9">
            <w:pPr>
              <w:spacing w:before="0" w:after="0"/>
              <w:jc w:val="center"/>
              <w:rPr>
                <w:color w:val="000000" w:themeColor="text1"/>
                <w:szCs w:val="19"/>
                <w:lang w:val="en-GB"/>
              </w:rPr>
            </w:pPr>
            <w:r w:rsidRPr="000A0D2F">
              <w:rPr>
                <w:color w:val="000000" w:themeColor="text1"/>
                <w:szCs w:val="19"/>
                <w:lang w:val="en-GB"/>
              </w:rPr>
              <w:t>million PLN</w:t>
            </w:r>
          </w:p>
        </w:tc>
        <w:tc>
          <w:tcPr>
            <w:tcW w:w="945" w:type="dxa"/>
            <w:vMerge/>
            <w:vAlign w:val="center"/>
          </w:tcPr>
          <w:p w14:paraId="31746DB1" w14:textId="77777777" w:rsidR="00F56049" w:rsidRPr="006E1CC0" w:rsidRDefault="00F56049" w:rsidP="005113F9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4B7DE4" w:rsidRPr="00FA5128" w14:paraId="11E1E3B2" w14:textId="77777777" w:rsidTr="00AC316A">
        <w:trPr>
          <w:trHeight w:val="57"/>
        </w:trPr>
        <w:tc>
          <w:tcPr>
            <w:tcW w:w="2144" w:type="dxa"/>
            <w:vAlign w:val="center"/>
          </w:tcPr>
          <w:p w14:paraId="6A4F4518" w14:textId="58C12B28" w:rsidR="004B7DE4" w:rsidRPr="000A0D2F" w:rsidRDefault="004B7DE4" w:rsidP="004B7DE4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  <w:lang w:val="en-GB"/>
              </w:rPr>
            </w:pPr>
            <w:r w:rsidRPr="000A0D2F">
              <w:rPr>
                <w:rFonts w:ascii="Fira Sans" w:hAnsi="Fira Sans"/>
                <w:b/>
                <w:color w:val="000000" w:themeColor="text1"/>
                <w:szCs w:val="19"/>
                <w:lang w:val="en-GB"/>
              </w:rPr>
              <w:t>Total assets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E1AAB91" w14:textId="6ABCB22A" w:rsidR="004B7DE4" w:rsidRPr="00EC6AF4" w:rsidRDefault="004B7DE4" w:rsidP="004B7DE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89 317.0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34D18F" w14:textId="17340A3E" w:rsidR="004B7DE4" w:rsidRPr="00EC6AF4" w:rsidRDefault="004B7DE4" w:rsidP="004B7DE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88 977.3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5584CC3" w14:textId="52576B01" w:rsidR="004B7DE4" w:rsidRPr="00EC6AF4" w:rsidRDefault="004B7DE4" w:rsidP="004B7DE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99.6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785D1AD" w14:textId="08E819E8" w:rsidR="004B7DE4" w:rsidRPr="00EC6AF4" w:rsidRDefault="004B7DE4" w:rsidP="004B7DE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128 509.3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3C97E7D" w14:textId="649F89BA" w:rsidR="004B7DE4" w:rsidRPr="00EC6AF4" w:rsidRDefault="004B7DE4" w:rsidP="004B7DE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136 855.2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06546E" w14:textId="09CD19E2" w:rsidR="004B7DE4" w:rsidRPr="00EC6AF4" w:rsidRDefault="004B7DE4" w:rsidP="004B7DE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106.5</w:t>
            </w:r>
          </w:p>
        </w:tc>
      </w:tr>
      <w:tr w:rsidR="00EC6AF4" w:rsidRPr="00FA5128" w14:paraId="5B5183DD" w14:textId="77777777" w:rsidTr="00AC316A">
        <w:trPr>
          <w:trHeight w:val="301"/>
        </w:trPr>
        <w:tc>
          <w:tcPr>
            <w:tcW w:w="2144" w:type="dxa"/>
            <w:vAlign w:val="center"/>
          </w:tcPr>
          <w:p w14:paraId="21E8CE13" w14:textId="7D246234" w:rsidR="00EC6AF4" w:rsidRPr="000A0D2F" w:rsidRDefault="00EC6AF4" w:rsidP="004F537F">
            <w:pPr>
              <w:pStyle w:val="Nagwek8"/>
              <w:tabs>
                <w:tab w:val="right" w:leader="dot" w:pos="4156"/>
              </w:tabs>
              <w:spacing w:before="120" w:after="12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of which: </w:t>
            </w:r>
          </w:p>
        </w:tc>
        <w:tc>
          <w:tcPr>
            <w:tcW w:w="5923" w:type="dxa"/>
            <w:gridSpan w:val="6"/>
            <w:shd w:val="clear" w:color="auto" w:fill="auto"/>
            <w:vAlign w:val="bottom"/>
          </w:tcPr>
          <w:p w14:paraId="6188E1F6" w14:textId="77777777" w:rsidR="00EC6AF4" w:rsidRPr="00FB6D68" w:rsidRDefault="00EC6AF4" w:rsidP="00183172">
            <w:pPr>
              <w:rPr>
                <w:rFonts w:cs="Arial CE"/>
                <w:szCs w:val="19"/>
              </w:rPr>
            </w:pPr>
          </w:p>
        </w:tc>
      </w:tr>
      <w:tr w:rsidR="004B7DE4" w:rsidRPr="00FA5128" w14:paraId="523704DF" w14:textId="77777777" w:rsidTr="00AC316A">
        <w:trPr>
          <w:trHeight w:val="480"/>
        </w:trPr>
        <w:tc>
          <w:tcPr>
            <w:tcW w:w="2144" w:type="dxa"/>
            <w:vAlign w:val="center"/>
          </w:tcPr>
          <w:p w14:paraId="613CABE5" w14:textId="0A9EBE88" w:rsidR="004B7DE4" w:rsidRPr="000A0D2F" w:rsidRDefault="004F537F" w:rsidP="004F537F">
            <w:pPr>
              <w:pStyle w:val="Nagwek8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i</w:t>
            </w:r>
            <w:r w:rsidR="004B7DE4"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nvestments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F9B5EA2" w14:textId="6B702E4B" w:rsidR="004B7DE4" w:rsidRPr="00C03424" w:rsidRDefault="004B7DE4" w:rsidP="004B7DE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43 822.7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68A6304" w14:textId="4859453A" w:rsidR="004B7DE4" w:rsidRPr="00C03424" w:rsidRDefault="004B7DE4" w:rsidP="004B7DE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44 776.2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6055529" w14:textId="53D4FED8" w:rsidR="004B7DE4" w:rsidRPr="00C03424" w:rsidRDefault="004B7DE4" w:rsidP="004B7DE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102.2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A0F563" w14:textId="1324F0D8" w:rsidR="004B7DE4" w:rsidRPr="00C03424" w:rsidRDefault="004B7DE4" w:rsidP="004B7DE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102 403.1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AF2BB98" w14:textId="745731A8" w:rsidR="004B7DE4" w:rsidRPr="00C03424" w:rsidRDefault="004B7DE4" w:rsidP="004B7DE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108 781.0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138DE2" w14:textId="669B6044" w:rsidR="004B7DE4" w:rsidRPr="00C03424" w:rsidRDefault="004B7DE4" w:rsidP="004B7DE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106.2</w:t>
            </w:r>
          </w:p>
        </w:tc>
      </w:tr>
      <w:tr w:rsidR="00AC316A" w:rsidRPr="00FA5128" w14:paraId="7BB690A3" w14:textId="77777777" w:rsidTr="00AC316A">
        <w:trPr>
          <w:trHeight w:val="480"/>
        </w:trPr>
        <w:tc>
          <w:tcPr>
            <w:tcW w:w="2144" w:type="dxa"/>
            <w:vAlign w:val="center"/>
          </w:tcPr>
          <w:p w14:paraId="269EDC63" w14:textId="3B0B30BD" w:rsidR="00AC316A" w:rsidRPr="000A0D2F" w:rsidRDefault="00AC316A" w:rsidP="004F537F">
            <w:pPr>
              <w:pStyle w:val="Nagwek8"/>
              <w:tabs>
                <w:tab w:val="right" w:leader="dot" w:pos="4156"/>
              </w:tabs>
              <w:spacing w:before="120" w:after="120"/>
              <w:ind w:left="51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of which:</w:t>
            </w:r>
          </w:p>
        </w:tc>
        <w:tc>
          <w:tcPr>
            <w:tcW w:w="5923" w:type="dxa"/>
            <w:gridSpan w:val="6"/>
            <w:shd w:val="clear" w:color="auto" w:fill="auto"/>
            <w:vAlign w:val="center"/>
          </w:tcPr>
          <w:p w14:paraId="43DFCC8A" w14:textId="77777777" w:rsidR="00AC316A" w:rsidRDefault="00AC316A" w:rsidP="00483A68">
            <w:pPr>
              <w:jc w:val="right"/>
              <w:rPr>
                <w:rFonts w:cs="Arial CE"/>
                <w:szCs w:val="19"/>
              </w:rPr>
            </w:pPr>
          </w:p>
        </w:tc>
      </w:tr>
      <w:tr w:rsidR="004B7DE4" w:rsidRPr="00F93F80" w14:paraId="347FB90E" w14:textId="77777777" w:rsidTr="00AC316A">
        <w:trPr>
          <w:trHeight w:val="480"/>
        </w:trPr>
        <w:tc>
          <w:tcPr>
            <w:tcW w:w="2144" w:type="dxa"/>
            <w:vAlign w:val="center"/>
          </w:tcPr>
          <w:p w14:paraId="3D885498" w14:textId="5DC53B57" w:rsidR="004B7DE4" w:rsidRPr="000A0D2F" w:rsidRDefault="002E392C" w:rsidP="004F537F">
            <w:pPr>
              <w:pStyle w:val="Nagwek8"/>
              <w:tabs>
                <w:tab w:val="right" w:leader="dot" w:pos="4156"/>
              </w:tabs>
              <w:spacing w:before="120" w:after="12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s</w:t>
            </w:r>
            <w:r w:rsidR="004B7DE4" w:rsidRPr="00F93F80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hares, participating interests and other variable-yield securities, units and investment certificates in investment funds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22216AC" w14:textId="33A04C56" w:rsidR="004B7DE4" w:rsidRPr="00F93F80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5 735.9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CC9AF3" w14:textId="2F1BE5CE" w:rsidR="004B7DE4" w:rsidRPr="00F93F80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6 198.3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4614DA5" w14:textId="641488C3" w:rsidR="004B7DE4" w:rsidRPr="00F93F80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108.1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3EC85F6" w14:textId="5CC9281D" w:rsidR="004B7DE4" w:rsidRPr="00F93F80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12 170.0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3DC1218" w14:textId="3EB96383" w:rsidR="004B7DE4" w:rsidRPr="00F93F80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12 862.6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AF19DC" w14:textId="43199466" w:rsidR="004B7DE4" w:rsidRPr="00F93F80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105.7</w:t>
            </w:r>
          </w:p>
        </w:tc>
      </w:tr>
      <w:tr w:rsidR="004B7DE4" w:rsidRPr="00F93F80" w14:paraId="467B2AF1" w14:textId="77777777" w:rsidTr="00AC316A">
        <w:trPr>
          <w:trHeight w:val="480"/>
        </w:trPr>
        <w:tc>
          <w:tcPr>
            <w:tcW w:w="2144" w:type="dxa"/>
            <w:vAlign w:val="center"/>
          </w:tcPr>
          <w:p w14:paraId="3EEBBC5B" w14:textId="0F3C9316" w:rsidR="004B7DE4" w:rsidRPr="000A0D2F" w:rsidRDefault="002E392C" w:rsidP="004F537F">
            <w:pPr>
              <w:pStyle w:val="Nagwek8"/>
              <w:tabs>
                <w:tab w:val="right" w:leader="dot" w:pos="4156"/>
              </w:tabs>
              <w:spacing w:before="120" w:after="12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d</w:t>
            </w:r>
            <w:r w:rsidR="004B7DE4" w:rsidRPr="00F93F80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ebt securities and other fixed-income securities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4A5C3CD" w14:textId="695E3580" w:rsidR="004B7DE4" w:rsidRPr="00F93F80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31 947.3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6557A06" w14:textId="1343CC7A" w:rsidR="004B7DE4" w:rsidRPr="00F93F80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32 956.0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836F70B" w14:textId="739F1B16" w:rsidR="004B7DE4" w:rsidRPr="00F93F80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103.2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FB04A0C" w14:textId="1A8258EF" w:rsidR="004B7DE4" w:rsidRPr="00F93F80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64 400.8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9157B29" w14:textId="6E0446A7" w:rsidR="004B7DE4" w:rsidRPr="00F93F80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69 540.3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22B4B3" w14:textId="5B033959" w:rsidR="004B7DE4" w:rsidRPr="00F93F80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108.0</w:t>
            </w:r>
          </w:p>
        </w:tc>
      </w:tr>
      <w:tr w:rsidR="004B7DE4" w:rsidRPr="009905EC" w14:paraId="3298CD5D" w14:textId="77777777" w:rsidTr="00AC316A">
        <w:trPr>
          <w:trHeight w:val="57"/>
        </w:trPr>
        <w:tc>
          <w:tcPr>
            <w:tcW w:w="2144" w:type="dxa"/>
            <w:vAlign w:val="center"/>
          </w:tcPr>
          <w:p w14:paraId="23C2BCD3" w14:textId="47641EAC" w:rsidR="004B7DE4" w:rsidRPr="000A0D2F" w:rsidRDefault="00032DED" w:rsidP="00032DED">
            <w:pPr>
              <w:pStyle w:val="Nagwek8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lastRenderedPageBreak/>
              <w:t>n</w:t>
            </w:r>
            <w:r w:rsidR="004B7DE4"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et assets for </w:t>
            </w:r>
            <w:r w:rsidR="004B7DE4"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br/>
              <w:t xml:space="preserve">life </w:t>
            </w:r>
            <w:proofErr w:type="spellStart"/>
            <w:r w:rsidR="004B7DE4"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assurance</w:t>
            </w:r>
            <w:r w:rsidR="004B7DE4" w:rsidRPr="000A0D2F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978" w:type="dxa"/>
            <w:shd w:val="clear" w:color="auto" w:fill="auto"/>
            <w:vAlign w:val="center"/>
          </w:tcPr>
          <w:p w14:paraId="00D2AE04" w14:textId="432A6414" w:rsidR="004B7DE4" w:rsidRPr="009905EC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40 330.9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D6A8E3F" w14:textId="56518D67" w:rsidR="004B7DE4" w:rsidRPr="009905EC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38 945.8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BDFC29A" w14:textId="3F06EF3D" w:rsidR="004B7DE4" w:rsidRPr="009905EC" w:rsidRDefault="004B7DE4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96.6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23990BD" w14:textId="5AF792A3" w:rsidR="004B7DE4" w:rsidRPr="009905EC" w:rsidRDefault="003D50C7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.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572450D" w14:textId="2354C07B" w:rsidR="004B7DE4" w:rsidRPr="009905EC" w:rsidRDefault="003D50C7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.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CFEBE0" w14:textId="27792560" w:rsidR="004B7DE4" w:rsidRPr="009905EC" w:rsidRDefault="003D50C7" w:rsidP="004B7DE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.</w:t>
            </w:r>
          </w:p>
        </w:tc>
      </w:tr>
      <w:tr w:rsidR="004B7DE4" w:rsidRPr="00FA5128" w14:paraId="23695CBA" w14:textId="77777777" w:rsidTr="00AC316A">
        <w:trPr>
          <w:trHeight w:val="57"/>
        </w:trPr>
        <w:tc>
          <w:tcPr>
            <w:tcW w:w="2144" w:type="dxa"/>
            <w:vAlign w:val="center"/>
          </w:tcPr>
          <w:p w14:paraId="2B0B2C39" w14:textId="1CDC2F4E" w:rsidR="004B7DE4" w:rsidRPr="000A0D2F" w:rsidRDefault="004B7DE4" w:rsidP="004B7DE4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  <w:lang w:val="en-GB"/>
              </w:rPr>
            </w:pPr>
            <w:r w:rsidRPr="000A0D2F">
              <w:rPr>
                <w:rFonts w:ascii="Fira Sans" w:hAnsi="Fira Sans"/>
                <w:b/>
                <w:color w:val="000000" w:themeColor="text1"/>
                <w:szCs w:val="19"/>
                <w:lang w:val="en-GB"/>
              </w:rPr>
              <w:t xml:space="preserve">Total liabilities 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6AC4C77" w14:textId="63C373A7" w:rsidR="004B7DE4" w:rsidRPr="00EC6AF4" w:rsidRDefault="004B7DE4" w:rsidP="004B7DE4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89</w:t>
            </w:r>
            <w:r w:rsidR="001D104B">
              <w:rPr>
                <w:rFonts w:cs="Arial CE"/>
                <w:b/>
                <w:szCs w:val="19"/>
              </w:rPr>
              <w:t> </w:t>
            </w:r>
            <w:r>
              <w:rPr>
                <w:rFonts w:cs="Arial CE"/>
                <w:b/>
                <w:szCs w:val="19"/>
              </w:rPr>
              <w:t>317</w:t>
            </w:r>
            <w:r w:rsidR="001D104B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AFE4F30" w14:textId="7F83EF2F" w:rsidR="004B7DE4" w:rsidRPr="00EC6AF4" w:rsidRDefault="004B7DE4" w:rsidP="004B7DE4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88</w:t>
            </w:r>
            <w:r w:rsidR="001D104B">
              <w:rPr>
                <w:rFonts w:cs="Arial CE"/>
                <w:b/>
                <w:szCs w:val="19"/>
              </w:rPr>
              <w:t> </w:t>
            </w:r>
            <w:r>
              <w:rPr>
                <w:rFonts w:cs="Arial CE"/>
                <w:b/>
                <w:szCs w:val="19"/>
              </w:rPr>
              <w:t>977</w:t>
            </w:r>
            <w:r w:rsidR="001D104B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3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930DC1A" w14:textId="3F6A79CD" w:rsidR="004B7DE4" w:rsidRPr="00EC6AF4" w:rsidRDefault="004B7DE4" w:rsidP="004B7DE4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99</w:t>
            </w:r>
            <w:r w:rsidR="001D104B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2788812" w14:textId="02B16FDF" w:rsidR="004B7DE4" w:rsidRPr="00EC6AF4" w:rsidRDefault="004B7DE4" w:rsidP="004B7DE4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128</w:t>
            </w:r>
            <w:r w:rsidR="001D104B">
              <w:rPr>
                <w:rFonts w:cs="Arial CE"/>
                <w:b/>
                <w:szCs w:val="19"/>
              </w:rPr>
              <w:t> </w:t>
            </w:r>
            <w:r>
              <w:rPr>
                <w:rFonts w:cs="Arial CE"/>
                <w:b/>
                <w:szCs w:val="19"/>
              </w:rPr>
              <w:t>509</w:t>
            </w:r>
            <w:r w:rsidR="001D104B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508DDF9" w14:textId="1C309EF9" w:rsidR="004B7DE4" w:rsidRPr="00EC6AF4" w:rsidRDefault="004B7DE4" w:rsidP="004B7DE4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136</w:t>
            </w:r>
            <w:r w:rsidR="001D104B">
              <w:rPr>
                <w:rFonts w:cs="Arial CE"/>
                <w:b/>
                <w:szCs w:val="19"/>
              </w:rPr>
              <w:t> </w:t>
            </w:r>
            <w:r>
              <w:rPr>
                <w:rFonts w:cs="Arial CE"/>
                <w:b/>
                <w:szCs w:val="19"/>
              </w:rPr>
              <w:t>855</w:t>
            </w:r>
            <w:r w:rsidR="001D104B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388594" w14:textId="52E778C1" w:rsidR="004B7DE4" w:rsidRPr="00EC6AF4" w:rsidRDefault="004B7DE4" w:rsidP="004B7DE4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106</w:t>
            </w:r>
            <w:r w:rsidR="001D104B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5</w:t>
            </w:r>
          </w:p>
        </w:tc>
      </w:tr>
      <w:tr w:rsidR="00EC6AF4" w:rsidRPr="00FA5128" w14:paraId="64E6A4C9" w14:textId="77777777" w:rsidTr="00AC316A">
        <w:trPr>
          <w:trHeight w:val="57"/>
        </w:trPr>
        <w:tc>
          <w:tcPr>
            <w:tcW w:w="2144" w:type="dxa"/>
            <w:vAlign w:val="center"/>
          </w:tcPr>
          <w:p w14:paraId="1C171CDF" w14:textId="4EE4F158" w:rsidR="00EC6AF4" w:rsidRPr="000A0D2F" w:rsidRDefault="00EC6AF4" w:rsidP="00032DED">
            <w:pPr>
              <w:pStyle w:val="Nagwek8"/>
              <w:tabs>
                <w:tab w:val="right" w:leader="dot" w:pos="4156"/>
              </w:tabs>
              <w:spacing w:before="120" w:after="12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of which</w:t>
            </w:r>
            <w:r w:rsidR="00F149C9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:</w:t>
            </w:r>
          </w:p>
        </w:tc>
        <w:tc>
          <w:tcPr>
            <w:tcW w:w="5923" w:type="dxa"/>
            <w:gridSpan w:val="6"/>
            <w:shd w:val="clear" w:color="auto" w:fill="auto"/>
            <w:vAlign w:val="bottom"/>
          </w:tcPr>
          <w:p w14:paraId="04CA6DE5" w14:textId="77777777" w:rsidR="00EC6AF4" w:rsidRPr="004A4215" w:rsidRDefault="00EC6AF4" w:rsidP="008F2DA3">
            <w:pPr>
              <w:jc w:val="right"/>
              <w:rPr>
                <w:rFonts w:cs="Arial CE"/>
                <w:szCs w:val="19"/>
              </w:rPr>
            </w:pPr>
          </w:p>
        </w:tc>
      </w:tr>
      <w:tr w:rsidR="004B7DE4" w:rsidRPr="00FA5128" w14:paraId="08087BC4" w14:textId="77777777" w:rsidTr="00AC316A">
        <w:trPr>
          <w:trHeight w:val="57"/>
        </w:trPr>
        <w:tc>
          <w:tcPr>
            <w:tcW w:w="2144" w:type="dxa"/>
            <w:tcBorders>
              <w:bottom w:val="single" w:sz="6" w:space="0" w:color="001D77"/>
            </w:tcBorders>
            <w:vAlign w:val="center"/>
          </w:tcPr>
          <w:p w14:paraId="7F4C8E81" w14:textId="0A5DB188" w:rsidR="004B7DE4" w:rsidRPr="000A0D2F" w:rsidRDefault="00032DED" w:rsidP="00032DED">
            <w:pPr>
              <w:pStyle w:val="Nagwek8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c</w:t>
            </w:r>
            <w:r w:rsidR="004B7DE4"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apital and reserves</w:t>
            </w:r>
          </w:p>
        </w:tc>
        <w:tc>
          <w:tcPr>
            <w:tcW w:w="978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703E2C0" w14:textId="35A8569A" w:rsidR="004B7DE4" w:rsidRPr="00C03424" w:rsidRDefault="004B7DE4" w:rsidP="004B7DE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</w:t>
            </w:r>
            <w:r w:rsidR="001D104B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926</w:t>
            </w:r>
            <w:r w:rsidR="001D104B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100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2B1EAB34" w14:textId="7B310492" w:rsidR="004B7DE4" w:rsidRPr="00C03424" w:rsidRDefault="004B7DE4" w:rsidP="004B7DE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</w:t>
            </w:r>
            <w:r w:rsidR="001D104B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936</w:t>
            </w:r>
            <w:r w:rsidR="001D104B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941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29AC05B" w14:textId="060BA624" w:rsidR="004B7DE4" w:rsidRPr="00C03424" w:rsidRDefault="004B7DE4" w:rsidP="004B7DE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100</w:t>
            </w:r>
            <w:r w:rsidR="001D104B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5D2546E" w14:textId="07A3A857" w:rsidR="004B7DE4" w:rsidRPr="00C03424" w:rsidRDefault="004B7DE4" w:rsidP="004B7DE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36</w:t>
            </w:r>
            <w:r w:rsidR="001D104B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834</w:t>
            </w:r>
            <w:r w:rsidR="001D104B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1039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40FDAC9E" w14:textId="18F5AC93" w:rsidR="004B7DE4" w:rsidRPr="00C03424" w:rsidRDefault="004B7DE4" w:rsidP="004B7DE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39</w:t>
            </w:r>
            <w:r w:rsidR="001D104B">
              <w:rPr>
                <w:rFonts w:cs="Arial CE"/>
                <w:szCs w:val="19"/>
              </w:rPr>
              <w:t> </w:t>
            </w:r>
            <w:r w:rsidR="00496C27">
              <w:rPr>
                <w:rFonts w:cs="Arial CE"/>
                <w:szCs w:val="19"/>
              </w:rPr>
              <w:t>599</w:t>
            </w:r>
            <w:r w:rsidR="001D104B">
              <w:rPr>
                <w:rFonts w:cs="Arial CE"/>
                <w:szCs w:val="19"/>
              </w:rPr>
              <w:t>.</w:t>
            </w:r>
            <w:r w:rsidR="00496C27">
              <w:rPr>
                <w:rFonts w:cs="Arial CE"/>
                <w:szCs w:val="19"/>
              </w:rPr>
              <w:t>9</w:t>
            </w:r>
          </w:p>
        </w:tc>
        <w:tc>
          <w:tcPr>
            <w:tcW w:w="945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ED40D20" w14:textId="4ED084DC" w:rsidR="004B7DE4" w:rsidRPr="00C03424" w:rsidRDefault="004B7DE4" w:rsidP="004B7DE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107</w:t>
            </w:r>
            <w:r w:rsidR="001D104B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</w:tr>
      <w:tr w:rsidR="004B7DE4" w:rsidRPr="00FA5128" w14:paraId="3FB86C85" w14:textId="77777777" w:rsidTr="00AC316A">
        <w:trPr>
          <w:trHeight w:val="57"/>
        </w:trPr>
        <w:tc>
          <w:tcPr>
            <w:tcW w:w="2144" w:type="dxa"/>
            <w:tcBorders>
              <w:top w:val="single" w:sz="6" w:space="0" w:color="001D77"/>
              <w:bottom w:val="nil"/>
            </w:tcBorders>
            <w:vAlign w:val="center"/>
          </w:tcPr>
          <w:p w14:paraId="4880BA56" w14:textId="3E340397" w:rsidR="004B7DE4" w:rsidRPr="000A0D2F" w:rsidRDefault="00032DED" w:rsidP="00032DED">
            <w:pPr>
              <w:pStyle w:val="Nagwek8"/>
              <w:tabs>
                <w:tab w:val="right" w:leader="dot" w:pos="4156"/>
              </w:tabs>
              <w:spacing w:before="120" w:after="12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t</w:t>
            </w:r>
            <w:r w:rsidR="004B7DE4"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echnical provisions</w:t>
            </w:r>
          </w:p>
        </w:tc>
        <w:tc>
          <w:tcPr>
            <w:tcW w:w="978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0D794E8F" w14:textId="59975D80" w:rsidR="004B7DE4" w:rsidRPr="00C03424" w:rsidRDefault="004B7DE4" w:rsidP="004B7DE4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73</w:t>
            </w:r>
            <w:r w:rsidR="001D104B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458</w:t>
            </w:r>
            <w:r w:rsidR="001D104B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100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01C78B36" w14:textId="06E5E594" w:rsidR="004B7DE4" w:rsidRPr="00C03424" w:rsidRDefault="004B7DE4" w:rsidP="004B7DE4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72</w:t>
            </w:r>
            <w:r w:rsidR="001D104B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733</w:t>
            </w:r>
            <w:r w:rsidR="001D104B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941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F344020" w14:textId="3CA92A72" w:rsidR="004B7DE4" w:rsidRPr="00C03424" w:rsidRDefault="004B7DE4" w:rsidP="004B7DE4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bCs/>
                <w:szCs w:val="19"/>
              </w:rPr>
              <w:t>99</w:t>
            </w:r>
            <w:r w:rsidR="001D104B">
              <w:rPr>
                <w:rFonts w:cs="Arial CE"/>
                <w:bCs/>
                <w:szCs w:val="19"/>
              </w:rPr>
              <w:t>.</w:t>
            </w:r>
            <w:r>
              <w:rPr>
                <w:rFonts w:cs="Arial CE"/>
                <w:bCs/>
                <w:szCs w:val="19"/>
              </w:rPr>
              <w:t>0</w:t>
            </w:r>
          </w:p>
        </w:tc>
        <w:tc>
          <w:tcPr>
            <w:tcW w:w="102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28CFD97" w14:textId="513FCEEC" w:rsidR="004B7DE4" w:rsidRPr="00C03424" w:rsidRDefault="004B7DE4" w:rsidP="004B7DE4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93</w:t>
            </w:r>
            <w:r w:rsidR="001D104B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707</w:t>
            </w:r>
            <w:r w:rsidR="001D104B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103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5E98544" w14:textId="06DE07B9" w:rsidR="004B7DE4" w:rsidRPr="00C03424" w:rsidRDefault="004B7DE4" w:rsidP="004B7DE4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101</w:t>
            </w:r>
            <w:r w:rsidR="001D104B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771</w:t>
            </w:r>
            <w:r w:rsidR="001D104B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945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0AAA3B7A" w14:textId="150F51E3" w:rsidR="004B7DE4" w:rsidRPr="00C03424" w:rsidRDefault="004B7DE4" w:rsidP="004B7DE4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108</w:t>
            </w:r>
            <w:r w:rsidR="001D104B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</w:tr>
    </w:tbl>
    <w:p w14:paraId="212802CF" w14:textId="54F938CC" w:rsidR="00F56049" w:rsidRPr="000B2959" w:rsidRDefault="00F56049" w:rsidP="00F56049">
      <w:pPr>
        <w:pStyle w:val="Tablicanotka"/>
        <w:rPr>
          <w:lang w:val="en-GB"/>
        </w:rPr>
      </w:pPr>
      <w:r w:rsidRPr="000B2959">
        <w:rPr>
          <w:lang w:val="en-GB"/>
        </w:rPr>
        <w:t xml:space="preserve">a </w:t>
      </w:r>
      <w:r w:rsidR="000B2959" w:rsidRPr="000B2959">
        <w:rPr>
          <w:lang w:val="en-GB"/>
        </w:rPr>
        <w:t>Where the investment risk is borne by the policyholders</w:t>
      </w:r>
      <w:r w:rsidR="000B2959">
        <w:rPr>
          <w:lang w:val="en-GB"/>
        </w:rPr>
        <w:t>.</w:t>
      </w:r>
    </w:p>
    <w:p w14:paraId="4F63BBA6" w14:textId="44759FF2" w:rsidR="00F56049" w:rsidRDefault="00F56049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6F85D104" w14:textId="336638A1" w:rsidR="009E5B48" w:rsidRDefault="009E5B48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9E5B48">
        <w:rPr>
          <w:rFonts w:eastAsia="Times New Roman" w:cs="Times New Roman"/>
          <w:szCs w:val="19"/>
          <w:lang w:val="en-GB" w:eastAsia="pl-PL"/>
        </w:rPr>
        <w:t>Due to data rounding, in some cases sums of components may slightly differ from the amount given in the ”total” item</w:t>
      </w:r>
      <w:r w:rsidR="00C706F3">
        <w:rPr>
          <w:rFonts w:eastAsia="Times New Roman" w:cs="Times New Roman"/>
          <w:szCs w:val="19"/>
          <w:lang w:val="en-GB" w:eastAsia="pl-PL"/>
        </w:rPr>
        <w:t>.</w:t>
      </w:r>
    </w:p>
    <w:p w14:paraId="3C1CA45F" w14:textId="77777777" w:rsidR="009E5B48" w:rsidRPr="000B2959" w:rsidRDefault="009E5B48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5DC2D9D2" w14:textId="7AD62E88" w:rsidR="006502AF" w:rsidRPr="00270009" w:rsidRDefault="00F81AB2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0009">
        <w:rPr>
          <w:rFonts w:eastAsia="Times New Roman" w:cs="Times New Roman"/>
          <w:b/>
          <w:szCs w:val="19"/>
          <w:lang w:val="en-GB" w:eastAsia="pl-PL"/>
        </w:rPr>
        <w:t>This information has been compiled on the basis of preliminary data for 202</w:t>
      </w:r>
      <w:r w:rsidR="00362BDD">
        <w:rPr>
          <w:rFonts w:eastAsia="Times New Roman" w:cs="Times New Roman"/>
          <w:b/>
          <w:szCs w:val="19"/>
          <w:lang w:val="en-GB" w:eastAsia="pl-PL"/>
        </w:rPr>
        <w:t>4</w:t>
      </w:r>
      <w:r w:rsidRPr="00270009">
        <w:rPr>
          <w:rFonts w:eastAsia="Times New Roman" w:cs="Times New Roman"/>
          <w:b/>
          <w:szCs w:val="19"/>
          <w:lang w:val="en-GB" w:eastAsia="pl-PL"/>
        </w:rPr>
        <w:t xml:space="preserve"> provided to the GUS by the UKNF</w:t>
      </w:r>
      <w:r w:rsidR="00986B40" w:rsidRPr="00270009">
        <w:rPr>
          <w:rFonts w:eastAsia="Times New Roman" w:cs="Times New Roman"/>
          <w:b/>
          <w:szCs w:val="19"/>
          <w:lang w:val="en-GB" w:eastAsia="pl-PL"/>
        </w:rPr>
        <w:t xml:space="preserve"> </w:t>
      </w:r>
      <w:r w:rsidRPr="00270009">
        <w:rPr>
          <w:rFonts w:eastAsia="Times New Roman" w:cs="Times New Roman"/>
          <w:b/>
          <w:szCs w:val="19"/>
          <w:lang w:val="en-GB" w:eastAsia="pl-PL"/>
        </w:rPr>
        <w:t xml:space="preserve">as </w:t>
      </w:r>
      <w:r w:rsidR="00362BDD">
        <w:rPr>
          <w:rFonts w:eastAsia="Times New Roman" w:cs="Times New Roman"/>
          <w:b/>
          <w:szCs w:val="19"/>
          <w:lang w:val="en-GB" w:eastAsia="pl-PL"/>
        </w:rPr>
        <w:t>they were at</w:t>
      </w:r>
      <w:r w:rsidR="00986B40" w:rsidRPr="00270009">
        <w:rPr>
          <w:rFonts w:eastAsia="Times New Roman" w:cs="Times New Roman"/>
          <w:b/>
          <w:szCs w:val="19"/>
          <w:lang w:val="en-GB" w:eastAsia="pl-PL"/>
        </w:rPr>
        <w:t xml:space="preserve"> </w:t>
      </w:r>
      <w:r w:rsidRPr="00270009">
        <w:rPr>
          <w:rFonts w:eastAsia="Times New Roman" w:cs="Times New Roman"/>
          <w:b/>
          <w:szCs w:val="19"/>
          <w:lang w:val="en-GB" w:eastAsia="pl-PL"/>
        </w:rPr>
        <w:t>1</w:t>
      </w:r>
      <w:r w:rsidR="00B40154">
        <w:rPr>
          <w:rFonts w:eastAsia="Times New Roman" w:cs="Times New Roman"/>
          <w:b/>
          <w:szCs w:val="19"/>
          <w:lang w:val="en-GB" w:eastAsia="pl-PL"/>
        </w:rPr>
        <w:t>1</w:t>
      </w:r>
      <w:r w:rsidRPr="00270009">
        <w:rPr>
          <w:rFonts w:eastAsia="Times New Roman" w:cs="Times New Roman"/>
          <w:b/>
          <w:szCs w:val="19"/>
          <w:lang w:val="en-GB" w:eastAsia="pl-PL"/>
        </w:rPr>
        <w:t>.03.202</w:t>
      </w:r>
      <w:r w:rsidR="00B40154">
        <w:rPr>
          <w:rFonts w:eastAsia="Times New Roman" w:cs="Times New Roman"/>
          <w:b/>
          <w:szCs w:val="19"/>
          <w:lang w:val="en-GB" w:eastAsia="pl-PL"/>
        </w:rPr>
        <w:t>5</w:t>
      </w:r>
      <w:r w:rsidRPr="00270009">
        <w:rPr>
          <w:rFonts w:eastAsia="Times New Roman" w:cs="Times New Roman"/>
          <w:b/>
          <w:szCs w:val="19"/>
          <w:lang w:val="en-GB" w:eastAsia="pl-PL"/>
        </w:rPr>
        <w:t>. Comparative values for 202</w:t>
      </w:r>
      <w:r w:rsidR="00362BDD">
        <w:rPr>
          <w:rFonts w:eastAsia="Times New Roman" w:cs="Times New Roman"/>
          <w:b/>
          <w:szCs w:val="19"/>
          <w:lang w:val="en-GB" w:eastAsia="pl-PL"/>
        </w:rPr>
        <w:t>3</w:t>
      </w:r>
      <w:r w:rsidRPr="00270009">
        <w:rPr>
          <w:rFonts w:eastAsia="Times New Roman" w:cs="Times New Roman"/>
          <w:b/>
          <w:szCs w:val="19"/>
          <w:lang w:val="en-GB" w:eastAsia="pl-PL"/>
        </w:rPr>
        <w:t xml:space="preserve"> have been provided on the basis of data provided by insurance companies to the UKNF after their prior verification by auditors</w:t>
      </w:r>
      <w:r w:rsidR="00986B40" w:rsidRPr="00270009">
        <w:rPr>
          <w:rFonts w:eastAsia="Times New Roman" w:cs="Times New Roman"/>
          <w:b/>
          <w:szCs w:val="19"/>
          <w:lang w:val="en-GB" w:eastAsia="pl-PL"/>
        </w:rPr>
        <w:t xml:space="preserve">, </w:t>
      </w:r>
      <w:r w:rsidRPr="00270009">
        <w:rPr>
          <w:rFonts w:eastAsia="Times New Roman" w:cs="Times New Roman"/>
          <w:b/>
          <w:szCs w:val="19"/>
          <w:lang w:val="en-GB" w:eastAsia="pl-PL"/>
        </w:rPr>
        <w:t>as</w:t>
      </w:r>
      <w:r w:rsidR="00986B40" w:rsidRPr="00270009">
        <w:rPr>
          <w:rFonts w:eastAsia="Times New Roman" w:cs="Times New Roman"/>
          <w:b/>
          <w:szCs w:val="19"/>
          <w:lang w:val="en-GB" w:eastAsia="pl-PL"/>
        </w:rPr>
        <w:t xml:space="preserve"> they </w:t>
      </w:r>
      <w:r w:rsidR="00362BDD">
        <w:rPr>
          <w:rFonts w:eastAsia="Times New Roman" w:cs="Times New Roman"/>
          <w:b/>
          <w:szCs w:val="19"/>
          <w:lang w:val="en-GB" w:eastAsia="pl-PL"/>
        </w:rPr>
        <w:t>were at</w:t>
      </w:r>
      <w:r w:rsidR="00362BDD" w:rsidRPr="00270009">
        <w:rPr>
          <w:rFonts w:eastAsia="Times New Roman" w:cs="Times New Roman"/>
          <w:b/>
          <w:szCs w:val="19"/>
          <w:lang w:val="en-GB" w:eastAsia="pl-PL"/>
        </w:rPr>
        <w:t xml:space="preserve"> </w:t>
      </w:r>
      <w:r w:rsidR="00362BDD">
        <w:rPr>
          <w:rFonts w:eastAsia="Times New Roman" w:cs="Times New Roman"/>
          <w:b/>
          <w:szCs w:val="19"/>
          <w:lang w:val="en-GB" w:eastAsia="pl-PL"/>
        </w:rPr>
        <w:t>30</w:t>
      </w:r>
      <w:r w:rsidRPr="00270009">
        <w:rPr>
          <w:rFonts w:eastAsia="Times New Roman" w:cs="Times New Roman"/>
          <w:b/>
          <w:szCs w:val="19"/>
          <w:lang w:val="en-GB" w:eastAsia="pl-PL"/>
        </w:rPr>
        <w:t>.08.202</w:t>
      </w:r>
      <w:r w:rsidR="00362BDD">
        <w:rPr>
          <w:rFonts w:eastAsia="Times New Roman" w:cs="Times New Roman"/>
          <w:b/>
          <w:szCs w:val="19"/>
          <w:lang w:val="en-GB" w:eastAsia="pl-PL"/>
        </w:rPr>
        <w:t>4</w:t>
      </w:r>
      <w:r w:rsidR="00986B40" w:rsidRPr="00270009">
        <w:rPr>
          <w:rFonts w:eastAsia="Times New Roman" w:cs="Times New Roman"/>
          <w:b/>
          <w:szCs w:val="19"/>
          <w:lang w:val="en-GB" w:eastAsia="pl-PL"/>
        </w:rPr>
        <w:t>.</w:t>
      </w:r>
    </w:p>
    <w:p w14:paraId="4A7C046A" w14:textId="77777777" w:rsidR="009E5B48" w:rsidRDefault="009E5B48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41F31368" w14:textId="77777777" w:rsidR="009E5B48" w:rsidRDefault="009E5B48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14755EB9" w14:textId="77777777" w:rsidR="009E5B48" w:rsidRDefault="009E5B48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552E09EC" w14:textId="77777777" w:rsidR="009E5B48" w:rsidRDefault="009E5B48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38A0A4D1" w14:textId="77777777" w:rsidR="009E5B48" w:rsidRDefault="009E5B48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727F22E0" w14:textId="77777777" w:rsidR="009E5B48" w:rsidRDefault="009E5B48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0154C2FD" w14:textId="6CD33C5F" w:rsidR="009E5B48" w:rsidRDefault="009E5B48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7EBFF12F" w14:textId="24948ED6" w:rsidR="00C706F3" w:rsidRDefault="00C706F3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72387DD5" w14:textId="7C404944" w:rsidR="00C706F3" w:rsidRDefault="00C706F3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49479D54" w14:textId="5B6B8172" w:rsidR="00C706F3" w:rsidRDefault="00C706F3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4651DBC3" w14:textId="4D68B084" w:rsidR="00C706F3" w:rsidRDefault="00C706F3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44488847" w14:textId="2DA0DAD8" w:rsidR="00C706F3" w:rsidRDefault="00C706F3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0EF85C26" w14:textId="68F3E2D0" w:rsidR="00C706F3" w:rsidRDefault="00C706F3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6F512A90" w14:textId="17DAD0D3" w:rsidR="00C706F3" w:rsidRDefault="00C706F3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4089E187" w14:textId="1B84B5A5" w:rsidR="00C706F3" w:rsidRDefault="00C706F3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4D39365C" w14:textId="2858F12F" w:rsidR="00302FF4" w:rsidRDefault="00302FF4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77296E2A" w14:textId="0B743626" w:rsidR="00302FF4" w:rsidRDefault="00302FF4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044E1112" w14:textId="41F19B08" w:rsidR="00302FF4" w:rsidRDefault="00302FF4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6CD56449" w14:textId="51753151" w:rsidR="00302FF4" w:rsidRDefault="00302FF4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14:paraId="597C8634" w14:textId="77777777" w:rsidR="009E5B48" w:rsidRDefault="009E5B48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  <w:bookmarkStart w:id="0" w:name="_GoBack"/>
      <w:bookmarkEnd w:id="0"/>
    </w:p>
    <w:p w14:paraId="1F88DA6F" w14:textId="2BC902C8" w:rsidR="00F56049" w:rsidRPr="00270009" w:rsidRDefault="005A7E7B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0009">
        <w:rPr>
          <w:bCs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14:paraId="3C222B0C" w14:textId="77777777" w:rsidR="00DA331D" w:rsidRPr="000B2959" w:rsidRDefault="00DA331D" w:rsidP="00DA331D">
      <w:pPr>
        <w:spacing w:before="360"/>
        <w:rPr>
          <w:sz w:val="18"/>
          <w:lang w:val="en-GB"/>
        </w:rPr>
        <w:sectPr w:rsidR="00DA331D" w:rsidRPr="000B2959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AD42B4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D42B4"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="00DE2400" w:rsidRPr="00AD42B4">
              <w:rPr>
                <w:rFonts w:cs="Arial"/>
                <w:sz w:val="20"/>
                <w:lang w:val="en-GB"/>
              </w:rPr>
              <w:t>:</w:t>
            </w:r>
          </w:p>
          <w:p w14:paraId="1E9B29DC" w14:textId="1864421D" w:rsidR="00DE2400" w:rsidRPr="00AD42B4" w:rsidRDefault="00996515" w:rsidP="00996515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96515">
              <w:rPr>
                <w:rFonts w:cs="Arial"/>
                <w:b/>
                <w:color w:val="000000" w:themeColor="text1"/>
                <w:sz w:val="20"/>
                <w:lang w:val="en-GB"/>
              </w:rPr>
              <w:t>Macroeconomics Studies</w:t>
            </w: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br/>
            </w:r>
            <w:r w:rsidRPr="00996515">
              <w:rPr>
                <w:rFonts w:cs="Arial"/>
                <w:b/>
                <w:color w:val="000000" w:themeColor="text1"/>
                <w:sz w:val="20"/>
                <w:lang w:val="en-GB"/>
              </w:rPr>
              <w:t>and Finance Department</w:t>
            </w:r>
          </w:p>
          <w:p w14:paraId="41A1AE38" w14:textId="56CD7011" w:rsidR="00DE2400" w:rsidRPr="00DE2400" w:rsidRDefault="00DE2400" w:rsidP="008B5896">
            <w:pPr>
              <w:spacing w:before="0" w:after="0" w:line="276" w:lineRule="auto"/>
              <w:rPr>
                <w:b/>
                <w:lang w:val="fi-FI"/>
              </w:rPr>
            </w:pPr>
            <w:r w:rsidRPr="00996515">
              <w:rPr>
                <w:b/>
                <w:sz w:val="20"/>
                <w:szCs w:val="20"/>
                <w:lang w:val="fi-FI"/>
              </w:rPr>
              <w:t>D</w:t>
            </w:r>
            <w:r w:rsidR="006C197A" w:rsidRPr="00996515">
              <w:rPr>
                <w:b/>
                <w:sz w:val="20"/>
                <w:szCs w:val="20"/>
                <w:lang w:val="fi-FI"/>
              </w:rPr>
              <w:t>irec</w:t>
            </w:r>
            <w:r w:rsidRPr="00996515">
              <w:rPr>
                <w:b/>
                <w:sz w:val="20"/>
                <w:szCs w:val="20"/>
                <w:lang w:val="fi-FI"/>
              </w:rPr>
              <w:t xml:space="preserve">tor </w:t>
            </w:r>
            <w:r w:rsidR="00996515" w:rsidRPr="00996515">
              <w:rPr>
                <w:b/>
                <w:lang w:val="fi-FI"/>
              </w:rPr>
              <w:t>Miroslaw Blazej</w:t>
            </w:r>
          </w:p>
          <w:p w14:paraId="5425F0B4" w14:textId="67D0DDB8" w:rsidR="00DE2400" w:rsidRPr="00AB24E4" w:rsidRDefault="006C197A" w:rsidP="008B589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996515" w:rsidRPr="009965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608 37 73</w:t>
            </w:r>
          </w:p>
        </w:tc>
        <w:tc>
          <w:tcPr>
            <w:tcW w:w="4927" w:type="dxa"/>
          </w:tcPr>
          <w:p w14:paraId="724274AE" w14:textId="77777777" w:rsidR="0023376F" w:rsidRPr="005653EE" w:rsidRDefault="006C197A" w:rsidP="0023376F">
            <w:pPr>
              <w:rPr>
                <w:b/>
                <w:lang w:val="en-GB"/>
              </w:rPr>
            </w:pPr>
            <w:r w:rsidRPr="00AD42B4">
              <w:rPr>
                <w:rFonts w:cs="Arial"/>
                <w:sz w:val="20"/>
                <w:lang w:val="en-GB"/>
              </w:rPr>
              <w:t>Issued by</w:t>
            </w:r>
            <w:r w:rsidR="00DE2400" w:rsidRPr="00AD42B4">
              <w:rPr>
                <w:rFonts w:cs="Arial"/>
                <w:sz w:val="20"/>
                <w:lang w:val="en-GB"/>
              </w:rPr>
              <w:t>:</w:t>
            </w:r>
            <w:r w:rsidR="00DE2400" w:rsidRPr="00AD42B4">
              <w:rPr>
                <w:rFonts w:cs="Arial"/>
                <w:sz w:val="20"/>
                <w:lang w:val="en-GB"/>
              </w:rPr>
              <w:br/>
            </w:r>
            <w:r w:rsidR="0023376F" w:rsidRPr="005653EE">
              <w:rPr>
                <w:b/>
                <w:lang w:val="en-GB"/>
              </w:rPr>
              <w:t>Press Office</w:t>
            </w:r>
          </w:p>
          <w:p w14:paraId="7A831F22" w14:textId="77777777" w:rsidR="0023376F" w:rsidRPr="0027575B" w:rsidRDefault="0023376F" w:rsidP="0023376F">
            <w:pPr>
              <w:rPr>
                <w:sz w:val="20"/>
                <w:lang w:val="en-GB"/>
              </w:rPr>
            </w:pPr>
            <w:r w:rsidRPr="0027575B">
              <w:rPr>
                <w:sz w:val="20"/>
                <w:lang w:val="en-GB"/>
              </w:rPr>
              <w:t>Mobile: (+48) 695 255 032</w:t>
            </w:r>
          </w:p>
          <w:p w14:paraId="134E5929" w14:textId="77777777" w:rsidR="0023376F" w:rsidRPr="0027575B" w:rsidRDefault="0023376F" w:rsidP="0023376F">
            <w:pPr>
              <w:spacing w:after="0"/>
              <w:rPr>
                <w:sz w:val="20"/>
                <w:lang w:val="en-GB"/>
              </w:rPr>
            </w:pPr>
            <w:r w:rsidRPr="0027575B">
              <w:rPr>
                <w:sz w:val="20"/>
                <w:lang w:val="en-GB"/>
              </w:rPr>
              <w:t xml:space="preserve">Phone: (+48 22) 608 38 04, (+48 22) 449 41 45, </w:t>
            </w:r>
          </w:p>
          <w:p w14:paraId="3FBF2C79" w14:textId="77777777" w:rsidR="0023376F" w:rsidRPr="0027575B" w:rsidRDefault="0023376F" w:rsidP="0023376F">
            <w:pPr>
              <w:spacing w:before="0"/>
              <w:rPr>
                <w:sz w:val="20"/>
                <w:lang w:val="en-GB"/>
              </w:rPr>
            </w:pPr>
            <w:r w:rsidRPr="0027575B">
              <w:rPr>
                <w:sz w:val="20"/>
                <w:lang w:val="en-GB"/>
              </w:rPr>
              <w:t xml:space="preserve">             (+48 22) 608 30 09</w:t>
            </w:r>
          </w:p>
          <w:p w14:paraId="2419E8BD" w14:textId="77777777" w:rsidR="0023376F" w:rsidRPr="00AE54DC" w:rsidRDefault="0023376F" w:rsidP="0023376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13528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013528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3CC62B04" w14:textId="54985003" w:rsidR="00DE2400" w:rsidRDefault="00DE2400" w:rsidP="005113F9">
            <w:pPr>
              <w:rPr>
                <w:sz w:val="18"/>
              </w:rPr>
            </w:pPr>
          </w:p>
        </w:tc>
      </w:tr>
      <w:tr w:rsidR="00DE2400" w:rsidRPr="00DC47F8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C73DA1" w14:textId="60C3BFB8" w:rsidR="00DE2400" w:rsidRPr="00F05FC7" w:rsidRDefault="00DE2400" w:rsidP="005113F9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1941133" w14:textId="45394BDC" w:rsidR="00DE2400" w:rsidRPr="00AD42B4" w:rsidRDefault="00DE2400" w:rsidP="005113F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42B4">
              <w:rPr>
                <w:sz w:val="20"/>
                <w:lang w:val="en-US"/>
              </w:rPr>
              <w:t>stat.gov.pl</w:t>
            </w:r>
            <w:r w:rsidR="002021A6" w:rsidRPr="00AD42B4">
              <w:rPr>
                <w:sz w:val="20"/>
                <w:lang w:val="en-US"/>
              </w:rPr>
              <w:t>/</w:t>
            </w:r>
            <w:proofErr w:type="spellStart"/>
            <w:r w:rsidR="002021A6" w:rsidRPr="00AD42B4">
              <w:rPr>
                <w:sz w:val="20"/>
                <w:lang w:val="en-US"/>
              </w:rPr>
              <w:t>en</w:t>
            </w:r>
            <w:proofErr w:type="spellEnd"/>
            <w:r w:rsidR="002021A6" w:rsidRPr="00AD42B4">
              <w:rPr>
                <w:sz w:val="20"/>
                <w:lang w:val="en-US"/>
              </w:rPr>
              <w:t>/</w:t>
            </w:r>
            <w:r w:rsidR="00146A13">
              <w:rPr>
                <w:sz w:val="20"/>
                <w:lang w:val="en-US"/>
              </w:rPr>
              <w:t xml:space="preserve">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AD42B4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4D859FD5" w:rsidR="00DE1D0A" w:rsidRDefault="00F42BEB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1A517C75" wp14:editId="29FE508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26035</wp:posOffset>
                  </wp:positionV>
                  <wp:extent cx="251460" cy="251460"/>
                  <wp:effectExtent l="0" t="0" r="0" b="0"/>
                  <wp:wrapNone/>
                  <wp:docPr id="22" name="Obraz 22" descr="icon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1D0A" w:rsidRPr="003D5F42">
              <w:rPr>
                <w:sz w:val="20"/>
              </w:rPr>
              <w:t>@</w:t>
            </w:r>
            <w:proofErr w:type="spellStart"/>
            <w:r w:rsidR="00DE1D0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178203B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6F155D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9BD2C24" w:rsidR="00DE2400" w:rsidRPr="00AD42B4" w:rsidRDefault="00CA784C" w:rsidP="005113F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D42B4">
              <w:rPr>
                <w:b/>
                <w:lang w:val="en-GB"/>
              </w:rPr>
              <w:t>Related information</w:t>
            </w:r>
          </w:p>
          <w:p w14:paraId="7EA5795C" w14:textId="79B20491" w:rsidR="00D25836" w:rsidRPr="00651D8F" w:rsidRDefault="00CF18EE" w:rsidP="00D25836">
            <w:pPr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begin"/>
            </w:r>
            <w:r w:rsidR="00001862" w:rsidRPr="00AD42B4">
              <w:rPr>
                <w:rFonts w:cs="Times New Roman"/>
                <w:lang w:val="en-GB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  <w:r w:rsidR="00651D8F">
              <w:rPr>
                <w:rFonts w:cs="Times New Roman"/>
                <w:lang w:val="en-GB"/>
              </w:rPr>
              <w:fldChar w:fldCharType="begin"/>
            </w:r>
            <w:r w:rsidR="00651D8F">
              <w:rPr>
                <w:rFonts w:cs="Times New Roman"/>
                <w:lang w:val="en-GB"/>
              </w:rPr>
              <w:instrText>HYPERLINK "https://stat.gov.pl/en/topics/economic-activities-finances/financial-results/polish-insurance-market-in-2018,2,8.html" \o "link to website on Polish insurance market 2018"</w:instrText>
            </w:r>
            <w:r w:rsidR="00651D8F">
              <w:rPr>
                <w:rFonts w:cs="Times New Roman"/>
                <w:lang w:val="en-GB"/>
              </w:rPr>
              <w:fldChar w:fldCharType="separate"/>
            </w:r>
            <w:r w:rsidR="00D25836" w:rsidRPr="00651D8F">
              <w:rPr>
                <w:rStyle w:val="Hipercze"/>
                <w:lang w:val="en-GB"/>
              </w:rPr>
              <w:t>Polish insurance market 2018</w:t>
            </w:r>
          </w:p>
          <w:p w14:paraId="6912F9A8" w14:textId="47364AF9" w:rsidR="0044018E" w:rsidRPr="00D25836" w:rsidRDefault="00651D8F" w:rsidP="0044018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CF18EE">
              <w:rPr>
                <w:rFonts w:cs="Times New Roman"/>
              </w:rPr>
              <w:fldChar w:fldCharType="end"/>
            </w:r>
            <w:r w:rsidR="00F42BEB" w:rsidRPr="00D25836">
              <w:rPr>
                <w:rStyle w:val="Hipercze"/>
                <w:lang w:val="en-GB"/>
              </w:rPr>
              <w:t xml:space="preserve"> </w:t>
            </w:r>
          </w:p>
          <w:p w14:paraId="65BC75DB" w14:textId="18008191" w:rsidR="00B16871" w:rsidRPr="00AD42B4" w:rsidRDefault="00CF18EE" w:rsidP="005113F9">
            <w:pPr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begin"/>
            </w:r>
            <w:r w:rsidR="00001862" w:rsidRPr="00AD42B4">
              <w:rPr>
                <w:rFonts w:cs="Times New Roman"/>
                <w:lang w:val="en-GB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55DA24D0" w14:textId="353CC6F5" w:rsidR="00DE2400" w:rsidRPr="00AD42B4" w:rsidRDefault="00CF18EE" w:rsidP="005113F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</w:rPr>
              <w:fldChar w:fldCharType="end"/>
            </w:r>
            <w:r w:rsidR="000F569C" w:rsidRPr="00AD42B4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5FF6D327" w14:textId="7B18AB6C" w:rsidR="00D25836" w:rsidRPr="00651D8F" w:rsidRDefault="00651D8F" w:rsidP="00D25836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"https://bdm.stat.gov.pl/" \o "link to website on Financial Results of Insurance Companies"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D25836" w:rsidRPr="00651D8F">
              <w:rPr>
                <w:rStyle w:val="Hipercze"/>
                <w:lang w:val="en-GB"/>
              </w:rPr>
              <w:t>Financial Results of Insurance Companies</w:t>
            </w:r>
          </w:p>
          <w:p w14:paraId="3758AA93" w14:textId="3E44574B" w:rsidR="00BB5AE4" w:rsidRPr="00D25836" w:rsidRDefault="00651D8F" w:rsidP="00BB5AE4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hyperlink r:id="rId23" w:tooltip="Quarterly bulletin. Insurance market" w:history="1"/>
            <w:hyperlink r:id="rId24" w:tooltip="link to website on Quarterly bulletin. Insurance market" w:history="1">
              <w:r w:rsidR="00BB5AE4">
                <w:rPr>
                  <w:rStyle w:val="Hipercze"/>
                  <w:lang w:val="en-GB"/>
                </w:rPr>
                <w:t>Quarterly bulletin. Insurance market</w:t>
              </w:r>
            </w:hyperlink>
          </w:p>
          <w:p w14:paraId="326D6B5C" w14:textId="51C6FEAF" w:rsidR="00B16871" w:rsidRPr="00AD42B4" w:rsidRDefault="00CF18EE" w:rsidP="00B16871">
            <w:pPr>
              <w:rPr>
                <w:rStyle w:val="Hipercze"/>
                <w:rFonts w:cstheme="minorBidi"/>
                <w:lang w:val="en-GB"/>
              </w:rPr>
            </w:pPr>
            <w:r>
              <w:rPr>
                <w:rFonts w:cs="Times New Roman"/>
              </w:rPr>
              <w:fldChar w:fldCharType="begin"/>
            </w:r>
            <w:r w:rsidR="00001862" w:rsidRPr="00AD42B4">
              <w:rPr>
                <w:rFonts w:cs="Times New Roman"/>
                <w:lang w:val="en-GB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6EC7A51E" w14:textId="250E9494" w:rsidR="00B16871" w:rsidRPr="00AD42B4" w:rsidRDefault="00CF18EE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</w:rPr>
              <w:fldChar w:fldCharType="end"/>
            </w:r>
            <w:r w:rsidR="00CA784C" w:rsidRPr="00AD42B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0E8400A1" w14:textId="7CB3E24D" w:rsidR="00D25836" w:rsidRPr="009905EC" w:rsidRDefault="005D2453" w:rsidP="00D25836">
            <w:pPr>
              <w:rPr>
                <w:rStyle w:val="Hipercze"/>
                <w:lang w:val="en-GB"/>
              </w:rPr>
            </w:pPr>
            <w:hyperlink r:id="rId25" w:tooltip="link to website on term &quot;Insurance undertaking&quot;" w:history="1">
              <w:r w:rsidR="00D25836" w:rsidRPr="00D25836">
                <w:rPr>
                  <w:rStyle w:val="Hipercze"/>
                  <w:lang w:val="en-GB"/>
                </w:rPr>
                <w:t>Insurance undertaking</w:t>
              </w:r>
            </w:hyperlink>
          </w:p>
          <w:p w14:paraId="0B8E23E9" w14:textId="44059380" w:rsidR="00D25836" w:rsidRPr="00D25836" w:rsidRDefault="00CF18EE" w:rsidP="00D25836">
            <w:pPr>
              <w:rPr>
                <w:rStyle w:val="Hipercze"/>
                <w:lang w:val="en-GB"/>
              </w:rPr>
            </w:pPr>
            <w:r w:rsidRPr="00D25836">
              <w:rPr>
                <w:rStyle w:val="Hipercze"/>
                <w:lang w:val="en-GB"/>
              </w:rPr>
              <w:fldChar w:fldCharType="begin"/>
            </w:r>
            <w:r w:rsidR="00001862" w:rsidRPr="00D25836">
              <w:rPr>
                <w:rStyle w:val="Hipercze"/>
              </w:rPr>
              <w:instrText>HYPERLINK "https://stat.gov.pl/" \o "description hyperlink "</w:instrText>
            </w:r>
            <w:r w:rsidRPr="00D25836">
              <w:rPr>
                <w:rStyle w:val="Hipercze"/>
                <w:lang w:val="en-GB"/>
              </w:rPr>
              <w:fldChar w:fldCharType="separate"/>
            </w:r>
            <w:hyperlink r:id="rId26" w:tooltip="link to website on term &quot;gross written premium&quot;" w:history="1">
              <w:r w:rsidR="00D25836" w:rsidRPr="00D25836">
                <w:rPr>
                  <w:rStyle w:val="Hipercze"/>
                  <w:lang w:val="en-GB"/>
                </w:rPr>
                <w:t>Gross written premium</w:t>
              </w:r>
            </w:hyperlink>
          </w:p>
          <w:p w14:paraId="1F14F0C1" w14:textId="4BC6602F" w:rsidR="00B16871" w:rsidRPr="00AD42B4" w:rsidRDefault="00CF18EE" w:rsidP="00B16871">
            <w:pPr>
              <w:rPr>
                <w:rStyle w:val="Hipercze"/>
                <w:rFonts w:cstheme="minorBidi"/>
                <w:lang w:val="en-GB"/>
              </w:rPr>
            </w:pPr>
            <w:r w:rsidRPr="00D25836">
              <w:rPr>
                <w:rStyle w:val="Hipercze"/>
                <w:lang w:val="en-GB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 w:rsidR="00001862" w:rsidRPr="00AD42B4">
              <w:rPr>
                <w:rFonts w:cs="Times New Roman"/>
                <w:lang w:val="en-GB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32159E9A" w14:textId="5BDB716F" w:rsidR="00DE2400" w:rsidRPr="00AD42B4" w:rsidRDefault="00CF18EE" w:rsidP="005113F9">
            <w:pPr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end"/>
            </w:r>
          </w:p>
          <w:p w14:paraId="74120B68" w14:textId="77777777" w:rsidR="00DE2400" w:rsidRDefault="00DE2400" w:rsidP="005113F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734C8732" w14:textId="77777777" w:rsidR="00DE2400" w:rsidRDefault="00DE2400" w:rsidP="005113F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59EB7117" w14:textId="77777777" w:rsidR="00DE2400" w:rsidRPr="00876479" w:rsidRDefault="00DE2400" w:rsidP="005113F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AD42B4" w:rsidRDefault="000470AA" w:rsidP="000470AA">
      <w:pPr>
        <w:rPr>
          <w:sz w:val="18"/>
          <w:lang w:val="en-GB"/>
        </w:rPr>
      </w:pPr>
    </w:p>
    <w:p w14:paraId="1B68E34A" w14:textId="77777777" w:rsidR="000470AA" w:rsidRPr="00AD42B4" w:rsidRDefault="000470AA" w:rsidP="000470AA">
      <w:pPr>
        <w:rPr>
          <w:sz w:val="20"/>
          <w:lang w:val="en-GB"/>
        </w:rPr>
      </w:pPr>
    </w:p>
    <w:p w14:paraId="21E45930" w14:textId="77777777" w:rsidR="000470AA" w:rsidRPr="00AD42B4" w:rsidRDefault="000470AA" w:rsidP="000470AA">
      <w:pPr>
        <w:rPr>
          <w:sz w:val="18"/>
          <w:lang w:val="en-GB"/>
        </w:rPr>
      </w:pPr>
    </w:p>
    <w:p w14:paraId="7C19EFAE" w14:textId="64853F55" w:rsidR="00D261A2" w:rsidRPr="00AD42B4" w:rsidRDefault="00D261A2" w:rsidP="00AD0E56">
      <w:pPr>
        <w:rPr>
          <w:sz w:val="18"/>
          <w:lang w:val="en-GB"/>
        </w:rPr>
      </w:pPr>
    </w:p>
    <w:sectPr w:rsidR="00D261A2" w:rsidRPr="00AD42B4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B2376" w14:textId="77777777" w:rsidR="00DF2DCC" w:rsidRDefault="00DF2DCC" w:rsidP="000662E2">
      <w:pPr>
        <w:spacing w:after="0" w:line="240" w:lineRule="auto"/>
      </w:pPr>
      <w:r>
        <w:separator/>
      </w:r>
    </w:p>
  </w:endnote>
  <w:endnote w:type="continuationSeparator" w:id="0">
    <w:p w14:paraId="24F22465" w14:textId="77777777" w:rsidR="00DF2DCC" w:rsidRDefault="00DF2DC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4468193"/>
      <w:docPartObj>
        <w:docPartGallery w:val="Page Numbers (Bottom of Page)"/>
        <w:docPartUnique/>
      </w:docPartObj>
    </w:sdtPr>
    <w:sdtEndPr/>
    <w:sdtContent>
      <w:p w14:paraId="6E91F2FF" w14:textId="77777777" w:rsidR="004B7DE4" w:rsidRDefault="004B7DE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1142888"/>
      <w:docPartObj>
        <w:docPartGallery w:val="Page Numbers (Bottom of Page)"/>
        <w:docPartUnique/>
      </w:docPartObj>
    </w:sdtPr>
    <w:sdtEndPr/>
    <w:sdtContent>
      <w:p w14:paraId="7A63DCE2" w14:textId="77777777" w:rsidR="004B7DE4" w:rsidRDefault="004B7DE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4B7DE4" w:rsidRDefault="004B7DE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6C4BA" w14:textId="77777777" w:rsidR="00DF2DCC" w:rsidRDefault="00DF2DCC" w:rsidP="000662E2">
      <w:pPr>
        <w:spacing w:after="0" w:line="240" w:lineRule="auto"/>
      </w:pPr>
      <w:r>
        <w:separator/>
      </w:r>
    </w:p>
  </w:footnote>
  <w:footnote w:type="continuationSeparator" w:id="0">
    <w:p w14:paraId="6AD43BF8" w14:textId="77777777" w:rsidR="00DF2DCC" w:rsidRDefault="00DF2DCC" w:rsidP="000662E2">
      <w:pPr>
        <w:spacing w:after="0" w:line="240" w:lineRule="auto"/>
      </w:pPr>
      <w:r>
        <w:continuationSeparator/>
      </w:r>
    </w:p>
  </w:footnote>
  <w:footnote w:id="1">
    <w:p w14:paraId="17EB9EC7" w14:textId="089CD967" w:rsidR="00FD26FA" w:rsidRPr="00DE1581" w:rsidRDefault="00FD26FA">
      <w:pPr>
        <w:pStyle w:val="Tekstprzypisudolnego"/>
        <w:rPr>
          <w:sz w:val="18"/>
          <w:szCs w:val="18"/>
        </w:rPr>
      </w:pPr>
      <w:r w:rsidRPr="00DE1581">
        <w:rPr>
          <w:rStyle w:val="Odwoanieprzypisudolnego"/>
          <w:sz w:val="18"/>
          <w:szCs w:val="18"/>
        </w:rPr>
        <w:footnoteRef/>
      </w:r>
      <w:r w:rsidRPr="00DE1581">
        <w:rPr>
          <w:sz w:val="18"/>
          <w:szCs w:val="18"/>
        </w:rPr>
        <w:t xml:space="preserve"> </w:t>
      </w:r>
      <w:proofErr w:type="spellStart"/>
      <w:r w:rsidRPr="00DE1581">
        <w:rPr>
          <w:sz w:val="18"/>
          <w:szCs w:val="18"/>
        </w:rPr>
        <w:t>Based</w:t>
      </w:r>
      <w:proofErr w:type="spellEnd"/>
      <w:r w:rsidRPr="00DE1581">
        <w:rPr>
          <w:sz w:val="18"/>
          <w:szCs w:val="18"/>
        </w:rPr>
        <w:t xml:space="preserve"> on the </w:t>
      </w:r>
      <w:proofErr w:type="spellStart"/>
      <w:r w:rsidRPr="00DE1581">
        <w:rPr>
          <w:sz w:val="18"/>
          <w:szCs w:val="18"/>
        </w:rPr>
        <w:t>subject</w:t>
      </w:r>
      <w:proofErr w:type="spellEnd"/>
      <w:r w:rsidRPr="00DE1581">
        <w:rPr>
          <w:sz w:val="18"/>
          <w:szCs w:val="18"/>
        </w:rPr>
        <w:t xml:space="preserve"> </w:t>
      </w:r>
      <w:proofErr w:type="spellStart"/>
      <w:r w:rsidRPr="00DE1581">
        <w:rPr>
          <w:sz w:val="18"/>
          <w:szCs w:val="18"/>
        </w:rPr>
        <w:t>matter</w:t>
      </w:r>
      <w:proofErr w:type="spellEnd"/>
      <w:r w:rsidRPr="00DE1581">
        <w:rPr>
          <w:sz w:val="18"/>
          <w:szCs w:val="18"/>
        </w:rPr>
        <w:t xml:space="preserve"> </w:t>
      </w:r>
      <w:proofErr w:type="spellStart"/>
      <w:r w:rsidRPr="00DE1581">
        <w:rPr>
          <w:sz w:val="18"/>
          <w:szCs w:val="18"/>
        </w:rPr>
        <w:t>covered</w:t>
      </w:r>
      <w:proofErr w:type="spellEnd"/>
      <w:r w:rsidRPr="00DE1581">
        <w:rPr>
          <w:sz w:val="18"/>
          <w:szCs w:val="18"/>
        </w:rPr>
        <w:t xml:space="preserve">, </w:t>
      </w:r>
      <w:proofErr w:type="spellStart"/>
      <w:r w:rsidRPr="00DE1581">
        <w:rPr>
          <w:sz w:val="18"/>
          <w:szCs w:val="18"/>
        </w:rPr>
        <w:t>insurance</w:t>
      </w:r>
      <w:proofErr w:type="spellEnd"/>
      <w:r w:rsidRPr="00DE1581">
        <w:rPr>
          <w:sz w:val="18"/>
          <w:szCs w:val="18"/>
        </w:rPr>
        <w:t xml:space="preserve"> </w:t>
      </w:r>
      <w:proofErr w:type="spellStart"/>
      <w:r w:rsidRPr="00DE1581">
        <w:rPr>
          <w:sz w:val="18"/>
          <w:szCs w:val="18"/>
        </w:rPr>
        <w:t>is</w:t>
      </w:r>
      <w:proofErr w:type="spellEnd"/>
      <w:r w:rsidRPr="00DE1581">
        <w:rPr>
          <w:sz w:val="18"/>
          <w:szCs w:val="18"/>
        </w:rPr>
        <w:t xml:space="preserve"> </w:t>
      </w:r>
      <w:proofErr w:type="spellStart"/>
      <w:r w:rsidRPr="00DE1581">
        <w:rPr>
          <w:sz w:val="18"/>
          <w:szCs w:val="18"/>
        </w:rPr>
        <w:t>divided</w:t>
      </w:r>
      <w:proofErr w:type="spellEnd"/>
      <w:r w:rsidRPr="00DE1581">
        <w:rPr>
          <w:sz w:val="18"/>
          <w:szCs w:val="18"/>
        </w:rPr>
        <w:t xml:space="preserve"> </w:t>
      </w:r>
      <w:proofErr w:type="spellStart"/>
      <w:r w:rsidRPr="00DE1581">
        <w:rPr>
          <w:sz w:val="18"/>
          <w:szCs w:val="18"/>
        </w:rPr>
        <w:t>into</w:t>
      </w:r>
      <w:proofErr w:type="spellEnd"/>
      <w:r w:rsidRPr="00DE1581">
        <w:rPr>
          <w:sz w:val="18"/>
          <w:szCs w:val="18"/>
        </w:rPr>
        <w:t xml:space="preserve"> </w:t>
      </w:r>
      <w:proofErr w:type="spellStart"/>
      <w:r w:rsidRPr="00DE1581">
        <w:rPr>
          <w:sz w:val="18"/>
          <w:szCs w:val="18"/>
        </w:rPr>
        <w:t>two</w:t>
      </w:r>
      <w:proofErr w:type="spellEnd"/>
      <w:r w:rsidRPr="00DE1581">
        <w:rPr>
          <w:sz w:val="18"/>
          <w:szCs w:val="18"/>
        </w:rPr>
        <w:t xml:space="preserve"> </w:t>
      </w:r>
      <w:proofErr w:type="spellStart"/>
      <w:r w:rsidRPr="00DE1581">
        <w:rPr>
          <w:sz w:val="18"/>
          <w:szCs w:val="18"/>
        </w:rPr>
        <w:t>branches</w:t>
      </w:r>
      <w:proofErr w:type="spellEnd"/>
      <w:r w:rsidRPr="00DE1581">
        <w:rPr>
          <w:sz w:val="18"/>
          <w:szCs w:val="18"/>
        </w:rPr>
        <w:t xml:space="preserve">: </w:t>
      </w:r>
      <w:proofErr w:type="spellStart"/>
      <w:r w:rsidRPr="00DE1581">
        <w:rPr>
          <w:sz w:val="18"/>
          <w:szCs w:val="18"/>
        </w:rPr>
        <w:t>branch</w:t>
      </w:r>
      <w:proofErr w:type="spellEnd"/>
      <w:r w:rsidRPr="00DE1581">
        <w:rPr>
          <w:sz w:val="18"/>
          <w:szCs w:val="18"/>
        </w:rPr>
        <w:t xml:space="preserve"> I - life </w:t>
      </w:r>
      <w:proofErr w:type="spellStart"/>
      <w:r w:rsidRPr="00DE1581">
        <w:rPr>
          <w:sz w:val="18"/>
          <w:szCs w:val="18"/>
        </w:rPr>
        <w:t>insurance</w:t>
      </w:r>
      <w:proofErr w:type="spellEnd"/>
      <w:r w:rsidRPr="00DE1581">
        <w:rPr>
          <w:sz w:val="18"/>
          <w:szCs w:val="18"/>
        </w:rPr>
        <w:t xml:space="preserve"> and </w:t>
      </w:r>
      <w:proofErr w:type="spellStart"/>
      <w:r w:rsidRPr="00DE1581">
        <w:rPr>
          <w:sz w:val="18"/>
          <w:szCs w:val="18"/>
        </w:rPr>
        <w:t>branch</w:t>
      </w:r>
      <w:proofErr w:type="spellEnd"/>
      <w:r w:rsidRPr="00DE1581">
        <w:rPr>
          <w:sz w:val="18"/>
          <w:szCs w:val="18"/>
        </w:rPr>
        <w:t xml:space="preserve"> II – non life </w:t>
      </w:r>
      <w:proofErr w:type="spellStart"/>
      <w:r w:rsidRPr="00DE1581">
        <w:rPr>
          <w:sz w:val="18"/>
          <w:szCs w:val="18"/>
        </w:rPr>
        <w:t>insurance</w:t>
      </w:r>
      <w:proofErr w:type="spellEnd"/>
      <w:r w:rsidRPr="00DE1581">
        <w:rPr>
          <w:sz w:val="18"/>
          <w:szCs w:val="18"/>
        </w:rPr>
        <w:t xml:space="preserve">. </w:t>
      </w:r>
      <w:proofErr w:type="spellStart"/>
      <w:r w:rsidRPr="00DE1581">
        <w:rPr>
          <w:sz w:val="18"/>
          <w:szCs w:val="18"/>
        </w:rPr>
        <w:t>An</w:t>
      </w:r>
      <w:proofErr w:type="spellEnd"/>
      <w:r w:rsidRPr="00DE1581">
        <w:rPr>
          <w:sz w:val="18"/>
          <w:szCs w:val="18"/>
        </w:rPr>
        <w:t xml:space="preserve"> </w:t>
      </w:r>
      <w:proofErr w:type="spellStart"/>
      <w:r w:rsidRPr="00DE1581">
        <w:rPr>
          <w:sz w:val="18"/>
          <w:szCs w:val="18"/>
        </w:rPr>
        <w:t>insurance</w:t>
      </w:r>
      <w:proofErr w:type="spellEnd"/>
      <w:r w:rsidRPr="00DE1581">
        <w:rPr>
          <w:sz w:val="18"/>
          <w:szCs w:val="18"/>
        </w:rPr>
        <w:t xml:space="preserve"> </w:t>
      </w:r>
      <w:proofErr w:type="spellStart"/>
      <w:r w:rsidRPr="00DE1581">
        <w:rPr>
          <w:sz w:val="18"/>
          <w:szCs w:val="18"/>
        </w:rPr>
        <w:t>company</w:t>
      </w:r>
      <w:proofErr w:type="spellEnd"/>
      <w:r w:rsidRPr="00DE1581">
        <w:rPr>
          <w:sz w:val="18"/>
          <w:szCs w:val="18"/>
        </w:rPr>
        <w:t xml:space="preserve"> </w:t>
      </w:r>
      <w:proofErr w:type="spellStart"/>
      <w:r w:rsidRPr="00DE1581">
        <w:rPr>
          <w:sz w:val="18"/>
          <w:szCs w:val="18"/>
        </w:rPr>
        <w:t>may</w:t>
      </w:r>
      <w:proofErr w:type="spellEnd"/>
      <w:r w:rsidRPr="00DE1581">
        <w:rPr>
          <w:sz w:val="18"/>
          <w:szCs w:val="18"/>
        </w:rPr>
        <w:t xml:space="preserve"> not </w:t>
      </w:r>
      <w:proofErr w:type="spellStart"/>
      <w:r w:rsidRPr="00DE1581">
        <w:rPr>
          <w:sz w:val="18"/>
          <w:szCs w:val="18"/>
        </w:rPr>
        <w:t>carry</w:t>
      </w:r>
      <w:proofErr w:type="spellEnd"/>
      <w:r w:rsidRPr="00DE1581">
        <w:rPr>
          <w:sz w:val="18"/>
          <w:szCs w:val="18"/>
        </w:rPr>
        <w:t xml:space="preserve"> out </w:t>
      </w:r>
      <w:proofErr w:type="spellStart"/>
      <w:r w:rsidRPr="00DE1581">
        <w:rPr>
          <w:sz w:val="18"/>
          <w:szCs w:val="18"/>
        </w:rPr>
        <w:t>activities</w:t>
      </w:r>
      <w:proofErr w:type="spellEnd"/>
      <w:r w:rsidRPr="00DE1581">
        <w:rPr>
          <w:sz w:val="18"/>
          <w:szCs w:val="18"/>
        </w:rPr>
        <w:t xml:space="preserve"> in </w:t>
      </w:r>
      <w:proofErr w:type="spellStart"/>
      <w:r w:rsidRPr="00DE1581">
        <w:rPr>
          <w:sz w:val="18"/>
          <w:szCs w:val="18"/>
        </w:rPr>
        <w:t>branch</w:t>
      </w:r>
      <w:proofErr w:type="spellEnd"/>
      <w:r w:rsidRPr="00DE1581">
        <w:rPr>
          <w:sz w:val="18"/>
          <w:szCs w:val="18"/>
        </w:rPr>
        <w:t xml:space="preserve"> I and II </w:t>
      </w:r>
      <w:proofErr w:type="spellStart"/>
      <w:r w:rsidRPr="00DE1581">
        <w:rPr>
          <w:sz w:val="18"/>
          <w:szCs w:val="18"/>
        </w:rPr>
        <w:t>at</w:t>
      </w:r>
      <w:proofErr w:type="spellEnd"/>
      <w:r w:rsidRPr="00DE1581">
        <w:rPr>
          <w:sz w:val="18"/>
          <w:szCs w:val="18"/>
        </w:rPr>
        <w:t xml:space="preserve"> the same </w:t>
      </w:r>
      <w:proofErr w:type="spellStart"/>
      <w:r w:rsidRPr="00DE1581">
        <w:rPr>
          <w:sz w:val="18"/>
          <w:szCs w:val="18"/>
        </w:rPr>
        <w:t>time</w:t>
      </w:r>
      <w:proofErr w:type="spellEnd"/>
      <w:r w:rsidRPr="00DE1581">
        <w:rPr>
          <w:sz w:val="18"/>
          <w:szCs w:val="18"/>
        </w:rPr>
        <w:t xml:space="preserve">. </w:t>
      </w:r>
      <w:proofErr w:type="spellStart"/>
      <w:r w:rsidR="00106FF2" w:rsidRPr="00DE1581">
        <w:rPr>
          <w:sz w:val="18"/>
          <w:szCs w:val="18"/>
        </w:rPr>
        <w:t>Within</w:t>
      </w:r>
      <w:proofErr w:type="spellEnd"/>
      <w:r w:rsidR="00106FF2" w:rsidRPr="00DE1581">
        <w:rPr>
          <w:sz w:val="18"/>
          <w:szCs w:val="18"/>
        </w:rPr>
        <w:t xml:space="preserve"> </w:t>
      </w:r>
      <w:proofErr w:type="spellStart"/>
      <w:r w:rsidR="00106FF2" w:rsidRPr="00DE1581">
        <w:rPr>
          <w:sz w:val="18"/>
          <w:szCs w:val="18"/>
        </w:rPr>
        <w:t>each</w:t>
      </w:r>
      <w:proofErr w:type="spellEnd"/>
      <w:r w:rsidR="00106FF2" w:rsidRPr="00DE1581">
        <w:rPr>
          <w:sz w:val="18"/>
          <w:szCs w:val="18"/>
        </w:rPr>
        <w:t xml:space="preserve"> </w:t>
      </w:r>
      <w:proofErr w:type="spellStart"/>
      <w:r w:rsidR="00106FF2" w:rsidRPr="00DE1581">
        <w:rPr>
          <w:sz w:val="18"/>
          <w:szCs w:val="18"/>
        </w:rPr>
        <w:t>branch</w:t>
      </w:r>
      <w:proofErr w:type="spellEnd"/>
      <w:r w:rsidR="00106FF2" w:rsidRPr="00DE1581">
        <w:rPr>
          <w:sz w:val="18"/>
          <w:szCs w:val="18"/>
        </w:rPr>
        <w:t xml:space="preserve">, </w:t>
      </w:r>
      <w:proofErr w:type="spellStart"/>
      <w:r w:rsidR="00106FF2" w:rsidRPr="00DE1581">
        <w:rPr>
          <w:sz w:val="18"/>
          <w:szCs w:val="18"/>
        </w:rPr>
        <w:t>insurances</w:t>
      </w:r>
      <w:proofErr w:type="spellEnd"/>
      <w:r w:rsidR="00106FF2" w:rsidRPr="00DE1581">
        <w:rPr>
          <w:sz w:val="18"/>
          <w:szCs w:val="18"/>
        </w:rPr>
        <w:t xml:space="preserve"> </w:t>
      </w:r>
      <w:proofErr w:type="spellStart"/>
      <w:r w:rsidR="00106FF2" w:rsidRPr="00DE1581">
        <w:rPr>
          <w:sz w:val="18"/>
          <w:szCs w:val="18"/>
        </w:rPr>
        <w:t>are</w:t>
      </w:r>
      <w:proofErr w:type="spellEnd"/>
      <w:r w:rsidR="00106FF2" w:rsidRPr="00DE1581">
        <w:rPr>
          <w:sz w:val="18"/>
          <w:szCs w:val="18"/>
        </w:rPr>
        <w:t xml:space="preserve"> </w:t>
      </w:r>
      <w:proofErr w:type="spellStart"/>
      <w:r w:rsidR="00106FF2" w:rsidRPr="00DE1581">
        <w:rPr>
          <w:sz w:val="18"/>
          <w:szCs w:val="18"/>
        </w:rPr>
        <w:t>divided</w:t>
      </w:r>
      <w:proofErr w:type="spellEnd"/>
      <w:r w:rsidR="00106FF2" w:rsidRPr="00DE1581">
        <w:rPr>
          <w:sz w:val="18"/>
          <w:szCs w:val="18"/>
        </w:rPr>
        <w:t xml:space="preserve"> </w:t>
      </w:r>
      <w:proofErr w:type="spellStart"/>
      <w:r w:rsidR="00106FF2" w:rsidRPr="00DE1581">
        <w:rPr>
          <w:sz w:val="18"/>
          <w:szCs w:val="18"/>
        </w:rPr>
        <w:t>into</w:t>
      </w:r>
      <w:proofErr w:type="spellEnd"/>
      <w:r w:rsidR="00106FF2" w:rsidRPr="00DE1581">
        <w:rPr>
          <w:sz w:val="18"/>
          <w:szCs w:val="18"/>
        </w:rPr>
        <w:t xml:space="preserve"> </w:t>
      </w:r>
      <w:proofErr w:type="spellStart"/>
      <w:r w:rsidR="00106FF2" w:rsidRPr="00DE1581">
        <w:rPr>
          <w:sz w:val="18"/>
          <w:szCs w:val="18"/>
        </w:rPr>
        <w:t>groups</w:t>
      </w:r>
      <w:proofErr w:type="spellEnd"/>
      <w:r w:rsidR="00106FF2" w:rsidRPr="00DE158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4B7DE4" w:rsidRDefault="004B7DE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4B7DE4" w:rsidRDefault="004B7D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4D8C" w14:textId="6411D005" w:rsidR="004B7DE4" w:rsidRDefault="004B7DE4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20" name="Obraz 20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4B7DE4" w:rsidRPr="003C6C8D" w:rsidRDefault="004B7DE4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2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4B7DE4" w:rsidRPr="003C6C8D" w:rsidRDefault="004B7DE4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4B7DE4" w:rsidRDefault="004B7DE4">
    <w:pPr>
      <w:pStyle w:val="Nagwek"/>
      <w:rPr>
        <w:noProof/>
        <w:lang w:eastAsia="pl-PL"/>
      </w:rPr>
    </w:pPr>
  </w:p>
  <w:p w14:paraId="45C1A999" w14:textId="77777777" w:rsidR="004B7DE4" w:rsidRDefault="004B7DE4">
    <w:pPr>
      <w:pStyle w:val="Nagwek"/>
      <w:rPr>
        <w:noProof/>
        <w:lang w:eastAsia="pl-PL"/>
      </w:rPr>
    </w:pPr>
  </w:p>
  <w:p w14:paraId="3194277A" w14:textId="5E6F66AE" w:rsidR="004B7DE4" w:rsidRDefault="004B7DE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2E1DD41">
              <wp:simplePos x="0" y="0"/>
              <wp:positionH relativeFrom="column">
                <wp:posOffset>5217795</wp:posOffset>
              </wp:positionH>
              <wp:positionV relativeFrom="paragraph">
                <wp:posOffset>231341</wp:posOffset>
              </wp:positionV>
              <wp:extent cx="1432293" cy="336589"/>
              <wp:effectExtent l="0" t="0" r="0" b="6350"/>
              <wp:wrapNone/>
              <wp:docPr id="8" name="Pole tekstowe 2" descr="Publication Date&#10;April 3rd, 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A4D5368" w:rsidR="004B7DE4" w:rsidRPr="00A01B40" w:rsidRDefault="004B7DE4" w:rsidP="00F049AB">
                          <w:pPr>
                            <w:pStyle w:val="Datainformacjisygnalnej"/>
                          </w:pPr>
                          <w:r>
                            <w:t>03.04.2025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Publication Date&#10;April 3rd, 2025" style="position:absolute;margin-left:410.85pt;margin-top:18.2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" filled="f" stroked="f">
              <v:textbox>
                <w:txbxContent>
                  <w:p w14:paraId="71967FEA" w14:textId="5A4D5368" w:rsidR="004B7DE4" w:rsidRPr="00A01B40" w:rsidRDefault="004B7DE4" w:rsidP="00F049AB">
                    <w:pPr>
                      <w:pStyle w:val="Datainformacjisygnalnej"/>
                    </w:pPr>
                    <w:r>
                      <w:t>03.04.2025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4B7DE4" w:rsidRDefault="004B7DE4">
    <w:pPr>
      <w:pStyle w:val="Nagwek"/>
    </w:pPr>
  </w:p>
  <w:p w14:paraId="0738E4E9" w14:textId="77777777" w:rsidR="004B7DE4" w:rsidRDefault="004B7D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5pt;height:124.6pt;visibility:visible;mso-wrap-style:square" o:bullet="t">
        <v:imagedata r:id="rId1" o:title=""/>
      </v:shape>
    </w:pict>
  </w:numPicBullet>
  <w:numPicBullet w:numPicBulletId="1">
    <w:pict>
      <v:shape id="_x0000_i1027" type="#_x0000_t75" style="width:123.65pt;height:124.6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912"/>
    <w:rsid w:val="00001862"/>
    <w:rsid w:val="00001C5B"/>
    <w:rsid w:val="00003437"/>
    <w:rsid w:val="0000709F"/>
    <w:rsid w:val="00007791"/>
    <w:rsid w:val="000108B8"/>
    <w:rsid w:val="00013528"/>
    <w:rsid w:val="000152F5"/>
    <w:rsid w:val="000162E1"/>
    <w:rsid w:val="00021CD0"/>
    <w:rsid w:val="0002583E"/>
    <w:rsid w:val="00027413"/>
    <w:rsid w:val="00032DED"/>
    <w:rsid w:val="00033143"/>
    <w:rsid w:val="000339EE"/>
    <w:rsid w:val="00034348"/>
    <w:rsid w:val="0004582E"/>
    <w:rsid w:val="000470AA"/>
    <w:rsid w:val="00050358"/>
    <w:rsid w:val="00057CA1"/>
    <w:rsid w:val="00063AC2"/>
    <w:rsid w:val="00063D06"/>
    <w:rsid w:val="000647A9"/>
    <w:rsid w:val="000662E2"/>
    <w:rsid w:val="00066883"/>
    <w:rsid w:val="00071B39"/>
    <w:rsid w:val="00074DD8"/>
    <w:rsid w:val="00075759"/>
    <w:rsid w:val="000774F2"/>
    <w:rsid w:val="000806F7"/>
    <w:rsid w:val="00081207"/>
    <w:rsid w:val="000824E5"/>
    <w:rsid w:val="00091620"/>
    <w:rsid w:val="00097840"/>
    <w:rsid w:val="000A0D2F"/>
    <w:rsid w:val="000A207A"/>
    <w:rsid w:val="000A2B00"/>
    <w:rsid w:val="000B0727"/>
    <w:rsid w:val="000B1001"/>
    <w:rsid w:val="000B2959"/>
    <w:rsid w:val="000B38D4"/>
    <w:rsid w:val="000C135D"/>
    <w:rsid w:val="000D1D43"/>
    <w:rsid w:val="000D225C"/>
    <w:rsid w:val="000D2A5C"/>
    <w:rsid w:val="000D39F0"/>
    <w:rsid w:val="000D4176"/>
    <w:rsid w:val="000D4F34"/>
    <w:rsid w:val="000D6AA1"/>
    <w:rsid w:val="000E0918"/>
    <w:rsid w:val="000E79A9"/>
    <w:rsid w:val="000F0096"/>
    <w:rsid w:val="000F569C"/>
    <w:rsid w:val="000F5B75"/>
    <w:rsid w:val="001011C3"/>
    <w:rsid w:val="00103353"/>
    <w:rsid w:val="00103BD5"/>
    <w:rsid w:val="00106DA3"/>
    <w:rsid w:val="00106FF2"/>
    <w:rsid w:val="00110214"/>
    <w:rsid w:val="00110D87"/>
    <w:rsid w:val="001110A2"/>
    <w:rsid w:val="00111BCC"/>
    <w:rsid w:val="00112399"/>
    <w:rsid w:val="00114DB9"/>
    <w:rsid w:val="00115D45"/>
    <w:rsid w:val="00116087"/>
    <w:rsid w:val="00117711"/>
    <w:rsid w:val="00126E3C"/>
    <w:rsid w:val="00130296"/>
    <w:rsid w:val="00132A73"/>
    <w:rsid w:val="0013311A"/>
    <w:rsid w:val="00134145"/>
    <w:rsid w:val="001357C8"/>
    <w:rsid w:val="00136736"/>
    <w:rsid w:val="00136740"/>
    <w:rsid w:val="00136D67"/>
    <w:rsid w:val="001423B6"/>
    <w:rsid w:val="0014285E"/>
    <w:rsid w:val="001448A7"/>
    <w:rsid w:val="00146621"/>
    <w:rsid w:val="00146A13"/>
    <w:rsid w:val="00156F04"/>
    <w:rsid w:val="001617E3"/>
    <w:rsid w:val="00162325"/>
    <w:rsid w:val="00183172"/>
    <w:rsid w:val="00184AED"/>
    <w:rsid w:val="00192446"/>
    <w:rsid w:val="00193B16"/>
    <w:rsid w:val="001951DA"/>
    <w:rsid w:val="001A04EB"/>
    <w:rsid w:val="001A6E23"/>
    <w:rsid w:val="001B053D"/>
    <w:rsid w:val="001B38C7"/>
    <w:rsid w:val="001B54E1"/>
    <w:rsid w:val="001C3269"/>
    <w:rsid w:val="001D104B"/>
    <w:rsid w:val="001D19B6"/>
    <w:rsid w:val="001D1DB4"/>
    <w:rsid w:val="001D23F1"/>
    <w:rsid w:val="001D25F9"/>
    <w:rsid w:val="001D61ED"/>
    <w:rsid w:val="001E0E14"/>
    <w:rsid w:val="001E5B2D"/>
    <w:rsid w:val="001F6D23"/>
    <w:rsid w:val="0020156C"/>
    <w:rsid w:val="002021A6"/>
    <w:rsid w:val="00205B1D"/>
    <w:rsid w:val="00205E8D"/>
    <w:rsid w:val="0020612D"/>
    <w:rsid w:val="00216634"/>
    <w:rsid w:val="002213B9"/>
    <w:rsid w:val="002221DC"/>
    <w:rsid w:val="002302AA"/>
    <w:rsid w:val="0023376F"/>
    <w:rsid w:val="00236674"/>
    <w:rsid w:val="00241556"/>
    <w:rsid w:val="00242D31"/>
    <w:rsid w:val="0025481E"/>
    <w:rsid w:val="002574F9"/>
    <w:rsid w:val="00260F7D"/>
    <w:rsid w:val="00262B61"/>
    <w:rsid w:val="00262CC6"/>
    <w:rsid w:val="00263E08"/>
    <w:rsid w:val="00270009"/>
    <w:rsid w:val="0027105B"/>
    <w:rsid w:val="00276811"/>
    <w:rsid w:val="00282699"/>
    <w:rsid w:val="002865C5"/>
    <w:rsid w:val="002926DF"/>
    <w:rsid w:val="00296697"/>
    <w:rsid w:val="002B0472"/>
    <w:rsid w:val="002B67B9"/>
    <w:rsid w:val="002B6B12"/>
    <w:rsid w:val="002B7FD0"/>
    <w:rsid w:val="002C0628"/>
    <w:rsid w:val="002C21F0"/>
    <w:rsid w:val="002C618A"/>
    <w:rsid w:val="002D01DF"/>
    <w:rsid w:val="002E2973"/>
    <w:rsid w:val="002E392C"/>
    <w:rsid w:val="002E3EB3"/>
    <w:rsid w:val="002E6140"/>
    <w:rsid w:val="002E6985"/>
    <w:rsid w:val="002E71B6"/>
    <w:rsid w:val="002F3395"/>
    <w:rsid w:val="002F35F6"/>
    <w:rsid w:val="002F77C8"/>
    <w:rsid w:val="003005C6"/>
    <w:rsid w:val="00302FF4"/>
    <w:rsid w:val="00304F22"/>
    <w:rsid w:val="00306C7C"/>
    <w:rsid w:val="00312705"/>
    <w:rsid w:val="00314F86"/>
    <w:rsid w:val="0031738D"/>
    <w:rsid w:val="00317F4D"/>
    <w:rsid w:val="00322EDD"/>
    <w:rsid w:val="003309FA"/>
    <w:rsid w:val="00332320"/>
    <w:rsid w:val="003333B6"/>
    <w:rsid w:val="003424BC"/>
    <w:rsid w:val="00343266"/>
    <w:rsid w:val="00347D72"/>
    <w:rsid w:val="00353F45"/>
    <w:rsid w:val="00357611"/>
    <w:rsid w:val="00362BDD"/>
    <w:rsid w:val="003634B5"/>
    <w:rsid w:val="0036432A"/>
    <w:rsid w:val="00364872"/>
    <w:rsid w:val="00364AF9"/>
    <w:rsid w:val="00367237"/>
    <w:rsid w:val="0037077F"/>
    <w:rsid w:val="00372411"/>
    <w:rsid w:val="00373882"/>
    <w:rsid w:val="00375ADF"/>
    <w:rsid w:val="00381078"/>
    <w:rsid w:val="003843DB"/>
    <w:rsid w:val="0039200C"/>
    <w:rsid w:val="00393761"/>
    <w:rsid w:val="0039446E"/>
    <w:rsid w:val="003949F3"/>
    <w:rsid w:val="00394E26"/>
    <w:rsid w:val="00396691"/>
    <w:rsid w:val="00397D18"/>
    <w:rsid w:val="003A1B36"/>
    <w:rsid w:val="003B1454"/>
    <w:rsid w:val="003B18B6"/>
    <w:rsid w:val="003C161B"/>
    <w:rsid w:val="003C175E"/>
    <w:rsid w:val="003C59E0"/>
    <w:rsid w:val="003C6C8D"/>
    <w:rsid w:val="003D2656"/>
    <w:rsid w:val="003D4F95"/>
    <w:rsid w:val="003D50C7"/>
    <w:rsid w:val="003D5F42"/>
    <w:rsid w:val="003D60A9"/>
    <w:rsid w:val="003D6C60"/>
    <w:rsid w:val="003E2796"/>
    <w:rsid w:val="003E3F84"/>
    <w:rsid w:val="003E62C6"/>
    <w:rsid w:val="003F36B3"/>
    <w:rsid w:val="003F3C38"/>
    <w:rsid w:val="003F4C97"/>
    <w:rsid w:val="003F6414"/>
    <w:rsid w:val="003F666D"/>
    <w:rsid w:val="003F7FE6"/>
    <w:rsid w:val="00400193"/>
    <w:rsid w:val="004060E2"/>
    <w:rsid w:val="00407C17"/>
    <w:rsid w:val="00416EAF"/>
    <w:rsid w:val="004171C0"/>
    <w:rsid w:val="004212E7"/>
    <w:rsid w:val="004221AE"/>
    <w:rsid w:val="00423C88"/>
    <w:rsid w:val="0042446D"/>
    <w:rsid w:val="00425112"/>
    <w:rsid w:val="004258D5"/>
    <w:rsid w:val="00426330"/>
    <w:rsid w:val="00427BF8"/>
    <w:rsid w:val="00430D02"/>
    <w:rsid w:val="00431C02"/>
    <w:rsid w:val="00437395"/>
    <w:rsid w:val="0044018E"/>
    <w:rsid w:val="00445047"/>
    <w:rsid w:val="00446749"/>
    <w:rsid w:val="00453EB7"/>
    <w:rsid w:val="00460B08"/>
    <w:rsid w:val="0046315C"/>
    <w:rsid w:val="00463316"/>
    <w:rsid w:val="00463E39"/>
    <w:rsid w:val="004657FC"/>
    <w:rsid w:val="004733F6"/>
    <w:rsid w:val="00474E69"/>
    <w:rsid w:val="00482F6A"/>
    <w:rsid w:val="00483A68"/>
    <w:rsid w:val="00483E9F"/>
    <w:rsid w:val="00485A2C"/>
    <w:rsid w:val="0049140A"/>
    <w:rsid w:val="004921A2"/>
    <w:rsid w:val="00495BB4"/>
    <w:rsid w:val="0049621B"/>
    <w:rsid w:val="00496C27"/>
    <w:rsid w:val="004A1D19"/>
    <w:rsid w:val="004A2150"/>
    <w:rsid w:val="004A492D"/>
    <w:rsid w:val="004A64D5"/>
    <w:rsid w:val="004B1B17"/>
    <w:rsid w:val="004B7DE4"/>
    <w:rsid w:val="004C1895"/>
    <w:rsid w:val="004C477B"/>
    <w:rsid w:val="004C4BA0"/>
    <w:rsid w:val="004C6B35"/>
    <w:rsid w:val="004C6D40"/>
    <w:rsid w:val="004E465E"/>
    <w:rsid w:val="004E4907"/>
    <w:rsid w:val="004E6AA8"/>
    <w:rsid w:val="004F0C3C"/>
    <w:rsid w:val="004F2280"/>
    <w:rsid w:val="004F23BB"/>
    <w:rsid w:val="004F537F"/>
    <w:rsid w:val="004F5382"/>
    <w:rsid w:val="004F63FC"/>
    <w:rsid w:val="00505A92"/>
    <w:rsid w:val="005113F9"/>
    <w:rsid w:val="00513C02"/>
    <w:rsid w:val="00514617"/>
    <w:rsid w:val="005203F1"/>
    <w:rsid w:val="00521BC3"/>
    <w:rsid w:val="005329A6"/>
    <w:rsid w:val="00533632"/>
    <w:rsid w:val="00534013"/>
    <w:rsid w:val="00540C5C"/>
    <w:rsid w:val="00541E6E"/>
    <w:rsid w:val="0054251F"/>
    <w:rsid w:val="00547BCE"/>
    <w:rsid w:val="005520D8"/>
    <w:rsid w:val="00553168"/>
    <w:rsid w:val="00554AB8"/>
    <w:rsid w:val="00555CFB"/>
    <w:rsid w:val="005563BE"/>
    <w:rsid w:val="00556BF3"/>
    <w:rsid w:val="00556CF1"/>
    <w:rsid w:val="005762A7"/>
    <w:rsid w:val="00580B5B"/>
    <w:rsid w:val="00587CEE"/>
    <w:rsid w:val="005916D7"/>
    <w:rsid w:val="0059427F"/>
    <w:rsid w:val="00594419"/>
    <w:rsid w:val="005A0E4F"/>
    <w:rsid w:val="005A0F3E"/>
    <w:rsid w:val="005A2D7D"/>
    <w:rsid w:val="005A698C"/>
    <w:rsid w:val="005A7E7B"/>
    <w:rsid w:val="005B6DF0"/>
    <w:rsid w:val="005C0CAC"/>
    <w:rsid w:val="005D062E"/>
    <w:rsid w:val="005D2453"/>
    <w:rsid w:val="005E0799"/>
    <w:rsid w:val="005E10F9"/>
    <w:rsid w:val="005E1200"/>
    <w:rsid w:val="005F2FEE"/>
    <w:rsid w:val="005F45EE"/>
    <w:rsid w:val="005F5A80"/>
    <w:rsid w:val="006044FF"/>
    <w:rsid w:val="00607320"/>
    <w:rsid w:val="00607CC5"/>
    <w:rsid w:val="0061179B"/>
    <w:rsid w:val="006125F9"/>
    <w:rsid w:val="00621B60"/>
    <w:rsid w:val="00622C90"/>
    <w:rsid w:val="00633014"/>
    <w:rsid w:val="0063437B"/>
    <w:rsid w:val="00636799"/>
    <w:rsid w:val="0064017E"/>
    <w:rsid w:val="00641C1C"/>
    <w:rsid w:val="006502AF"/>
    <w:rsid w:val="00651D8F"/>
    <w:rsid w:val="00653DC3"/>
    <w:rsid w:val="00654BB6"/>
    <w:rsid w:val="006673CA"/>
    <w:rsid w:val="0067056F"/>
    <w:rsid w:val="00673C26"/>
    <w:rsid w:val="00674DE5"/>
    <w:rsid w:val="006755BC"/>
    <w:rsid w:val="00676C0A"/>
    <w:rsid w:val="00677ACA"/>
    <w:rsid w:val="006812AF"/>
    <w:rsid w:val="0068327D"/>
    <w:rsid w:val="00684D1F"/>
    <w:rsid w:val="00691278"/>
    <w:rsid w:val="00691534"/>
    <w:rsid w:val="00693880"/>
    <w:rsid w:val="00694AF0"/>
    <w:rsid w:val="006954FA"/>
    <w:rsid w:val="006A2714"/>
    <w:rsid w:val="006A4686"/>
    <w:rsid w:val="006B0E9E"/>
    <w:rsid w:val="006B486D"/>
    <w:rsid w:val="006B5AE4"/>
    <w:rsid w:val="006B6D2C"/>
    <w:rsid w:val="006B702D"/>
    <w:rsid w:val="006C11EE"/>
    <w:rsid w:val="006C197A"/>
    <w:rsid w:val="006D1507"/>
    <w:rsid w:val="006D4054"/>
    <w:rsid w:val="006E02EC"/>
    <w:rsid w:val="006E3C4F"/>
    <w:rsid w:val="006E6F41"/>
    <w:rsid w:val="006E73E6"/>
    <w:rsid w:val="006F155D"/>
    <w:rsid w:val="00702DA1"/>
    <w:rsid w:val="00705001"/>
    <w:rsid w:val="00707A18"/>
    <w:rsid w:val="00712175"/>
    <w:rsid w:val="007211B1"/>
    <w:rsid w:val="0072603A"/>
    <w:rsid w:val="007267B0"/>
    <w:rsid w:val="00726A17"/>
    <w:rsid w:val="007277DA"/>
    <w:rsid w:val="00731D27"/>
    <w:rsid w:val="0073265C"/>
    <w:rsid w:val="00746187"/>
    <w:rsid w:val="0074757D"/>
    <w:rsid w:val="0075108B"/>
    <w:rsid w:val="00753907"/>
    <w:rsid w:val="0075703D"/>
    <w:rsid w:val="0075741B"/>
    <w:rsid w:val="00757BC5"/>
    <w:rsid w:val="0076254F"/>
    <w:rsid w:val="00766752"/>
    <w:rsid w:val="007725B0"/>
    <w:rsid w:val="00773D52"/>
    <w:rsid w:val="00773D8F"/>
    <w:rsid w:val="007801F5"/>
    <w:rsid w:val="007829B8"/>
    <w:rsid w:val="00783713"/>
    <w:rsid w:val="00783CA4"/>
    <w:rsid w:val="007842FB"/>
    <w:rsid w:val="00786124"/>
    <w:rsid w:val="0079514B"/>
    <w:rsid w:val="00795252"/>
    <w:rsid w:val="00797F16"/>
    <w:rsid w:val="007A2DC1"/>
    <w:rsid w:val="007A3ABD"/>
    <w:rsid w:val="007D0869"/>
    <w:rsid w:val="007D0F91"/>
    <w:rsid w:val="007D14C4"/>
    <w:rsid w:val="007D3319"/>
    <w:rsid w:val="007D335D"/>
    <w:rsid w:val="007D3AF5"/>
    <w:rsid w:val="007D605C"/>
    <w:rsid w:val="007D7F12"/>
    <w:rsid w:val="007E3314"/>
    <w:rsid w:val="007E3514"/>
    <w:rsid w:val="007E4B03"/>
    <w:rsid w:val="007F324B"/>
    <w:rsid w:val="00803031"/>
    <w:rsid w:val="0080553C"/>
    <w:rsid w:val="00805B46"/>
    <w:rsid w:val="00805DB4"/>
    <w:rsid w:val="00823593"/>
    <w:rsid w:val="008253B7"/>
    <w:rsid w:val="00825DC2"/>
    <w:rsid w:val="00834AD3"/>
    <w:rsid w:val="00836FC2"/>
    <w:rsid w:val="0084303F"/>
    <w:rsid w:val="00843795"/>
    <w:rsid w:val="008461BB"/>
    <w:rsid w:val="00847F0F"/>
    <w:rsid w:val="00850B7B"/>
    <w:rsid w:val="00852448"/>
    <w:rsid w:val="008627F3"/>
    <w:rsid w:val="008648B9"/>
    <w:rsid w:val="00866DEE"/>
    <w:rsid w:val="0087009B"/>
    <w:rsid w:val="00877F6C"/>
    <w:rsid w:val="0088258A"/>
    <w:rsid w:val="00886332"/>
    <w:rsid w:val="008925F0"/>
    <w:rsid w:val="0089448A"/>
    <w:rsid w:val="00894C23"/>
    <w:rsid w:val="00897671"/>
    <w:rsid w:val="00897877"/>
    <w:rsid w:val="00897C28"/>
    <w:rsid w:val="008A1B21"/>
    <w:rsid w:val="008A26D9"/>
    <w:rsid w:val="008A3EC0"/>
    <w:rsid w:val="008A5CF8"/>
    <w:rsid w:val="008A79EA"/>
    <w:rsid w:val="008A7B5B"/>
    <w:rsid w:val="008B12D2"/>
    <w:rsid w:val="008B301B"/>
    <w:rsid w:val="008B5896"/>
    <w:rsid w:val="008C0C29"/>
    <w:rsid w:val="008C4696"/>
    <w:rsid w:val="008C634A"/>
    <w:rsid w:val="008D02DA"/>
    <w:rsid w:val="008D2BE1"/>
    <w:rsid w:val="008D3C22"/>
    <w:rsid w:val="008D76BC"/>
    <w:rsid w:val="008E7DBA"/>
    <w:rsid w:val="008F0829"/>
    <w:rsid w:val="008F2DA3"/>
    <w:rsid w:val="008F3638"/>
    <w:rsid w:val="008F4441"/>
    <w:rsid w:val="008F6B20"/>
    <w:rsid w:val="008F6F31"/>
    <w:rsid w:val="008F74DF"/>
    <w:rsid w:val="00902274"/>
    <w:rsid w:val="00907DFB"/>
    <w:rsid w:val="009127BA"/>
    <w:rsid w:val="00912A09"/>
    <w:rsid w:val="00916A39"/>
    <w:rsid w:val="00920AAE"/>
    <w:rsid w:val="009227A6"/>
    <w:rsid w:val="00930EBD"/>
    <w:rsid w:val="00933EC1"/>
    <w:rsid w:val="00941D30"/>
    <w:rsid w:val="009446AD"/>
    <w:rsid w:val="009530DB"/>
    <w:rsid w:val="00953676"/>
    <w:rsid w:val="00954E82"/>
    <w:rsid w:val="0095524D"/>
    <w:rsid w:val="00956F30"/>
    <w:rsid w:val="00962B00"/>
    <w:rsid w:val="009645BF"/>
    <w:rsid w:val="00966C9A"/>
    <w:rsid w:val="009705EE"/>
    <w:rsid w:val="00972BFD"/>
    <w:rsid w:val="0097445E"/>
    <w:rsid w:val="00977927"/>
    <w:rsid w:val="00980131"/>
    <w:rsid w:val="0098135C"/>
    <w:rsid w:val="0098156A"/>
    <w:rsid w:val="00984031"/>
    <w:rsid w:val="00986B40"/>
    <w:rsid w:val="009879B0"/>
    <w:rsid w:val="009905EC"/>
    <w:rsid w:val="00991BAC"/>
    <w:rsid w:val="00996515"/>
    <w:rsid w:val="009A1D3B"/>
    <w:rsid w:val="009A3082"/>
    <w:rsid w:val="009A6EA0"/>
    <w:rsid w:val="009B1D5A"/>
    <w:rsid w:val="009C1335"/>
    <w:rsid w:val="009C1AB2"/>
    <w:rsid w:val="009C4A5F"/>
    <w:rsid w:val="009C7251"/>
    <w:rsid w:val="009E2E91"/>
    <w:rsid w:val="009E5B48"/>
    <w:rsid w:val="009E7D31"/>
    <w:rsid w:val="00A00B14"/>
    <w:rsid w:val="00A01B40"/>
    <w:rsid w:val="00A04B79"/>
    <w:rsid w:val="00A06F6A"/>
    <w:rsid w:val="00A139F5"/>
    <w:rsid w:val="00A20265"/>
    <w:rsid w:val="00A25988"/>
    <w:rsid w:val="00A32E16"/>
    <w:rsid w:val="00A365F4"/>
    <w:rsid w:val="00A45B3E"/>
    <w:rsid w:val="00A47D80"/>
    <w:rsid w:val="00A53132"/>
    <w:rsid w:val="00A563F2"/>
    <w:rsid w:val="00A566E8"/>
    <w:rsid w:val="00A66347"/>
    <w:rsid w:val="00A66B08"/>
    <w:rsid w:val="00A7392B"/>
    <w:rsid w:val="00A810F9"/>
    <w:rsid w:val="00A82D31"/>
    <w:rsid w:val="00A85E7E"/>
    <w:rsid w:val="00A86ECC"/>
    <w:rsid w:val="00A86FCC"/>
    <w:rsid w:val="00A90A6D"/>
    <w:rsid w:val="00A91617"/>
    <w:rsid w:val="00A971E5"/>
    <w:rsid w:val="00AA2406"/>
    <w:rsid w:val="00AA2C4A"/>
    <w:rsid w:val="00AA4446"/>
    <w:rsid w:val="00AA590E"/>
    <w:rsid w:val="00AA710D"/>
    <w:rsid w:val="00AB64F3"/>
    <w:rsid w:val="00AB6D25"/>
    <w:rsid w:val="00AC316A"/>
    <w:rsid w:val="00AC3CB0"/>
    <w:rsid w:val="00AC57D1"/>
    <w:rsid w:val="00AD0E56"/>
    <w:rsid w:val="00AD1D00"/>
    <w:rsid w:val="00AD42B4"/>
    <w:rsid w:val="00AD54FE"/>
    <w:rsid w:val="00AE229B"/>
    <w:rsid w:val="00AE2D4B"/>
    <w:rsid w:val="00AE4F99"/>
    <w:rsid w:val="00AE7F73"/>
    <w:rsid w:val="00AF1D3B"/>
    <w:rsid w:val="00AF2FAF"/>
    <w:rsid w:val="00B05FCB"/>
    <w:rsid w:val="00B11B69"/>
    <w:rsid w:val="00B14952"/>
    <w:rsid w:val="00B16871"/>
    <w:rsid w:val="00B17B27"/>
    <w:rsid w:val="00B2335E"/>
    <w:rsid w:val="00B24895"/>
    <w:rsid w:val="00B25B45"/>
    <w:rsid w:val="00B26E25"/>
    <w:rsid w:val="00B31E5A"/>
    <w:rsid w:val="00B33D6F"/>
    <w:rsid w:val="00B40154"/>
    <w:rsid w:val="00B47359"/>
    <w:rsid w:val="00B60C3B"/>
    <w:rsid w:val="00B653AB"/>
    <w:rsid w:val="00B65F9E"/>
    <w:rsid w:val="00B66B19"/>
    <w:rsid w:val="00B70773"/>
    <w:rsid w:val="00B70BFF"/>
    <w:rsid w:val="00B71242"/>
    <w:rsid w:val="00B716D2"/>
    <w:rsid w:val="00B75F9E"/>
    <w:rsid w:val="00B77D02"/>
    <w:rsid w:val="00B82CD3"/>
    <w:rsid w:val="00B914E9"/>
    <w:rsid w:val="00B956EE"/>
    <w:rsid w:val="00BA2BA1"/>
    <w:rsid w:val="00BA3399"/>
    <w:rsid w:val="00BA3447"/>
    <w:rsid w:val="00BA3562"/>
    <w:rsid w:val="00BB4C8C"/>
    <w:rsid w:val="00BB4F09"/>
    <w:rsid w:val="00BB54B5"/>
    <w:rsid w:val="00BB5AE4"/>
    <w:rsid w:val="00BC3228"/>
    <w:rsid w:val="00BD2AA8"/>
    <w:rsid w:val="00BD4E33"/>
    <w:rsid w:val="00BD67FD"/>
    <w:rsid w:val="00BE21F1"/>
    <w:rsid w:val="00BE2254"/>
    <w:rsid w:val="00BF1359"/>
    <w:rsid w:val="00BF4782"/>
    <w:rsid w:val="00C01565"/>
    <w:rsid w:val="00C030DE"/>
    <w:rsid w:val="00C03360"/>
    <w:rsid w:val="00C051A8"/>
    <w:rsid w:val="00C22105"/>
    <w:rsid w:val="00C244B6"/>
    <w:rsid w:val="00C27BF1"/>
    <w:rsid w:val="00C3702F"/>
    <w:rsid w:val="00C37AC3"/>
    <w:rsid w:val="00C4500A"/>
    <w:rsid w:val="00C52126"/>
    <w:rsid w:val="00C55918"/>
    <w:rsid w:val="00C60504"/>
    <w:rsid w:val="00C617B0"/>
    <w:rsid w:val="00C62238"/>
    <w:rsid w:val="00C64A37"/>
    <w:rsid w:val="00C6673A"/>
    <w:rsid w:val="00C706F3"/>
    <w:rsid w:val="00C7158E"/>
    <w:rsid w:val="00C7250B"/>
    <w:rsid w:val="00C7346B"/>
    <w:rsid w:val="00C73757"/>
    <w:rsid w:val="00C742D5"/>
    <w:rsid w:val="00C77C0E"/>
    <w:rsid w:val="00C86295"/>
    <w:rsid w:val="00C91687"/>
    <w:rsid w:val="00C922BD"/>
    <w:rsid w:val="00C924A8"/>
    <w:rsid w:val="00C945FE"/>
    <w:rsid w:val="00C967BD"/>
    <w:rsid w:val="00C96FAA"/>
    <w:rsid w:val="00C971D3"/>
    <w:rsid w:val="00C97A04"/>
    <w:rsid w:val="00CA107B"/>
    <w:rsid w:val="00CA2983"/>
    <w:rsid w:val="00CA3448"/>
    <w:rsid w:val="00CA484D"/>
    <w:rsid w:val="00CA4FB6"/>
    <w:rsid w:val="00CA784C"/>
    <w:rsid w:val="00CB24C4"/>
    <w:rsid w:val="00CB2F90"/>
    <w:rsid w:val="00CB37F2"/>
    <w:rsid w:val="00CB6AD4"/>
    <w:rsid w:val="00CC6012"/>
    <w:rsid w:val="00CC739E"/>
    <w:rsid w:val="00CC7D6C"/>
    <w:rsid w:val="00CD1EBB"/>
    <w:rsid w:val="00CD28CF"/>
    <w:rsid w:val="00CD58B7"/>
    <w:rsid w:val="00CD7967"/>
    <w:rsid w:val="00CD7D83"/>
    <w:rsid w:val="00CD7E61"/>
    <w:rsid w:val="00CF18EE"/>
    <w:rsid w:val="00CF30BD"/>
    <w:rsid w:val="00CF4099"/>
    <w:rsid w:val="00CF509A"/>
    <w:rsid w:val="00CF7F71"/>
    <w:rsid w:val="00D00796"/>
    <w:rsid w:val="00D01661"/>
    <w:rsid w:val="00D103EC"/>
    <w:rsid w:val="00D23A40"/>
    <w:rsid w:val="00D25836"/>
    <w:rsid w:val="00D261A2"/>
    <w:rsid w:val="00D3636F"/>
    <w:rsid w:val="00D54FB7"/>
    <w:rsid w:val="00D6066E"/>
    <w:rsid w:val="00D616D2"/>
    <w:rsid w:val="00D63B5F"/>
    <w:rsid w:val="00D66531"/>
    <w:rsid w:val="00D70EF7"/>
    <w:rsid w:val="00D71D1F"/>
    <w:rsid w:val="00D73DA7"/>
    <w:rsid w:val="00D80B2C"/>
    <w:rsid w:val="00D8397C"/>
    <w:rsid w:val="00D839F3"/>
    <w:rsid w:val="00D92C49"/>
    <w:rsid w:val="00D93396"/>
    <w:rsid w:val="00D94EED"/>
    <w:rsid w:val="00D96026"/>
    <w:rsid w:val="00D97252"/>
    <w:rsid w:val="00D972F6"/>
    <w:rsid w:val="00DA2394"/>
    <w:rsid w:val="00DA331D"/>
    <w:rsid w:val="00DA38FC"/>
    <w:rsid w:val="00DA687F"/>
    <w:rsid w:val="00DA7C1C"/>
    <w:rsid w:val="00DB147A"/>
    <w:rsid w:val="00DB1733"/>
    <w:rsid w:val="00DB1B7A"/>
    <w:rsid w:val="00DB706E"/>
    <w:rsid w:val="00DC0FE6"/>
    <w:rsid w:val="00DC47F8"/>
    <w:rsid w:val="00DC4881"/>
    <w:rsid w:val="00DC6708"/>
    <w:rsid w:val="00DD011A"/>
    <w:rsid w:val="00DD6055"/>
    <w:rsid w:val="00DE1581"/>
    <w:rsid w:val="00DE1D0A"/>
    <w:rsid w:val="00DE2400"/>
    <w:rsid w:val="00DE3816"/>
    <w:rsid w:val="00DE58F1"/>
    <w:rsid w:val="00DE6B58"/>
    <w:rsid w:val="00DF2DCC"/>
    <w:rsid w:val="00DF5E32"/>
    <w:rsid w:val="00E01436"/>
    <w:rsid w:val="00E0159B"/>
    <w:rsid w:val="00E03E79"/>
    <w:rsid w:val="00E045BD"/>
    <w:rsid w:val="00E04D6C"/>
    <w:rsid w:val="00E06C60"/>
    <w:rsid w:val="00E17B77"/>
    <w:rsid w:val="00E219E9"/>
    <w:rsid w:val="00E231AB"/>
    <w:rsid w:val="00E23337"/>
    <w:rsid w:val="00E259EA"/>
    <w:rsid w:val="00E25D33"/>
    <w:rsid w:val="00E32061"/>
    <w:rsid w:val="00E33F48"/>
    <w:rsid w:val="00E42FF9"/>
    <w:rsid w:val="00E44790"/>
    <w:rsid w:val="00E4714C"/>
    <w:rsid w:val="00E50F27"/>
    <w:rsid w:val="00E5178D"/>
    <w:rsid w:val="00E51AEB"/>
    <w:rsid w:val="00E522A7"/>
    <w:rsid w:val="00E5349E"/>
    <w:rsid w:val="00E54452"/>
    <w:rsid w:val="00E54A8A"/>
    <w:rsid w:val="00E62F7D"/>
    <w:rsid w:val="00E63B0C"/>
    <w:rsid w:val="00E664C5"/>
    <w:rsid w:val="00E671A2"/>
    <w:rsid w:val="00E76D26"/>
    <w:rsid w:val="00E76EE5"/>
    <w:rsid w:val="00E83FDF"/>
    <w:rsid w:val="00E843A1"/>
    <w:rsid w:val="00E92F80"/>
    <w:rsid w:val="00E95036"/>
    <w:rsid w:val="00E95B8E"/>
    <w:rsid w:val="00EB1390"/>
    <w:rsid w:val="00EB2AE7"/>
    <w:rsid w:val="00EB2C71"/>
    <w:rsid w:val="00EB3333"/>
    <w:rsid w:val="00EB4340"/>
    <w:rsid w:val="00EB556D"/>
    <w:rsid w:val="00EB5A7D"/>
    <w:rsid w:val="00EC3F16"/>
    <w:rsid w:val="00EC5A46"/>
    <w:rsid w:val="00EC6AF4"/>
    <w:rsid w:val="00ED01DD"/>
    <w:rsid w:val="00ED0DDD"/>
    <w:rsid w:val="00ED55C0"/>
    <w:rsid w:val="00ED682B"/>
    <w:rsid w:val="00ED7318"/>
    <w:rsid w:val="00EE3E12"/>
    <w:rsid w:val="00EE3E13"/>
    <w:rsid w:val="00EE41D5"/>
    <w:rsid w:val="00EF7292"/>
    <w:rsid w:val="00EF7A64"/>
    <w:rsid w:val="00F0166F"/>
    <w:rsid w:val="00F037A4"/>
    <w:rsid w:val="00F049AB"/>
    <w:rsid w:val="00F131BD"/>
    <w:rsid w:val="00F131DE"/>
    <w:rsid w:val="00F142DB"/>
    <w:rsid w:val="00F149C9"/>
    <w:rsid w:val="00F27C8F"/>
    <w:rsid w:val="00F300C4"/>
    <w:rsid w:val="00F322D2"/>
    <w:rsid w:val="00F32749"/>
    <w:rsid w:val="00F37172"/>
    <w:rsid w:val="00F3791F"/>
    <w:rsid w:val="00F41D4D"/>
    <w:rsid w:val="00F42BEB"/>
    <w:rsid w:val="00F4477E"/>
    <w:rsid w:val="00F46269"/>
    <w:rsid w:val="00F46B65"/>
    <w:rsid w:val="00F505B4"/>
    <w:rsid w:val="00F56049"/>
    <w:rsid w:val="00F60BA8"/>
    <w:rsid w:val="00F642F8"/>
    <w:rsid w:val="00F659B4"/>
    <w:rsid w:val="00F668D6"/>
    <w:rsid w:val="00F67A29"/>
    <w:rsid w:val="00F67D8F"/>
    <w:rsid w:val="00F7166F"/>
    <w:rsid w:val="00F72C38"/>
    <w:rsid w:val="00F802BE"/>
    <w:rsid w:val="00F80547"/>
    <w:rsid w:val="00F80E93"/>
    <w:rsid w:val="00F81AB2"/>
    <w:rsid w:val="00F86024"/>
    <w:rsid w:val="00F8611A"/>
    <w:rsid w:val="00F93F80"/>
    <w:rsid w:val="00F97239"/>
    <w:rsid w:val="00FA0BD8"/>
    <w:rsid w:val="00FA4D6D"/>
    <w:rsid w:val="00FA5128"/>
    <w:rsid w:val="00FB42D4"/>
    <w:rsid w:val="00FB5906"/>
    <w:rsid w:val="00FB762F"/>
    <w:rsid w:val="00FC2AED"/>
    <w:rsid w:val="00FC2F5B"/>
    <w:rsid w:val="00FD26FA"/>
    <w:rsid w:val="00FD5EA7"/>
    <w:rsid w:val="00FD63B9"/>
    <w:rsid w:val="00FE36CF"/>
    <w:rsid w:val="00FE378B"/>
    <w:rsid w:val="00FE39EC"/>
    <w:rsid w:val="00FF0232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F560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E7F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s/glossary/terms-used-in-official-statistics/1562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s/glossary/terms-used-in-official-statistics/1568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www.knf.gov.pl/en/REPORTS_AND_ANALYSIS/Insurance/Quarterly_data/4_202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www.knf.gov.pl/en/REPORTS_AND_ANALYSIS/Insurance/Quarterly_data/4_2021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financial_results_of_insurance_companies_in_2023.docx.docx</NazwaPliku>
    <Odbiorcy2 xmlns="1E9983FF-DC4B-4F4E-A072-0441E2B88E6D" xsi:nil="true"/>
    <Osoba xmlns="1E9983FF-DC4B-4F4E-A072-0441E2B88E6D">STAT\MERGIELP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35C0-AC69-4BF3-883E-4D6B13B93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www.w3.org/XML/1998/namespace"/>
    <ds:schemaRef ds:uri="http://schemas.microsoft.com/sharepoint/v3"/>
    <ds:schemaRef ds:uri="1E9983FF-DC4B-4F4E-A072-0441E2B88E6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73CB4FE-6BEC-40FF-B851-DF352E3C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1428</Words>
  <Characters>8573</Characters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2022-03-23T14:55:00Z</cp:lastPrinted>
  <dcterms:created xsi:type="dcterms:W3CDTF">2025-04-01T11:59:00Z</dcterms:created>
  <dcterms:modified xsi:type="dcterms:W3CDTF">2025-04-01T13:54:00Z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GUS-SM06.6362.1.2022.1</vt:lpwstr>
  </property>
  <property fmtid="{D5CDD505-2E9C-101B-9397-08002B2CF9AE}" pid="4" name="UNPPisma">
    <vt:lpwstr>2022-74121</vt:lpwstr>
  </property>
  <property fmtid="{D5CDD505-2E9C-101B-9397-08002B2CF9AE}" pid="5" name="ZnakSprawy">
    <vt:lpwstr>GUS-SM06.6362.1.2022</vt:lpwstr>
  </property>
  <property fmtid="{D5CDD505-2E9C-101B-9397-08002B2CF9AE}" pid="6" name="ZnakSprawyPrzedPrzeniesieniem">
    <vt:lpwstr/>
  </property>
  <property fmtid="{D5CDD505-2E9C-101B-9397-08002B2CF9AE}" pid="7" name="Autor">
    <vt:lpwstr>Mrowiec-Nalepa Halina</vt:lpwstr>
  </property>
  <property fmtid="{D5CDD505-2E9C-101B-9397-08002B2CF9AE}" pid="8" name="AutorInicjaly">
    <vt:lpwstr>HM</vt:lpwstr>
  </property>
  <property fmtid="{D5CDD505-2E9C-101B-9397-08002B2CF9AE}" pid="9" name="AutorNrTelefonu">
    <vt:lpwstr>(022) 608-3620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2022-03-29</vt:lpwstr>
  </property>
  <property fmtid="{D5CDD505-2E9C-101B-9397-08002B2CF9AE}" pid="15" name="Wydzial">
    <vt:lpwstr>Samodzielne stanowisko pracy do spraw rynków finansowych i podmiotów na nich działających</vt:lpwstr>
  </property>
  <property fmtid="{D5CDD505-2E9C-101B-9397-08002B2CF9AE}" pid="16" name="KodWydzialu">
    <vt:lpwstr>SM-06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Współpracy z Mediami(DK-04)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ObjectSizeDialog" visible="true"/>
      </mso:documentControls>
    </mso:qat>
  </mso:ribbon>
</mso:customUI>
</file>