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7A4EB09B" w:rsidR="00393761" w:rsidRPr="001C0E2B" w:rsidRDefault="004E405F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1C0E2B">
        <w:rPr>
          <w:rFonts w:cs="Fira Sans Extra Condensed SemiB"/>
          <w:bCs/>
          <w:spacing w:val="-2"/>
          <w:szCs w:val="40"/>
          <w:lang w:val="en-GB"/>
        </w:rPr>
        <w:t>Mass events</w:t>
      </w:r>
      <w:r w:rsidR="0071616E" w:rsidRPr="001C0E2B">
        <w:rPr>
          <w:rStyle w:val="Odwoanieprzypisudolnego"/>
          <w:rFonts w:cs="Fira Sans Extra Condensed SemiB"/>
          <w:bCs/>
          <w:spacing w:val="-2"/>
          <w:szCs w:val="40"/>
          <w:lang w:val="en-GB"/>
        </w:rPr>
        <w:footnoteReference w:id="1"/>
      </w:r>
      <w:r w:rsidR="00187DDC" w:rsidRPr="001C0E2B">
        <w:rPr>
          <w:rFonts w:cs="Fira Sans Extra Condensed SemiB"/>
          <w:bCs/>
          <w:spacing w:val="-2"/>
          <w:szCs w:val="40"/>
          <w:lang w:val="en-GB"/>
        </w:rPr>
        <w:t xml:space="preserve"> in 202</w:t>
      </w:r>
      <w:r w:rsidR="00C1251A">
        <w:rPr>
          <w:rFonts w:cs="Fira Sans Extra Condensed SemiB"/>
          <w:bCs/>
          <w:spacing w:val="-2"/>
          <w:szCs w:val="40"/>
          <w:lang w:val="en-GB"/>
        </w:rPr>
        <w:t>4</w:t>
      </w:r>
      <w:bookmarkStart w:id="0" w:name="_GoBack"/>
      <w:bookmarkEnd w:id="0"/>
    </w:p>
    <w:p w14:paraId="57FB7B71" w14:textId="1C4861BC" w:rsidR="003521FF" w:rsidRPr="001C0E2B" w:rsidRDefault="00241FA7" w:rsidP="008041A5">
      <w:pPr>
        <w:pStyle w:val="LID"/>
        <w:spacing w:before="360" w:after="1440"/>
        <w:rPr>
          <w:lang w:val="en-GB"/>
        </w:rPr>
      </w:pPr>
      <w:r w:rsidRPr="001C0E2B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0E5DA04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353820"/>
                <wp:effectExtent l="0" t="0" r="0" b="0"/>
                <wp:wrapSquare wrapText="bothSides"/>
                <wp:docPr id="3" name="Pole tekstowe 2" descr="Arrow icon pointing upwards, presenting 4.7% increase in the number of participants of mass events in comparison to 2023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354348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07602D1A" w:rsidR="00187DDC" w:rsidRPr="00187DDC" w:rsidRDefault="00187DDC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140CC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4</w:t>
                            </w:r>
                            <w:r w:rsidR="00864EB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="008920DF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7</w:t>
                            </w:r>
                            <w:r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569EB95B" w14:textId="6EF6DCDA" w:rsidR="00241FA7" w:rsidRPr="00C03E0B" w:rsidRDefault="00EC464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03E0B">
                              <w:rPr>
                                <w:lang w:val="en-GB"/>
                              </w:rPr>
                              <w:t>I</w:t>
                            </w:r>
                            <w:r w:rsidR="00C60F60" w:rsidRPr="00C03E0B">
                              <w:rPr>
                                <w:lang w:val="en-GB"/>
                              </w:rPr>
                              <w:t xml:space="preserve">ncrease in the number of </w:t>
                            </w:r>
                            <w:r w:rsidR="00217B27">
                              <w:rPr>
                                <w:lang w:val="en-GB"/>
                              </w:rPr>
                              <w:t>participants of</w:t>
                            </w:r>
                            <w:r w:rsidR="004E405F" w:rsidRPr="00C03E0B">
                              <w:rPr>
                                <w:lang w:val="en-GB"/>
                              </w:rPr>
                              <w:t xml:space="preserve"> mass events</w:t>
                            </w:r>
                            <w:r w:rsidR="00864EB1" w:rsidRPr="00C03E0B">
                              <w:rPr>
                                <w:lang w:val="en-GB"/>
                              </w:rPr>
                              <w:t xml:space="preserve"> </w:t>
                            </w:r>
                            <w:r w:rsidR="00C60F60" w:rsidRPr="00C03E0B">
                              <w:rPr>
                                <w:lang w:val="en-GB"/>
                              </w:rPr>
                              <w:t>in comparison to 202</w:t>
                            </w:r>
                            <w:r w:rsidR="008920DF">
                              <w:rPr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presenting 4.7% increase in the number of participants of mass events in comparison to 2023&#10;&#10;&#10;&#10;" style="position:absolute;margin-left:0;margin-top:.55pt;width:165pt;height:106.6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" fillcolor="#001d77" stroked="f">
                <v:stroke joinstyle="miter"/>
                <v:textbox>
                  <w:txbxContent>
                    <w:p w14:paraId="0321F3D8" w14:textId="07602D1A" w:rsidR="00187DDC" w:rsidRPr="00187DDC" w:rsidRDefault="00187DDC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140CC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4</w:t>
                      </w:r>
                      <w:r w:rsidR="00864EB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</w:t>
                      </w:r>
                      <w:r w:rsidR="008920DF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7</w:t>
                      </w:r>
                      <w:r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569EB95B" w14:textId="6EF6DCDA" w:rsidR="00241FA7" w:rsidRPr="00C03E0B" w:rsidRDefault="00EC464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C03E0B">
                        <w:rPr>
                          <w:lang w:val="en-GB"/>
                        </w:rPr>
                        <w:t>I</w:t>
                      </w:r>
                      <w:r w:rsidR="00C60F60" w:rsidRPr="00C03E0B">
                        <w:rPr>
                          <w:lang w:val="en-GB"/>
                        </w:rPr>
                        <w:t xml:space="preserve">ncrease in the number of </w:t>
                      </w:r>
                      <w:r w:rsidR="00217B27">
                        <w:rPr>
                          <w:lang w:val="en-GB"/>
                        </w:rPr>
                        <w:t>participants of</w:t>
                      </w:r>
                      <w:r w:rsidR="004E405F" w:rsidRPr="00C03E0B">
                        <w:rPr>
                          <w:lang w:val="en-GB"/>
                        </w:rPr>
                        <w:t xml:space="preserve"> mass events</w:t>
                      </w:r>
                      <w:r w:rsidR="00864EB1" w:rsidRPr="00C03E0B">
                        <w:rPr>
                          <w:lang w:val="en-GB"/>
                        </w:rPr>
                        <w:t xml:space="preserve"> </w:t>
                      </w:r>
                      <w:r w:rsidR="00C60F60" w:rsidRPr="00C03E0B">
                        <w:rPr>
                          <w:lang w:val="en-GB"/>
                        </w:rPr>
                        <w:t>in comparison to 202</w:t>
                      </w:r>
                      <w:r w:rsidR="008920DF">
                        <w:rPr>
                          <w:lang w:val="en-GB"/>
                        </w:rPr>
                        <w:t>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60F60" w:rsidRPr="001C0E2B">
        <w:rPr>
          <w:lang w:val="en-GB"/>
        </w:rPr>
        <w:t>In 202</w:t>
      </w:r>
      <w:r w:rsidR="008920DF" w:rsidRPr="001C0E2B">
        <w:rPr>
          <w:lang w:val="en-GB"/>
        </w:rPr>
        <w:t>4</w:t>
      </w:r>
      <w:r w:rsidR="00C60F60" w:rsidRPr="001C0E2B">
        <w:rPr>
          <w:lang w:val="en-GB"/>
        </w:rPr>
        <w:t>,</w:t>
      </w:r>
      <w:r w:rsidR="005D3838" w:rsidRPr="001C0E2B">
        <w:rPr>
          <w:lang w:val="en-GB"/>
        </w:rPr>
        <w:t xml:space="preserve"> </w:t>
      </w:r>
      <w:r w:rsidR="00B722FB" w:rsidRPr="001C0E2B">
        <w:rPr>
          <w:lang w:val="en-GB"/>
        </w:rPr>
        <w:t>6.</w:t>
      </w:r>
      <w:r w:rsidR="008920DF" w:rsidRPr="001C0E2B">
        <w:rPr>
          <w:lang w:val="en-GB"/>
        </w:rPr>
        <w:t>9</w:t>
      </w:r>
      <w:r w:rsidR="00B722FB" w:rsidRPr="001C0E2B">
        <w:rPr>
          <w:lang w:val="en-GB"/>
        </w:rPr>
        <w:t xml:space="preserve"> thousand mass events were organised</w:t>
      </w:r>
      <w:r w:rsidR="001C0E2B">
        <w:rPr>
          <w:lang w:val="en-GB"/>
        </w:rPr>
        <w:t xml:space="preserve"> in Poland</w:t>
      </w:r>
      <w:r w:rsidR="00B722FB" w:rsidRPr="001C0E2B">
        <w:rPr>
          <w:lang w:val="en-GB"/>
        </w:rPr>
        <w:t>. The events gathered a total of 2</w:t>
      </w:r>
      <w:r w:rsidR="008920DF" w:rsidRPr="001C0E2B">
        <w:rPr>
          <w:lang w:val="en-GB"/>
        </w:rPr>
        <w:t>8</w:t>
      </w:r>
      <w:r w:rsidR="00B722FB" w:rsidRPr="001C0E2B">
        <w:rPr>
          <w:lang w:val="en-GB"/>
        </w:rPr>
        <w:t>.</w:t>
      </w:r>
      <w:r w:rsidR="008920DF" w:rsidRPr="001C0E2B">
        <w:rPr>
          <w:lang w:val="en-GB"/>
        </w:rPr>
        <w:t>2</w:t>
      </w:r>
      <w:r w:rsidR="00C40A25" w:rsidRPr="001C0E2B">
        <w:rPr>
          <w:lang w:val="en-GB"/>
        </w:rPr>
        <w:t xml:space="preserve"> million participants</w:t>
      </w:r>
      <w:r w:rsidR="00B722FB" w:rsidRPr="001C0E2B">
        <w:rPr>
          <w:lang w:val="en-GB"/>
        </w:rPr>
        <w:t>.</w:t>
      </w:r>
      <w:r w:rsidR="001C0E2B" w:rsidRPr="001C0E2B">
        <w:rPr>
          <w:lang w:val="en-GB"/>
        </w:rPr>
        <w:t xml:space="preserve"> Compared to 2023, the number of organised mass events increased by 8.7%</w:t>
      </w:r>
      <w:r w:rsidR="001C0E2B">
        <w:rPr>
          <w:lang w:val="en-GB"/>
        </w:rPr>
        <w:t xml:space="preserve"> and the number of participants increased by 4.7%</w:t>
      </w:r>
      <w:r w:rsidR="001C0E2B" w:rsidRPr="001C0E2B">
        <w:rPr>
          <w:spacing w:val="-2"/>
          <w:lang w:val="en-GB"/>
        </w:rPr>
        <w:t>.</w:t>
      </w:r>
    </w:p>
    <w:p w14:paraId="43742666" w14:textId="242DD1A6" w:rsidR="00D3203A" w:rsidRPr="001C0E2B" w:rsidRDefault="001C0E2B" w:rsidP="008911E2">
      <w:pPr>
        <w:spacing w:line="288" w:lineRule="auto"/>
        <w:rPr>
          <w:lang w:val="en-GB"/>
        </w:rPr>
      </w:pPr>
      <w:r w:rsidRPr="001C0E2B">
        <w:rPr>
          <w:noProof/>
          <w:spacing w:val="-2"/>
          <w:szCs w:val="19"/>
          <w:lang w:val="en-GB" w:eastAsia="pl-PL"/>
        </w:rPr>
        <w:t>In 2024, city and municipal offices issued permits for</w:t>
      </w:r>
      <w:r>
        <w:rPr>
          <w:noProof/>
          <w:spacing w:val="-2"/>
          <w:szCs w:val="19"/>
          <w:lang w:val="en-GB" w:eastAsia="pl-PL"/>
        </w:rPr>
        <w:t xml:space="preserve"> organisation of </w:t>
      </w:r>
      <w:r w:rsidRPr="001C0E2B">
        <w:rPr>
          <w:noProof/>
          <w:spacing w:val="-2"/>
          <w:szCs w:val="19"/>
          <w:lang w:val="en-GB" w:eastAsia="pl-PL"/>
        </w:rPr>
        <w:t>6,9</w:t>
      </w:r>
      <w:r>
        <w:rPr>
          <w:noProof/>
          <w:spacing w:val="-2"/>
          <w:szCs w:val="19"/>
          <w:lang w:val="en-GB" w:eastAsia="pl-PL"/>
        </w:rPr>
        <w:t xml:space="preserve"> thousand</w:t>
      </w:r>
      <w:r w:rsidRPr="001C0E2B">
        <w:rPr>
          <w:noProof/>
          <w:spacing w:val="-2"/>
          <w:szCs w:val="19"/>
          <w:lang w:val="en-GB" w:eastAsia="pl-PL"/>
        </w:rPr>
        <w:t xml:space="preserve"> mass events (8.7% more than in 2023). </w:t>
      </w:r>
      <w:r w:rsidR="00C40A25" w:rsidRPr="001C0E2B">
        <w:rPr>
          <w:noProof/>
          <w:spacing w:val="-2"/>
          <w:szCs w:val="19"/>
          <w:lang w:val="en-GB" w:eastAsia="pl-PL"/>
        </w:rPr>
        <w:t xml:space="preserve">Most of mass events </w:t>
      </w:r>
      <w:r>
        <w:rPr>
          <w:noProof/>
          <w:spacing w:val="-2"/>
          <w:szCs w:val="19"/>
          <w:lang w:val="en-GB" w:eastAsia="pl-PL"/>
        </w:rPr>
        <w:t>took place</w:t>
      </w:r>
      <w:r w:rsidR="00C40A25" w:rsidRPr="001C0E2B">
        <w:rPr>
          <w:noProof/>
          <w:spacing w:val="-2"/>
          <w:szCs w:val="19"/>
          <w:lang w:val="en-GB" w:eastAsia="pl-PL"/>
        </w:rPr>
        <w:t xml:space="preserve"> in Śląskie Voivodship (</w:t>
      </w:r>
      <w:r w:rsidR="00261D13" w:rsidRPr="001C0E2B">
        <w:rPr>
          <w:noProof/>
          <w:spacing w:val="-2"/>
          <w:szCs w:val="19"/>
          <w:lang w:val="en-GB" w:eastAsia="pl-PL"/>
        </w:rPr>
        <w:t>1078</w:t>
      </w:r>
      <w:r w:rsidR="00C40A25" w:rsidRPr="001C0E2B">
        <w:rPr>
          <w:noProof/>
          <w:spacing w:val="-2"/>
          <w:szCs w:val="19"/>
          <w:lang w:val="en-GB" w:eastAsia="pl-PL"/>
        </w:rPr>
        <w:t>)</w:t>
      </w:r>
      <w:r>
        <w:rPr>
          <w:noProof/>
          <w:spacing w:val="-2"/>
          <w:szCs w:val="19"/>
          <w:lang w:val="en-GB" w:eastAsia="pl-PL"/>
        </w:rPr>
        <w:t xml:space="preserve"> and the</w:t>
      </w:r>
      <w:r w:rsidR="00C40A25" w:rsidRPr="001C0E2B">
        <w:rPr>
          <w:lang w:val="en-GB"/>
        </w:rPr>
        <w:t xml:space="preserve"> fewest in </w:t>
      </w:r>
      <w:proofErr w:type="spellStart"/>
      <w:r w:rsidR="00C40A25" w:rsidRPr="001C0E2B">
        <w:rPr>
          <w:lang w:val="en-GB"/>
        </w:rPr>
        <w:t>Podlaskie</w:t>
      </w:r>
      <w:proofErr w:type="spellEnd"/>
      <w:r w:rsidR="00C40A25" w:rsidRPr="001C0E2B">
        <w:rPr>
          <w:lang w:val="en-GB"/>
        </w:rPr>
        <w:t xml:space="preserve"> Voivodship (</w:t>
      </w:r>
      <w:r w:rsidR="0035233C" w:rsidRPr="001C0E2B">
        <w:rPr>
          <w:lang w:val="en-GB"/>
        </w:rPr>
        <w:t>143</w:t>
      </w:r>
      <w:r w:rsidR="00C40A25" w:rsidRPr="001C0E2B">
        <w:rPr>
          <w:lang w:val="en-GB"/>
        </w:rPr>
        <w:t>).</w:t>
      </w:r>
      <w:r w:rsidR="00063924" w:rsidRPr="001C0E2B">
        <w:rPr>
          <w:lang w:val="en-GB"/>
        </w:rPr>
        <w:t xml:space="preserve"> On average, 4.1 thousand people participated in one mass event</w:t>
      </w:r>
      <w:r>
        <w:rPr>
          <w:lang w:val="en-GB"/>
        </w:rPr>
        <w:t xml:space="preserve"> during the year</w:t>
      </w:r>
      <w:r w:rsidR="00063924" w:rsidRPr="001C0E2B">
        <w:rPr>
          <w:lang w:val="en-GB"/>
        </w:rPr>
        <w:t xml:space="preserve">. The highest average number of participants </w:t>
      </w:r>
      <w:r>
        <w:rPr>
          <w:lang w:val="en-GB"/>
        </w:rPr>
        <w:t xml:space="preserve">during the year </w:t>
      </w:r>
      <w:r w:rsidR="00063924" w:rsidRPr="001C0E2B">
        <w:rPr>
          <w:lang w:val="en-GB"/>
        </w:rPr>
        <w:t xml:space="preserve">was recorded in </w:t>
      </w:r>
      <w:proofErr w:type="spellStart"/>
      <w:r w:rsidR="00063924" w:rsidRPr="001C0E2B">
        <w:rPr>
          <w:lang w:val="en-GB"/>
        </w:rPr>
        <w:t>Mazowieckie</w:t>
      </w:r>
      <w:proofErr w:type="spellEnd"/>
      <w:r w:rsidR="00063924" w:rsidRPr="001C0E2B">
        <w:rPr>
          <w:lang w:val="en-GB"/>
        </w:rPr>
        <w:t xml:space="preserve"> </w:t>
      </w:r>
      <w:r w:rsidR="00CA2275" w:rsidRPr="001C0E2B">
        <w:rPr>
          <w:lang w:val="en-GB"/>
        </w:rPr>
        <w:t>V</w:t>
      </w:r>
      <w:r w:rsidR="00063924" w:rsidRPr="001C0E2B">
        <w:rPr>
          <w:lang w:val="en-GB"/>
        </w:rPr>
        <w:t xml:space="preserve">oivodship (5.8 thousand), and the lowest in </w:t>
      </w:r>
      <w:proofErr w:type="spellStart"/>
      <w:r w:rsidR="00063924" w:rsidRPr="001C0E2B">
        <w:rPr>
          <w:lang w:val="en-GB"/>
        </w:rPr>
        <w:t>Opolskie</w:t>
      </w:r>
      <w:proofErr w:type="spellEnd"/>
      <w:r w:rsidR="00063924" w:rsidRPr="001C0E2B">
        <w:rPr>
          <w:lang w:val="en-GB"/>
        </w:rPr>
        <w:t xml:space="preserve"> </w:t>
      </w:r>
      <w:r w:rsidR="00CA2275" w:rsidRPr="001C0E2B">
        <w:rPr>
          <w:lang w:val="en-GB"/>
        </w:rPr>
        <w:t>V</w:t>
      </w:r>
      <w:r w:rsidR="00063924" w:rsidRPr="001C0E2B">
        <w:rPr>
          <w:lang w:val="en-GB"/>
        </w:rPr>
        <w:t>oivodship (2.3 thousand).</w:t>
      </w:r>
    </w:p>
    <w:p w14:paraId="5BAD859B" w14:textId="0A19C3AA" w:rsidR="00CE57B4" w:rsidRPr="001C0E2B" w:rsidRDefault="00F231C8" w:rsidP="001C3038">
      <w:pPr>
        <w:pStyle w:val="tytuwykresu"/>
        <w:spacing w:before="360"/>
        <w:rPr>
          <w:sz w:val="19"/>
          <w:szCs w:val="19"/>
          <w:highlight w:val="yellow"/>
          <w:lang w:val="en-GB"/>
        </w:rPr>
      </w:pPr>
      <w:r w:rsidRPr="00E049C2">
        <w:rPr>
          <w:noProof/>
        </w:rPr>
        <mc:AlternateContent>
          <mc:Choice Requires="wps">
            <w:drawing>
              <wp:anchor distT="45720" distB="45720" distL="114300" distR="114300" simplePos="0" relativeHeight="251886592" behindDoc="1" locked="0" layoutInCell="1" allowOverlap="1" wp14:anchorId="2238123E" wp14:editId="38B17E8A">
                <wp:simplePos x="0" y="0"/>
                <wp:positionH relativeFrom="page">
                  <wp:posOffset>5745480</wp:posOffset>
                </wp:positionH>
                <wp:positionV relativeFrom="paragraph">
                  <wp:posOffset>1326515</wp:posOffset>
                </wp:positionV>
                <wp:extent cx="1714500" cy="1394460"/>
                <wp:effectExtent l="0" t="0" r="0" b="0"/>
                <wp:wrapTight wrapText="bothSides">
                  <wp:wrapPolygon edited="0">
                    <wp:start x="720" y="0"/>
                    <wp:lineTo x="720" y="21246"/>
                    <wp:lineTo x="20640" y="21246"/>
                    <wp:lineTo x="20640" y="0"/>
                    <wp:lineTo x="720" y="0"/>
                  </wp:wrapPolygon>
                </wp:wrapTight>
                <wp:docPr id="11" name="Pole tekstowe 11" descr="Nearly one third of mass events (27.2%) took place in Śląskie and Mazowieckie Voivodsh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11297" w14:textId="10FE3525" w:rsidR="00F231C8" w:rsidRPr="00F231C8" w:rsidRDefault="00F231C8" w:rsidP="00F231C8">
                            <w:pPr>
                              <w:pStyle w:val="tekstzboku"/>
                              <w:spacing w:before="0" w:line="288" w:lineRule="auto"/>
                              <w:rPr>
                                <w:lang w:val="en-GB"/>
                              </w:rPr>
                            </w:pPr>
                            <w:r w:rsidRPr="00C02DDA">
                              <w:rPr>
                                <w:lang w:val="en-GB"/>
                              </w:rPr>
                              <w:t xml:space="preserve">Nearly one third of mass events (27.2%) took place in </w:t>
                            </w:r>
                            <w:proofErr w:type="spellStart"/>
                            <w:r w:rsidRPr="00C02DDA">
                              <w:rPr>
                                <w:lang w:val="en-GB"/>
                              </w:rPr>
                              <w:t>Śląskie</w:t>
                            </w:r>
                            <w:proofErr w:type="spellEnd"/>
                            <w:r w:rsidRPr="00C02DDA">
                              <w:rPr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 w:rsidRPr="00C02DDA"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 w:rsidRPr="00C02DDA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72602" w:rsidRPr="00C02DDA">
                              <w:rPr>
                                <w:lang w:val="en-GB"/>
                              </w:rPr>
                              <w:t>Voivodships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8123E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7" type="#_x0000_t202" alt="Nearly one third of mass events (27.2%) took place in Śląskie and Mazowieckie Voivodships" style="position:absolute;margin-left:452.4pt;margin-top:104.45pt;width:135pt;height:109.8pt;z-index:-251429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" filled="f" stroked="f">
                <v:textbox>
                  <w:txbxContent>
                    <w:p w14:paraId="2EC11297" w14:textId="10FE3525" w:rsidR="00F231C8" w:rsidRPr="00F231C8" w:rsidRDefault="00F231C8" w:rsidP="00F231C8">
                      <w:pPr>
                        <w:pStyle w:val="tekstzboku"/>
                        <w:spacing w:before="0" w:line="288" w:lineRule="auto"/>
                        <w:rPr>
                          <w:lang w:val="en-GB"/>
                        </w:rPr>
                      </w:pPr>
                      <w:r w:rsidRPr="00C02DDA">
                        <w:rPr>
                          <w:lang w:val="en-GB"/>
                        </w:rPr>
                        <w:t xml:space="preserve">Nearly one third of mass events (27.2%) took place in </w:t>
                      </w:r>
                      <w:proofErr w:type="spellStart"/>
                      <w:r w:rsidRPr="00C02DDA">
                        <w:rPr>
                          <w:lang w:val="en-GB"/>
                        </w:rPr>
                        <w:t>Śląskie</w:t>
                      </w:r>
                      <w:proofErr w:type="spellEnd"/>
                      <w:r w:rsidRPr="00C02DDA">
                        <w:rPr>
                          <w:lang w:val="en-GB"/>
                        </w:rPr>
                        <w:t xml:space="preserve"> and </w:t>
                      </w:r>
                      <w:proofErr w:type="spellStart"/>
                      <w:r w:rsidRPr="00C02DDA">
                        <w:rPr>
                          <w:lang w:val="en-GB"/>
                        </w:rPr>
                        <w:t>Mazowieckie</w:t>
                      </w:r>
                      <w:proofErr w:type="spellEnd"/>
                      <w:r w:rsidRPr="00C02DDA">
                        <w:rPr>
                          <w:lang w:val="en-GB"/>
                        </w:rPr>
                        <w:t xml:space="preserve"> </w:t>
                      </w:r>
                      <w:r w:rsidR="00B72602" w:rsidRPr="00C02DDA">
                        <w:rPr>
                          <w:lang w:val="en-GB"/>
                        </w:rPr>
                        <w:t>Voivodships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C3038" w:rsidRPr="001C0E2B">
        <w:rPr>
          <w:noProof/>
          <w:sz w:val="19"/>
          <w:szCs w:val="19"/>
          <w:lang w:eastAsia="pl-PL"/>
        </w:rPr>
        <w:drawing>
          <wp:anchor distT="0" distB="0" distL="114300" distR="114300" simplePos="0" relativeHeight="251875328" behindDoc="0" locked="0" layoutInCell="1" allowOverlap="1" wp14:anchorId="5BEF3E4D" wp14:editId="402CB0DC">
            <wp:simplePos x="0" y="0"/>
            <wp:positionH relativeFrom="column">
              <wp:posOffset>-69850</wp:posOffset>
            </wp:positionH>
            <wp:positionV relativeFrom="paragraph">
              <wp:posOffset>451257</wp:posOffset>
            </wp:positionV>
            <wp:extent cx="5046345" cy="3503930"/>
            <wp:effectExtent l="0" t="0" r="1905" b="1270"/>
            <wp:wrapTopAndBottom/>
            <wp:docPr id="8" name="Obraz 8" descr="Map 1. Map of Poland by voivodship presenting the number of mass events as well as the number of participants per 1 mass event 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98A" w:rsidRPr="001C0E2B">
        <w:rPr>
          <w:sz w:val="19"/>
          <w:szCs w:val="19"/>
          <w:lang w:val="en-GB"/>
        </w:rPr>
        <w:t xml:space="preserve">Map 1. </w:t>
      </w:r>
      <w:r w:rsidR="00C40A25" w:rsidRPr="001C0E2B">
        <w:rPr>
          <w:sz w:val="19"/>
          <w:szCs w:val="19"/>
          <w:lang w:val="en-GB"/>
        </w:rPr>
        <w:t>Mass events</w:t>
      </w:r>
      <w:r w:rsidR="005A736D" w:rsidRPr="001C0E2B">
        <w:rPr>
          <w:sz w:val="19"/>
          <w:szCs w:val="19"/>
          <w:lang w:val="en-GB"/>
        </w:rPr>
        <w:t xml:space="preserve"> in 202</w:t>
      </w:r>
      <w:r w:rsidR="00CA2275" w:rsidRPr="001C0E2B">
        <w:rPr>
          <w:sz w:val="19"/>
          <w:szCs w:val="19"/>
          <w:lang w:val="en-GB"/>
        </w:rPr>
        <w:t>4</w:t>
      </w:r>
    </w:p>
    <w:p w14:paraId="30A97A18" w14:textId="1870D6F0" w:rsidR="009B731F" w:rsidRPr="001C0E2B" w:rsidRDefault="004C5BD3" w:rsidP="001C3038">
      <w:pPr>
        <w:spacing w:before="360" w:line="288" w:lineRule="auto"/>
        <w:rPr>
          <w:szCs w:val="24"/>
          <w:lang w:val="en-GB"/>
        </w:rPr>
      </w:pPr>
      <w:r w:rsidRPr="001C0E2B">
        <w:rPr>
          <w:lang w:val="en-GB"/>
        </w:rPr>
        <w:t xml:space="preserve">The majority </w:t>
      </w:r>
      <w:r w:rsidR="00373C9B" w:rsidRPr="001C0E2B">
        <w:rPr>
          <w:lang w:val="en-GB"/>
        </w:rPr>
        <w:t>of mass events were sports events (54.</w:t>
      </w:r>
      <w:r w:rsidR="00063924" w:rsidRPr="001C0E2B">
        <w:rPr>
          <w:lang w:val="en-GB"/>
        </w:rPr>
        <w:t>3</w:t>
      </w:r>
      <w:r w:rsidR="00373C9B" w:rsidRPr="001C0E2B">
        <w:rPr>
          <w:lang w:val="en-GB"/>
        </w:rPr>
        <w:t>%)</w:t>
      </w:r>
      <w:r w:rsidR="00F41BAA" w:rsidRPr="001C0E2B">
        <w:rPr>
          <w:lang w:val="en-GB"/>
        </w:rPr>
        <w:t xml:space="preserve">, </w:t>
      </w:r>
      <w:r w:rsidR="00C03E0B" w:rsidRPr="001C0E2B">
        <w:rPr>
          <w:lang w:val="en-GB"/>
        </w:rPr>
        <w:t xml:space="preserve">most of </w:t>
      </w:r>
      <w:r w:rsidR="00F41BAA" w:rsidRPr="001C0E2B">
        <w:rPr>
          <w:lang w:val="en-GB"/>
        </w:rPr>
        <w:t xml:space="preserve">which </w:t>
      </w:r>
      <w:r w:rsidR="00C03E0B" w:rsidRPr="001C0E2B">
        <w:rPr>
          <w:lang w:val="en-GB"/>
        </w:rPr>
        <w:t>were organised</w:t>
      </w:r>
      <w:r w:rsidR="00373C9B" w:rsidRPr="001C0E2B">
        <w:rPr>
          <w:lang w:val="en-GB"/>
        </w:rPr>
        <w:t xml:space="preserve"> in </w:t>
      </w:r>
      <w:proofErr w:type="spellStart"/>
      <w:r w:rsidR="00373C9B" w:rsidRPr="001C0E2B">
        <w:rPr>
          <w:lang w:val="en-GB"/>
        </w:rPr>
        <w:t>Śląskie</w:t>
      </w:r>
      <w:proofErr w:type="spellEnd"/>
      <w:r w:rsidR="00373C9B" w:rsidRPr="001C0E2B">
        <w:rPr>
          <w:lang w:val="en-GB"/>
        </w:rPr>
        <w:t xml:space="preserve"> Voivodship (</w:t>
      </w:r>
      <w:r w:rsidR="00CA2275" w:rsidRPr="001C0E2B">
        <w:rPr>
          <w:lang w:val="en-GB"/>
        </w:rPr>
        <w:t>758</w:t>
      </w:r>
      <w:r w:rsidR="00373C9B" w:rsidRPr="001C0E2B">
        <w:rPr>
          <w:lang w:val="en-GB"/>
        </w:rPr>
        <w:t xml:space="preserve">), and the fewest in </w:t>
      </w:r>
      <w:proofErr w:type="spellStart"/>
      <w:r w:rsidR="00373C9B" w:rsidRPr="001C0E2B">
        <w:rPr>
          <w:lang w:val="en-GB"/>
        </w:rPr>
        <w:t>Podlaskie</w:t>
      </w:r>
      <w:proofErr w:type="spellEnd"/>
      <w:r w:rsidR="00373C9B" w:rsidRPr="001C0E2B">
        <w:rPr>
          <w:lang w:val="en-GB"/>
        </w:rPr>
        <w:t xml:space="preserve"> Voivodship (</w:t>
      </w:r>
      <w:r w:rsidR="00CA2275" w:rsidRPr="001C0E2B">
        <w:rPr>
          <w:lang w:val="en-GB"/>
        </w:rPr>
        <w:t>69</w:t>
      </w:r>
      <w:r w:rsidR="00373C9B" w:rsidRPr="001C0E2B">
        <w:rPr>
          <w:lang w:val="en-GB"/>
        </w:rPr>
        <w:t>).</w:t>
      </w:r>
      <w:r w:rsidR="00F41BAA" w:rsidRPr="001C0E2B">
        <w:rPr>
          <w:lang w:val="en-GB"/>
        </w:rPr>
        <w:t xml:space="preserve"> </w:t>
      </w:r>
      <w:r w:rsidR="001C0E2B">
        <w:rPr>
          <w:lang w:val="en-GB"/>
        </w:rPr>
        <w:t xml:space="preserve">In 2024 3.1 thousand </w:t>
      </w:r>
      <w:r w:rsidR="00F41BAA" w:rsidRPr="001C0E2B">
        <w:rPr>
          <w:lang w:val="en-GB"/>
        </w:rPr>
        <w:lastRenderedPageBreak/>
        <w:t>artistic and entertainment events</w:t>
      </w:r>
      <w:r w:rsidR="001C0E2B">
        <w:rPr>
          <w:lang w:val="en-GB"/>
        </w:rPr>
        <w:t xml:space="preserve"> were organised (8.5% more than in 2023). </w:t>
      </w:r>
      <w:r w:rsidR="00F41BAA" w:rsidRPr="001C0E2B">
        <w:rPr>
          <w:lang w:val="en-GB"/>
        </w:rPr>
        <w:t xml:space="preserve">The largest number of artistic and entertainment events took place in </w:t>
      </w:r>
      <w:proofErr w:type="spellStart"/>
      <w:r w:rsidR="00F41BAA" w:rsidRPr="001C0E2B">
        <w:rPr>
          <w:lang w:val="en-GB"/>
        </w:rPr>
        <w:t>Mazowieckie</w:t>
      </w:r>
      <w:proofErr w:type="spellEnd"/>
      <w:r w:rsidR="00F41BAA" w:rsidRPr="001C0E2B">
        <w:rPr>
          <w:lang w:val="en-GB"/>
        </w:rPr>
        <w:t xml:space="preserve"> Voivodship (</w:t>
      </w:r>
      <w:r w:rsidR="00CA2275" w:rsidRPr="001C0E2B">
        <w:rPr>
          <w:lang w:val="en-GB"/>
        </w:rPr>
        <w:t>452</w:t>
      </w:r>
      <w:r w:rsidR="00F41BAA" w:rsidRPr="001C0E2B">
        <w:rPr>
          <w:lang w:val="en-GB"/>
        </w:rPr>
        <w:t xml:space="preserve">), and the fewest in </w:t>
      </w:r>
      <w:proofErr w:type="spellStart"/>
      <w:r w:rsidR="00F41BAA" w:rsidRPr="001C0E2B">
        <w:rPr>
          <w:lang w:val="en-GB"/>
        </w:rPr>
        <w:t>Opolskie</w:t>
      </w:r>
      <w:proofErr w:type="spellEnd"/>
      <w:r w:rsidR="00F41BAA" w:rsidRPr="001C0E2B">
        <w:rPr>
          <w:lang w:val="en-GB"/>
        </w:rPr>
        <w:t xml:space="preserve"> Voivodship (6</w:t>
      </w:r>
      <w:r w:rsidR="00CA2275" w:rsidRPr="001C0E2B">
        <w:rPr>
          <w:lang w:val="en-GB"/>
        </w:rPr>
        <w:t>8</w:t>
      </w:r>
      <w:r w:rsidR="00F41BAA" w:rsidRPr="001C0E2B">
        <w:rPr>
          <w:lang w:val="en-GB"/>
        </w:rPr>
        <w:t>).</w:t>
      </w:r>
      <w:r w:rsidR="001C0E2B" w:rsidRPr="001C0E2B">
        <w:rPr>
          <w:lang w:val="en-GB"/>
        </w:rPr>
        <w:t xml:space="preserve"> </w:t>
      </w:r>
      <w:r w:rsidR="001C0E2B">
        <w:rPr>
          <w:lang w:val="en-GB"/>
        </w:rPr>
        <w:t>C</w:t>
      </w:r>
      <w:r w:rsidR="001C0E2B" w:rsidRPr="001C0E2B">
        <w:rPr>
          <w:lang w:val="en-GB"/>
        </w:rPr>
        <w:t>oncerts constituted the majority (68.4%</w:t>
      </w:r>
      <w:r w:rsidR="001C0E2B">
        <w:rPr>
          <w:lang w:val="en-GB"/>
        </w:rPr>
        <w:t>)</w:t>
      </w:r>
      <w:r w:rsidR="001C0E2B" w:rsidRPr="001C0E2B">
        <w:rPr>
          <w:lang w:val="en-GB"/>
        </w:rPr>
        <w:t xml:space="preserve"> of all artistic and entertainment events.</w:t>
      </w:r>
    </w:p>
    <w:p w14:paraId="4A1C4158" w14:textId="5E6C9A79" w:rsidR="00A17F3F" w:rsidRPr="001C0E2B" w:rsidRDefault="00F22B3F" w:rsidP="0060035B">
      <w:pPr>
        <w:pStyle w:val="tytuwykresu"/>
        <w:spacing w:before="360"/>
        <w:rPr>
          <w:sz w:val="19"/>
          <w:szCs w:val="19"/>
          <w:lang w:val="en-GB"/>
        </w:rPr>
      </w:pPr>
      <w:r w:rsidRPr="001C0E2B"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884544" behindDoc="0" locked="0" layoutInCell="1" allowOverlap="1" wp14:anchorId="284F1ABE" wp14:editId="4A2908CB">
            <wp:simplePos x="0" y="0"/>
            <wp:positionH relativeFrom="column">
              <wp:posOffset>0</wp:posOffset>
            </wp:positionH>
            <wp:positionV relativeFrom="paragraph">
              <wp:posOffset>412750</wp:posOffset>
            </wp:positionV>
            <wp:extent cx="5041900" cy="2011680"/>
            <wp:effectExtent l="0" t="0" r="0" b="0"/>
            <wp:wrapTopAndBottom/>
            <wp:docPr id="4" name="Obraz 4" descr="Chart 1. Bar chart presenting the mass events by type 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7F3F" w:rsidRPr="001C0E2B">
        <w:rPr>
          <w:sz w:val="19"/>
          <w:szCs w:val="19"/>
          <w:lang w:val="en-GB"/>
        </w:rPr>
        <w:t>Chart 1</w:t>
      </w:r>
      <w:r w:rsidR="00DD62BE" w:rsidRPr="001C0E2B">
        <w:rPr>
          <w:sz w:val="19"/>
          <w:szCs w:val="19"/>
          <w:lang w:val="en-GB"/>
        </w:rPr>
        <w:t xml:space="preserve">. </w:t>
      </w:r>
      <w:r w:rsidR="009C0FAE" w:rsidRPr="001C0E2B">
        <w:rPr>
          <w:sz w:val="19"/>
          <w:szCs w:val="19"/>
          <w:lang w:val="en-GB"/>
        </w:rPr>
        <w:t>Mass events by type in 2</w:t>
      </w:r>
      <w:r w:rsidR="00A17F3F" w:rsidRPr="001C0E2B">
        <w:rPr>
          <w:sz w:val="19"/>
          <w:szCs w:val="19"/>
          <w:lang w:val="en-GB"/>
        </w:rPr>
        <w:t>02</w:t>
      </w:r>
      <w:r w:rsidR="002D5DC3" w:rsidRPr="001C0E2B">
        <w:rPr>
          <w:sz w:val="19"/>
          <w:szCs w:val="19"/>
          <w:lang w:val="en-GB"/>
        </w:rPr>
        <w:t>4</w:t>
      </w:r>
    </w:p>
    <w:p w14:paraId="376EBE4F" w14:textId="3BF27D58" w:rsidR="00D3477D" w:rsidRPr="001C0E2B" w:rsidRDefault="006B1326" w:rsidP="00F22B3F">
      <w:pPr>
        <w:spacing w:before="360" w:line="288" w:lineRule="auto"/>
        <w:rPr>
          <w:lang w:val="en-GB"/>
        </w:rPr>
      </w:pPr>
      <w:r w:rsidRPr="00E049C2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888640" behindDoc="1" locked="0" layoutInCell="1" allowOverlap="1" wp14:anchorId="37D13932" wp14:editId="126075BD">
                <wp:simplePos x="0" y="0"/>
                <wp:positionH relativeFrom="page">
                  <wp:posOffset>5746750</wp:posOffset>
                </wp:positionH>
                <wp:positionV relativeFrom="paragraph">
                  <wp:posOffset>2305685</wp:posOffset>
                </wp:positionV>
                <wp:extent cx="1714500" cy="1394460"/>
                <wp:effectExtent l="0" t="0" r="0" b="0"/>
                <wp:wrapTight wrapText="bothSides">
                  <wp:wrapPolygon edited="0">
                    <wp:start x="720" y="0"/>
                    <wp:lineTo x="720" y="21246"/>
                    <wp:lineTo x="20640" y="21246"/>
                    <wp:lineTo x="20640" y="0"/>
                    <wp:lineTo x="720" y="0"/>
                  </wp:wrapPolygon>
                </wp:wrapTight>
                <wp:docPr id="2" name="Pole tekstowe 2" descr="Compared to 2023, the number of participants in artistic and entertainment events increased by 17.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CFA0C" w14:textId="020B7268" w:rsidR="006B1326" w:rsidRPr="006B1326" w:rsidRDefault="006B1326" w:rsidP="006B1326">
                            <w:pPr>
                              <w:pStyle w:val="tekstzboku"/>
                              <w:spacing w:before="0" w:line="288" w:lineRule="auto"/>
                              <w:rPr>
                                <w:lang w:val="en-GB"/>
                              </w:rPr>
                            </w:pPr>
                            <w:r w:rsidRPr="003C22E9">
                              <w:rPr>
                                <w:lang w:val="en-GB"/>
                              </w:rPr>
                              <w:t>Compared to 2023, the number of participants in artistic and entertainment events increased by 17.7%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3932" id="_x0000_s1028" type="#_x0000_t202" alt="Compared to 2023, the number of participants in artistic and entertainment events increased by 17.7%" style="position:absolute;margin-left:452.5pt;margin-top:181.55pt;width:135pt;height:109.8pt;z-index:-251427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" filled="f" stroked="f">
                <v:textbox>
                  <w:txbxContent>
                    <w:p w14:paraId="3D2CFA0C" w14:textId="020B7268" w:rsidR="006B1326" w:rsidRPr="006B1326" w:rsidRDefault="006B1326" w:rsidP="006B1326">
                      <w:pPr>
                        <w:pStyle w:val="tekstzboku"/>
                        <w:spacing w:before="0" w:line="288" w:lineRule="auto"/>
                        <w:rPr>
                          <w:lang w:val="en-GB"/>
                        </w:rPr>
                      </w:pPr>
                      <w:r w:rsidRPr="003C22E9">
                        <w:rPr>
                          <w:lang w:val="en-GB"/>
                        </w:rPr>
                        <w:t>Compared to 2023, the number of participants in artistic and entertainment events increased by 17.7%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477D" w:rsidRPr="001C0E2B">
        <w:rPr>
          <w:spacing w:val="-2"/>
          <w:szCs w:val="19"/>
          <w:lang w:val="en-GB"/>
        </w:rPr>
        <w:t>Compared to 2023, the number of participants in mass events increased by 1.3 million people</w:t>
      </w:r>
      <w:r w:rsidR="001C0E2B">
        <w:rPr>
          <w:spacing w:val="-2"/>
          <w:szCs w:val="19"/>
          <w:lang w:val="en-GB"/>
        </w:rPr>
        <w:t xml:space="preserve"> (by 4.7%)</w:t>
      </w:r>
      <w:r w:rsidR="00D3477D" w:rsidRPr="001C0E2B">
        <w:rPr>
          <w:spacing w:val="-2"/>
          <w:szCs w:val="19"/>
          <w:lang w:val="en-GB"/>
        </w:rPr>
        <w:t xml:space="preserve">, the number of participants in </w:t>
      </w:r>
      <w:r w:rsidR="00D3477D" w:rsidRPr="001C0E2B">
        <w:rPr>
          <w:lang w:val="en-GB"/>
        </w:rPr>
        <w:t xml:space="preserve">artistic and entertainment events increased </w:t>
      </w:r>
      <w:r w:rsidR="001C0E2B" w:rsidRPr="001C0E2B">
        <w:rPr>
          <w:lang w:val="en-GB"/>
        </w:rPr>
        <w:t xml:space="preserve">by 1.8 million people </w:t>
      </w:r>
      <w:r w:rsidR="001C0E2B">
        <w:rPr>
          <w:lang w:val="en-GB"/>
        </w:rPr>
        <w:t>(</w:t>
      </w:r>
      <w:r w:rsidR="00D3477D" w:rsidRPr="001C0E2B">
        <w:rPr>
          <w:lang w:val="en-GB"/>
        </w:rPr>
        <w:t>by 17.7%</w:t>
      </w:r>
      <w:r w:rsidR="001C0E2B">
        <w:rPr>
          <w:lang w:val="en-GB"/>
        </w:rPr>
        <w:t>)</w:t>
      </w:r>
      <w:r w:rsidR="00D3477D" w:rsidRPr="001C0E2B">
        <w:rPr>
          <w:lang w:val="en-GB"/>
        </w:rPr>
        <w:t xml:space="preserve">, while mass sports events decreased by </w:t>
      </w:r>
      <w:r w:rsidR="001C0E2B" w:rsidRPr="001C0E2B">
        <w:rPr>
          <w:lang w:val="en-GB"/>
        </w:rPr>
        <w:t xml:space="preserve">0.5 million people </w:t>
      </w:r>
      <w:r w:rsidR="001C0E2B">
        <w:rPr>
          <w:lang w:val="en-GB"/>
        </w:rPr>
        <w:t xml:space="preserve">(by </w:t>
      </w:r>
      <w:r w:rsidR="00D3477D" w:rsidRPr="001C0E2B">
        <w:rPr>
          <w:lang w:val="en-GB"/>
        </w:rPr>
        <w:t xml:space="preserve">3.3%). The majority of mass events participants took part in paid events (85.6%). </w:t>
      </w:r>
      <w:r w:rsidR="001C0E2B">
        <w:rPr>
          <w:lang w:val="en-GB"/>
        </w:rPr>
        <w:t>98</w:t>
      </w:r>
      <w:r w:rsidR="005477F0">
        <w:rPr>
          <w:lang w:val="en-GB"/>
        </w:rPr>
        <w:t>.</w:t>
      </w:r>
      <w:r w:rsidR="001C0E2B">
        <w:rPr>
          <w:lang w:val="en-GB"/>
        </w:rPr>
        <w:t xml:space="preserve">7% of the </w:t>
      </w:r>
      <w:r w:rsidR="00DE38A2">
        <w:rPr>
          <w:lang w:val="en-GB"/>
        </w:rPr>
        <w:t xml:space="preserve">audience of </w:t>
      </w:r>
      <w:r w:rsidR="001C0E2B">
        <w:rPr>
          <w:lang w:val="en-GB"/>
        </w:rPr>
        <w:t xml:space="preserve">sport events </w:t>
      </w:r>
      <w:r w:rsidR="0064555B">
        <w:rPr>
          <w:lang w:val="en-GB"/>
        </w:rPr>
        <w:t xml:space="preserve">and </w:t>
      </w:r>
      <w:r w:rsidR="0064555B" w:rsidRPr="001C0E2B">
        <w:rPr>
          <w:lang w:val="en-GB"/>
        </w:rPr>
        <w:t>68.1%</w:t>
      </w:r>
      <w:r w:rsidR="0064555B">
        <w:rPr>
          <w:lang w:val="en-GB"/>
        </w:rPr>
        <w:t xml:space="preserve"> of the </w:t>
      </w:r>
      <w:r w:rsidR="0064555B" w:rsidRPr="001C0E2B">
        <w:rPr>
          <w:lang w:val="en-GB"/>
        </w:rPr>
        <w:t>artistic and entertainment events</w:t>
      </w:r>
      <w:r w:rsidR="0064555B">
        <w:rPr>
          <w:lang w:val="en-GB"/>
        </w:rPr>
        <w:t xml:space="preserve"> </w:t>
      </w:r>
      <w:r w:rsidR="001C0E2B">
        <w:rPr>
          <w:lang w:val="en-GB"/>
        </w:rPr>
        <w:t>took part in paid events.</w:t>
      </w:r>
    </w:p>
    <w:p w14:paraId="2E879B1E" w14:textId="5345D856" w:rsidR="00D3477D" w:rsidRPr="001C0E2B" w:rsidRDefault="00D3477D" w:rsidP="00D3477D">
      <w:pPr>
        <w:spacing w:line="288" w:lineRule="auto"/>
        <w:rPr>
          <w:shd w:val="clear" w:color="auto" w:fill="FFFFFF"/>
          <w:lang w:val="en-GB"/>
        </w:rPr>
      </w:pPr>
      <w:r w:rsidRPr="001C0E2B">
        <w:rPr>
          <w:shd w:val="clear" w:color="auto" w:fill="FFFFFF"/>
          <w:lang w:val="en-GB"/>
        </w:rPr>
        <w:t xml:space="preserve">Most of mass events (4.4 thousand) were organised </w:t>
      </w:r>
      <w:r w:rsidR="00DE38A2">
        <w:rPr>
          <w:shd w:val="clear" w:color="auto" w:fill="FFFFFF"/>
          <w:lang w:val="en-GB"/>
        </w:rPr>
        <w:t>indoor</w:t>
      </w:r>
      <w:r w:rsidRPr="001C0E2B">
        <w:rPr>
          <w:shd w:val="clear" w:color="auto" w:fill="FFFFFF"/>
          <w:lang w:val="en-GB"/>
        </w:rPr>
        <w:t xml:space="preserve"> (11.1% more than in 2023). 2.5 thousand events were organised outdoor</w:t>
      </w:r>
      <w:r w:rsidR="001C0E2B">
        <w:rPr>
          <w:shd w:val="clear" w:color="auto" w:fill="FFFFFF"/>
          <w:lang w:val="en-GB"/>
        </w:rPr>
        <w:t xml:space="preserve"> </w:t>
      </w:r>
      <w:r w:rsidR="001C0E2B" w:rsidRPr="001C0E2B">
        <w:rPr>
          <w:shd w:val="clear" w:color="auto" w:fill="FFFFFF"/>
          <w:lang w:val="en-GB"/>
        </w:rPr>
        <w:t>(4</w:t>
      </w:r>
      <w:r w:rsidR="0064555B">
        <w:rPr>
          <w:shd w:val="clear" w:color="auto" w:fill="FFFFFF"/>
          <w:lang w:val="en-GB"/>
        </w:rPr>
        <w:t>.</w:t>
      </w:r>
      <w:r w:rsidR="001C0E2B" w:rsidRPr="001C0E2B">
        <w:rPr>
          <w:shd w:val="clear" w:color="auto" w:fill="FFFFFF"/>
          <w:lang w:val="en-GB"/>
        </w:rPr>
        <w:t>8% more</w:t>
      </w:r>
      <w:r w:rsidR="001C0E2B">
        <w:rPr>
          <w:shd w:val="clear" w:color="auto" w:fill="FFFFFF"/>
          <w:lang w:val="en-GB"/>
        </w:rPr>
        <w:t xml:space="preserve"> than in 2023</w:t>
      </w:r>
      <w:r w:rsidR="001C0E2B" w:rsidRPr="001C0E2B">
        <w:rPr>
          <w:shd w:val="clear" w:color="auto" w:fill="FFFFFF"/>
          <w:lang w:val="en-GB"/>
        </w:rPr>
        <w:t>)</w:t>
      </w:r>
      <w:r w:rsidRPr="001C0E2B">
        <w:rPr>
          <w:shd w:val="clear" w:color="auto" w:fill="FFFFFF"/>
          <w:lang w:val="en-GB"/>
        </w:rPr>
        <w:t xml:space="preserve">. </w:t>
      </w:r>
    </w:p>
    <w:p w14:paraId="2AA162FB" w14:textId="58D92886" w:rsidR="007B11BB" w:rsidRPr="001C0E2B" w:rsidRDefault="007B11BB" w:rsidP="00F4586F">
      <w:pPr>
        <w:spacing w:before="5000" w:line="288" w:lineRule="auto"/>
        <w:rPr>
          <w:lang w:val="en-GB"/>
        </w:rPr>
      </w:pPr>
      <w:r w:rsidRPr="001C0E2B">
        <w:rPr>
          <w:lang w:val="en-GB"/>
        </w:rPr>
        <w:t xml:space="preserve">Data presented in this study come from the survey on the K-09 form </w:t>
      </w:r>
      <w:r w:rsidRPr="001C0E2B">
        <w:rPr>
          <w:i/>
          <w:lang w:val="en-GB"/>
        </w:rPr>
        <w:t>Report on the organi</w:t>
      </w:r>
      <w:r w:rsidR="001C0E2B" w:rsidRPr="001C0E2B">
        <w:rPr>
          <w:i/>
          <w:lang w:val="en-GB"/>
        </w:rPr>
        <w:t>s</w:t>
      </w:r>
      <w:r w:rsidRPr="001C0E2B">
        <w:rPr>
          <w:i/>
          <w:lang w:val="en-GB"/>
        </w:rPr>
        <w:t>ation of mass events</w:t>
      </w:r>
      <w:r w:rsidRPr="001C0E2B">
        <w:rPr>
          <w:lang w:val="en-GB"/>
        </w:rPr>
        <w:t xml:space="preserve">. Information on the survey methodology can be found in the </w:t>
      </w:r>
      <w:r w:rsidR="00C1251A">
        <w:fldChar w:fldCharType="begin"/>
      </w:r>
      <w:r w:rsidR="00C1251A" w:rsidRPr="00C1251A">
        <w:rPr>
          <w:lang w:val="en-GB"/>
        </w:rPr>
        <w:instrText xml:space="preserve"> HYPERLINK "https://stat.gov.pl/en/topics/culture-tourism-sport/methodological-reports/methodological-report-culture-statistics,1,1.html" </w:instrText>
      </w:r>
      <w:r w:rsidR="00C1251A">
        <w:fldChar w:fldCharType="separate"/>
      </w:r>
      <w:r w:rsidR="005A1CDF" w:rsidRPr="001C0E2B">
        <w:rPr>
          <w:rStyle w:val="Hipercze"/>
          <w:rFonts w:eastAsia="Times New Roman"/>
          <w:szCs w:val="19"/>
          <w:lang w:val="en-GB" w:eastAsia="pl-PL"/>
        </w:rPr>
        <w:t>Methodological report. Culture Statistics</w:t>
      </w:r>
      <w:r w:rsidR="00C1251A">
        <w:rPr>
          <w:rStyle w:val="Hipercze"/>
          <w:rFonts w:eastAsia="Times New Roman"/>
          <w:szCs w:val="19"/>
          <w:lang w:val="en-GB" w:eastAsia="pl-PL"/>
        </w:rPr>
        <w:fldChar w:fldCharType="end"/>
      </w:r>
      <w:r w:rsidR="005A1CDF" w:rsidRPr="001C0E2B">
        <w:rPr>
          <w:rFonts w:eastAsia="Times New Roman" w:cs="Times New Roman"/>
          <w:szCs w:val="19"/>
          <w:lang w:val="en-GB" w:eastAsia="pl-PL"/>
        </w:rPr>
        <w:t>.</w:t>
      </w:r>
    </w:p>
    <w:p w14:paraId="48110BD0" w14:textId="475F35D7" w:rsidR="007762FA" w:rsidRPr="001C0E2B" w:rsidRDefault="007762FA" w:rsidP="007B11BB">
      <w:pPr>
        <w:spacing w:before="240" w:line="288" w:lineRule="auto"/>
        <w:rPr>
          <w:lang w:val="en-GB"/>
        </w:rPr>
        <w:sectPr w:rsidR="007762FA" w:rsidRPr="001C0E2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C0E2B">
        <w:rPr>
          <w:shd w:val="clear" w:color="auto" w:fill="FFFFFF"/>
          <w:lang w:val="en-GB"/>
        </w:rPr>
        <w:t xml:space="preserve">In </w:t>
      </w:r>
      <w:r w:rsidRPr="001C0E2B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A73CDA" w:rsidRPr="00C1251A" w14:paraId="7477BCAD" w14:textId="77777777" w:rsidTr="00D51653">
        <w:trPr>
          <w:cantSplit/>
          <w:trHeight w:val="1626"/>
        </w:trPr>
        <w:tc>
          <w:tcPr>
            <w:tcW w:w="4926" w:type="dxa"/>
          </w:tcPr>
          <w:p w14:paraId="6AFD61E8" w14:textId="77777777" w:rsidR="00A73CDA" w:rsidRPr="001C0E2B" w:rsidRDefault="00A73CDA" w:rsidP="00A73CDA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1C0E2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5A1FFC3" w14:textId="77777777" w:rsidR="00A73CDA" w:rsidRPr="001C0E2B" w:rsidRDefault="00A73CDA" w:rsidP="00A73CDA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1C0E2B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02DDA6B3" w14:textId="77777777" w:rsidR="00A73CDA" w:rsidRPr="001C0E2B" w:rsidRDefault="00A73CDA" w:rsidP="00A73CDA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1C0E2B"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336CE0C4" w14:textId="0C50BFC0" w:rsidR="00A73CDA" w:rsidRPr="001C0E2B" w:rsidRDefault="00A73CDA" w:rsidP="00A73CDA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1C0E2B">
              <w:rPr>
                <w:lang w:val="en-GB"/>
              </w:rPr>
              <w:t>Phone:</w:t>
            </w:r>
            <w:r w:rsidRPr="001C0E2B">
              <w:rPr>
                <w:color w:val="000000" w:themeColor="text1"/>
                <w:lang w:val="en-GB"/>
              </w:rPr>
              <w:t xml:space="preserve"> </w:t>
            </w:r>
            <w:hyperlink r:id="rId17" w:tooltip="click to call" w:history="1">
              <w:r w:rsidRPr="001C0E2B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</w:p>
        </w:tc>
        <w:tc>
          <w:tcPr>
            <w:tcW w:w="4927" w:type="dxa"/>
          </w:tcPr>
          <w:p w14:paraId="6D3D2670" w14:textId="77777777" w:rsidR="00A73CDA" w:rsidRPr="001C0E2B" w:rsidRDefault="00A73CDA" w:rsidP="00A73CDA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1C0E2B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5DF87E46" w14:textId="77777777" w:rsidR="00A73CDA" w:rsidRPr="001C0E2B" w:rsidRDefault="00A73CDA" w:rsidP="00A73CDA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1C0E2B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21113519" w14:textId="77777777" w:rsidR="00A73CDA" w:rsidRPr="001C0E2B" w:rsidRDefault="00A73CDA" w:rsidP="00A73CDA">
            <w:pPr>
              <w:rPr>
                <w:sz w:val="20"/>
                <w:szCs w:val="20"/>
                <w:lang w:val="en-GB"/>
              </w:rPr>
            </w:pPr>
            <w:r w:rsidRPr="001C0E2B">
              <w:rPr>
                <w:sz w:val="20"/>
                <w:szCs w:val="20"/>
                <w:lang w:val="en-GB"/>
              </w:rPr>
              <w:t>Mobile: (+48) 695 255 032</w:t>
            </w:r>
          </w:p>
          <w:p w14:paraId="2C2EC89D" w14:textId="77777777" w:rsidR="00A73CDA" w:rsidRPr="001C0E2B" w:rsidRDefault="00A73CDA" w:rsidP="00A73CDA">
            <w:pPr>
              <w:spacing w:after="0"/>
              <w:rPr>
                <w:sz w:val="20"/>
                <w:szCs w:val="20"/>
                <w:lang w:val="en-GB"/>
              </w:rPr>
            </w:pPr>
            <w:r w:rsidRPr="001C0E2B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19D30248" w14:textId="77777777" w:rsidR="00A73CDA" w:rsidRPr="001C0E2B" w:rsidRDefault="00A73CDA" w:rsidP="00A73CDA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1C0E2B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8ED58E2" w14:textId="4F0B566D" w:rsidR="00A73CDA" w:rsidRPr="001C0E2B" w:rsidRDefault="00A73CDA" w:rsidP="00A73CDA">
            <w:pPr>
              <w:spacing w:before="0"/>
              <w:rPr>
                <w:b/>
                <w:lang w:val="en-GB"/>
              </w:rPr>
            </w:pPr>
            <w:r w:rsidRPr="001C0E2B">
              <w:rPr>
                <w:b/>
                <w:sz w:val="20"/>
                <w:szCs w:val="20"/>
                <w:lang w:val="en-GB"/>
              </w:rPr>
              <w:t>e-mail:</w:t>
            </w:r>
            <w:r w:rsidRPr="001C0E2B">
              <w:rPr>
                <w:sz w:val="20"/>
                <w:szCs w:val="20"/>
                <w:lang w:val="en-GB"/>
              </w:rPr>
              <w:t xml:space="preserve"> </w:t>
            </w:r>
            <w:r w:rsidR="00C1251A">
              <w:fldChar w:fldCharType="begin"/>
            </w:r>
            <w:r w:rsidR="00C1251A" w:rsidRPr="00C1251A">
              <w:rPr>
                <w:lang w:val="en-GB"/>
              </w:rPr>
              <w:instrText xml:space="preserve"> HYPERLINK "mailto:obslugaprasowa@stat.gov.pl" \o "obslugaprasowa@stat.gov.pl" </w:instrText>
            </w:r>
            <w:r w:rsidR="00C1251A">
              <w:fldChar w:fldCharType="separate"/>
            </w:r>
            <w:r w:rsidRPr="001C0E2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="00C1251A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A73CDA" w:rsidRPr="001C0E2B" w14:paraId="70154136" w14:textId="77777777" w:rsidTr="00D51653">
        <w:trPr>
          <w:cantSplit/>
          <w:trHeight w:val="418"/>
        </w:trPr>
        <w:tc>
          <w:tcPr>
            <w:tcW w:w="4926" w:type="dxa"/>
            <w:vMerge w:val="restart"/>
          </w:tcPr>
          <w:p w14:paraId="5862FFF1" w14:textId="77777777" w:rsidR="00A73CDA" w:rsidRPr="001C0E2B" w:rsidRDefault="00A73CDA" w:rsidP="00A73CDA">
            <w:pPr>
              <w:rPr>
                <w:sz w:val="18"/>
                <w:lang w:val="en-GB"/>
              </w:rPr>
            </w:pPr>
          </w:p>
          <w:p w14:paraId="1E4835C8" w14:textId="75AF126E" w:rsidR="00A73CDA" w:rsidRPr="001C0E2B" w:rsidRDefault="00A73CDA" w:rsidP="00A73CDA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5343EE2E" w14:textId="649FD621" w:rsidR="00A73CDA" w:rsidRPr="001C0E2B" w:rsidRDefault="00A73CDA" w:rsidP="00A73CDA">
            <w:pPr>
              <w:ind w:firstLine="680"/>
              <w:rPr>
                <w:sz w:val="18"/>
                <w:lang w:val="en-GB"/>
              </w:rPr>
            </w:pPr>
            <w:r w:rsidRPr="001C0E2B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78400" behindDoc="0" locked="0" layoutInCell="1" allowOverlap="1" wp14:anchorId="62E6A51A" wp14:editId="4558B8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3" name="Obraz 13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tooltip="website SO" w:history="1">
              <w:r w:rsidRPr="001C0E2B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1C0E2B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1C0E2B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A73CDA" w:rsidRPr="001C0E2B" w14:paraId="31403C92" w14:textId="77777777" w:rsidTr="00D51653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A73CDA" w:rsidRPr="001C0E2B" w:rsidRDefault="00A73CDA" w:rsidP="00A73CD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02AEDFD3" w:rsidR="00A73CDA" w:rsidRPr="001C0E2B" w:rsidRDefault="00A73CDA" w:rsidP="00A73CDA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1C0E2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79424" behindDoc="0" locked="0" layoutInCell="1" allowOverlap="1" wp14:anchorId="09CD4A31" wp14:editId="23A3F78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22" name="Obraz 22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E2B">
              <w:rPr>
                <w:color w:val="000000" w:themeColor="text1"/>
                <w:lang w:val="en-GB"/>
              </w:rPr>
              <w:t>@</w:t>
            </w:r>
            <w:proofErr w:type="spellStart"/>
            <w:r w:rsidRPr="001C0E2B">
              <w:rPr>
                <w:color w:val="000000" w:themeColor="text1"/>
                <w:lang w:val="en-GB"/>
              </w:rPr>
              <w:fldChar w:fldCharType="begin"/>
            </w:r>
            <w:r w:rsidRPr="001C0E2B">
              <w:rPr>
                <w:color w:val="000000" w:themeColor="text1"/>
                <w:lang w:val="en-GB"/>
              </w:rPr>
              <w:instrText xml:space="preserve"> HYPERLINK "https://twitter.com/StatPoland" \o "twitter" </w:instrText>
            </w:r>
            <w:r w:rsidRPr="001C0E2B">
              <w:rPr>
                <w:color w:val="000000" w:themeColor="text1"/>
                <w:lang w:val="en-GB"/>
              </w:rPr>
              <w:fldChar w:fldCharType="separate"/>
            </w:r>
            <w:r w:rsidRPr="001C0E2B">
              <w:rPr>
                <w:rStyle w:val="Hipercze"/>
                <w:color w:val="000000" w:themeColor="text1"/>
                <w:u w:val="none"/>
                <w:lang w:val="en-GB"/>
              </w:rPr>
              <w:t>StatPoland</w:t>
            </w:r>
            <w:proofErr w:type="spellEnd"/>
            <w:r w:rsidRPr="001C0E2B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A73CDA" w:rsidRPr="001C0E2B" w14:paraId="4C78BBB1" w14:textId="77777777" w:rsidTr="00D51653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A73CDA" w:rsidRPr="001C0E2B" w:rsidRDefault="00A73CDA" w:rsidP="00A73CD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49D10BF7" w:rsidR="00A73CDA" w:rsidRPr="001C0E2B" w:rsidRDefault="00A73CDA" w:rsidP="00A73CDA">
            <w:pPr>
              <w:ind w:firstLine="680"/>
              <w:rPr>
                <w:sz w:val="18"/>
                <w:lang w:val="en-GB"/>
              </w:rPr>
            </w:pPr>
            <w:r w:rsidRPr="001C0E2B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80448" behindDoc="0" locked="0" layoutInCell="1" allowOverlap="1" wp14:anchorId="73C4CCE8" wp14:editId="5FF5D9B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tooltip="facebook" w:history="1">
              <w:r w:rsidRPr="001C0E2B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1C0E2B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1C0E2B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A73CDA" w:rsidRPr="001C0E2B" w14:paraId="02BA1EF3" w14:textId="77777777" w:rsidTr="00D51653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A73CDA" w:rsidRPr="001C0E2B" w:rsidRDefault="00A73CDA" w:rsidP="00A73CD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01A310EE" w:rsidR="00A73CDA" w:rsidRPr="001C0E2B" w:rsidRDefault="00A73CDA" w:rsidP="00A73CDA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1C0E2B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81472" behindDoc="0" locked="0" layoutInCell="1" allowOverlap="1" wp14:anchorId="67CD2997" wp14:editId="44C1695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tooltip="intagram GUS" w:history="1">
              <w:proofErr w:type="spellStart"/>
              <w:r w:rsidRPr="001C0E2B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gus_stat</w:t>
              </w:r>
              <w:proofErr w:type="spellEnd"/>
            </w:hyperlink>
          </w:p>
        </w:tc>
      </w:tr>
      <w:tr w:rsidR="00A73CDA" w:rsidRPr="001C0E2B" w14:paraId="7BA0DA9B" w14:textId="77777777" w:rsidTr="00D51653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A73CDA" w:rsidRPr="001C0E2B" w:rsidRDefault="00A73CDA" w:rsidP="00A73CD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085041BE" w:rsidR="00A73CDA" w:rsidRPr="001C0E2B" w:rsidRDefault="00A73CDA" w:rsidP="00A73CDA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1C0E2B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82496" behindDoc="0" locked="0" layoutInCell="1" allowOverlap="1" wp14:anchorId="09F6DD82" wp14:editId="5E9C82A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4" name="Obraz 14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tooltip="youtube GUS" w:history="1">
              <w:proofErr w:type="spellStart"/>
              <w:r w:rsidRPr="001C0E2B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glownyurzadstatystycznygus</w:t>
              </w:r>
              <w:proofErr w:type="spellEnd"/>
            </w:hyperlink>
          </w:p>
        </w:tc>
      </w:tr>
      <w:tr w:rsidR="00A73CDA" w:rsidRPr="001C0E2B" w14:paraId="3A9A6193" w14:textId="77777777" w:rsidTr="00D51653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A73CDA" w:rsidRPr="001C0E2B" w:rsidRDefault="00A73CDA" w:rsidP="00A73CD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DF7E85F" w14:textId="5A82D13D" w:rsidR="00A73CDA" w:rsidRPr="001C0E2B" w:rsidRDefault="00C1251A" w:rsidP="00A73CDA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27" w:tooltip="linkedin GUS" w:history="1">
              <w:r w:rsidR="00A73CDA" w:rsidRPr="001C0E2B">
                <w:rPr>
                  <w:rStyle w:val="Hipercze"/>
                  <w:noProof/>
                  <w:color w:val="000000" w:themeColor="text1"/>
                  <w:sz w:val="20"/>
                  <w:u w:val="none"/>
                  <w:lang w:val="en-GB" w:eastAsia="pl-PL"/>
                </w:rPr>
                <w:t>glownyurzadstatystyczny</w:t>
              </w:r>
              <w:r w:rsidR="00A73CDA" w:rsidRPr="001C0E2B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83520" behindDoc="0" locked="0" layoutInCell="1" allowOverlap="1" wp14:anchorId="67A1EFB8" wp14:editId="4A764886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6" name="Obraz 16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77282A" w:rsidRPr="001C0E2B" w14:paraId="503ADA62" w14:textId="77777777" w:rsidTr="009F5F67">
        <w:trPr>
          <w:cantSplit/>
          <w:trHeight w:val="2858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330E10" w14:textId="77777777" w:rsidR="0077282A" w:rsidRPr="001C0E2B" w:rsidRDefault="0077282A" w:rsidP="00232569">
            <w:pPr>
              <w:shd w:val="clear" w:color="auto" w:fill="D9D9D9" w:themeFill="background1" w:themeFillShade="D9"/>
              <w:spacing w:before="360" w:line="288" w:lineRule="auto"/>
              <w:rPr>
                <w:b/>
                <w:lang w:val="en-GB"/>
              </w:rPr>
            </w:pPr>
            <w:r w:rsidRPr="001C0E2B">
              <w:rPr>
                <w:b/>
                <w:lang w:val="en-GB"/>
              </w:rPr>
              <w:t>Related information</w:t>
            </w:r>
          </w:p>
          <w:p w14:paraId="13AF7008" w14:textId="5DEC92E1" w:rsidR="0077282A" w:rsidRPr="001C0E2B" w:rsidRDefault="00C1251A" w:rsidP="0023256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29" w:tooltip="link to publication &quot;Culture and national heritage in 2023&quot;" w:history="1">
              <w:r w:rsidR="00D542F1" w:rsidRPr="001C0E2B">
                <w:rPr>
                  <w:rStyle w:val="Hipercze"/>
                  <w:lang w:val="en-GB"/>
                </w:rPr>
                <w:t>Culture and national heritage in 2023</w:t>
              </w:r>
            </w:hyperlink>
          </w:p>
          <w:p w14:paraId="1716BFA6" w14:textId="57F78A54" w:rsidR="009F5F67" w:rsidRPr="001C0E2B" w:rsidRDefault="00C1251A" w:rsidP="00232569">
            <w:pPr>
              <w:shd w:val="clear" w:color="auto" w:fill="D9D9D9" w:themeFill="background1" w:themeFillShade="D9"/>
              <w:spacing w:line="288" w:lineRule="auto"/>
              <w:rPr>
                <w:rStyle w:val="Hipercze"/>
                <w:lang w:val="en-GB"/>
              </w:rPr>
            </w:pPr>
            <w:hyperlink r:id="rId30" w:tooltip="link to publication &quot;Mass events in 2023&quot;" w:history="1">
              <w:r w:rsidR="00D542F1" w:rsidRPr="001C0E2B">
                <w:rPr>
                  <w:rStyle w:val="Hipercze"/>
                  <w:lang w:val="en-GB"/>
                </w:rPr>
                <w:t>Mass events in 2023</w:t>
              </w:r>
            </w:hyperlink>
          </w:p>
          <w:p w14:paraId="169E5080" w14:textId="528EF33D" w:rsidR="00D542F1" w:rsidRPr="001C0E2B" w:rsidRDefault="00C1251A" w:rsidP="00232569">
            <w:pPr>
              <w:shd w:val="clear" w:color="auto" w:fill="D9D9D9" w:themeFill="background1" w:themeFillShade="D9"/>
              <w:spacing w:before="0" w:line="288" w:lineRule="auto"/>
              <w:rPr>
                <w:rStyle w:val="Hipercze"/>
                <w:rFonts w:eastAsia="Times New Roman"/>
                <w:szCs w:val="19"/>
                <w:lang w:val="en-GB" w:eastAsia="pl-PL"/>
              </w:rPr>
            </w:pPr>
            <w:hyperlink r:id="rId31" w:tooltip="link to publication &quot;Methodological report. Culture statistics&quot;" w:history="1">
              <w:r w:rsidR="00D542F1" w:rsidRPr="001C0E2B">
                <w:rPr>
                  <w:rStyle w:val="Hipercze"/>
                  <w:lang w:val="en-GB"/>
                </w:rPr>
                <w:t>Methodological report. Culture statistics</w:t>
              </w:r>
            </w:hyperlink>
          </w:p>
          <w:p w14:paraId="22BBE04B" w14:textId="77777777" w:rsidR="00656D61" w:rsidRPr="001C0E2B" w:rsidRDefault="00656D61" w:rsidP="00232569">
            <w:pPr>
              <w:shd w:val="clear" w:color="auto" w:fill="D9D9D9" w:themeFill="background1" w:themeFillShade="D9"/>
              <w:spacing w:before="360" w:line="288" w:lineRule="auto"/>
              <w:rPr>
                <w:b/>
                <w:lang w:val="en-GB"/>
              </w:rPr>
            </w:pPr>
            <w:r w:rsidRPr="001C0E2B">
              <w:rPr>
                <w:b/>
                <w:lang w:val="en-GB"/>
              </w:rPr>
              <w:t>Topic available in databases</w:t>
            </w:r>
          </w:p>
          <w:p w14:paraId="7B4C31DD" w14:textId="0D13E876" w:rsidR="00D542F1" w:rsidRPr="001C0E2B" w:rsidRDefault="00C1251A" w:rsidP="00232569">
            <w:pPr>
              <w:shd w:val="clear" w:color="auto" w:fill="D9D9D9" w:themeFill="background1" w:themeFillShade="D9"/>
              <w:spacing w:line="288" w:lineRule="auto"/>
              <w:rPr>
                <w:rFonts w:cs="Times New Roman"/>
                <w:lang w:val="en-GB"/>
              </w:rPr>
            </w:pPr>
            <w:hyperlink r:id="rId32" w:tooltip="link to database &quot;Knowledge Databases – Society – Culture&quot;" w:history="1">
              <w:r w:rsidR="00D542F1" w:rsidRPr="001C0E2B">
                <w:rPr>
                  <w:rStyle w:val="Hipercze"/>
                  <w:lang w:val="en-GB"/>
                </w:rPr>
                <w:t>Knowledge Databases – Society – Culture</w:t>
              </w:r>
            </w:hyperlink>
          </w:p>
          <w:p w14:paraId="4E86FA96" w14:textId="7DFA78D1" w:rsidR="00D542F1" w:rsidRPr="001C0E2B" w:rsidRDefault="00C1251A" w:rsidP="00232569">
            <w:pPr>
              <w:shd w:val="clear" w:color="auto" w:fill="D9D9D9" w:themeFill="background1" w:themeFillShade="D9"/>
              <w:spacing w:line="288" w:lineRule="auto"/>
              <w:rPr>
                <w:rFonts w:cs="Times New Roman"/>
                <w:lang w:val="en-GB"/>
              </w:rPr>
            </w:pPr>
            <w:hyperlink r:id="rId33" w:tooltip="link to database &quot;Local Data Bank – Culture – Organization of mass events&quot;" w:history="1">
              <w:r w:rsidR="00D542F1" w:rsidRPr="001C0E2B">
                <w:rPr>
                  <w:rStyle w:val="Hipercze"/>
                  <w:lang w:val="en-GB"/>
                </w:rPr>
                <w:t>Local Data Bank – Culture – Organization of mass events</w:t>
              </w:r>
            </w:hyperlink>
          </w:p>
          <w:p w14:paraId="08289162" w14:textId="2C45F3DA" w:rsidR="0077282A" w:rsidRPr="001C0E2B" w:rsidRDefault="0077282A" w:rsidP="00232569">
            <w:pPr>
              <w:shd w:val="clear" w:color="auto" w:fill="D9D9D9" w:themeFill="background1" w:themeFillShade="D9"/>
              <w:spacing w:before="360" w:line="288" w:lineRule="auto"/>
              <w:rPr>
                <w:b/>
                <w:bCs/>
                <w:color w:val="000000" w:themeColor="text1"/>
                <w:szCs w:val="24"/>
                <w:lang w:val="en-GB"/>
              </w:rPr>
            </w:pPr>
            <w:r w:rsidRPr="001C0E2B">
              <w:rPr>
                <w:b/>
                <w:bCs/>
                <w:color w:val="000000" w:themeColor="text1"/>
                <w:lang w:val="en-GB"/>
              </w:rPr>
              <w:t>Terms used in the official statistics</w:t>
            </w:r>
          </w:p>
          <w:p w14:paraId="3B6E66CD" w14:textId="71431FCD" w:rsidR="009F5F67" w:rsidRPr="001C0E2B" w:rsidRDefault="00C1251A" w:rsidP="00232569">
            <w:pPr>
              <w:shd w:val="clear" w:color="auto" w:fill="D9D9D9" w:themeFill="background1" w:themeFillShade="D9"/>
              <w:spacing w:line="288" w:lineRule="auto"/>
              <w:rPr>
                <w:rStyle w:val="Hipercze"/>
                <w:lang w:val="en-GB"/>
              </w:rPr>
            </w:pPr>
            <w:hyperlink r:id="rId34" w:tooltip="link te term &quot;Mass event&quot;" w:history="1">
              <w:r w:rsidR="009F5F67" w:rsidRPr="001C0E2B">
                <w:rPr>
                  <w:rStyle w:val="Hipercze"/>
                  <w:lang w:val="en-GB"/>
                </w:rPr>
                <w:t>Mass event</w:t>
              </w:r>
            </w:hyperlink>
          </w:p>
          <w:p w14:paraId="77ECBDD0" w14:textId="5D73C3A7" w:rsidR="0077282A" w:rsidRPr="001C0E2B" w:rsidRDefault="00C1251A" w:rsidP="00232569">
            <w:pPr>
              <w:spacing w:line="288" w:lineRule="auto"/>
              <w:rPr>
                <w:rFonts w:cs="Times New Roman"/>
                <w:color w:val="0000FF"/>
                <w:u w:val="single"/>
                <w:lang w:val="en-GB"/>
              </w:rPr>
            </w:pPr>
            <w:hyperlink r:id="rId35" w:tooltip="link to term &quot;Event participant&quot;" w:history="1">
              <w:r w:rsidR="009F5F67" w:rsidRPr="001C0E2B">
                <w:rPr>
                  <w:rStyle w:val="Hipercze"/>
                  <w:lang w:val="en-GB"/>
                </w:rPr>
                <w:t>Event participant</w:t>
              </w:r>
            </w:hyperlink>
          </w:p>
        </w:tc>
      </w:tr>
    </w:tbl>
    <w:p w14:paraId="6CD67820" w14:textId="77777777" w:rsidR="0077282A" w:rsidRPr="001C0E2B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1C0E2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52F55" w14:textId="77777777" w:rsidR="00A66FF5" w:rsidRDefault="00A66FF5" w:rsidP="000662E2">
      <w:pPr>
        <w:spacing w:after="0" w:line="240" w:lineRule="auto"/>
      </w:pPr>
      <w:r>
        <w:separator/>
      </w:r>
    </w:p>
  </w:endnote>
  <w:endnote w:type="continuationSeparator" w:id="0">
    <w:p w14:paraId="69863673" w14:textId="77777777" w:rsidR="00A66FF5" w:rsidRDefault="00A66F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7F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EF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EF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E950" w14:textId="77777777" w:rsidR="00A66FF5" w:rsidRDefault="00A66FF5" w:rsidP="000662E2">
      <w:pPr>
        <w:spacing w:after="0" w:line="240" w:lineRule="auto"/>
      </w:pPr>
      <w:r>
        <w:separator/>
      </w:r>
    </w:p>
  </w:footnote>
  <w:footnote w:type="continuationSeparator" w:id="0">
    <w:p w14:paraId="18D7143F" w14:textId="77777777" w:rsidR="00A66FF5" w:rsidRDefault="00A66FF5" w:rsidP="000662E2">
      <w:pPr>
        <w:spacing w:after="0" w:line="240" w:lineRule="auto"/>
      </w:pPr>
      <w:r>
        <w:continuationSeparator/>
      </w:r>
    </w:p>
  </w:footnote>
  <w:footnote w:id="1">
    <w:p w14:paraId="3A66CA29" w14:textId="61F5883B" w:rsidR="0071616E" w:rsidRPr="0071616E" w:rsidRDefault="0071616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1616E">
        <w:rPr>
          <w:lang w:val="en-US"/>
        </w:rPr>
        <w:t xml:space="preserve"> Within mass events, a division into artistic and entertainment events and sports events has been adopted. Among artistic and entertainment events, the following are distinguished: concerts, performances and shows, film screenings and screenings, festivals, cabarets, circus shows, historical reconstructions, combined events (e.g. film screening and cabaret) and others.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9" name="Obraz 9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7BFFA755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24.04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0CC17410" w:rsidR="007762FA" w:rsidRPr="00A01B40" w:rsidRDefault="00CA2275" w:rsidP="0057332C">
                          <w:pPr>
                            <w:pStyle w:val="Datainformacjisygnalnej"/>
                          </w:pPr>
                          <w:r>
                            <w:t>24</w:t>
                          </w:r>
                          <w:r w:rsidR="005D3838">
                            <w:t>.0</w:t>
                          </w:r>
                          <w:r>
                            <w:t>4</w:t>
                          </w:r>
                          <w:r w:rsidR="008C682B">
                            <w:t>.202</w:t>
                          </w:r>
                          <w:r w:rsidR="00820CEB"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24.04.2025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" filled="f" stroked="f">
              <v:textbox>
                <w:txbxContent>
                  <w:p w14:paraId="2103FAD6" w14:textId="0CC17410" w:rsidR="007762FA" w:rsidRPr="00A01B40" w:rsidRDefault="00CA2275" w:rsidP="0057332C">
                    <w:pPr>
                      <w:pStyle w:val="Datainformacjisygnalnej"/>
                    </w:pPr>
                    <w:r>
                      <w:t>24</w:t>
                    </w:r>
                    <w:r w:rsidR="005D3838">
                      <w:t>.0</w:t>
                    </w:r>
                    <w:r>
                      <w:t>4</w:t>
                    </w:r>
                    <w:r w:rsidR="008C682B">
                      <w:t>.202</w:t>
                    </w:r>
                    <w:r w:rsidR="00820CEB">
                      <w:t>5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30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4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4pt;height:129.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3924"/>
    <w:rsid w:val="000647A9"/>
    <w:rsid w:val="000656A8"/>
    <w:rsid w:val="000662E2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2089"/>
    <w:rsid w:val="0008656F"/>
    <w:rsid w:val="00086906"/>
    <w:rsid w:val="00092305"/>
    <w:rsid w:val="00093004"/>
    <w:rsid w:val="00095966"/>
    <w:rsid w:val="00097840"/>
    <w:rsid w:val="000A16D8"/>
    <w:rsid w:val="000A1CB5"/>
    <w:rsid w:val="000A7BED"/>
    <w:rsid w:val="000A7C30"/>
    <w:rsid w:val="000B0727"/>
    <w:rsid w:val="000B19C5"/>
    <w:rsid w:val="000B2720"/>
    <w:rsid w:val="000B323E"/>
    <w:rsid w:val="000B3F66"/>
    <w:rsid w:val="000B3F99"/>
    <w:rsid w:val="000B3FC6"/>
    <w:rsid w:val="000C135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34EB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3651"/>
    <w:rsid w:val="00134145"/>
    <w:rsid w:val="00136736"/>
    <w:rsid w:val="00136D67"/>
    <w:rsid w:val="00140ADB"/>
    <w:rsid w:val="00140CCC"/>
    <w:rsid w:val="00140FFE"/>
    <w:rsid w:val="001423B6"/>
    <w:rsid w:val="00143957"/>
    <w:rsid w:val="001448A7"/>
    <w:rsid w:val="00144CAE"/>
    <w:rsid w:val="00146621"/>
    <w:rsid w:val="00151077"/>
    <w:rsid w:val="00153446"/>
    <w:rsid w:val="00154131"/>
    <w:rsid w:val="0015465E"/>
    <w:rsid w:val="00156EC0"/>
    <w:rsid w:val="00157896"/>
    <w:rsid w:val="001617E3"/>
    <w:rsid w:val="00162325"/>
    <w:rsid w:val="00163D43"/>
    <w:rsid w:val="0016407B"/>
    <w:rsid w:val="001727AA"/>
    <w:rsid w:val="00174A1D"/>
    <w:rsid w:val="00180822"/>
    <w:rsid w:val="00187DDC"/>
    <w:rsid w:val="00193AA0"/>
    <w:rsid w:val="001951DA"/>
    <w:rsid w:val="00197D40"/>
    <w:rsid w:val="001A0F2D"/>
    <w:rsid w:val="001A32E4"/>
    <w:rsid w:val="001B011C"/>
    <w:rsid w:val="001B053D"/>
    <w:rsid w:val="001B313A"/>
    <w:rsid w:val="001B35BC"/>
    <w:rsid w:val="001B52E0"/>
    <w:rsid w:val="001C0E2B"/>
    <w:rsid w:val="001C147B"/>
    <w:rsid w:val="001C3038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770C"/>
    <w:rsid w:val="00200D3A"/>
    <w:rsid w:val="0020156C"/>
    <w:rsid w:val="00203905"/>
    <w:rsid w:val="002064CD"/>
    <w:rsid w:val="002130F5"/>
    <w:rsid w:val="00213AEF"/>
    <w:rsid w:val="002153B1"/>
    <w:rsid w:val="00215B46"/>
    <w:rsid w:val="00216634"/>
    <w:rsid w:val="00217196"/>
    <w:rsid w:val="00217B27"/>
    <w:rsid w:val="002200E0"/>
    <w:rsid w:val="002214CE"/>
    <w:rsid w:val="0022298A"/>
    <w:rsid w:val="002239FF"/>
    <w:rsid w:val="00226513"/>
    <w:rsid w:val="00231082"/>
    <w:rsid w:val="00231B77"/>
    <w:rsid w:val="00232569"/>
    <w:rsid w:val="0023674F"/>
    <w:rsid w:val="00236B33"/>
    <w:rsid w:val="00241963"/>
    <w:rsid w:val="00241FA7"/>
    <w:rsid w:val="0024273B"/>
    <w:rsid w:val="00242D31"/>
    <w:rsid w:val="002442BD"/>
    <w:rsid w:val="00247B69"/>
    <w:rsid w:val="00253348"/>
    <w:rsid w:val="00253CEC"/>
    <w:rsid w:val="0025481E"/>
    <w:rsid w:val="002574F9"/>
    <w:rsid w:val="00260894"/>
    <w:rsid w:val="00261D13"/>
    <w:rsid w:val="00262B61"/>
    <w:rsid w:val="00262CC6"/>
    <w:rsid w:val="00263E08"/>
    <w:rsid w:val="002669F1"/>
    <w:rsid w:val="00266C29"/>
    <w:rsid w:val="00266DDB"/>
    <w:rsid w:val="002708CE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8755C"/>
    <w:rsid w:val="00290A7E"/>
    <w:rsid w:val="002926DF"/>
    <w:rsid w:val="00296697"/>
    <w:rsid w:val="00297B38"/>
    <w:rsid w:val="002A2E23"/>
    <w:rsid w:val="002A471E"/>
    <w:rsid w:val="002A655D"/>
    <w:rsid w:val="002B0472"/>
    <w:rsid w:val="002B3C0D"/>
    <w:rsid w:val="002B4995"/>
    <w:rsid w:val="002B6282"/>
    <w:rsid w:val="002B6B12"/>
    <w:rsid w:val="002C157F"/>
    <w:rsid w:val="002C21F0"/>
    <w:rsid w:val="002C3E5F"/>
    <w:rsid w:val="002C4469"/>
    <w:rsid w:val="002C4774"/>
    <w:rsid w:val="002C70F6"/>
    <w:rsid w:val="002D01DF"/>
    <w:rsid w:val="002D2B89"/>
    <w:rsid w:val="002D30C7"/>
    <w:rsid w:val="002D4F2B"/>
    <w:rsid w:val="002D5DC3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5768"/>
    <w:rsid w:val="002F77C8"/>
    <w:rsid w:val="00302A3F"/>
    <w:rsid w:val="00302E96"/>
    <w:rsid w:val="00304F22"/>
    <w:rsid w:val="00306C7C"/>
    <w:rsid w:val="0031107D"/>
    <w:rsid w:val="003120D1"/>
    <w:rsid w:val="00314F86"/>
    <w:rsid w:val="00315802"/>
    <w:rsid w:val="00315FB4"/>
    <w:rsid w:val="00317F4D"/>
    <w:rsid w:val="00321B3E"/>
    <w:rsid w:val="00322EDD"/>
    <w:rsid w:val="003233A9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4D36"/>
    <w:rsid w:val="00345E06"/>
    <w:rsid w:val="00347D72"/>
    <w:rsid w:val="00350E19"/>
    <w:rsid w:val="003521FF"/>
    <w:rsid w:val="0035233C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3C9B"/>
    <w:rsid w:val="00376968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6691"/>
    <w:rsid w:val="00397D18"/>
    <w:rsid w:val="003A1B36"/>
    <w:rsid w:val="003A2A72"/>
    <w:rsid w:val="003A2B07"/>
    <w:rsid w:val="003B0FF2"/>
    <w:rsid w:val="003B1454"/>
    <w:rsid w:val="003B15C6"/>
    <w:rsid w:val="003B18B6"/>
    <w:rsid w:val="003B3606"/>
    <w:rsid w:val="003B3863"/>
    <w:rsid w:val="003B3D7D"/>
    <w:rsid w:val="003B4F7C"/>
    <w:rsid w:val="003B54B6"/>
    <w:rsid w:val="003B65C0"/>
    <w:rsid w:val="003B668D"/>
    <w:rsid w:val="003C025A"/>
    <w:rsid w:val="003C0F43"/>
    <w:rsid w:val="003C161B"/>
    <w:rsid w:val="003C1D73"/>
    <w:rsid w:val="003C22E9"/>
    <w:rsid w:val="003C430B"/>
    <w:rsid w:val="003C507B"/>
    <w:rsid w:val="003C59E0"/>
    <w:rsid w:val="003C5CC0"/>
    <w:rsid w:val="003C6C0E"/>
    <w:rsid w:val="003C6C8D"/>
    <w:rsid w:val="003C75B2"/>
    <w:rsid w:val="003D2656"/>
    <w:rsid w:val="003D2AB3"/>
    <w:rsid w:val="003D4F95"/>
    <w:rsid w:val="003D5F42"/>
    <w:rsid w:val="003D60A9"/>
    <w:rsid w:val="003D7858"/>
    <w:rsid w:val="003E0EDC"/>
    <w:rsid w:val="003E14E3"/>
    <w:rsid w:val="003E16FF"/>
    <w:rsid w:val="003E76F6"/>
    <w:rsid w:val="003E7C82"/>
    <w:rsid w:val="003F1D96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B32"/>
    <w:rsid w:val="00403EAE"/>
    <w:rsid w:val="00404EA3"/>
    <w:rsid w:val="00404F5D"/>
    <w:rsid w:val="00405DFE"/>
    <w:rsid w:val="00406856"/>
    <w:rsid w:val="00410F71"/>
    <w:rsid w:val="00411556"/>
    <w:rsid w:val="00411A97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3036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394"/>
    <w:rsid w:val="00457427"/>
    <w:rsid w:val="00463E39"/>
    <w:rsid w:val="004657FC"/>
    <w:rsid w:val="00466A99"/>
    <w:rsid w:val="004733F6"/>
    <w:rsid w:val="00473557"/>
    <w:rsid w:val="00474E69"/>
    <w:rsid w:val="00477F4E"/>
    <w:rsid w:val="0048136E"/>
    <w:rsid w:val="00483E9F"/>
    <w:rsid w:val="00485759"/>
    <w:rsid w:val="00485A2C"/>
    <w:rsid w:val="00486E0E"/>
    <w:rsid w:val="00490F05"/>
    <w:rsid w:val="00491E76"/>
    <w:rsid w:val="0049246F"/>
    <w:rsid w:val="0049621B"/>
    <w:rsid w:val="004A1D19"/>
    <w:rsid w:val="004A28E4"/>
    <w:rsid w:val="004A399C"/>
    <w:rsid w:val="004A406A"/>
    <w:rsid w:val="004B0408"/>
    <w:rsid w:val="004B4713"/>
    <w:rsid w:val="004B534C"/>
    <w:rsid w:val="004B56CA"/>
    <w:rsid w:val="004B678F"/>
    <w:rsid w:val="004B6CDA"/>
    <w:rsid w:val="004C1895"/>
    <w:rsid w:val="004C1D0E"/>
    <w:rsid w:val="004C5BD3"/>
    <w:rsid w:val="004C6D40"/>
    <w:rsid w:val="004C7FB6"/>
    <w:rsid w:val="004D004E"/>
    <w:rsid w:val="004D06EF"/>
    <w:rsid w:val="004D636A"/>
    <w:rsid w:val="004D77F1"/>
    <w:rsid w:val="004E0C32"/>
    <w:rsid w:val="004E28B4"/>
    <w:rsid w:val="004E405F"/>
    <w:rsid w:val="004E6AA8"/>
    <w:rsid w:val="004F0C3C"/>
    <w:rsid w:val="004F2280"/>
    <w:rsid w:val="004F23BB"/>
    <w:rsid w:val="004F63FC"/>
    <w:rsid w:val="00500489"/>
    <w:rsid w:val="0050328A"/>
    <w:rsid w:val="00503585"/>
    <w:rsid w:val="00503E18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B60"/>
    <w:rsid w:val="005244EC"/>
    <w:rsid w:val="0052656C"/>
    <w:rsid w:val="00530EBE"/>
    <w:rsid w:val="00531FB0"/>
    <w:rsid w:val="00533632"/>
    <w:rsid w:val="00534013"/>
    <w:rsid w:val="00540C5C"/>
    <w:rsid w:val="005415D3"/>
    <w:rsid w:val="00541666"/>
    <w:rsid w:val="00541C77"/>
    <w:rsid w:val="00541E6E"/>
    <w:rsid w:val="00542252"/>
    <w:rsid w:val="0054251F"/>
    <w:rsid w:val="00543DA2"/>
    <w:rsid w:val="005477F0"/>
    <w:rsid w:val="00550234"/>
    <w:rsid w:val="00550423"/>
    <w:rsid w:val="00550AA4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76EE6"/>
    <w:rsid w:val="0058463C"/>
    <w:rsid w:val="00587CEE"/>
    <w:rsid w:val="00590015"/>
    <w:rsid w:val="005916D7"/>
    <w:rsid w:val="00593C33"/>
    <w:rsid w:val="0059427F"/>
    <w:rsid w:val="0059603E"/>
    <w:rsid w:val="0059780C"/>
    <w:rsid w:val="005A0E54"/>
    <w:rsid w:val="005A1CDF"/>
    <w:rsid w:val="005A4E00"/>
    <w:rsid w:val="005A698C"/>
    <w:rsid w:val="005A736D"/>
    <w:rsid w:val="005B06F3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21F"/>
    <w:rsid w:val="005D1394"/>
    <w:rsid w:val="005D1A32"/>
    <w:rsid w:val="005D3838"/>
    <w:rsid w:val="005D3C7C"/>
    <w:rsid w:val="005D6955"/>
    <w:rsid w:val="005E0799"/>
    <w:rsid w:val="005E10F9"/>
    <w:rsid w:val="005E1200"/>
    <w:rsid w:val="005E1389"/>
    <w:rsid w:val="005E2CC7"/>
    <w:rsid w:val="005E40D1"/>
    <w:rsid w:val="005E68A5"/>
    <w:rsid w:val="005E793B"/>
    <w:rsid w:val="005F0F57"/>
    <w:rsid w:val="005F45EE"/>
    <w:rsid w:val="005F4A8B"/>
    <w:rsid w:val="005F5A80"/>
    <w:rsid w:val="0060035B"/>
    <w:rsid w:val="00602EF3"/>
    <w:rsid w:val="006034E6"/>
    <w:rsid w:val="006044FF"/>
    <w:rsid w:val="00607CC5"/>
    <w:rsid w:val="0061179B"/>
    <w:rsid w:val="006125F9"/>
    <w:rsid w:val="006243F5"/>
    <w:rsid w:val="00624DA1"/>
    <w:rsid w:val="006254CD"/>
    <w:rsid w:val="00627887"/>
    <w:rsid w:val="00633014"/>
    <w:rsid w:val="0063437B"/>
    <w:rsid w:val="0063617A"/>
    <w:rsid w:val="00636E2C"/>
    <w:rsid w:val="0064017E"/>
    <w:rsid w:val="00643272"/>
    <w:rsid w:val="0064555B"/>
    <w:rsid w:val="00645703"/>
    <w:rsid w:val="00647B5C"/>
    <w:rsid w:val="00650CA3"/>
    <w:rsid w:val="006523BA"/>
    <w:rsid w:val="0065267F"/>
    <w:rsid w:val="006530C5"/>
    <w:rsid w:val="006542E8"/>
    <w:rsid w:val="00654BB6"/>
    <w:rsid w:val="00656D61"/>
    <w:rsid w:val="00664FFB"/>
    <w:rsid w:val="00666100"/>
    <w:rsid w:val="006673CA"/>
    <w:rsid w:val="0066751D"/>
    <w:rsid w:val="00670C24"/>
    <w:rsid w:val="00671156"/>
    <w:rsid w:val="00671802"/>
    <w:rsid w:val="00673C26"/>
    <w:rsid w:val="00674DE5"/>
    <w:rsid w:val="006764FF"/>
    <w:rsid w:val="00677631"/>
    <w:rsid w:val="00677ACA"/>
    <w:rsid w:val="006812AF"/>
    <w:rsid w:val="0068327D"/>
    <w:rsid w:val="00687523"/>
    <w:rsid w:val="00691534"/>
    <w:rsid w:val="0069194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1326"/>
    <w:rsid w:val="006B1C89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5CDF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2B9"/>
    <w:rsid w:val="006F7BE1"/>
    <w:rsid w:val="0070131D"/>
    <w:rsid w:val="00701680"/>
    <w:rsid w:val="0070216F"/>
    <w:rsid w:val="00702FF5"/>
    <w:rsid w:val="00705A38"/>
    <w:rsid w:val="00705D19"/>
    <w:rsid w:val="007108D3"/>
    <w:rsid w:val="00710F28"/>
    <w:rsid w:val="0071616E"/>
    <w:rsid w:val="00720B05"/>
    <w:rsid w:val="007211B1"/>
    <w:rsid w:val="00721FBB"/>
    <w:rsid w:val="0072379F"/>
    <w:rsid w:val="00727559"/>
    <w:rsid w:val="007277DA"/>
    <w:rsid w:val="00730795"/>
    <w:rsid w:val="00731210"/>
    <w:rsid w:val="00731BEB"/>
    <w:rsid w:val="00731D27"/>
    <w:rsid w:val="007346B2"/>
    <w:rsid w:val="007424B6"/>
    <w:rsid w:val="00743792"/>
    <w:rsid w:val="007440C6"/>
    <w:rsid w:val="00746187"/>
    <w:rsid w:val="00746814"/>
    <w:rsid w:val="00746B84"/>
    <w:rsid w:val="00747822"/>
    <w:rsid w:val="007500BD"/>
    <w:rsid w:val="00750AB8"/>
    <w:rsid w:val="00751277"/>
    <w:rsid w:val="00755481"/>
    <w:rsid w:val="0076254F"/>
    <w:rsid w:val="00762EB0"/>
    <w:rsid w:val="0076383B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1A4C"/>
    <w:rsid w:val="00782147"/>
    <w:rsid w:val="007825A5"/>
    <w:rsid w:val="00783A20"/>
    <w:rsid w:val="00783CA4"/>
    <w:rsid w:val="007842FB"/>
    <w:rsid w:val="00784CEF"/>
    <w:rsid w:val="00785608"/>
    <w:rsid w:val="00786124"/>
    <w:rsid w:val="00792546"/>
    <w:rsid w:val="0079514B"/>
    <w:rsid w:val="00795252"/>
    <w:rsid w:val="00797434"/>
    <w:rsid w:val="007A2DC1"/>
    <w:rsid w:val="007A6717"/>
    <w:rsid w:val="007A6932"/>
    <w:rsid w:val="007B11BB"/>
    <w:rsid w:val="007B49E9"/>
    <w:rsid w:val="007B6A4B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B1E"/>
    <w:rsid w:val="00800827"/>
    <w:rsid w:val="008041A5"/>
    <w:rsid w:val="00805072"/>
    <w:rsid w:val="0080553C"/>
    <w:rsid w:val="00805B46"/>
    <w:rsid w:val="00805DB4"/>
    <w:rsid w:val="008077CE"/>
    <w:rsid w:val="00810599"/>
    <w:rsid w:val="008170A6"/>
    <w:rsid w:val="00817DDF"/>
    <w:rsid w:val="0082017F"/>
    <w:rsid w:val="00820CEB"/>
    <w:rsid w:val="00821B53"/>
    <w:rsid w:val="00822E90"/>
    <w:rsid w:val="00823593"/>
    <w:rsid w:val="00825DC2"/>
    <w:rsid w:val="00826205"/>
    <w:rsid w:val="00830557"/>
    <w:rsid w:val="00833C45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63791"/>
    <w:rsid w:val="008641DA"/>
    <w:rsid w:val="00864EB1"/>
    <w:rsid w:val="00870FA8"/>
    <w:rsid w:val="008729F7"/>
    <w:rsid w:val="00873E14"/>
    <w:rsid w:val="00877F6C"/>
    <w:rsid w:val="0088258A"/>
    <w:rsid w:val="008839F7"/>
    <w:rsid w:val="00883DBF"/>
    <w:rsid w:val="00886332"/>
    <w:rsid w:val="008867DC"/>
    <w:rsid w:val="00887A8A"/>
    <w:rsid w:val="008911E2"/>
    <w:rsid w:val="008920DF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B5B"/>
    <w:rsid w:val="008B12D2"/>
    <w:rsid w:val="008B71F1"/>
    <w:rsid w:val="008C0C29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21D"/>
    <w:rsid w:val="00905935"/>
    <w:rsid w:val="0090684A"/>
    <w:rsid w:val="00906E52"/>
    <w:rsid w:val="009104D4"/>
    <w:rsid w:val="00911ACF"/>
    <w:rsid w:val="009127BA"/>
    <w:rsid w:val="00916135"/>
    <w:rsid w:val="00920436"/>
    <w:rsid w:val="00920AAE"/>
    <w:rsid w:val="009227A6"/>
    <w:rsid w:val="00927009"/>
    <w:rsid w:val="00933EC1"/>
    <w:rsid w:val="00936CE3"/>
    <w:rsid w:val="009408B9"/>
    <w:rsid w:val="00940AE5"/>
    <w:rsid w:val="00941517"/>
    <w:rsid w:val="009425C0"/>
    <w:rsid w:val="009446AD"/>
    <w:rsid w:val="0094749C"/>
    <w:rsid w:val="009476C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4157"/>
    <w:rsid w:val="009859B9"/>
    <w:rsid w:val="00986D3C"/>
    <w:rsid w:val="009873E1"/>
    <w:rsid w:val="00991A48"/>
    <w:rsid w:val="00991BAC"/>
    <w:rsid w:val="00993775"/>
    <w:rsid w:val="00993E20"/>
    <w:rsid w:val="009A0B98"/>
    <w:rsid w:val="009A0EB0"/>
    <w:rsid w:val="009A26B9"/>
    <w:rsid w:val="009A68CA"/>
    <w:rsid w:val="009A6EA0"/>
    <w:rsid w:val="009B155D"/>
    <w:rsid w:val="009B1972"/>
    <w:rsid w:val="009B731F"/>
    <w:rsid w:val="009C0FAE"/>
    <w:rsid w:val="009C12A7"/>
    <w:rsid w:val="009C1335"/>
    <w:rsid w:val="009C1AB2"/>
    <w:rsid w:val="009C7251"/>
    <w:rsid w:val="009D2E40"/>
    <w:rsid w:val="009D466C"/>
    <w:rsid w:val="009E0D43"/>
    <w:rsid w:val="009E25E1"/>
    <w:rsid w:val="009E2E91"/>
    <w:rsid w:val="009F071E"/>
    <w:rsid w:val="009F5F67"/>
    <w:rsid w:val="00A00B33"/>
    <w:rsid w:val="00A01B40"/>
    <w:rsid w:val="00A040CB"/>
    <w:rsid w:val="00A05677"/>
    <w:rsid w:val="00A0703F"/>
    <w:rsid w:val="00A10BA5"/>
    <w:rsid w:val="00A139F5"/>
    <w:rsid w:val="00A14146"/>
    <w:rsid w:val="00A1700A"/>
    <w:rsid w:val="00A17F3F"/>
    <w:rsid w:val="00A23CC1"/>
    <w:rsid w:val="00A24A85"/>
    <w:rsid w:val="00A2668F"/>
    <w:rsid w:val="00A2736A"/>
    <w:rsid w:val="00A32B36"/>
    <w:rsid w:val="00A32E16"/>
    <w:rsid w:val="00A3352D"/>
    <w:rsid w:val="00A341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32DA"/>
    <w:rsid w:val="00A563F2"/>
    <w:rsid w:val="00A566E8"/>
    <w:rsid w:val="00A56D33"/>
    <w:rsid w:val="00A61856"/>
    <w:rsid w:val="00A61E4F"/>
    <w:rsid w:val="00A62D30"/>
    <w:rsid w:val="00A660B4"/>
    <w:rsid w:val="00A66347"/>
    <w:rsid w:val="00A66FF5"/>
    <w:rsid w:val="00A710B1"/>
    <w:rsid w:val="00A73CDA"/>
    <w:rsid w:val="00A73F73"/>
    <w:rsid w:val="00A810F9"/>
    <w:rsid w:val="00A82D31"/>
    <w:rsid w:val="00A82EED"/>
    <w:rsid w:val="00A85E7E"/>
    <w:rsid w:val="00A86ECC"/>
    <w:rsid w:val="00A86FCC"/>
    <w:rsid w:val="00A90A6D"/>
    <w:rsid w:val="00A910B5"/>
    <w:rsid w:val="00A94953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99E"/>
    <w:rsid w:val="00B00E71"/>
    <w:rsid w:val="00B01F63"/>
    <w:rsid w:val="00B0667B"/>
    <w:rsid w:val="00B06F75"/>
    <w:rsid w:val="00B11B69"/>
    <w:rsid w:val="00B13878"/>
    <w:rsid w:val="00B13BAC"/>
    <w:rsid w:val="00B1432B"/>
    <w:rsid w:val="00B14952"/>
    <w:rsid w:val="00B14FBA"/>
    <w:rsid w:val="00B151CA"/>
    <w:rsid w:val="00B1652A"/>
    <w:rsid w:val="00B16871"/>
    <w:rsid w:val="00B23582"/>
    <w:rsid w:val="00B25B45"/>
    <w:rsid w:val="00B267FF"/>
    <w:rsid w:val="00B30564"/>
    <w:rsid w:val="00B31DB9"/>
    <w:rsid w:val="00B31E5A"/>
    <w:rsid w:val="00B35453"/>
    <w:rsid w:val="00B41289"/>
    <w:rsid w:val="00B45F13"/>
    <w:rsid w:val="00B465D8"/>
    <w:rsid w:val="00B46CBE"/>
    <w:rsid w:val="00B47359"/>
    <w:rsid w:val="00B579AB"/>
    <w:rsid w:val="00B62D0B"/>
    <w:rsid w:val="00B653AB"/>
    <w:rsid w:val="00B65F9E"/>
    <w:rsid w:val="00B6639B"/>
    <w:rsid w:val="00B66B19"/>
    <w:rsid w:val="00B722FB"/>
    <w:rsid w:val="00B72602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A74"/>
    <w:rsid w:val="00BB02B7"/>
    <w:rsid w:val="00BB0BDB"/>
    <w:rsid w:val="00BB4793"/>
    <w:rsid w:val="00BB4F09"/>
    <w:rsid w:val="00BB5A13"/>
    <w:rsid w:val="00BC0EDF"/>
    <w:rsid w:val="00BC12E2"/>
    <w:rsid w:val="00BC2952"/>
    <w:rsid w:val="00BC2D48"/>
    <w:rsid w:val="00BC36E6"/>
    <w:rsid w:val="00BC66BD"/>
    <w:rsid w:val="00BD4E33"/>
    <w:rsid w:val="00BE077B"/>
    <w:rsid w:val="00BE2813"/>
    <w:rsid w:val="00BE383F"/>
    <w:rsid w:val="00BE7F14"/>
    <w:rsid w:val="00BF1D5B"/>
    <w:rsid w:val="00BF1E2A"/>
    <w:rsid w:val="00BF27FA"/>
    <w:rsid w:val="00BF2E69"/>
    <w:rsid w:val="00BF2F72"/>
    <w:rsid w:val="00BF4AA9"/>
    <w:rsid w:val="00BF768F"/>
    <w:rsid w:val="00C013B9"/>
    <w:rsid w:val="00C02DDA"/>
    <w:rsid w:val="00C030DE"/>
    <w:rsid w:val="00C03E0B"/>
    <w:rsid w:val="00C051A8"/>
    <w:rsid w:val="00C10C66"/>
    <w:rsid w:val="00C1251A"/>
    <w:rsid w:val="00C14F50"/>
    <w:rsid w:val="00C15327"/>
    <w:rsid w:val="00C1689D"/>
    <w:rsid w:val="00C20615"/>
    <w:rsid w:val="00C21F58"/>
    <w:rsid w:val="00C22105"/>
    <w:rsid w:val="00C244B6"/>
    <w:rsid w:val="00C247E0"/>
    <w:rsid w:val="00C24B22"/>
    <w:rsid w:val="00C27248"/>
    <w:rsid w:val="00C27BF1"/>
    <w:rsid w:val="00C307AB"/>
    <w:rsid w:val="00C32E34"/>
    <w:rsid w:val="00C34FFB"/>
    <w:rsid w:val="00C35801"/>
    <w:rsid w:val="00C35E76"/>
    <w:rsid w:val="00C36C83"/>
    <w:rsid w:val="00C3702F"/>
    <w:rsid w:val="00C40A25"/>
    <w:rsid w:val="00C4379C"/>
    <w:rsid w:val="00C4500A"/>
    <w:rsid w:val="00C50128"/>
    <w:rsid w:val="00C52FFC"/>
    <w:rsid w:val="00C56B13"/>
    <w:rsid w:val="00C60C18"/>
    <w:rsid w:val="00C60F60"/>
    <w:rsid w:val="00C62238"/>
    <w:rsid w:val="00C64A37"/>
    <w:rsid w:val="00C70F38"/>
    <w:rsid w:val="00C7158E"/>
    <w:rsid w:val="00C7250B"/>
    <w:rsid w:val="00C72EF8"/>
    <w:rsid w:val="00C72FE2"/>
    <w:rsid w:val="00C7346B"/>
    <w:rsid w:val="00C76710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2275"/>
    <w:rsid w:val="00CA300E"/>
    <w:rsid w:val="00CA37FA"/>
    <w:rsid w:val="00CA484D"/>
    <w:rsid w:val="00CA4BEC"/>
    <w:rsid w:val="00CA4FB6"/>
    <w:rsid w:val="00CB1E65"/>
    <w:rsid w:val="00CB23CF"/>
    <w:rsid w:val="00CB2CEB"/>
    <w:rsid w:val="00CB2F90"/>
    <w:rsid w:val="00CB490A"/>
    <w:rsid w:val="00CB689D"/>
    <w:rsid w:val="00CB6975"/>
    <w:rsid w:val="00CB6AD4"/>
    <w:rsid w:val="00CC0A00"/>
    <w:rsid w:val="00CC0FE6"/>
    <w:rsid w:val="00CC1CB1"/>
    <w:rsid w:val="00CC4420"/>
    <w:rsid w:val="00CC4EBB"/>
    <w:rsid w:val="00CC5859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D7D1B"/>
    <w:rsid w:val="00CE04FB"/>
    <w:rsid w:val="00CE4B64"/>
    <w:rsid w:val="00CE57B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1013"/>
    <w:rsid w:val="00D0105D"/>
    <w:rsid w:val="00D02342"/>
    <w:rsid w:val="00D0314E"/>
    <w:rsid w:val="00D04A10"/>
    <w:rsid w:val="00D10688"/>
    <w:rsid w:val="00D11050"/>
    <w:rsid w:val="00D1265D"/>
    <w:rsid w:val="00D15D1B"/>
    <w:rsid w:val="00D261A2"/>
    <w:rsid w:val="00D262A8"/>
    <w:rsid w:val="00D2709F"/>
    <w:rsid w:val="00D30000"/>
    <w:rsid w:val="00D307AD"/>
    <w:rsid w:val="00D30ADE"/>
    <w:rsid w:val="00D31400"/>
    <w:rsid w:val="00D3203A"/>
    <w:rsid w:val="00D3477D"/>
    <w:rsid w:val="00D40538"/>
    <w:rsid w:val="00D43306"/>
    <w:rsid w:val="00D45393"/>
    <w:rsid w:val="00D542F1"/>
    <w:rsid w:val="00D61557"/>
    <w:rsid w:val="00D616D2"/>
    <w:rsid w:val="00D6351C"/>
    <w:rsid w:val="00D63B5F"/>
    <w:rsid w:val="00D652C1"/>
    <w:rsid w:val="00D66006"/>
    <w:rsid w:val="00D70EF7"/>
    <w:rsid w:val="00D71810"/>
    <w:rsid w:val="00D759FE"/>
    <w:rsid w:val="00D762A5"/>
    <w:rsid w:val="00D76F96"/>
    <w:rsid w:val="00D80AAB"/>
    <w:rsid w:val="00D82888"/>
    <w:rsid w:val="00D8397C"/>
    <w:rsid w:val="00D94EED"/>
    <w:rsid w:val="00D96026"/>
    <w:rsid w:val="00D972F6"/>
    <w:rsid w:val="00D97E1E"/>
    <w:rsid w:val="00DA331D"/>
    <w:rsid w:val="00DA3C88"/>
    <w:rsid w:val="00DA7C1C"/>
    <w:rsid w:val="00DB0536"/>
    <w:rsid w:val="00DB147A"/>
    <w:rsid w:val="00DB1B7A"/>
    <w:rsid w:val="00DB3752"/>
    <w:rsid w:val="00DB3788"/>
    <w:rsid w:val="00DB3817"/>
    <w:rsid w:val="00DB5F7D"/>
    <w:rsid w:val="00DB706E"/>
    <w:rsid w:val="00DC6708"/>
    <w:rsid w:val="00DC7DCB"/>
    <w:rsid w:val="00DD011A"/>
    <w:rsid w:val="00DD109F"/>
    <w:rsid w:val="00DD21BA"/>
    <w:rsid w:val="00DD382C"/>
    <w:rsid w:val="00DD62BE"/>
    <w:rsid w:val="00DE2400"/>
    <w:rsid w:val="00DE38A2"/>
    <w:rsid w:val="00DE58F1"/>
    <w:rsid w:val="00DE6B58"/>
    <w:rsid w:val="00DF0BAD"/>
    <w:rsid w:val="00DF587A"/>
    <w:rsid w:val="00DF5D38"/>
    <w:rsid w:val="00DF5E32"/>
    <w:rsid w:val="00DF708F"/>
    <w:rsid w:val="00E01436"/>
    <w:rsid w:val="00E027F0"/>
    <w:rsid w:val="00E02F90"/>
    <w:rsid w:val="00E03422"/>
    <w:rsid w:val="00E03E79"/>
    <w:rsid w:val="00E045BD"/>
    <w:rsid w:val="00E04D6C"/>
    <w:rsid w:val="00E114AE"/>
    <w:rsid w:val="00E17B77"/>
    <w:rsid w:val="00E231AB"/>
    <w:rsid w:val="00E23337"/>
    <w:rsid w:val="00E245B1"/>
    <w:rsid w:val="00E2471E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2D9"/>
    <w:rsid w:val="00E60425"/>
    <w:rsid w:val="00E60642"/>
    <w:rsid w:val="00E610C8"/>
    <w:rsid w:val="00E61970"/>
    <w:rsid w:val="00E61E56"/>
    <w:rsid w:val="00E63B0C"/>
    <w:rsid w:val="00E664C5"/>
    <w:rsid w:val="00E671A2"/>
    <w:rsid w:val="00E70F8F"/>
    <w:rsid w:val="00E76D26"/>
    <w:rsid w:val="00E76EE5"/>
    <w:rsid w:val="00E8524C"/>
    <w:rsid w:val="00E93DB8"/>
    <w:rsid w:val="00E948B2"/>
    <w:rsid w:val="00E953FE"/>
    <w:rsid w:val="00E95B8E"/>
    <w:rsid w:val="00E96919"/>
    <w:rsid w:val="00E96E0C"/>
    <w:rsid w:val="00E9719D"/>
    <w:rsid w:val="00EA016D"/>
    <w:rsid w:val="00EA3CB1"/>
    <w:rsid w:val="00EB0537"/>
    <w:rsid w:val="00EB11FA"/>
    <w:rsid w:val="00EB1390"/>
    <w:rsid w:val="00EB2C71"/>
    <w:rsid w:val="00EB2E72"/>
    <w:rsid w:val="00EB3333"/>
    <w:rsid w:val="00EB4340"/>
    <w:rsid w:val="00EB4F67"/>
    <w:rsid w:val="00EB556D"/>
    <w:rsid w:val="00EB5A7D"/>
    <w:rsid w:val="00EB6BB4"/>
    <w:rsid w:val="00EC2817"/>
    <w:rsid w:val="00EC4647"/>
    <w:rsid w:val="00EC512C"/>
    <w:rsid w:val="00EC73D3"/>
    <w:rsid w:val="00ED460F"/>
    <w:rsid w:val="00ED55C0"/>
    <w:rsid w:val="00ED5DBC"/>
    <w:rsid w:val="00ED682B"/>
    <w:rsid w:val="00EE41D5"/>
    <w:rsid w:val="00EE4563"/>
    <w:rsid w:val="00EE7592"/>
    <w:rsid w:val="00EE79FF"/>
    <w:rsid w:val="00EF1488"/>
    <w:rsid w:val="00EF4291"/>
    <w:rsid w:val="00F0166F"/>
    <w:rsid w:val="00F037A4"/>
    <w:rsid w:val="00F049AB"/>
    <w:rsid w:val="00F07A42"/>
    <w:rsid w:val="00F107D9"/>
    <w:rsid w:val="00F10AD7"/>
    <w:rsid w:val="00F142DB"/>
    <w:rsid w:val="00F145A8"/>
    <w:rsid w:val="00F15EA6"/>
    <w:rsid w:val="00F16054"/>
    <w:rsid w:val="00F16692"/>
    <w:rsid w:val="00F22B3F"/>
    <w:rsid w:val="00F231C8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1BAA"/>
    <w:rsid w:val="00F430D1"/>
    <w:rsid w:val="00F4359C"/>
    <w:rsid w:val="00F435E5"/>
    <w:rsid w:val="00F4477E"/>
    <w:rsid w:val="00F4586F"/>
    <w:rsid w:val="00F46269"/>
    <w:rsid w:val="00F46E9C"/>
    <w:rsid w:val="00F47FF9"/>
    <w:rsid w:val="00F526E6"/>
    <w:rsid w:val="00F533B5"/>
    <w:rsid w:val="00F55E31"/>
    <w:rsid w:val="00F56F3E"/>
    <w:rsid w:val="00F60BA8"/>
    <w:rsid w:val="00F61806"/>
    <w:rsid w:val="00F619F2"/>
    <w:rsid w:val="00F62E3D"/>
    <w:rsid w:val="00F63267"/>
    <w:rsid w:val="00F64988"/>
    <w:rsid w:val="00F654F7"/>
    <w:rsid w:val="00F66E32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254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5128"/>
    <w:rsid w:val="00FA5211"/>
    <w:rsid w:val="00FA723C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4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s://www.youtube.com/channel/UC0wiQMElFgYszpAoYgTnXtg/featured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/glossary/terms-used-in-official-statistics/3512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tel:+48124204050" TargetMode="External"/><Relationship Id="rId25" Type="http://schemas.openxmlformats.org/officeDocument/2006/relationships/image" Target="media/image10.png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culture-tourism-sport/culture/culture-and-national-heritage-in-2023,1,16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www.instagram.com/gus_stat/" TargetMode="External"/><Relationship Id="rId32" Type="http://schemas.openxmlformats.org/officeDocument/2006/relationships/hyperlink" Target="https://dbw.stat.gov.pl/en/baza-danych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stat.gov.pl/en/" TargetMode="External"/><Relationship Id="rId31" Type="http://schemas.openxmlformats.org/officeDocument/2006/relationships/hyperlink" Target="https://stat.gov.pl/en/topics/culture-tourism-sport/methodological-reports/methodological-report-culture-statistics,1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GlownyUrzadStatystyczny/" TargetMode="External"/><Relationship Id="rId27" Type="http://schemas.openxmlformats.org/officeDocument/2006/relationships/hyperlink" Target="https://pl.linkedin.com/company/glownyurzadstatystyczny" TargetMode="External"/><Relationship Id="rId30" Type="http://schemas.openxmlformats.org/officeDocument/2006/relationships/hyperlink" Target="https://stat.gov.pl/en/topics/culture-tourism-sport/culture/mass-events-in-2023,6,7.html" TargetMode="External"/><Relationship Id="rId35" Type="http://schemas.openxmlformats.org/officeDocument/2006/relationships/hyperlink" Target="https://stat.gov.pl/en/metainformation/glossary/terms-used-in-official-statistics/3616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1. Wyniki finansowe instytucji kultury w okresie styczeń–wrzesień 2022 r.docx.docx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97DC-6A44-4874-B679-7B6E4EB4B88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77B78-E118-4B87-A243-489012129A6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D3641B4-23D9-4536-AF9E-7D0EADDEB824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E82C74-054D-4F8B-BD40-3D1D4277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708</Words>
  <Characters>4248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Mass events in 2024</vt:lpstr>
    </vt:vector>
  </TitlesOfParts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events in 2024</dc:title>
  <dc:creator>Główny Urząd Statystyczny</dc:creator>
  <dc:description/>
  <cp:lastPrinted>2023-02-24T09:20:00Z</cp:lastPrinted>
  <dcterms:created xsi:type="dcterms:W3CDTF">2025-04-11T09:15:00Z</dcterms:created>
  <dcterms:modified xsi:type="dcterms:W3CDTF">2025-04-24T07:03:00Z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