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82800A9" w:rsidR="00393761" w:rsidRPr="005E63D5" w:rsidRDefault="005E63D5" w:rsidP="00F049AB">
      <w:pPr>
        <w:pStyle w:val="Tytuinfomacjisygnalnej"/>
        <w:rPr>
          <w:lang w:val="en-US"/>
        </w:rPr>
      </w:pPr>
      <w:r w:rsidRPr="005E63D5">
        <w:rPr>
          <w:lang w:val="en-US"/>
        </w:rPr>
        <w:t xml:space="preserve">Price indices of construction and assembly production in </w:t>
      </w:r>
      <w:r w:rsidR="00AF5F2F">
        <w:rPr>
          <w:lang w:val="en-US"/>
        </w:rPr>
        <w:t>March</w:t>
      </w:r>
      <w:r w:rsidR="002E61A5">
        <w:rPr>
          <w:lang w:val="en-US"/>
        </w:rPr>
        <w:t xml:space="preserve"> 2025</w:t>
      </w:r>
    </w:p>
    <w:p w14:paraId="60AC0E0E" w14:textId="1D6036E5"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4BF8DD68">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3.8% - the growth of producer prices in construction in comparison with March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42AB213A"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D7D7D">
                              <w:rPr>
                                <w:rStyle w:val="WartowskanikaZnak"/>
                                <w:sz w:val="72"/>
                                <w:szCs w:val="72"/>
                                <w:lang w:val="en-US"/>
                              </w:rPr>
                              <w:t>3.</w:t>
                            </w:r>
                            <w:r w:rsidR="00AF5F2F">
                              <w:rPr>
                                <w:rStyle w:val="WartowskanikaZnak"/>
                                <w:sz w:val="72"/>
                                <w:szCs w:val="72"/>
                                <w:lang w:val="en-US"/>
                              </w:rPr>
                              <w:t>8</w:t>
                            </w:r>
                            <w:r w:rsidRPr="005E63D5">
                              <w:rPr>
                                <w:rStyle w:val="WartowskanikaZnak"/>
                                <w:sz w:val="72"/>
                                <w:szCs w:val="72"/>
                                <w:lang w:val="en-US"/>
                              </w:rPr>
                              <w:t>%</w:t>
                            </w:r>
                          </w:p>
                          <w:p w14:paraId="2488C932" w14:textId="11B02ABA"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AF5F2F">
                              <w:rPr>
                                <w:lang w:val="en-US"/>
                              </w:rPr>
                              <w:t>March</w:t>
                            </w:r>
                            <w:r w:rsidR="002E61A5">
                              <w:rPr>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3.8% - the growth of producer prices in construction in comparison with March 2024&#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JabwIAAIYEAAAOAAAAZHJzL2Uyb0RvYy54bWysVNtuEzEQfUfiHywjeGv2QtKmSzZVaClC&#10;aqGi8AGO7c1a9XqM7WQ3fD1jb9oGeEPkwfLseM6cOTOTxcXQabKTziswNS0mOSXScBDKbGr6/dv1&#10;yZwSH5gRTIORNd1LTy+WL18selvJElrQQjqCIMZXva1pG4KtsszzVnbMT8BKg84GXMcCmm6TCcd6&#10;RO90Vub5adaDE9YBl97j16vRSZcJv2kkD1+axstAdE2RW0inS+c6ntlywaqNY7ZV/ECD/QOLjimD&#10;SZ+grlhgZOvUX1Cd4g48NGHCocugaRSXqQaspsj/qOa+ZVamWlAcb59k8v8Pln/e3TmiRE1PKTGs&#10;wxbdgZYkyAcfoJekpERIz1Gyt5P5a3JCQivJxkEfWgINQenFlmMLrcNKPFGGcDA+uC0POBKj3Vnm&#10;lEerVxh1yxxvSZmX0zevhtW72ILe+gqZ3FvkEob3MOAoJTm9vQH+4ImBy5aZjVw5zNxKJlCCIkZm&#10;R6Ejjo8g6/4WBNbCtgES0NC4LvYHFSeIjqOwf2q/HALh+LEs82k+n1HC0VeU5fS8mKUcrHoMt86H&#10;jxI6LNfjLDnYGvEVhyzlYLsbHyInVj2+iyk9aCWuldbJcJv1pXZkx+JA5sXV2dkhxW/PNGpV0/NZ&#10;OUvIBmJ8mtVOBVRbq66m8zz+YjiroiYfjEj3wJQe78hEm4NIUZdRoTCsB3wYlVuD2KNcDsbFwEXG&#10;SwvuJyU9LkVN/Y8tc5IS/cmg5OfFdBq3KBnT2VmJhjv2rI89zHCEqmmgZLxehrR5ka+BFbamUUmv&#10;ZyYHrjjsScbDYsZtOrbTq+e/j+UvAAAA//8DAFBLAwQUAAYACAAAACEAlqf6XdwAAAAGAQAADwAA&#10;AGRycy9kb3ducmV2LnhtbEyPzU7DMBCE70i8g7VIXCLqtKn4CXEqihQO9EQKdzfexhHxOordJrw9&#10;y4keZ2c1802xmV0vzjiGzpOC5SIFgdR401Gr4HNf3T2CCFGT0b0nVPCDATbl9VWhc+Mn+sBzHVvB&#10;IRRyrcDGOORShsai02HhByT2jn50OrIcW2lGPXG46+UqTe+l0x1xg9UDvlpsvuuTU7Adj7s6zeZg&#10;t/v3XVJVydfblCh1ezO/PIOIOMf/Z/jDZ3QomengT2SC6BXwkMjXDASb2fphCeLA+mm9AlkW8hK/&#10;/AUAAP//AwBQSwECLQAUAAYACAAAACEAtoM4kv4AAADhAQAAEwAAAAAAAAAAAAAAAAAAAAAAW0Nv&#10;bnRlbnRfVHlwZXNdLnhtbFBLAQItABQABgAIAAAAIQA4/SH/1gAAAJQBAAALAAAAAAAAAAAAAAAA&#10;AC8BAABfcmVscy8ucmVsc1BLAQItABQABgAIAAAAIQDeeLJabwIAAIYEAAAOAAAAAAAAAAAAAAAA&#10;AC4CAABkcnMvZTJvRG9jLnhtbFBLAQItABQABgAIAAAAIQCWp/pd3AAAAAYBAAAPAAAAAAAAAAAA&#10;AAAAAMkEAABkcnMvZG93bnJldi54bWxQSwUGAAAAAAQABADzAAAA0gUAAAAA&#10;" fillcolor="#001d77" stroked="f">
                <v:stroke joinstyle="miter"/>
                <v:textbox>
                  <w:txbxContent>
                    <w:p w14:paraId="701C9349" w14:textId="42AB213A"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D7D7D">
                        <w:rPr>
                          <w:rStyle w:val="WartowskanikaZnak"/>
                          <w:sz w:val="72"/>
                          <w:szCs w:val="72"/>
                          <w:lang w:val="en-US"/>
                        </w:rPr>
                        <w:t>3.</w:t>
                      </w:r>
                      <w:r w:rsidR="00AF5F2F">
                        <w:rPr>
                          <w:rStyle w:val="WartowskanikaZnak"/>
                          <w:sz w:val="72"/>
                          <w:szCs w:val="72"/>
                          <w:lang w:val="en-US"/>
                        </w:rPr>
                        <w:t>8</w:t>
                      </w:r>
                      <w:r w:rsidRPr="005E63D5">
                        <w:rPr>
                          <w:rStyle w:val="WartowskanikaZnak"/>
                          <w:sz w:val="72"/>
                          <w:szCs w:val="72"/>
                          <w:lang w:val="en-US"/>
                        </w:rPr>
                        <w:t>%</w:t>
                      </w:r>
                    </w:p>
                    <w:p w14:paraId="2488C932" w14:textId="11B02ABA"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AF5F2F">
                        <w:rPr>
                          <w:lang w:val="en-US"/>
                        </w:rPr>
                        <w:t>March</w:t>
                      </w:r>
                      <w:r w:rsidR="002E61A5">
                        <w:rPr>
                          <w:lang w:val="en-US"/>
                        </w:rPr>
                        <w:t xml:space="preserve"> 2024</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4C34C6">
        <w:rPr>
          <w:rFonts w:eastAsia="Times New Roman" w:cs="Times New Roman"/>
          <w:bCs/>
          <w:noProof w:val="0"/>
          <w:lang w:val="en-US" w:eastAsia="en-US"/>
        </w:rPr>
        <w:t xml:space="preserve">in </w:t>
      </w:r>
      <w:r w:rsidR="00AF5F2F">
        <w:rPr>
          <w:rFonts w:eastAsia="Times New Roman" w:cs="Times New Roman"/>
          <w:bCs/>
          <w:noProof w:val="0"/>
          <w:lang w:val="en-US" w:eastAsia="en-US"/>
        </w:rPr>
        <w:t>March</w:t>
      </w:r>
      <w:r w:rsidR="002E61A5">
        <w:rPr>
          <w:rFonts w:eastAsia="Times New Roman" w:cs="Times New Roman"/>
          <w:bCs/>
          <w:noProof w:val="0"/>
          <w:lang w:val="en-US" w:eastAsia="en-US"/>
        </w:rPr>
        <w:t xml:space="preserve"> 2025</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605DD2">
        <w:rPr>
          <w:rFonts w:eastAsia="Times New Roman" w:cs="Times New Roman"/>
          <w:bCs/>
          <w:noProof w:val="0"/>
          <w:lang w:val="en-US" w:eastAsia="en-US"/>
        </w:rPr>
        <w:t>were higher</w:t>
      </w:r>
      <w:r w:rsidR="005E63D5" w:rsidRPr="00C22839">
        <w:rPr>
          <w:rFonts w:eastAsia="Times New Roman" w:cs="Times New Roman"/>
          <w:bCs/>
          <w:noProof w:val="0"/>
          <w:lang w:val="en-US" w:eastAsia="en-US"/>
        </w:rPr>
        <w:t xml:space="preserve"> </w:t>
      </w:r>
      <w:r w:rsidR="00B50CFF" w:rsidRPr="00B50CFF">
        <w:rPr>
          <w:rFonts w:eastAsia="Times New Roman" w:cs="Times New Roman"/>
          <w:bCs/>
          <w:noProof w:val="0"/>
          <w:lang w:val="en-US" w:eastAsia="en-US"/>
        </w:rPr>
        <w:t>both compared to February 2025 – by 0.</w:t>
      </w:r>
      <w:r w:rsidR="00B50CFF">
        <w:rPr>
          <w:rFonts w:eastAsia="Times New Roman" w:cs="Times New Roman"/>
          <w:bCs/>
          <w:noProof w:val="0"/>
          <w:lang w:val="en-US" w:eastAsia="en-US"/>
        </w:rPr>
        <w:t>5</w:t>
      </w:r>
      <w:r w:rsidR="00B50CFF" w:rsidRPr="00B50CFF">
        <w:rPr>
          <w:rFonts w:eastAsia="Times New Roman" w:cs="Times New Roman"/>
          <w:bCs/>
          <w:noProof w:val="0"/>
          <w:lang w:val="en-US" w:eastAsia="en-US"/>
        </w:rPr>
        <w:t xml:space="preserve">%, and March 2024 – by </w:t>
      </w:r>
      <w:r w:rsidR="00B50CFF">
        <w:rPr>
          <w:rFonts w:eastAsia="Times New Roman" w:cs="Times New Roman"/>
          <w:bCs/>
          <w:noProof w:val="0"/>
          <w:lang w:val="en-US" w:eastAsia="en-US"/>
        </w:rPr>
        <w:t>3.8</w:t>
      </w:r>
      <w:r w:rsidR="00B50CFF" w:rsidRPr="00B50CFF">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23DE9298" w:rsidR="005E63D5" w:rsidRPr="00533B8F" w:rsidRDefault="005E63D5" w:rsidP="005E63D5">
      <w:pPr>
        <w:rPr>
          <w:lang w:val="en-US" w:eastAsia="pl-PL"/>
        </w:rPr>
      </w:pPr>
      <w:r w:rsidRPr="005A49E3">
        <w:rPr>
          <w:shd w:val="clear" w:color="auto" w:fill="FFFFFF"/>
          <w:lang w:val="en-US"/>
        </w:rPr>
        <w:t xml:space="preserve">In </w:t>
      </w:r>
      <w:r w:rsidR="00AF5F2F">
        <w:rPr>
          <w:shd w:val="clear" w:color="auto" w:fill="FFFFFF"/>
          <w:lang w:val="en-US"/>
        </w:rPr>
        <w:t>March</w:t>
      </w:r>
      <w:r w:rsidR="002E61A5">
        <w:rPr>
          <w:shd w:val="clear" w:color="auto" w:fill="FFFFFF"/>
          <w:lang w:val="en-US"/>
        </w:rPr>
        <w:t xml:space="preserve"> 2025</w:t>
      </w:r>
      <w:r w:rsidRPr="008246B1">
        <w:rPr>
          <w:shd w:val="clear" w:color="auto" w:fill="FFFFFF"/>
          <w:lang w:val="en-US"/>
        </w:rPr>
        <w:t xml:space="preserve"> in comparison </w:t>
      </w:r>
      <w:r w:rsidRPr="00227A3E">
        <w:rPr>
          <w:shd w:val="clear" w:color="auto" w:fill="FFFFFF"/>
          <w:lang w:val="en-US"/>
        </w:rPr>
        <w:t xml:space="preserve">with </w:t>
      </w:r>
      <w:r w:rsidR="00AF5F2F">
        <w:rPr>
          <w:shd w:val="clear" w:color="auto" w:fill="FFFFFF"/>
          <w:lang w:val="en-US"/>
        </w:rPr>
        <w:t>the previous month</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EA5441">
        <w:rPr>
          <w:shd w:val="clear" w:color="auto" w:fill="FFFFFF"/>
          <w:lang w:val="en-US"/>
        </w:rPr>
        <w:t>in</w:t>
      </w:r>
      <w:r w:rsidR="00EA5441" w:rsidRPr="008246B1">
        <w:rPr>
          <w:shd w:val="clear" w:color="auto" w:fill="FFFFFF"/>
          <w:lang w:val="en-US"/>
        </w:rPr>
        <w:t xml:space="preserve"> </w:t>
      </w:r>
      <w:r w:rsidR="00AF5F2F" w:rsidRPr="009565D5">
        <w:rPr>
          <w:shd w:val="clear" w:color="auto" w:fill="FFFFFF"/>
          <w:lang w:val="en-US"/>
        </w:rPr>
        <w:t>construction of </w:t>
      </w:r>
      <w:r w:rsidR="00AF5F2F" w:rsidRPr="0058327F">
        <w:rPr>
          <w:shd w:val="clear" w:color="auto" w:fill="FFFFFF"/>
          <w:lang w:val="en-US"/>
        </w:rPr>
        <w:t>buildings</w:t>
      </w:r>
      <w:r w:rsidR="00AF5F2F">
        <w:rPr>
          <w:shd w:val="clear" w:color="auto" w:fill="FFFFFF"/>
          <w:lang w:val="en-US"/>
        </w:rPr>
        <w:t xml:space="preserve"> (by 0.6%)</w:t>
      </w:r>
      <w:r w:rsidR="00AF5F2F">
        <w:rPr>
          <w:lang w:val="en-US"/>
        </w:rPr>
        <w:t>,</w:t>
      </w:r>
      <w:r w:rsidR="00AF5F2F" w:rsidRPr="00AF5F2F">
        <w:rPr>
          <w:shd w:val="clear" w:color="auto" w:fill="FFFFFF"/>
          <w:lang w:val="en-US"/>
        </w:rPr>
        <w:t xml:space="preserve"> </w:t>
      </w:r>
      <w:r w:rsidR="00AF5F2F">
        <w:rPr>
          <w:shd w:val="clear" w:color="auto" w:fill="FFFFFF"/>
          <w:lang w:val="en-US"/>
        </w:rPr>
        <w:t xml:space="preserve">as well as </w:t>
      </w:r>
      <w:r w:rsidR="00AF5F2F" w:rsidRPr="00605DD2">
        <w:rPr>
          <w:shd w:val="clear" w:color="auto" w:fill="FFFFFF"/>
          <w:lang w:val="en-US"/>
        </w:rPr>
        <w:t>the prices of</w:t>
      </w:r>
      <w:r w:rsidR="00AF5F2F">
        <w:rPr>
          <w:shd w:val="clear" w:color="auto" w:fill="FFFFFF"/>
          <w:lang w:val="en-US"/>
        </w:rPr>
        <w:t xml:space="preserve"> </w:t>
      </w:r>
      <w:r w:rsidR="00EA5441" w:rsidRPr="008246B1">
        <w:rPr>
          <w:shd w:val="clear" w:color="auto" w:fill="FFFFFF"/>
          <w:lang w:val="en-US"/>
        </w:rPr>
        <w:t xml:space="preserve">civil </w:t>
      </w:r>
      <w:r w:rsidR="00EA5441" w:rsidRPr="00EB0B76">
        <w:rPr>
          <w:shd w:val="clear" w:color="auto" w:fill="FFFFFF"/>
          <w:lang w:val="en-US"/>
        </w:rPr>
        <w:t>engineering</w:t>
      </w:r>
      <w:r w:rsidR="00EA5441">
        <w:rPr>
          <w:shd w:val="clear" w:color="auto" w:fill="FFFFFF"/>
          <w:lang w:val="en-US"/>
        </w:rPr>
        <w:t xml:space="preserve"> </w:t>
      </w:r>
      <w:r w:rsidR="00605DD2">
        <w:rPr>
          <w:lang w:val="en-US"/>
        </w:rPr>
        <w:t>and</w:t>
      </w:r>
      <w:r w:rsidR="00EA5441">
        <w:rPr>
          <w:shd w:val="clear" w:color="auto" w:fill="FFFFFF"/>
          <w:lang w:val="en-US"/>
        </w:rPr>
        <w:t xml:space="preserve"> </w:t>
      </w:r>
      <w:r w:rsidR="006D7D7D">
        <w:rPr>
          <w:shd w:val="clear" w:color="auto" w:fill="FFFFFF"/>
          <w:lang w:val="en-US"/>
        </w:rPr>
        <w:t>in</w:t>
      </w:r>
      <w:r w:rsidR="006D7D7D">
        <w:rPr>
          <w:lang w:val="en-US"/>
        </w:rPr>
        <w:t xml:space="preserve"> </w:t>
      </w:r>
      <w:proofErr w:type="spellStart"/>
      <w:r w:rsidR="002E61A5" w:rsidRPr="00DF4BF6">
        <w:rPr>
          <w:shd w:val="clear" w:color="auto" w:fill="FFFFFF"/>
          <w:lang w:val="en-US"/>
        </w:rPr>
        <w:t>spec</w:t>
      </w:r>
      <w:r w:rsidR="00605DD2">
        <w:rPr>
          <w:shd w:val="clear" w:color="auto" w:fill="FFFFFF"/>
          <w:lang w:val="en-US"/>
        </w:rPr>
        <w:t>i</w:t>
      </w:r>
      <w:r w:rsidR="002E61A5" w:rsidRPr="00DF4BF6">
        <w:rPr>
          <w:shd w:val="clear" w:color="auto" w:fill="FFFFFF"/>
          <w:lang w:val="en-US"/>
        </w:rPr>
        <w:t>alised</w:t>
      </w:r>
      <w:proofErr w:type="spellEnd"/>
      <w:r w:rsidR="002E61A5" w:rsidRPr="00DF4BF6">
        <w:rPr>
          <w:shd w:val="clear" w:color="auto" w:fill="FFFFFF"/>
          <w:lang w:val="en-US"/>
        </w:rPr>
        <w:t xml:space="preserve"> construction </w:t>
      </w:r>
      <w:r w:rsidR="002E61A5" w:rsidRPr="00C22839">
        <w:rPr>
          <w:lang w:val="en-US"/>
        </w:rPr>
        <w:t>activities</w:t>
      </w:r>
      <w:r w:rsidR="002E61A5" w:rsidRPr="009565D5">
        <w:rPr>
          <w:shd w:val="clear" w:color="auto" w:fill="FFFFFF"/>
          <w:lang w:val="en-US"/>
        </w:rPr>
        <w:t xml:space="preserve"> </w:t>
      </w:r>
      <w:r w:rsidR="00605DD2">
        <w:rPr>
          <w:shd w:val="clear" w:color="auto" w:fill="FFFFFF"/>
          <w:lang w:val="en-US"/>
        </w:rPr>
        <w:t>(</w:t>
      </w:r>
      <w:r w:rsidR="002E61A5">
        <w:rPr>
          <w:shd w:val="clear" w:color="auto" w:fill="FFFFFF"/>
          <w:lang w:val="en-US"/>
        </w:rPr>
        <w:t>by 0.</w:t>
      </w:r>
      <w:r w:rsidR="00AF5F2F">
        <w:rPr>
          <w:shd w:val="clear" w:color="auto" w:fill="FFFFFF"/>
          <w:lang w:val="en-US"/>
        </w:rPr>
        <w:t>5</w:t>
      </w:r>
      <w:r w:rsidR="002E61A5">
        <w:rPr>
          <w:shd w:val="clear" w:color="auto" w:fill="FFFFFF"/>
          <w:lang w:val="en-US"/>
        </w:rPr>
        <w:t>%</w:t>
      </w:r>
      <w:r w:rsidR="00EA5441">
        <w:rPr>
          <w:shd w:val="clear" w:color="auto" w:fill="FFFFFF"/>
          <w:lang w:val="en-US"/>
        </w:rPr>
        <w:t xml:space="preserve"> </w:t>
      </w:r>
      <w:r w:rsidR="00605DD2">
        <w:rPr>
          <w:shd w:val="clear" w:color="auto" w:fill="FFFFFF"/>
          <w:lang w:val="en-US"/>
        </w:rPr>
        <w:t>each)</w:t>
      </w:r>
      <w:r w:rsidR="000F3F87">
        <w:rPr>
          <w:shd w:val="clear" w:color="auto" w:fill="FFFFFF"/>
          <w:lang w:val="en-US"/>
        </w:rPr>
        <w:t>.</w:t>
      </w:r>
      <w:bookmarkStart w:id="0" w:name="_GoBack"/>
      <w:bookmarkEnd w:id="0"/>
    </w:p>
    <w:p w14:paraId="6F439986" w14:textId="7DC71D8C" w:rsidR="005E63D5" w:rsidRDefault="00AF5F2F" w:rsidP="005E63D5">
      <w:pPr>
        <w:rPr>
          <w:shd w:val="clear" w:color="auto" w:fill="FFFFFF"/>
          <w:lang w:val="en-US"/>
        </w:rPr>
      </w:pPr>
      <w:r>
        <w:rPr>
          <w:shd w:val="clear" w:color="auto" w:fill="FFFFFF"/>
          <w:lang w:val="en-US"/>
        </w:rPr>
        <w:t>Compared to</w:t>
      </w:r>
      <w:r w:rsidR="005E63D5" w:rsidRPr="00F65A00">
        <w:rPr>
          <w:shd w:val="clear" w:color="auto" w:fill="FFFFFF"/>
          <w:lang w:val="en-US"/>
        </w:rPr>
        <w:t xml:space="preserve"> </w:t>
      </w:r>
      <w:r>
        <w:rPr>
          <w:shd w:val="clear" w:color="auto" w:fill="FFFFFF"/>
          <w:lang w:val="en-US"/>
        </w:rPr>
        <w:t>March</w:t>
      </w:r>
      <w:r w:rsidR="00EA5441">
        <w:rPr>
          <w:shd w:val="clear" w:color="auto" w:fill="FFFFFF"/>
          <w:lang w:val="en-US"/>
        </w:rPr>
        <w:t xml:space="preserve"> 2024</w:t>
      </w:r>
      <w:r w:rsidR="005E63D5">
        <w:rPr>
          <w:shd w:val="clear" w:color="auto" w:fill="FFFFFF"/>
          <w:lang w:val="en-US"/>
        </w:rPr>
        <w:t xml:space="preserve"> </w:t>
      </w:r>
      <w:r w:rsidR="00605DD2" w:rsidRPr="00605DD2">
        <w:rPr>
          <w:shd w:val="clear" w:color="auto" w:fill="FFFFFF"/>
          <w:lang w:val="en-US"/>
        </w:rPr>
        <w:t>prices for the</w:t>
      </w:r>
      <w:r w:rsidR="00605DD2">
        <w:rPr>
          <w:shd w:val="clear" w:color="auto" w:fill="FFFFFF"/>
          <w:lang w:val="en-US"/>
        </w:rPr>
        <w:t xml:space="preserve"> </w:t>
      </w:r>
      <w:r w:rsidR="005E63D5" w:rsidRPr="00C22839">
        <w:rPr>
          <w:shd w:val="clear" w:color="auto" w:fill="FFFFFF"/>
          <w:lang w:val="en-US"/>
        </w:rPr>
        <w:t xml:space="preserve">civil engineering </w:t>
      </w:r>
      <w:r>
        <w:rPr>
          <w:lang w:val="en-US"/>
        </w:rPr>
        <w:t xml:space="preserve">and </w:t>
      </w:r>
      <w:r w:rsidRPr="007D298F">
        <w:rPr>
          <w:shd w:val="clear" w:color="auto" w:fill="FFFFFF"/>
          <w:lang w:val="en-US"/>
        </w:rPr>
        <w:t>construction</w:t>
      </w:r>
      <w:r>
        <w:rPr>
          <w:shd w:val="clear" w:color="auto" w:fill="FFFFFF"/>
          <w:lang w:val="en-US"/>
        </w:rPr>
        <w:t xml:space="preserve"> </w:t>
      </w:r>
      <w:r w:rsidRPr="007D298F">
        <w:rPr>
          <w:shd w:val="clear" w:color="auto" w:fill="FFFFFF"/>
          <w:lang w:val="en-US"/>
        </w:rPr>
        <w:t>of</w:t>
      </w:r>
      <w:r>
        <w:rPr>
          <w:shd w:val="clear" w:color="auto" w:fill="FFFFFF"/>
          <w:lang w:val="en-US"/>
        </w:rPr>
        <w:t> </w:t>
      </w:r>
      <w:r w:rsidRPr="00F92D4C">
        <w:rPr>
          <w:shd w:val="clear" w:color="auto" w:fill="FFFFFF"/>
          <w:lang w:val="en-US"/>
        </w:rPr>
        <w:t>buildings</w:t>
      </w:r>
      <w:r>
        <w:rPr>
          <w:lang w:val="en-US"/>
        </w:rPr>
        <w:t xml:space="preserve"> </w:t>
      </w:r>
      <w:r w:rsidR="00EA5441">
        <w:rPr>
          <w:shd w:val="clear" w:color="auto" w:fill="FFFFFF"/>
          <w:lang w:val="en-US"/>
        </w:rPr>
        <w:t>(</w:t>
      </w:r>
      <w:r w:rsidR="00EA5441" w:rsidRPr="00EA5441">
        <w:rPr>
          <w:shd w:val="clear" w:color="auto" w:fill="FFFFFF"/>
          <w:lang w:val="en-US"/>
        </w:rPr>
        <w:t>by 3.</w:t>
      </w:r>
      <w:r>
        <w:rPr>
          <w:shd w:val="clear" w:color="auto" w:fill="FFFFFF"/>
          <w:lang w:val="en-US"/>
        </w:rPr>
        <w:t>8</w:t>
      </w:r>
      <w:r w:rsidR="00EA5441" w:rsidRPr="00EA5441">
        <w:rPr>
          <w:shd w:val="clear" w:color="auto" w:fill="FFFFFF"/>
          <w:lang w:val="en-US"/>
        </w:rPr>
        <w:t>%</w:t>
      </w:r>
      <w:r>
        <w:rPr>
          <w:shd w:val="clear" w:color="auto" w:fill="FFFFFF"/>
          <w:lang w:val="en-US"/>
        </w:rPr>
        <w:t xml:space="preserve"> each</w:t>
      </w:r>
      <w:r w:rsidR="00EA5441">
        <w:rPr>
          <w:shd w:val="clear" w:color="auto" w:fill="FFFFFF"/>
          <w:lang w:val="en-US"/>
        </w:rPr>
        <w:t xml:space="preserve">), </w:t>
      </w:r>
      <w:r>
        <w:rPr>
          <w:shd w:val="clear" w:color="auto" w:fill="FFFFFF"/>
          <w:lang w:val="en-US"/>
        </w:rPr>
        <w:t xml:space="preserve">as well as in </w:t>
      </w:r>
      <w:proofErr w:type="spellStart"/>
      <w:r w:rsidR="00FB3FD1" w:rsidRPr="007D298F">
        <w:rPr>
          <w:shd w:val="clear" w:color="auto" w:fill="FFFFFF"/>
          <w:lang w:val="en-US"/>
        </w:rPr>
        <w:t>specialised</w:t>
      </w:r>
      <w:proofErr w:type="spellEnd"/>
      <w:r w:rsidR="00FB3FD1" w:rsidRPr="007D298F">
        <w:rPr>
          <w:shd w:val="clear" w:color="auto" w:fill="FFFFFF"/>
          <w:lang w:val="en-US"/>
        </w:rPr>
        <w:t xml:space="preserve"> construction</w:t>
      </w:r>
      <w:r w:rsidR="00FB3FD1">
        <w:rPr>
          <w:shd w:val="clear" w:color="auto" w:fill="FFFFFF"/>
          <w:lang w:val="en-US"/>
        </w:rPr>
        <w:t xml:space="preserve"> </w:t>
      </w:r>
      <w:r w:rsidR="00FB3FD1" w:rsidRPr="0058327F">
        <w:rPr>
          <w:shd w:val="clear" w:color="auto" w:fill="FFFFFF"/>
          <w:lang w:val="en-US"/>
        </w:rPr>
        <w:t>activities</w:t>
      </w:r>
      <w:r w:rsidR="00FB3FD1">
        <w:rPr>
          <w:shd w:val="clear" w:color="auto" w:fill="FFFFFF"/>
          <w:lang w:val="en-US"/>
        </w:rPr>
        <w:t xml:space="preserve"> </w:t>
      </w:r>
      <w:r w:rsidR="007349BE">
        <w:rPr>
          <w:lang w:val="en-US"/>
        </w:rPr>
        <w:t xml:space="preserve">(by </w:t>
      </w:r>
      <w:r w:rsidR="002E61A5">
        <w:rPr>
          <w:lang w:val="en-US"/>
        </w:rPr>
        <w:t>3.</w:t>
      </w:r>
      <w:r>
        <w:rPr>
          <w:lang w:val="en-US"/>
        </w:rPr>
        <w:t>7</w:t>
      </w:r>
      <w:r w:rsidR="007349BE">
        <w:rPr>
          <w:lang w:val="en-US"/>
        </w:rPr>
        <w:t>%)</w:t>
      </w:r>
      <w:r>
        <w:rPr>
          <w:lang w:val="en-US"/>
        </w:rPr>
        <w:t xml:space="preserve"> </w:t>
      </w:r>
      <w:r w:rsidR="00605DD2" w:rsidRPr="00605DD2">
        <w:rPr>
          <w:lang w:val="en-US"/>
        </w:rPr>
        <w:t>have been increased</w:t>
      </w:r>
      <w:r w:rsidR="005E63D5" w:rsidRPr="00C22839">
        <w:rPr>
          <w:lang w:val="en-US"/>
        </w:rPr>
        <w:t>.</w:t>
      </w:r>
    </w:p>
    <w:p w14:paraId="0F65A04B" w14:textId="048AAC17"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production</w:t>
      </w:r>
    </w:p>
    <w:p w14:paraId="360D94EC" w14:textId="77777777" w:rsidR="005E63D5" w:rsidRDefault="005E63D5" w:rsidP="00376ACC">
      <w:pPr>
        <w:rPr>
          <w:shd w:val="clear" w:color="auto" w:fill="FFFFFF"/>
          <w:lang w:val="en-US"/>
        </w:rPr>
      </w:pPr>
    </w:p>
    <w:tbl>
      <w:tblPr>
        <w:tblStyle w:val="Tabela-Siatka"/>
        <w:tblpPr w:leftFromText="141" w:rightFromText="141" w:vertAnchor="text" w:horzAnchor="margin" w:tblpY="182"/>
        <w:tblW w:w="7631"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w:tblDescription w:val="Price indices of construction and assembly  production in various reference periods: February 2025 to January 2025, February 2025 to the corresponding period of the previous year, i.e. February 2024, March 2025 to the corresponding period of the previous year, i.e. March 2024, March 2025 to February 2025, March 2025 to December 2024, cumulatively January - March 2025 to January - March 2024,  "/>
      </w:tblPr>
      <w:tblGrid>
        <w:gridCol w:w="2187"/>
        <w:gridCol w:w="907"/>
        <w:gridCol w:w="907"/>
        <w:gridCol w:w="907"/>
        <w:gridCol w:w="907"/>
        <w:gridCol w:w="908"/>
        <w:gridCol w:w="908"/>
      </w:tblGrid>
      <w:tr w:rsidR="00EA5441" w:rsidRPr="007A5D6D" w14:paraId="0172F10D" w14:textId="77777777" w:rsidTr="00EA5441">
        <w:tc>
          <w:tcPr>
            <w:tcW w:w="2187" w:type="dxa"/>
            <w:vMerge w:val="restart"/>
            <w:tcBorders>
              <w:top w:val="single" w:sz="4" w:space="0" w:color="auto"/>
            </w:tcBorders>
            <w:vAlign w:val="center"/>
          </w:tcPr>
          <w:p w14:paraId="2D32A06B" w14:textId="6418ED90" w:rsidR="00EA5441" w:rsidRPr="007A5D6D" w:rsidRDefault="00EA5441" w:rsidP="00EA5441">
            <w:pPr>
              <w:jc w:val="center"/>
              <w:rPr>
                <w:sz w:val="16"/>
                <w:szCs w:val="16"/>
                <w:shd w:val="clear" w:color="auto" w:fill="FFFFFF"/>
              </w:rPr>
            </w:pPr>
            <w:r>
              <w:rPr>
                <w:rFonts w:cs="Arial"/>
                <w:color w:val="000000" w:themeColor="text1"/>
                <w:sz w:val="16"/>
                <w:szCs w:val="16"/>
              </w:rPr>
              <w:t>S</w:t>
            </w:r>
            <w:r w:rsidR="00B50CFF">
              <w:rPr>
                <w:rFonts w:cs="Arial"/>
                <w:color w:val="000000" w:themeColor="text1"/>
                <w:sz w:val="16"/>
                <w:szCs w:val="16"/>
              </w:rPr>
              <w:t>pecification</w:t>
            </w:r>
          </w:p>
        </w:tc>
        <w:tc>
          <w:tcPr>
            <w:tcW w:w="1814" w:type="dxa"/>
            <w:gridSpan w:val="2"/>
            <w:tcBorders>
              <w:top w:val="single" w:sz="4" w:space="0" w:color="auto"/>
              <w:bottom w:val="single" w:sz="4" w:space="0" w:color="001D77"/>
            </w:tcBorders>
            <w:vAlign w:val="center"/>
          </w:tcPr>
          <w:p w14:paraId="0A40E80A" w14:textId="68735405" w:rsidR="00EA5441" w:rsidRPr="007A5D6D" w:rsidRDefault="00EA5441" w:rsidP="00EA5441">
            <w:pPr>
              <w:jc w:val="center"/>
              <w:rPr>
                <w:sz w:val="16"/>
                <w:szCs w:val="16"/>
                <w:shd w:val="clear" w:color="auto" w:fill="FFFFFF"/>
              </w:rPr>
            </w:pPr>
            <w:r>
              <w:rPr>
                <w:color w:val="000000" w:themeColor="text1"/>
                <w:sz w:val="16"/>
                <w:szCs w:val="16"/>
              </w:rPr>
              <w:t>0</w:t>
            </w:r>
            <w:r w:rsidR="00AF5F2F">
              <w:rPr>
                <w:color w:val="000000" w:themeColor="text1"/>
                <w:sz w:val="16"/>
                <w:szCs w:val="16"/>
              </w:rPr>
              <w:t>2</w:t>
            </w:r>
            <w:r w:rsidRPr="007A5D6D">
              <w:rPr>
                <w:color w:val="000000" w:themeColor="text1"/>
                <w:sz w:val="16"/>
                <w:szCs w:val="16"/>
              </w:rPr>
              <w:t xml:space="preserve"> 202</w:t>
            </w:r>
            <w:r>
              <w:rPr>
                <w:color w:val="000000" w:themeColor="text1"/>
                <w:sz w:val="16"/>
                <w:szCs w:val="16"/>
              </w:rPr>
              <w:t>5</w:t>
            </w:r>
          </w:p>
        </w:tc>
        <w:tc>
          <w:tcPr>
            <w:tcW w:w="2722" w:type="dxa"/>
            <w:gridSpan w:val="3"/>
            <w:tcBorders>
              <w:top w:val="single" w:sz="4" w:space="0" w:color="auto"/>
              <w:bottom w:val="single" w:sz="4" w:space="0" w:color="001D77"/>
            </w:tcBorders>
            <w:vAlign w:val="center"/>
          </w:tcPr>
          <w:p w14:paraId="77127FD3" w14:textId="45676029" w:rsidR="00EA5441" w:rsidRPr="007A5D6D" w:rsidRDefault="00EA5441" w:rsidP="00EA5441">
            <w:pPr>
              <w:jc w:val="center"/>
              <w:rPr>
                <w:sz w:val="16"/>
                <w:szCs w:val="16"/>
                <w:shd w:val="clear" w:color="auto" w:fill="FFFFFF"/>
              </w:rPr>
            </w:pPr>
            <w:r w:rsidRPr="007A5D6D">
              <w:rPr>
                <w:color w:val="000000" w:themeColor="text1"/>
                <w:sz w:val="16"/>
                <w:szCs w:val="16"/>
              </w:rPr>
              <w:t>0</w:t>
            </w:r>
            <w:r w:rsidR="00AF5F2F">
              <w:rPr>
                <w:color w:val="000000" w:themeColor="text1"/>
                <w:sz w:val="16"/>
                <w:szCs w:val="16"/>
              </w:rPr>
              <w:t>3</w:t>
            </w:r>
            <w:r w:rsidRPr="007A5D6D">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vAlign w:val="center"/>
          </w:tcPr>
          <w:p w14:paraId="1BBECAB3" w14:textId="302182C0" w:rsidR="00EA5441" w:rsidRPr="007A5D6D" w:rsidRDefault="00EA5441" w:rsidP="00EA5441">
            <w:pPr>
              <w:jc w:val="center"/>
              <w:rPr>
                <w:color w:val="000000" w:themeColor="text1"/>
                <w:sz w:val="16"/>
                <w:szCs w:val="16"/>
              </w:rPr>
            </w:pPr>
            <w:r w:rsidRPr="007A5D6D">
              <w:rPr>
                <w:color w:val="000000" w:themeColor="text1"/>
                <w:sz w:val="16"/>
                <w:szCs w:val="16"/>
              </w:rPr>
              <w:t>01-</w:t>
            </w:r>
            <w:r>
              <w:rPr>
                <w:color w:val="000000" w:themeColor="text1"/>
                <w:sz w:val="16"/>
                <w:szCs w:val="16"/>
              </w:rPr>
              <w:t>0</w:t>
            </w:r>
            <w:r w:rsidR="00AF5F2F">
              <w:rPr>
                <w:color w:val="000000" w:themeColor="text1"/>
                <w:sz w:val="16"/>
                <w:szCs w:val="16"/>
              </w:rPr>
              <w:t>3</w:t>
            </w:r>
            <w:r w:rsidRPr="007A5D6D">
              <w:rPr>
                <w:color w:val="000000" w:themeColor="text1"/>
                <w:sz w:val="16"/>
                <w:szCs w:val="16"/>
              </w:rPr>
              <w:t xml:space="preserve"> 202</w:t>
            </w:r>
            <w:r>
              <w:rPr>
                <w:color w:val="000000" w:themeColor="text1"/>
                <w:sz w:val="16"/>
                <w:szCs w:val="16"/>
              </w:rPr>
              <w:t>5</w:t>
            </w:r>
          </w:p>
        </w:tc>
      </w:tr>
      <w:tr w:rsidR="00EA5441" w:rsidRPr="00EA5441" w14:paraId="7C630B42" w14:textId="77777777" w:rsidTr="00EA5441">
        <w:tc>
          <w:tcPr>
            <w:tcW w:w="2187" w:type="dxa"/>
            <w:vMerge/>
            <w:tcBorders>
              <w:bottom w:val="single" w:sz="12" w:space="0" w:color="001D77"/>
            </w:tcBorders>
          </w:tcPr>
          <w:p w14:paraId="31961FCB" w14:textId="77777777" w:rsidR="00EA5441" w:rsidRPr="007A5D6D" w:rsidRDefault="00EA5441" w:rsidP="00EA5441">
            <w:pPr>
              <w:jc w:val="center"/>
              <w:rPr>
                <w:sz w:val="16"/>
                <w:szCs w:val="16"/>
                <w:shd w:val="clear" w:color="auto" w:fill="FFFFFF"/>
              </w:rPr>
            </w:pPr>
          </w:p>
        </w:tc>
        <w:tc>
          <w:tcPr>
            <w:tcW w:w="907" w:type="dxa"/>
            <w:tcBorders>
              <w:top w:val="single" w:sz="4" w:space="0" w:color="001D77"/>
              <w:bottom w:val="single" w:sz="12" w:space="0" w:color="001D77"/>
            </w:tcBorders>
            <w:vAlign w:val="center"/>
          </w:tcPr>
          <w:p w14:paraId="674E7EB2" w14:textId="767F905C" w:rsidR="00EA5441" w:rsidRPr="007A5D6D" w:rsidRDefault="00AF5F2F" w:rsidP="00EA5441">
            <w:pPr>
              <w:jc w:val="center"/>
              <w:rPr>
                <w:spacing w:val="-12"/>
                <w:sz w:val="16"/>
                <w:szCs w:val="16"/>
                <w:shd w:val="clear" w:color="auto" w:fill="FFFFFF"/>
              </w:rPr>
            </w:pPr>
            <w:r>
              <w:rPr>
                <w:color w:val="000000" w:themeColor="text1"/>
                <w:spacing w:val="-12"/>
                <w:sz w:val="16"/>
                <w:szCs w:val="16"/>
              </w:rPr>
              <w:t>01</w:t>
            </w:r>
            <w:r w:rsidRPr="007A5D6D">
              <w:rPr>
                <w:color w:val="000000" w:themeColor="text1"/>
                <w:spacing w:val="-12"/>
                <w:sz w:val="16"/>
                <w:szCs w:val="16"/>
              </w:rPr>
              <w:t xml:space="preserve"> 202</w:t>
            </w:r>
            <w:r>
              <w:rPr>
                <w:color w:val="000000" w:themeColor="text1"/>
                <w:spacing w:val="-12"/>
                <w:sz w:val="16"/>
                <w:szCs w:val="16"/>
              </w:rPr>
              <w:t>5</w:t>
            </w:r>
            <w:r w:rsidRPr="007A5D6D">
              <w:rPr>
                <w:color w:val="000000" w:themeColor="text1"/>
                <w:spacing w:val="-12"/>
                <w:sz w:val="16"/>
                <w:szCs w:val="16"/>
              </w:rPr>
              <w:t>=100</w:t>
            </w:r>
          </w:p>
        </w:tc>
        <w:tc>
          <w:tcPr>
            <w:tcW w:w="1814" w:type="dxa"/>
            <w:gridSpan w:val="2"/>
            <w:tcBorders>
              <w:top w:val="single" w:sz="4" w:space="0" w:color="001D77"/>
              <w:bottom w:val="single" w:sz="12" w:space="0" w:color="001D77"/>
            </w:tcBorders>
            <w:vAlign w:val="center"/>
          </w:tcPr>
          <w:p w14:paraId="68A92B30" w14:textId="18E3C052" w:rsidR="00EA5441" w:rsidRPr="007A5D6D" w:rsidRDefault="00EA5441" w:rsidP="00EA5441">
            <w:pPr>
              <w:spacing w:after="0"/>
              <w:jc w:val="center"/>
              <w:rPr>
                <w:sz w:val="16"/>
                <w:szCs w:val="16"/>
                <w:shd w:val="clear" w:color="auto" w:fill="FFFFFF"/>
              </w:rPr>
            </w:pPr>
            <w:r>
              <w:rPr>
                <w:color w:val="000000" w:themeColor="text1"/>
                <w:spacing w:val="-12"/>
                <w:sz w:val="16"/>
                <w:szCs w:val="16"/>
              </w:rPr>
              <w:t>corresponding period 2024 = 100</w:t>
            </w:r>
          </w:p>
        </w:tc>
        <w:tc>
          <w:tcPr>
            <w:tcW w:w="907" w:type="dxa"/>
            <w:tcBorders>
              <w:top w:val="single" w:sz="4" w:space="0" w:color="001D77"/>
              <w:bottom w:val="single" w:sz="12" w:space="0" w:color="001D77"/>
            </w:tcBorders>
            <w:vAlign w:val="center"/>
          </w:tcPr>
          <w:p w14:paraId="3CEACA0C" w14:textId="5F8BB321" w:rsidR="00EA5441" w:rsidRPr="007A5D6D" w:rsidRDefault="00EA5441" w:rsidP="00EA5441">
            <w:pPr>
              <w:jc w:val="center"/>
              <w:rPr>
                <w:color w:val="000000" w:themeColor="text1"/>
                <w:spacing w:val="-12"/>
                <w:sz w:val="16"/>
                <w:szCs w:val="16"/>
              </w:rPr>
            </w:pPr>
            <w:r w:rsidRPr="007A5D6D">
              <w:rPr>
                <w:color w:val="000000" w:themeColor="text1"/>
                <w:spacing w:val="-12"/>
                <w:sz w:val="16"/>
                <w:szCs w:val="16"/>
              </w:rPr>
              <w:t>0</w:t>
            </w:r>
            <w:r w:rsidR="00AF5F2F">
              <w:rPr>
                <w:color w:val="000000" w:themeColor="text1"/>
                <w:spacing w:val="-12"/>
                <w:sz w:val="16"/>
                <w:szCs w:val="16"/>
              </w:rPr>
              <w:t xml:space="preserve">2 </w:t>
            </w:r>
            <w:r w:rsidRPr="007A5D6D">
              <w:rPr>
                <w:color w:val="000000" w:themeColor="text1"/>
                <w:spacing w:val="-12"/>
                <w:sz w:val="16"/>
                <w:szCs w:val="16"/>
              </w:rPr>
              <w:t>202</w:t>
            </w:r>
            <w:r>
              <w:rPr>
                <w:color w:val="000000" w:themeColor="text1"/>
                <w:spacing w:val="-12"/>
                <w:sz w:val="16"/>
                <w:szCs w:val="16"/>
              </w:rPr>
              <w:t>5</w:t>
            </w:r>
            <w:r w:rsidRPr="007A5D6D">
              <w:rPr>
                <w:color w:val="000000" w:themeColor="text1"/>
                <w:spacing w:val="-12"/>
                <w:sz w:val="16"/>
                <w:szCs w:val="16"/>
              </w:rPr>
              <w:t>=100</w:t>
            </w:r>
          </w:p>
        </w:tc>
        <w:tc>
          <w:tcPr>
            <w:tcW w:w="908" w:type="dxa"/>
            <w:tcBorders>
              <w:top w:val="single" w:sz="4" w:space="0" w:color="001D77"/>
              <w:bottom w:val="single" w:sz="12" w:space="0" w:color="001D77"/>
            </w:tcBorders>
            <w:vAlign w:val="center"/>
          </w:tcPr>
          <w:p w14:paraId="16F0824B" w14:textId="447AD315" w:rsidR="00EA5441" w:rsidRPr="00EA5441" w:rsidRDefault="00EA5441" w:rsidP="00EA5441">
            <w:pPr>
              <w:jc w:val="center"/>
              <w:rPr>
                <w:color w:val="000000" w:themeColor="text1"/>
                <w:sz w:val="16"/>
                <w:szCs w:val="16"/>
              </w:rPr>
            </w:pPr>
            <w:r w:rsidRPr="00EA5441">
              <w:rPr>
                <w:sz w:val="16"/>
                <w:szCs w:val="16"/>
              </w:rPr>
              <w:t>12 2024=100</w:t>
            </w:r>
          </w:p>
        </w:tc>
        <w:tc>
          <w:tcPr>
            <w:tcW w:w="908" w:type="dxa"/>
            <w:tcBorders>
              <w:top w:val="single" w:sz="4" w:space="0" w:color="001D77"/>
              <w:bottom w:val="single" w:sz="12" w:space="0" w:color="001D77"/>
              <w:right w:val="nil"/>
            </w:tcBorders>
            <w:vAlign w:val="center"/>
          </w:tcPr>
          <w:p w14:paraId="165600A2" w14:textId="49E69D53" w:rsidR="00EA5441" w:rsidRPr="00EA5441" w:rsidRDefault="00EA5441" w:rsidP="00EA5441">
            <w:pPr>
              <w:jc w:val="center"/>
              <w:rPr>
                <w:color w:val="000000" w:themeColor="text1"/>
                <w:sz w:val="16"/>
                <w:szCs w:val="16"/>
              </w:rPr>
            </w:pPr>
            <w:r w:rsidRPr="00EA5441">
              <w:rPr>
                <w:sz w:val="16"/>
                <w:szCs w:val="16"/>
              </w:rPr>
              <w:t>01-0</w:t>
            </w:r>
            <w:r w:rsidR="00AF5F2F">
              <w:rPr>
                <w:sz w:val="16"/>
                <w:szCs w:val="16"/>
              </w:rPr>
              <w:t>3</w:t>
            </w:r>
            <w:r w:rsidRPr="00EA5441">
              <w:rPr>
                <w:sz w:val="16"/>
                <w:szCs w:val="16"/>
              </w:rPr>
              <w:t xml:space="preserve"> 2024=100</w:t>
            </w:r>
          </w:p>
        </w:tc>
      </w:tr>
      <w:tr w:rsidR="00AF5F2F" w:rsidRPr="00A87BA2" w14:paraId="01C6224A" w14:textId="23C32C99" w:rsidTr="00E626B6">
        <w:tc>
          <w:tcPr>
            <w:tcW w:w="2187" w:type="dxa"/>
            <w:tcBorders>
              <w:top w:val="single" w:sz="4" w:space="0" w:color="001D77"/>
            </w:tcBorders>
          </w:tcPr>
          <w:p w14:paraId="7EB3DCF5" w14:textId="584EFD95" w:rsidR="00AF5F2F" w:rsidRPr="007A5D6D" w:rsidRDefault="00AF5F2F" w:rsidP="00AF5F2F">
            <w:pPr>
              <w:rPr>
                <w:sz w:val="16"/>
                <w:szCs w:val="16"/>
                <w:shd w:val="clear" w:color="auto" w:fill="FFFFFF"/>
              </w:rPr>
            </w:pPr>
            <w:r>
              <w:rPr>
                <w:b/>
                <w:color w:val="000000" w:themeColor="text1"/>
                <w:sz w:val="16"/>
                <w:szCs w:val="16"/>
              </w:rPr>
              <w:t>TOTAL</w:t>
            </w:r>
          </w:p>
        </w:tc>
        <w:tc>
          <w:tcPr>
            <w:tcW w:w="907" w:type="dxa"/>
            <w:vAlign w:val="center"/>
          </w:tcPr>
          <w:p w14:paraId="5530981E" w14:textId="3744CB85" w:rsidR="00AF5F2F" w:rsidRPr="00EA5441" w:rsidRDefault="00AF5F2F" w:rsidP="00AF5F2F">
            <w:pPr>
              <w:jc w:val="right"/>
              <w:rPr>
                <w:rFonts w:cs="Arial"/>
                <w:b/>
                <w:color w:val="000000" w:themeColor="text1"/>
                <w:sz w:val="16"/>
                <w:szCs w:val="16"/>
              </w:rPr>
            </w:pPr>
            <w:r w:rsidRPr="008525F0">
              <w:rPr>
                <w:rFonts w:cs="Arial"/>
                <w:b/>
                <w:color w:val="000000" w:themeColor="text1"/>
                <w:sz w:val="16"/>
                <w:szCs w:val="16"/>
              </w:rPr>
              <w:t>100</w:t>
            </w:r>
            <w:r>
              <w:rPr>
                <w:rFonts w:cs="Arial"/>
                <w:b/>
                <w:color w:val="000000" w:themeColor="text1"/>
                <w:sz w:val="16"/>
                <w:szCs w:val="16"/>
              </w:rPr>
              <w:t>.</w:t>
            </w:r>
            <w:r w:rsidRPr="008525F0">
              <w:rPr>
                <w:rFonts w:cs="Arial"/>
                <w:b/>
                <w:color w:val="000000" w:themeColor="text1"/>
                <w:sz w:val="16"/>
                <w:szCs w:val="16"/>
              </w:rPr>
              <w:t>2</w:t>
            </w:r>
          </w:p>
        </w:tc>
        <w:tc>
          <w:tcPr>
            <w:tcW w:w="907" w:type="dxa"/>
            <w:vAlign w:val="center"/>
          </w:tcPr>
          <w:p w14:paraId="44488D24" w14:textId="77A1FA4B" w:rsidR="00AF5F2F" w:rsidRPr="00EA5441" w:rsidRDefault="00AF5F2F" w:rsidP="00AF5F2F">
            <w:pPr>
              <w:jc w:val="right"/>
              <w:rPr>
                <w:rFonts w:cs="Arial"/>
                <w:b/>
                <w:color w:val="000000" w:themeColor="text1"/>
                <w:sz w:val="16"/>
                <w:szCs w:val="16"/>
              </w:rPr>
            </w:pPr>
            <w:r w:rsidRPr="008525F0">
              <w:rPr>
                <w:rFonts w:cs="Arial"/>
                <w:b/>
                <w:color w:val="000000" w:themeColor="text1"/>
                <w:sz w:val="16"/>
                <w:szCs w:val="16"/>
              </w:rPr>
              <w:t>103</w:t>
            </w:r>
            <w:r>
              <w:rPr>
                <w:rFonts w:cs="Arial"/>
                <w:b/>
                <w:color w:val="000000" w:themeColor="text1"/>
                <w:sz w:val="16"/>
                <w:szCs w:val="16"/>
              </w:rPr>
              <w:t>.7*</w:t>
            </w:r>
          </w:p>
        </w:tc>
        <w:tc>
          <w:tcPr>
            <w:tcW w:w="907" w:type="dxa"/>
            <w:vAlign w:val="center"/>
          </w:tcPr>
          <w:p w14:paraId="2E5B7A8B" w14:textId="7CAB756D" w:rsidR="00AF5F2F" w:rsidRPr="00EA5441" w:rsidRDefault="00AF5F2F" w:rsidP="00AF5F2F">
            <w:pPr>
              <w:jc w:val="right"/>
              <w:rPr>
                <w:rFonts w:cs="Arial"/>
                <w:b/>
                <w:color w:val="000000" w:themeColor="text1"/>
                <w:sz w:val="16"/>
                <w:szCs w:val="16"/>
              </w:rPr>
            </w:pPr>
            <w:r>
              <w:rPr>
                <w:rFonts w:cs="Arial"/>
                <w:b/>
                <w:color w:val="000000" w:themeColor="text1"/>
                <w:sz w:val="16"/>
                <w:szCs w:val="16"/>
              </w:rPr>
              <w:t>103.</w:t>
            </w:r>
            <w:r w:rsidR="00F70CE9">
              <w:rPr>
                <w:rFonts w:cs="Arial"/>
                <w:b/>
                <w:color w:val="000000" w:themeColor="text1"/>
                <w:sz w:val="16"/>
                <w:szCs w:val="16"/>
              </w:rPr>
              <w:t>8</w:t>
            </w:r>
          </w:p>
        </w:tc>
        <w:tc>
          <w:tcPr>
            <w:tcW w:w="907" w:type="dxa"/>
            <w:vAlign w:val="center"/>
          </w:tcPr>
          <w:p w14:paraId="0678DF85" w14:textId="7D564961" w:rsidR="00AF5F2F" w:rsidRPr="00EA5441" w:rsidRDefault="00AF5F2F" w:rsidP="00AF5F2F">
            <w:pPr>
              <w:jc w:val="right"/>
              <w:rPr>
                <w:rFonts w:cs="Arial"/>
                <w:b/>
                <w:color w:val="000000" w:themeColor="text1"/>
                <w:sz w:val="16"/>
                <w:szCs w:val="16"/>
              </w:rPr>
            </w:pPr>
            <w:r>
              <w:rPr>
                <w:rFonts w:cs="Arial"/>
                <w:b/>
                <w:color w:val="000000" w:themeColor="text1"/>
                <w:sz w:val="16"/>
                <w:szCs w:val="16"/>
              </w:rPr>
              <w:t>100.5</w:t>
            </w:r>
          </w:p>
        </w:tc>
        <w:tc>
          <w:tcPr>
            <w:tcW w:w="908" w:type="dxa"/>
            <w:vAlign w:val="center"/>
          </w:tcPr>
          <w:p w14:paraId="5B849A8C" w14:textId="1B5E5627" w:rsidR="00AF5F2F" w:rsidRPr="00EA5441" w:rsidRDefault="00AF5F2F" w:rsidP="00AF5F2F">
            <w:pPr>
              <w:jc w:val="right"/>
              <w:rPr>
                <w:rFonts w:cs="Arial"/>
                <w:b/>
                <w:color w:val="000000" w:themeColor="text1"/>
                <w:sz w:val="16"/>
                <w:szCs w:val="16"/>
              </w:rPr>
            </w:pPr>
            <w:r>
              <w:rPr>
                <w:rFonts w:cs="Arial"/>
                <w:b/>
                <w:color w:val="000000" w:themeColor="text1"/>
                <w:sz w:val="16"/>
                <w:szCs w:val="16"/>
              </w:rPr>
              <w:t>100.8</w:t>
            </w:r>
          </w:p>
        </w:tc>
        <w:tc>
          <w:tcPr>
            <w:tcW w:w="908" w:type="dxa"/>
            <w:vAlign w:val="center"/>
          </w:tcPr>
          <w:p w14:paraId="6623AD8F" w14:textId="7E9D8A67" w:rsidR="00AF5F2F" w:rsidRPr="00EA5441" w:rsidRDefault="00AF5F2F" w:rsidP="00AF5F2F">
            <w:pPr>
              <w:jc w:val="right"/>
              <w:rPr>
                <w:rFonts w:cs="Arial"/>
                <w:b/>
                <w:color w:val="000000" w:themeColor="text1"/>
                <w:sz w:val="16"/>
                <w:szCs w:val="16"/>
              </w:rPr>
            </w:pPr>
            <w:r>
              <w:rPr>
                <w:rFonts w:cs="Arial"/>
                <w:b/>
                <w:color w:val="000000" w:themeColor="text1"/>
                <w:sz w:val="16"/>
                <w:szCs w:val="16"/>
              </w:rPr>
              <w:t>103.7</w:t>
            </w:r>
          </w:p>
        </w:tc>
      </w:tr>
      <w:tr w:rsidR="00AF5F2F" w:rsidRPr="00770DB6" w14:paraId="326AFCB9" w14:textId="42830465" w:rsidTr="00E626B6">
        <w:tc>
          <w:tcPr>
            <w:tcW w:w="2187" w:type="dxa"/>
          </w:tcPr>
          <w:p w14:paraId="291E3478" w14:textId="18724568" w:rsidR="00AF5F2F" w:rsidRPr="007A5D6D" w:rsidRDefault="00AF5F2F" w:rsidP="00AF5F2F">
            <w:pPr>
              <w:rPr>
                <w:sz w:val="16"/>
                <w:szCs w:val="16"/>
                <w:shd w:val="clear" w:color="auto" w:fill="FFFFFF"/>
              </w:rPr>
            </w:pPr>
            <w:r>
              <w:rPr>
                <w:sz w:val="16"/>
                <w:szCs w:val="16"/>
              </w:rPr>
              <w:t xml:space="preserve">Construction of </w:t>
            </w:r>
            <w:proofErr w:type="spellStart"/>
            <w:r>
              <w:rPr>
                <w:sz w:val="16"/>
                <w:szCs w:val="16"/>
              </w:rPr>
              <w:t>buildings</w:t>
            </w:r>
            <w:proofErr w:type="spellEnd"/>
          </w:p>
        </w:tc>
        <w:tc>
          <w:tcPr>
            <w:tcW w:w="907" w:type="dxa"/>
            <w:vAlign w:val="center"/>
          </w:tcPr>
          <w:p w14:paraId="06CFB34B" w14:textId="5A8F1DA1" w:rsidR="00AF5F2F" w:rsidRPr="00EA5441" w:rsidRDefault="00AF5F2F" w:rsidP="00AF5F2F">
            <w:pPr>
              <w:jc w:val="right"/>
              <w:rPr>
                <w:rFonts w:cs="Arial"/>
                <w:color w:val="000000" w:themeColor="text1"/>
                <w:sz w:val="16"/>
                <w:szCs w:val="16"/>
              </w:rPr>
            </w:pPr>
            <w:r>
              <w:rPr>
                <w:rFonts w:cs="Arial"/>
                <w:color w:val="000000" w:themeColor="text1"/>
                <w:sz w:val="16"/>
                <w:szCs w:val="16"/>
              </w:rPr>
              <w:t>100.2*</w:t>
            </w:r>
          </w:p>
        </w:tc>
        <w:tc>
          <w:tcPr>
            <w:tcW w:w="907" w:type="dxa"/>
            <w:vAlign w:val="center"/>
          </w:tcPr>
          <w:p w14:paraId="691E0A9A" w14:textId="5CC6A407" w:rsidR="00AF5F2F" w:rsidRPr="00EA5441" w:rsidRDefault="00AF5F2F" w:rsidP="00AF5F2F">
            <w:pPr>
              <w:jc w:val="right"/>
              <w:rPr>
                <w:rFonts w:cs="Arial"/>
                <w:color w:val="000000" w:themeColor="text1"/>
                <w:sz w:val="16"/>
                <w:szCs w:val="16"/>
              </w:rPr>
            </w:pPr>
            <w:r>
              <w:rPr>
                <w:rFonts w:cs="Arial"/>
                <w:color w:val="000000" w:themeColor="text1"/>
                <w:sz w:val="16"/>
                <w:szCs w:val="16"/>
              </w:rPr>
              <w:t>103.6</w:t>
            </w:r>
          </w:p>
        </w:tc>
        <w:tc>
          <w:tcPr>
            <w:tcW w:w="907" w:type="dxa"/>
            <w:vAlign w:val="center"/>
          </w:tcPr>
          <w:p w14:paraId="4089A54A" w14:textId="5CCF36D2" w:rsidR="00AF5F2F" w:rsidRPr="00EA5441" w:rsidRDefault="00AF5F2F" w:rsidP="00AF5F2F">
            <w:pPr>
              <w:jc w:val="right"/>
              <w:rPr>
                <w:rFonts w:cs="Arial"/>
                <w:color w:val="000000" w:themeColor="text1"/>
                <w:sz w:val="16"/>
                <w:szCs w:val="16"/>
              </w:rPr>
            </w:pPr>
            <w:r>
              <w:rPr>
                <w:rFonts w:cs="Arial"/>
                <w:color w:val="000000" w:themeColor="text1"/>
                <w:sz w:val="16"/>
                <w:szCs w:val="16"/>
              </w:rPr>
              <w:t>103.8</w:t>
            </w:r>
          </w:p>
        </w:tc>
        <w:tc>
          <w:tcPr>
            <w:tcW w:w="907" w:type="dxa"/>
            <w:vAlign w:val="center"/>
          </w:tcPr>
          <w:p w14:paraId="7B96DE92" w14:textId="33F21C20" w:rsidR="00AF5F2F" w:rsidRPr="00EA5441" w:rsidRDefault="00AF5F2F" w:rsidP="00AF5F2F">
            <w:pPr>
              <w:jc w:val="right"/>
              <w:rPr>
                <w:rFonts w:cs="Arial"/>
                <w:color w:val="000000" w:themeColor="text1"/>
                <w:sz w:val="16"/>
                <w:szCs w:val="16"/>
              </w:rPr>
            </w:pPr>
            <w:r>
              <w:rPr>
                <w:rFonts w:cs="Arial"/>
                <w:color w:val="000000" w:themeColor="text1"/>
                <w:sz w:val="16"/>
                <w:szCs w:val="16"/>
              </w:rPr>
              <w:t>100.6</w:t>
            </w:r>
          </w:p>
        </w:tc>
        <w:tc>
          <w:tcPr>
            <w:tcW w:w="908" w:type="dxa"/>
            <w:vAlign w:val="center"/>
          </w:tcPr>
          <w:p w14:paraId="25BAF00B" w14:textId="778DB925" w:rsidR="00AF5F2F" w:rsidRPr="00EA5441" w:rsidRDefault="00AF5F2F" w:rsidP="00AF5F2F">
            <w:pPr>
              <w:jc w:val="right"/>
              <w:rPr>
                <w:rFonts w:cs="Arial"/>
                <w:color w:val="000000" w:themeColor="text1"/>
                <w:sz w:val="16"/>
                <w:szCs w:val="16"/>
              </w:rPr>
            </w:pPr>
            <w:r>
              <w:rPr>
                <w:rFonts w:cs="Arial"/>
                <w:color w:val="000000" w:themeColor="text1"/>
                <w:sz w:val="16"/>
                <w:szCs w:val="16"/>
              </w:rPr>
              <w:t>100.9</w:t>
            </w:r>
          </w:p>
        </w:tc>
        <w:tc>
          <w:tcPr>
            <w:tcW w:w="908" w:type="dxa"/>
            <w:vAlign w:val="center"/>
          </w:tcPr>
          <w:p w14:paraId="65E58D4F" w14:textId="37F2109A" w:rsidR="00AF5F2F" w:rsidRPr="00EA5441" w:rsidRDefault="00AF5F2F" w:rsidP="00AF5F2F">
            <w:pPr>
              <w:jc w:val="right"/>
              <w:rPr>
                <w:rFonts w:cs="Arial"/>
                <w:color w:val="000000" w:themeColor="text1"/>
                <w:sz w:val="16"/>
                <w:szCs w:val="16"/>
              </w:rPr>
            </w:pPr>
            <w:r>
              <w:rPr>
                <w:rFonts w:cs="Arial"/>
                <w:color w:val="000000" w:themeColor="text1"/>
                <w:sz w:val="16"/>
                <w:szCs w:val="16"/>
              </w:rPr>
              <w:t>103.7</w:t>
            </w:r>
          </w:p>
        </w:tc>
      </w:tr>
      <w:tr w:rsidR="00AF5F2F" w:rsidRPr="00770DB6" w14:paraId="6973D80A" w14:textId="0A2FA6F6" w:rsidTr="00E626B6">
        <w:tc>
          <w:tcPr>
            <w:tcW w:w="2187" w:type="dxa"/>
          </w:tcPr>
          <w:p w14:paraId="4D6E03B2" w14:textId="4EEC201B" w:rsidR="00AF5F2F" w:rsidRPr="007A5D6D" w:rsidRDefault="00AF5F2F" w:rsidP="00AF5F2F">
            <w:pPr>
              <w:rPr>
                <w:sz w:val="16"/>
                <w:szCs w:val="16"/>
                <w:shd w:val="clear" w:color="auto" w:fill="FFFFFF"/>
              </w:rPr>
            </w:pPr>
            <w:r>
              <w:rPr>
                <w:color w:val="000000" w:themeColor="text1"/>
                <w:sz w:val="16"/>
                <w:szCs w:val="16"/>
                <w:lang w:val="en-US"/>
              </w:rPr>
              <w:t>Civil engineering</w:t>
            </w:r>
          </w:p>
        </w:tc>
        <w:tc>
          <w:tcPr>
            <w:tcW w:w="907" w:type="dxa"/>
            <w:shd w:val="clear" w:color="auto" w:fill="auto"/>
            <w:vAlign w:val="center"/>
          </w:tcPr>
          <w:p w14:paraId="1090B03D" w14:textId="60B76902" w:rsidR="00AF5F2F" w:rsidRPr="00EA5441" w:rsidRDefault="00AF5F2F" w:rsidP="00AF5F2F">
            <w:pPr>
              <w:jc w:val="right"/>
              <w:rPr>
                <w:rFonts w:cs="Arial"/>
                <w:color w:val="000000" w:themeColor="text1"/>
                <w:sz w:val="16"/>
                <w:szCs w:val="16"/>
              </w:rPr>
            </w:pPr>
            <w:r>
              <w:rPr>
                <w:rFonts w:cs="Arial"/>
                <w:color w:val="000000" w:themeColor="text1"/>
                <w:sz w:val="16"/>
                <w:szCs w:val="16"/>
              </w:rPr>
              <w:t>100.2</w:t>
            </w:r>
          </w:p>
        </w:tc>
        <w:tc>
          <w:tcPr>
            <w:tcW w:w="907" w:type="dxa"/>
            <w:shd w:val="clear" w:color="auto" w:fill="auto"/>
            <w:vAlign w:val="center"/>
          </w:tcPr>
          <w:p w14:paraId="19C5CF35" w14:textId="12D462B0" w:rsidR="00AF5F2F" w:rsidRPr="00EA5441" w:rsidRDefault="00AF5F2F" w:rsidP="00AF5F2F">
            <w:pPr>
              <w:jc w:val="right"/>
              <w:rPr>
                <w:rFonts w:cs="Arial"/>
                <w:color w:val="000000" w:themeColor="text1"/>
                <w:sz w:val="16"/>
                <w:szCs w:val="16"/>
              </w:rPr>
            </w:pPr>
            <w:r>
              <w:rPr>
                <w:rFonts w:cs="Arial"/>
                <w:color w:val="000000" w:themeColor="text1"/>
                <w:sz w:val="16"/>
                <w:szCs w:val="16"/>
              </w:rPr>
              <w:t>103.7</w:t>
            </w:r>
          </w:p>
        </w:tc>
        <w:tc>
          <w:tcPr>
            <w:tcW w:w="907" w:type="dxa"/>
            <w:vAlign w:val="center"/>
          </w:tcPr>
          <w:p w14:paraId="54AADCD3" w14:textId="770ADAE3" w:rsidR="00AF5F2F" w:rsidRPr="00EA5441" w:rsidRDefault="00AF5F2F" w:rsidP="00AF5F2F">
            <w:pPr>
              <w:jc w:val="right"/>
              <w:rPr>
                <w:rFonts w:cs="Arial"/>
                <w:color w:val="000000" w:themeColor="text1"/>
                <w:sz w:val="16"/>
                <w:szCs w:val="16"/>
              </w:rPr>
            </w:pPr>
            <w:r>
              <w:rPr>
                <w:rFonts w:cs="Arial"/>
                <w:color w:val="000000" w:themeColor="text1"/>
                <w:sz w:val="16"/>
                <w:szCs w:val="16"/>
              </w:rPr>
              <w:t>103.8</w:t>
            </w:r>
          </w:p>
        </w:tc>
        <w:tc>
          <w:tcPr>
            <w:tcW w:w="907" w:type="dxa"/>
            <w:shd w:val="clear" w:color="auto" w:fill="auto"/>
            <w:vAlign w:val="center"/>
          </w:tcPr>
          <w:p w14:paraId="39E669D0" w14:textId="12B23941" w:rsidR="00AF5F2F" w:rsidRPr="00EA5441" w:rsidRDefault="00AF5F2F" w:rsidP="00AF5F2F">
            <w:pPr>
              <w:jc w:val="right"/>
              <w:rPr>
                <w:rFonts w:cs="Arial"/>
                <w:color w:val="000000" w:themeColor="text1"/>
                <w:sz w:val="16"/>
                <w:szCs w:val="16"/>
              </w:rPr>
            </w:pPr>
            <w:r>
              <w:rPr>
                <w:rFonts w:cs="Arial"/>
                <w:color w:val="000000" w:themeColor="text1"/>
                <w:sz w:val="16"/>
                <w:szCs w:val="16"/>
              </w:rPr>
              <w:t>100.5</w:t>
            </w:r>
          </w:p>
        </w:tc>
        <w:tc>
          <w:tcPr>
            <w:tcW w:w="908" w:type="dxa"/>
            <w:vAlign w:val="center"/>
          </w:tcPr>
          <w:p w14:paraId="44A6EB70" w14:textId="1325EDD2" w:rsidR="00AF5F2F" w:rsidRPr="00EA5441" w:rsidRDefault="00AF5F2F" w:rsidP="00AF5F2F">
            <w:pPr>
              <w:jc w:val="right"/>
              <w:rPr>
                <w:rFonts w:cs="Arial"/>
                <w:color w:val="000000" w:themeColor="text1"/>
                <w:sz w:val="16"/>
                <w:szCs w:val="16"/>
              </w:rPr>
            </w:pPr>
            <w:r>
              <w:rPr>
                <w:rFonts w:cs="Arial"/>
                <w:color w:val="000000" w:themeColor="text1"/>
                <w:sz w:val="16"/>
                <w:szCs w:val="16"/>
              </w:rPr>
              <w:t>100.9</w:t>
            </w:r>
          </w:p>
        </w:tc>
        <w:tc>
          <w:tcPr>
            <w:tcW w:w="908" w:type="dxa"/>
            <w:shd w:val="clear" w:color="auto" w:fill="auto"/>
            <w:vAlign w:val="center"/>
          </w:tcPr>
          <w:p w14:paraId="57761E43" w14:textId="63D3AAD2" w:rsidR="00AF5F2F" w:rsidRPr="00EA5441" w:rsidRDefault="00AF5F2F" w:rsidP="00AF5F2F">
            <w:pPr>
              <w:jc w:val="right"/>
              <w:rPr>
                <w:rFonts w:cs="Arial"/>
                <w:color w:val="000000" w:themeColor="text1"/>
                <w:sz w:val="16"/>
                <w:szCs w:val="16"/>
              </w:rPr>
            </w:pPr>
            <w:r>
              <w:rPr>
                <w:rFonts w:cs="Arial"/>
                <w:color w:val="000000" w:themeColor="text1"/>
                <w:sz w:val="16"/>
                <w:szCs w:val="16"/>
              </w:rPr>
              <w:t>103.8</w:t>
            </w:r>
          </w:p>
        </w:tc>
      </w:tr>
      <w:tr w:rsidR="00AF5F2F" w:rsidRPr="00770DB6" w14:paraId="6F27EC1A" w14:textId="5FBC482C" w:rsidTr="00E626B6">
        <w:tc>
          <w:tcPr>
            <w:tcW w:w="2187" w:type="dxa"/>
          </w:tcPr>
          <w:p w14:paraId="1C33E076" w14:textId="539892C2" w:rsidR="00AF5F2F" w:rsidRPr="007A5D6D" w:rsidRDefault="00AF5F2F" w:rsidP="00AF5F2F">
            <w:pPr>
              <w:rPr>
                <w:sz w:val="16"/>
                <w:szCs w:val="16"/>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07" w:type="dxa"/>
            <w:vAlign w:val="center"/>
          </w:tcPr>
          <w:p w14:paraId="0D36C6C4" w14:textId="0F624A1B" w:rsidR="00AF5F2F" w:rsidRPr="00EA5441" w:rsidRDefault="00AF5F2F" w:rsidP="00AF5F2F">
            <w:pPr>
              <w:jc w:val="right"/>
              <w:rPr>
                <w:rFonts w:cs="Arial"/>
                <w:color w:val="000000" w:themeColor="text1"/>
                <w:sz w:val="16"/>
                <w:szCs w:val="16"/>
              </w:rPr>
            </w:pPr>
            <w:r>
              <w:rPr>
                <w:rFonts w:cs="Arial"/>
                <w:color w:val="000000" w:themeColor="text1"/>
                <w:sz w:val="16"/>
                <w:szCs w:val="16"/>
              </w:rPr>
              <w:t>100.2</w:t>
            </w:r>
          </w:p>
        </w:tc>
        <w:tc>
          <w:tcPr>
            <w:tcW w:w="907" w:type="dxa"/>
            <w:vAlign w:val="center"/>
          </w:tcPr>
          <w:p w14:paraId="09741404" w14:textId="468088C3" w:rsidR="00AF5F2F" w:rsidRPr="00EA5441" w:rsidRDefault="00AF5F2F" w:rsidP="00AF5F2F">
            <w:pPr>
              <w:jc w:val="right"/>
              <w:rPr>
                <w:rFonts w:cs="Arial"/>
                <w:color w:val="000000" w:themeColor="text1"/>
                <w:sz w:val="16"/>
                <w:szCs w:val="16"/>
              </w:rPr>
            </w:pPr>
            <w:r>
              <w:rPr>
                <w:rFonts w:cs="Arial"/>
                <w:color w:val="000000" w:themeColor="text1"/>
                <w:sz w:val="16"/>
                <w:szCs w:val="16"/>
              </w:rPr>
              <w:t>103.6*</w:t>
            </w:r>
          </w:p>
        </w:tc>
        <w:tc>
          <w:tcPr>
            <w:tcW w:w="907" w:type="dxa"/>
            <w:vAlign w:val="center"/>
          </w:tcPr>
          <w:p w14:paraId="45308384" w14:textId="6F123B05" w:rsidR="00AF5F2F" w:rsidRPr="00EA5441" w:rsidRDefault="00AF5F2F" w:rsidP="00AF5F2F">
            <w:pPr>
              <w:jc w:val="right"/>
              <w:rPr>
                <w:rFonts w:cs="Arial"/>
                <w:color w:val="000000" w:themeColor="text1"/>
                <w:sz w:val="16"/>
                <w:szCs w:val="16"/>
              </w:rPr>
            </w:pPr>
            <w:r>
              <w:rPr>
                <w:rFonts w:cs="Arial"/>
                <w:color w:val="000000" w:themeColor="text1"/>
                <w:sz w:val="16"/>
                <w:szCs w:val="16"/>
              </w:rPr>
              <w:t>103.7</w:t>
            </w:r>
          </w:p>
        </w:tc>
        <w:tc>
          <w:tcPr>
            <w:tcW w:w="907" w:type="dxa"/>
            <w:vAlign w:val="center"/>
          </w:tcPr>
          <w:p w14:paraId="71324348" w14:textId="261E8A96" w:rsidR="00AF5F2F" w:rsidRPr="00EA5441" w:rsidRDefault="00AF5F2F" w:rsidP="00AF5F2F">
            <w:pPr>
              <w:jc w:val="right"/>
              <w:rPr>
                <w:rFonts w:cs="Arial"/>
                <w:color w:val="000000" w:themeColor="text1"/>
                <w:sz w:val="16"/>
                <w:szCs w:val="16"/>
              </w:rPr>
            </w:pPr>
            <w:r>
              <w:rPr>
                <w:rFonts w:cs="Arial"/>
                <w:color w:val="000000" w:themeColor="text1"/>
                <w:sz w:val="16"/>
                <w:szCs w:val="16"/>
              </w:rPr>
              <w:t>100.5</w:t>
            </w:r>
          </w:p>
        </w:tc>
        <w:tc>
          <w:tcPr>
            <w:tcW w:w="908" w:type="dxa"/>
            <w:vAlign w:val="center"/>
          </w:tcPr>
          <w:p w14:paraId="52AC67A5" w14:textId="23D65CFA" w:rsidR="00AF5F2F" w:rsidRPr="00EA5441" w:rsidRDefault="00AF5F2F" w:rsidP="00AF5F2F">
            <w:pPr>
              <w:jc w:val="right"/>
              <w:rPr>
                <w:rFonts w:cs="Arial"/>
                <w:color w:val="000000" w:themeColor="text1"/>
                <w:sz w:val="16"/>
                <w:szCs w:val="16"/>
              </w:rPr>
            </w:pPr>
            <w:r>
              <w:rPr>
                <w:rFonts w:cs="Arial"/>
                <w:color w:val="000000" w:themeColor="text1"/>
                <w:sz w:val="16"/>
                <w:szCs w:val="16"/>
              </w:rPr>
              <w:t>100.8</w:t>
            </w:r>
          </w:p>
        </w:tc>
        <w:tc>
          <w:tcPr>
            <w:tcW w:w="908" w:type="dxa"/>
            <w:shd w:val="clear" w:color="auto" w:fill="auto"/>
            <w:vAlign w:val="center"/>
          </w:tcPr>
          <w:p w14:paraId="304C0350" w14:textId="7B6B0960" w:rsidR="00AF5F2F" w:rsidRPr="00EA5441" w:rsidRDefault="00AF5F2F" w:rsidP="00AF5F2F">
            <w:pPr>
              <w:jc w:val="right"/>
              <w:rPr>
                <w:rFonts w:cs="Arial"/>
                <w:color w:val="000000" w:themeColor="text1"/>
                <w:sz w:val="16"/>
                <w:szCs w:val="16"/>
              </w:rPr>
            </w:pPr>
            <w:r>
              <w:rPr>
                <w:rFonts w:cs="Arial"/>
                <w:color w:val="000000" w:themeColor="text1"/>
                <w:sz w:val="16"/>
                <w:szCs w:val="16"/>
              </w:rPr>
              <w:t>103.6</w:t>
            </w:r>
          </w:p>
        </w:tc>
      </w:tr>
    </w:tbl>
    <w:p w14:paraId="4216E8FE" w14:textId="77777777" w:rsidR="005E63D5" w:rsidRDefault="005E63D5" w:rsidP="00376ACC">
      <w:pPr>
        <w:rPr>
          <w:shd w:val="clear" w:color="auto" w:fill="FFFFFF"/>
          <w:lang w:val="en-US"/>
        </w:rPr>
      </w:pPr>
    </w:p>
    <w:p w14:paraId="6F120568" w14:textId="45DA60F2" w:rsidR="005E63D5" w:rsidRPr="00EA5441" w:rsidRDefault="00EA5441" w:rsidP="00EA5441">
      <w:pPr>
        <w:pStyle w:val="Przypis"/>
      </w:pPr>
      <w:r>
        <w:t>* </w:t>
      </w:r>
      <w:r w:rsidRPr="00EA5441">
        <w:t>Data revised</w:t>
      </w: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AA88861" w:rsidR="005E63D5" w:rsidRPr="00AA4CDA" w:rsidRDefault="005E63D5" w:rsidP="005E63D5">
      <w:pPr>
        <w:spacing w:line="288" w:lineRule="auto"/>
        <w:rPr>
          <w:rFonts w:eastAsia="Times New Roman" w:cs="Times New Roman"/>
          <w:szCs w:val="19"/>
          <w:lang w:val="en-US" w:eastAsia="pl-PL"/>
        </w:rPr>
      </w:pPr>
    </w:p>
    <w:p w14:paraId="7C21246B" w14:textId="0A93FE02" w:rsidR="005E63D5" w:rsidRDefault="00B96A38" w:rsidP="00605DD2">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58240" behindDoc="1" locked="0" layoutInCell="1" allowOverlap="1" wp14:anchorId="766ECAC6" wp14:editId="3E3F3427">
                <wp:simplePos x="0" y="0"/>
                <wp:positionH relativeFrom="column">
                  <wp:posOffset>5265420</wp:posOffset>
                </wp:positionH>
                <wp:positionV relativeFrom="paragraph">
                  <wp:posOffset>1002030</wp:posOffset>
                </wp:positionV>
                <wp:extent cx="1725295" cy="1173480"/>
                <wp:effectExtent l="0" t="0" r="0" b="0"/>
                <wp:wrapTight wrapText="bothSides">
                  <wp:wrapPolygon edited="0">
                    <wp:start x="715" y="0"/>
                    <wp:lineTo x="715" y="21039"/>
                    <wp:lineTo x="20749" y="21039"/>
                    <wp:lineTo x="20749" y="0"/>
                    <wp:lineTo x="715" y="0"/>
                  </wp:wrapPolygon>
                </wp:wrapTight>
                <wp:docPr id="2" name="Pole tekstowe 2" descr="The prices of construction and assembly production in March 2025 increased by 0.5% compared to Februar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3480"/>
                        </a:xfrm>
                        <a:prstGeom prst="rect">
                          <a:avLst/>
                        </a:prstGeom>
                        <a:noFill/>
                        <a:ln w="9525">
                          <a:noFill/>
                          <a:miter lim="800000"/>
                          <a:headEnd/>
                          <a:tailEnd/>
                        </a:ln>
                      </wps:spPr>
                      <wps:txbx>
                        <w:txbxContent>
                          <w:p w14:paraId="22792149" w14:textId="5D55CF6D" w:rsidR="005E63D5" w:rsidRPr="00533B8F" w:rsidRDefault="00C1692B" w:rsidP="005E63D5">
                            <w:pPr>
                              <w:spacing w:after="0"/>
                              <w:rPr>
                                <w:bCs/>
                                <w:lang w:val="en-US"/>
                              </w:rPr>
                            </w:pPr>
                            <w:r>
                              <w:rPr>
                                <w:rFonts w:eastAsia="Times New Roman" w:cs="Times New Roman"/>
                                <w:bCs/>
                                <w:color w:val="001D77"/>
                                <w:sz w:val="18"/>
                                <w:szCs w:val="18"/>
                                <w:lang w:val="en-US" w:eastAsia="pl-PL"/>
                              </w:rPr>
                              <w:t>The</w:t>
                            </w:r>
                            <w:r w:rsidR="005E63D5" w:rsidRPr="008D3318">
                              <w:rPr>
                                <w:rFonts w:eastAsia="Times New Roman" w:cs="Times New Roman"/>
                                <w:bCs/>
                                <w:color w:val="001D77"/>
                                <w:sz w:val="18"/>
                                <w:szCs w:val="18"/>
                                <w:lang w:val="en-US" w:eastAsia="pl-PL"/>
                              </w:rPr>
                              <w:t xml:space="preserve"> prices</w:t>
                            </w:r>
                            <w:r w:rsidR="005E63D5">
                              <w:rPr>
                                <w:rFonts w:eastAsia="Times New Roman" w:cs="Times New Roman"/>
                                <w:bCs/>
                                <w:color w:val="001D77"/>
                                <w:sz w:val="18"/>
                                <w:szCs w:val="18"/>
                                <w:lang w:val="en-US" w:eastAsia="pl-PL"/>
                              </w:rPr>
                              <w:t xml:space="preserve"> </w:t>
                            </w:r>
                            <w:r w:rsidR="005E63D5" w:rsidRPr="008D3318">
                              <w:rPr>
                                <w:rFonts w:eastAsia="Times New Roman" w:cs="Times New Roman"/>
                                <w:bCs/>
                                <w:color w:val="001D77"/>
                                <w:sz w:val="18"/>
                                <w:szCs w:val="18"/>
                                <w:lang w:val="en-US" w:eastAsia="pl-PL"/>
                              </w:rPr>
                              <w:t>of</w:t>
                            </w:r>
                            <w:r w:rsidR="005E63D5">
                              <w:rPr>
                                <w:rFonts w:eastAsia="Times New Roman" w:cs="Times New Roman"/>
                                <w:bCs/>
                                <w:color w:val="001D77"/>
                                <w:sz w:val="18"/>
                                <w:szCs w:val="18"/>
                                <w:lang w:val="en-US" w:eastAsia="pl-PL"/>
                              </w:rPr>
                              <w:t> </w:t>
                            </w:r>
                            <w:r w:rsidR="005E63D5" w:rsidRPr="008D3318">
                              <w:rPr>
                                <w:rFonts w:eastAsia="Times New Roman" w:cs="Times New Roman"/>
                                <w:bCs/>
                                <w:color w:val="001D77"/>
                                <w:sz w:val="18"/>
                                <w:szCs w:val="18"/>
                                <w:lang w:val="en-US" w:eastAsia="pl-PL"/>
                              </w:rPr>
                              <w:t>construction</w:t>
                            </w:r>
                            <w:r w:rsidR="005E63D5">
                              <w:rPr>
                                <w:rFonts w:eastAsia="Times New Roman" w:cs="Times New Roman"/>
                                <w:bCs/>
                                <w:color w:val="001D77"/>
                                <w:sz w:val="18"/>
                                <w:szCs w:val="18"/>
                                <w:lang w:val="en-US" w:eastAsia="pl-PL"/>
                              </w:rPr>
                              <w:t xml:space="preserve"> and assembly </w:t>
                            </w:r>
                            <w:r>
                              <w:rPr>
                                <w:rFonts w:eastAsia="Times New Roman" w:cs="Times New Roman"/>
                                <w:bCs/>
                                <w:color w:val="001D77"/>
                                <w:sz w:val="18"/>
                                <w:szCs w:val="18"/>
                                <w:lang w:val="en-US" w:eastAsia="pl-PL"/>
                              </w:rPr>
                              <w:t xml:space="preserve">production </w:t>
                            </w:r>
                            <w:r w:rsidRPr="00C1692B">
                              <w:rPr>
                                <w:rFonts w:eastAsia="Times New Roman" w:cs="Times New Roman"/>
                                <w:bCs/>
                                <w:color w:val="001D77"/>
                                <w:sz w:val="18"/>
                                <w:szCs w:val="18"/>
                                <w:lang w:val="en-US" w:eastAsia="pl-PL"/>
                              </w:rPr>
                              <w:t xml:space="preserve">in </w:t>
                            </w:r>
                            <w:r w:rsidR="00AF5F2F">
                              <w:rPr>
                                <w:rFonts w:eastAsia="Times New Roman" w:cs="Times New Roman"/>
                                <w:bCs/>
                                <w:color w:val="001D77"/>
                                <w:sz w:val="18"/>
                                <w:szCs w:val="18"/>
                                <w:lang w:val="en-US" w:eastAsia="pl-PL"/>
                              </w:rPr>
                              <w:t>March</w:t>
                            </w:r>
                            <w:r w:rsidRPr="00C1692B">
                              <w:rPr>
                                <w:rFonts w:eastAsia="Times New Roman" w:cs="Times New Roman"/>
                                <w:bCs/>
                                <w:color w:val="001D77"/>
                                <w:sz w:val="18"/>
                                <w:szCs w:val="18"/>
                                <w:lang w:val="en-US" w:eastAsia="pl-PL"/>
                              </w:rPr>
                              <w:t xml:space="preserve"> 2025 increased by 0.</w:t>
                            </w:r>
                            <w:r w:rsidR="00AF5F2F">
                              <w:rPr>
                                <w:rFonts w:eastAsia="Times New Roman" w:cs="Times New Roman"/>
                                <w:bCs/>
                                <w:color w:val="001D77"/>
                                <w:sz w:val="18"/>
                                <w:szCs w:val="18"/>
                                <w:lang w:val="en-US" w:eastAsia="pl-PL"/>
                              </w:rPr>
                              <w:t>5</w:t>
                            </w:r>
                            <w:r w:rsidRPr="00C1692B">
                              <w:rPr>
                                <w:rFonts w:eastAsia="Times New Roman" w:cs="Times New Roman"/>
                                <w:bCs/>
                                <w:color w:val="001D77"/>
                                <w:sz w:val="18"/>
                                <w:szCs w:val="18"/>
                                <w:lang w:val="en-US" w:eastAsia="pl-PL"/>
                              </w:rPr>
                              <w:t xml:space="preserve">% compared </w:t>
                            </w:r>
                            <w:r w:rsidR="00AF5F2F">
                              <w:rPr>
                                <w:rFonts w:eastAsia="Times New Roman" w:cs="Times New Roman"/>
                                <w:bCs/>
                                <w:color w:val="001D77"/>
                                <w:sz w:val="18"/>
                                <w:szCs w:val="18"/>
                                <w:lang w:val="en-US" w:eastAsia="pl-PL"/>
                              </w:rPr>
                              <w:t>to February</w:t>
                            </w:r>
                            <w:r w:rsidRPr="00C1692B">
                              <w:rPr>
                                <w:rFonts w:eastAsia="Times New Roman" w:cs="Times New Roman"/>
                                <w:bCs/>
                                <w:color w:val="001D77"/>
                                <w:sz w:val="18"/>
                                <w:szCs w:val="18"/>
                                <w:lang w:val="en-US" w:eastAsia="pl-PL"/>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The prices of construction and assembly production in March 2025 increased by 0.5% compared to February 2025" style="position:absolute;left:0;text-align:left;margin-left:414.6pt;margin-top:78.9pt;width:135.85pt;height:9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pCiXwIAAHQEAAAOAAAAZHJzL2Uyb0RvYy54bWysVMFu1DAQvSPxDyNLHNlkw4Zuo2ar0lKE&#10;1EKllg9wHGdj1fYE29tk+XrGzrZdwQ2Rg2V77Od5b97k7HwyGp6k8wptzZaLnIG0AltltzX78XD9&#10;fs3AB25brtHKmu2lZ+ebt2/OxqGSBfaoW+mAQKyvxqFmfQhDlWVe9NJwv8BBWgp26AwPtHTbrHV8&#10;JHSjsyLPP2YjunZwKKT3tHs1B9km4XedFOF713kZQNeMcgtpdGls4phtzni1dXzolTikwf8hC8OV&#10;pUdfoK544LBz6i8oo4RDj11YCDQZdp0SMnEgNsv8Dzb3PR9k4kLi+OFFJv//YMW3pzsHqq1ZwcBy&#10;QyW6Qy0hyEcfcJRA2630giR76CUMjvL1gB0ItD64nQhUeKD6Avdemkbv6Qy2h31l4ZY70UORFyUo&#10;K5zkXrbQ7CFflO8IxAzc0UZAuJaN23G3T2djXcbBV5Te/UAJhukTTuSvpLEfblA8erB42XO7lRfO&#10;4dhL3pIuy3gzO7o64/gI0oy32BJBvguYgKbOmVg0KgMQOvlj/+IJOQUQ8cmToixOSwaCYsvlyYfV&#10;Orkm49Xz9cH58EWiIeaeDObIdAmeP934ENPh1fOR+JrFa6V1Mp62MNbstCzKdOEoYlSgvtDK1Gyd&#10;x292amT52bbpcuBKz3N6QNsD7ch05hymZkqVTZpESRps96SDw7kNqG1p0qP7xWCkFqiZ/0kVkAz0&#10;V0tani5Xq9gzabEqTwpauONIcxzhVhBUzQIjO8TpZUh9NlO+IM07ldR4zeSQMlk7iXRow9g7x+t0&#10;6vVnsfkNAAD//wMAUEsDBBQABgAIAAAAIQBZ+yye4AAAAAwBAAAPAAAAZHJzL2Rvd25yZXYueG1s&#10;TI/LbsIwEEX3lfoP1lTqrtikQEkaB6FW3VJBH1J3Jh6SiHgcxYakf8+wapeje3Tn3Hw1ulacsQ+N&#10;Jw3TiQKBVHrbUKXh8+PtYQkiREPWtJ5Qwy8GWBW3N7nJrB9oi+ddrASXUMiMhjrGLpMylDU6Eya+&#10;Q+Ls4HtnIp99JW1vBi53rUyUWkhnGuIPtenwpcbyuDs5DV+bw8/3TL1Xr27eDX5Uklwqtb6/G9fP&#10;ICKO8Q+Gqz6rQ8FOe38iG0SrYZmkCaMczJ94w5WYKpWC2Gt4nCULkEUu/48oLgAAAP//AwBQSwEC&#10;LQAUAAYACAAAACEAtoM4kv4AAADhAQAAEwAAAAAAAAAAAAAAAAAAAAAAW0NvbnRlbnRfVHlwZXNd&#10;LnhtbFBLAQItABQABgAIAAAAIQA4/SH/1gAAAJQBAAALAAAAAAAAAAAAAAAAAC8BAABfcmVscy8u&#10;cmVsc1BLAQItABQABgAIAAAAIQBA8pCiXwIAAHQEAAAOAAAAAAAAAAAAAAAAAC4CAABkcnMvZTJv&#10;RG9jLnhtbFBLAQItABQABgAIAAAAIQBZ+yye4AAAAAwBAAAPAAAAAAAAAAAAAAAAALkEAABkcnMv&#10;ZG93bnJldi54bWxQSwUGAAAAAAQABADzAAAAxgUAAAAA&#10;" filled="f" stroked="f">
                <v:textbox>
                  <w:txbxContent>
                    <w:p w14:paraId="22792149" w14:textId="5D55CF6D" w:rsidR="005E63D5" w:rsidRPr="00533B8F" w:rsidRDefault="00C1692B" w:rsidP="005E63D5">
                      <w:pPr>
                        <w:spacing w:after="0"/>
                        <w:rPr>
                          <w:bCs/>
                          <w:lang w:val="en-US"/>
                        </w:rPr>
                      </w:pPr>
                      <w:r>
                        <w:rPr>
                          <w:rFonts w:eastAsia="Times New Roman" w:cs="Times New Roman"/>
                          <w:bCs/>
                          <w:color w:val="001D77"/>
                          <w:sz w:val="18"/>
                          <w:szCs w:val="18"/>
                          <w:lang w:val="en-US" w:eastAsia="pl-PL"/>
                        </w:rPr>
                        <w:t>The</w:t>
                      </w:r>
                      <w:r w:rsidR="005E63D5" w:rsidRPr="008D3318">
                        <w:rPr>
                          <w:rFonts w:eastAsia="Times New Roman" w:cs="Times New Roman"/>
                          <w:bCs/>
                          <w:color w:val="001D77"/>
                          <w:sz w:val="18"/>
                          <w:szCs w:val="18"/>
                          <w:lang w:val="en-US" w:eastAsia="pl-PL"/>
                        </w:rPr>
                        <w:t xml:space="preserve"> prices</w:t>
                      </w:r>
                      <w:r w:rsidR="005E63D5">
                        <w:rPr>
                          <w:rFonts w:eastAsia="Times New Roman" w:cs="Times New Roman"/>
                          <w:bCs/>
                          <w:color w:val="001D77"/>
                          <w:sz w:val="18"/>
                          <w:szCs w:val="18"/>
                          <w:lang w:val="en-US" w:eastAsia="pl-PL"/>
                        </w:rPr>
                        <w:t xml:space="preserve"> </w:t>
                      </w:r>
                      <w:r w:rsidR="005E63D5" w:rsidRPr="008D3318">
                        <w:rPr>
                          <w:rFonts w:eastAsia="Times New Roman" w:cs="Times New Roman"/>
                          <w:bCs/>
                          <w:color w:val="001D77"/>
                          <w:sz w:val="18"/>
                          <w:szCs w:val="18"/>
                          <w:lang w:val="en-US" w:eastAsia="pl-PL"/>
                        </w:rPr>
                        <w:t>of</w:t>
                      </w:r>
                      <w:r w:rsidR="005E63D5">
                        <w:rPr>
                          <w:rFonts w:eastAsia="Times New Roman" w:cs="Times New Roman"/>
                          <w:bCs/>
                          <w:color w:val="001D77"/>
                          <w:sz w:val="18"/>
                          <w:szCs w:val="18"/>
                          <w:lang w:val="en-US" w:eastAsia="pl-PL"/>
                        </w:rPr>
                        <w:t> </w:t>
                      </w:r>
                      <w:r w:rsidR="005E63D5" w:rsidRPr="008D3318">
                        <w:rPr>
                          <w:rFonts w:eastAsia="Times New Roman" w:cs="Times New Roman"/>
                          <w:bCs/>
                          <w:color w:val="001D77"/>
                          <w:sz w:val="18"/>
                          <w:szCs w:val="18"/>
                          <w:lang w:val="en-US" w:eastAsia="pl-PL"/>
                        </w:rPr>
                        <w:t>construction</w:t>
                      </w:r>
                      <w:r w:rsidR="005E63D5">
                        <w:rPr>
                          <w:rFonts w:eastAsia="Times New Roman" w:cs="Times New Roman"/>
                          <w:bCs/>
                          <w:color w:val="001D77"/>
                          <w:sz w:val="18"/>
                          <w:szCs w:val="18"/>
                          <w:lang w:val="en-US" w:eastAsia="pl-PL"/>
                        </w:rPr>
                        <w:t xml:space="preserve"> and assembly </w:t>
                      </w:r>
                      <w:r>
                        <w:rPr>
                          <w:rFonts w:eastAsia="Times New Roman" w:cs="Times New Roman"/>
                          <w:bCs/>
                          <w:color w:val="001D77"/>
                          <w:sz w:val="18"/>
                          <w:szCs w:val="18"/>
                          <w:lang w:val="en-US" w:eastAsia="pl-PL"/>
                        </w:rPr>
                        <w:t xml:space="preserve">production </w:t>
                      </w:r>
                      <w:r w:rsidRPr="00C1692B">
                        <w:rPr>
                          <w:rFonts w:eastAsia="Times New Roman" w:cs="Times New Roman"/>
                          <w:bCs/>
                          <w:color w:val="001D77"/>
                          <w:sz w:val="18"/>
                          <w:szCs w:val="18"/>
                          <w:lang w:val="en-US" w:eastAsia="pl-PL"/>
                        </w:rPr>
                        <w:t xml:space="preserve">in </w:t>
                      </w:r>
                      <w:r w:rsidR="00AF5F2F">
                        <w:rPr>
                          <w:rFonts w:eastAsia="Times New Roman" w:cs="Times New Roman"/>
                          <w:bCs/>
                          <w:color w:val="001D77"/>
                          <w:sz w:val="18"/>
                          <w:szCs w:val="18"/>
                          <w:lang w:val="en-US" w:eastAsia="pl-PL"/>
                        </w:rPr>
                        <w:t>March</w:t>
                      </w:r>
                      <w:r w:rsidRPr="00C1692B">
                        <w:rPr>
                          <w:rFonts w:eastAsia="Times New Roman" w:cs="Times New Roman"/>
                          <w:bCs/>
                          <w:color w:val="001D77"/>
                          <w:sz w:val="18"/>
                          <w:szCs w:val="18"/>
                          <w:lang w:val="en-US" w:eastAsia="pl-PL"/>
                        </w:rPr>
                        <w:t xml:space="preserve"> 2025 increased by 0.</w:t>
                      </w:r>
                      <w:r w:rsidR="00AF5F2F">
                        <w:rPr>
                          <w:rFonts w:eastAsia="Times New Roman" w:cs="Times New Roman"/>
                          <w:bCs/>
                          <w:color w:val="001D77"/>
                          <w:sz w:val="18"/>
                          <w:szCs w:val="18"/>
                          <w:lang w:val="en-US" w:eastAsia="pl-PL"/>
                        </w:rPr>
                        <w:t>5</w:t>
                      </w:r>
                      <w:r w:rsidRPr="00C1692B">
                        <w:rPr>
                          <w:rFonts w:eastAsia="Times New Roman" w:cs="Times New Roman"/>
                          <w:bCs/>
                          <w:color w:val="001D77"/>
                          <w:sz w:val="18"/>
                          <w:szCs w:val="18"/>
                          <w:lang w:val="en-US" w:eastAsia="pl-PL"/>
                        </w:rPr>
                        <w:t xml:space="preserve">% compared </w:t>
                      </w:r>
                      <w:r w:rsidR="00AF5F2F">
                        <w:rPr>
                          <w:rFonts w:eastAsia="Times New Roman" w:cs="Times New Roman"/>
                          <w:bCs/>
                          <w:color w:val="001D77"/>
                          <w:sz w:val="18"/>
                          <w:szCs w:val="18"/>
                          <w:lang w:val="en-US" w:eastAsia="pl-PL"/>
                        </w:rPr>
                        <w:t>to February</w:t>
                      </w:r>
                      <w:r w:rsidRPr="00C1692B">
                        <w:rPr>
                          <w:rFonts w:eastAsia="Times New Roman" w:cs="Times New Roman"/>
                          <w:bCs/>
                          <w:color w:val="001D77"/>
                          <w:sz w:val="18"/>
                          <w:szCs w:val="18"/>
                          <w:lang w:val="en-US" w:eastAsia="pl-PL"/>
                        </w:rPr>
                        <w:t xml:space="preserve"> 2025</w:t>
                      </w:r>
                    </w:p>
                  </w:txbxContent>
                </v:textbox>
                <w10:wrap type="tight"/>
              </v:shape>
            </w:pict>
          </mc:Fallback>
        </mc:AlternateContent>
      </w:r>
      <w:r w:rsidR="00597939" w:rsidRPr="00597939">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3648" behindDoc="0" locked="0" layoutInCell="1" allowOverlap="1" wp14:anchorId="5236D9AD" wp14:editId="03172809">
                <wp:simplePos x="0" y="0"/>
                <wp:positionH relativeFrom="margin">
                  <wp:align>left</wp:align>
                </wp:positionH>
                <wp:positionV relativeFrom="paragraph">
                  <wp:posOffset>514350</wp:posOffset>
                </wp:positionV>
                <wp:extent cx="236220" cy="25146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79D4AA4A" w14:textId="1981B7CC" w:rsidR="00597939" w:rsidRPr="00CF3435" w:rsidRDefault="00597939" w:rsidP="00597939">
                            <w:pPr>
                              <w:spacing w:before="0" w:after="0"/>
                              <w:rPr>
                                <w:sz w:val="18"/>
                                <w:szCs w:val="18"/>
                              </w:rPr>
                            </w:pPr>
                            <w:r w:rsidRPr="00CF3435">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6D9AD" id="_x0000_s1028" type="#_x0000_t202" style="position:absolute;left:0;text-align:left;margin-left:0;margin-top:40.5pt;width:18.6pt;height:19.8pt;z-index:251803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8WEQIAAP8DAAAOAAAAZHJzL2Uyb0RvYy54bWysU9Fu2yAUfZ+0f0C8L469JG2tkKpr12lS&#10;t1Vq9wEE4xgVuAxI7Ozre8FJFq1v0/yAwJd77j3nHpbXg9FkJ31QYBktJ1NKpBXQKLth9Ofz/YdL&#10;SkLktuEarGR0LwO9Xr1/t+xdLSvoQDfSEwSxoe4do12Mri6KIDppeJiAkxaDLXjDIx79pmg87xHd&#10;6KKaThdFD75xHoQMAf/ejUG6yvhtK0X80bZBRqIZxd5iXn1e12ktVktebzx3nRKHNvg/dGG4slj0&#10;BHXHIydbr95AGSU8BGjjRIApoG2VkJkDsimnf7F56riTmQuKE9xJpvD/YMX33aMnqmG0Ki8osdzg&#10;kB5BSxLlS4jQS1IlkXoXarz75PB2HD7BgMPOhIN7APESiIXbjtuNvPEe+k7yBpssU2ZxljrihASy&#10;7r9Bg7X4NkIGGlpvkoKoCUF0HNb+NCA5RCLwZ/VxUVUYERiq5uVskQdY8PqY7HyIXyQYkjaMepx/&#10;Bue7hxBTM7w+Xkm1LNwrrbMHtCU9o1fzap4TziJGRbSoVobRy2n6RtMkjp9tk5MjV3rcYwFtD6QT&#10;z5FxHNbDKPJRyzU0e1TBw+hIfEG46cD/pqRHNzIafm25l5TorxaVvCpns2TffJjNL5II/jyyPo9w&#10;KxCK0UjJuL2N2fIj5RtUvFVZjTSasZNDy+iyLNLhRSQbn5/zrT/vdvUKAAD//wMAUEsDBBQABgAI&#10;AAAAIQCNFdHF2wAAAAYBAAAPAAAAZHJzL2Rvd25yZXYueG1sTI/BTsMwEETvSPyDtUjcqN0ApYQ4&#10;FQJxBbXQSty28TaJiNdR7Dbh71lOcBqtZjTztlhNvlMnGmIb2MJ8ZkARV8G1XFv4eH+5WoKKCdlh&#10;F5gsfFOEVXl+VmDuwshrOm1SraSEY44WmpT6XOtYNeQxzkJPLN4hDB6TnEOt3YCjlPtOZ8YstMeW&#10;ZaHBnp4aqr42R29h+3r43N2Yt/rZ3/ZjmIxmf6+tvbyYHh9AJZrSXxh+8QUdSmHahyO7qDoL8kiy&#10;sJyLint9l4HaSyozC9Blof/jlz8AAAD//wMAUEsBAi0AFAAGAAgAAAAhALaDOJL+AAAA4QEAABMA&#10;AAAAAAAAAAAAAAAAAAAAAFtDb250ZW50X1R5cGVzXS54bWxQSwECLQAUAAYACAAAACEAOP0h/9YA&#10;AACUAQAACwAAAAAAAAAAAAAAAAAvAQAAX3JlbHMvLnJlbHNQSwECLQAUAAYACAAAACEAXQ+PFhEC&#10;AAD/AwAADgAAAAAAAAAAAAAAAAAuAgAAZHJzL2Uyb0RvYy54bWxQSwECLQAUAAYACAAAACEAjRXR&#10;xdsAAAAGAQAADwAAAAAAAAAAAAAAAABrBAAAZHJzL2Rvd25yZXYueG1sUEsFBgAAAAAEAAQA8wAA&#10;AHMFAAAAAA==&#10;" filled="f" stroked="f">
                <v:textbox>
                  <w:txbxContent>
                    <w:p w14:paraId="79D4AA4A" w14:textId="1981B7CC" w:rsidR="00597939" w:rsidRPr="00CF3435" w:rsidRDefault="00597939" w:rsidP="00597939">
                      <w:pPr>
                        <w:spacing w:before="0" w:after="0"/>
                        <w:rPr>
                          <w:sz w:val="18"/>
                          <w:szCs w:val="18"/>
                        </w:rPr>
                      </w:pPr>
                      <w:r w:rsidRPr="00CF3435">
                        <w:rPr>
                          <w:sz w:val="18"/>
                          <w:szCs w:val="18"/>
                        </w:rPr>
                        <w:t>%</w:t>
                      </w:r>
                    </w:p>
                  </w:txbxContent>
                </v:textbox>
                <w10:wrap type="square" anchorx="margin"/>
              </v:shape>
            </w:pict>
          </mc:Fallback>
        </mc:AlternateContent>
      </w:r>
      <w:r w:rsidR="004C7D55">
        <w:rPr>
          <w:rFonts w:ascii="Fira Sans SemiBold" w:eastAsia="Times New Roman" w:hAnsi="Fira Sans SemiBold" w:cs="Times New Roman"/>
          <w:b w:val="0"/>
          <w:bCs/>
          <w:noProof/>
          <w:szCs w:val="18"/>
          <w:lang w:eastAsia="pl-PL"/>
        </w:rPr>
        <w:drawing>
          <wp:anchor distT="0" distB="0" distL="114300" distR="114300" simplePos="0" relativeHeight="251799552" behindDoc="0" locked="0" layoutInCell="1" allowOverlap="1" wp14:anchorId="6C959282" wp14:editId="34FF3923">
            <wp:simplePos x="0" y="0"/>
            <wp:positionH relativeFrom="margin">
              <wp:align>right</wp:align>
            </wp:positionH>
            <wp:positionV relativeFrom="paragraph">
              <wp:posOffset>392430</wp:posOffset>
            </wp:positionV>
            <wp:extent cx="5122545" cy="3192780"/>
            <wp:effectExtent l="0" t="0" r="0" b="0"/>
            <wp:wrapTopAndBottom/>
            <wp:docPr id="3" name="Wykres 3" descr="Chart 1. Prices changes of construction and assembly production compared to the previous month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 xml:space="preserve">Chart 1. Prices changes of construction and assembly production </w:t>
      </w:r>
      <w:r w:rsidR="00605DD2" w:rsidRPr="00605DD2">
        <w:rPr>
          <w:rFonts w:ascii="Fira Sans SemiBold" w:eastAsia="Times New Roman" w:hAnsi="Fira Sans SemiBold" w:cs="Times New Roman"/>
          <w:bCs/>
          <w:noProof/>
          <w:spacing w:val="0"/>
          <w:szCs w:val="18"/>
          <w:lang w:val="en-US" w:eastAsia="pl-PL"/>
        </w:rPr>
        <w:t>compared to the previous month</w:t>
      </w:r>
    </w:p>
    <w:p w14:paraId="1E7F09E5" w14:textId="494E4AE6" w:rsidR="005E63D5" w:rsidRPr="00AE49FD" w:rsidRDefault="005E63D5" w:rsidP="00AE49FD">
      <w:pPr>
        <w:rPr>
          <w:lang w:val="en-US"/>
        </w:rPr>
      </w:pPr>
    </w:p>
    <w:p w14:paraId="0AAB54C3" w14:textId="7BFFF2EE" w:rsidR="005E63D5" w:rsidRDefault="005E63D5" w:rsidP="00AE49FD">
      <w:pPr>
        <w:rPr>
          <w:lang w:val="en-US"/>
        </w:rPr>
      </w:pPr>
    </w:p>
    <w:p w14:paraId="251795CA" w14:textId="77777777" w:rsidR="00AE49FD" w:rsidRPr="00AE49FD" w:rsidRDefault="00AE49FD" w:rsidP="00AE49FD">
      <w:pPr>
        <w:rPr>
          <w:lang w:val="en-US"/>
        </w:rPr>
      </w:pPr>
    </w:p>
    <w:p w14:paraId="30866CBB" w14:textId="723D82D7" w:rsidR="00283B2F" w:rsidRPr="00AE49FD" w:rsidRDefault="00283B2F" w:rsidP="00AE49FD">
      <w:pPr>
        <w:rPr>
          <w:lang w:val="en-US"/>
        </w:rPr>
      </w:pPr>
    </w:p>
    <w:p w14:paraId="69DF63A7" w14:textId="30293D86" w:rsidR="005E63D5" w:rsidRDefault="00605DD2" w:rsidP="00605DD2">
      <w:pPr>
        <w:pStyle w:val="tytuwykresu"/>
        <w:ind w:left="709" w:hanging="709"/>
        <w:rPr>
          <w:rFonts w:ascii="Fira Sans SemiBold" w:eastAsia="Times New Roman" w:hAnsi="Fira Sans SemiBold" w:cs="Times New Roman"/>
          <w:bCs/>
          <w:noProof/>
          <w:spacing w:val="0"/>
          <w:szCs w:val="18"/>
          <w:lang w:val="en-US" w:eastAsia="pl-PL"/>
        </w:rPr>
      </w:pPr>
      <w:r>
        <w:rPr>
          <w:rFonts w:ascii="Fira Sans SemiBold" w:eastAsia="Times New Roman" w:hAnsi="Fira Sans SemiBold" w:cs="Times New Roman"/>
          <w:b w:val="0"/>
          <w:bCs/>
          <w:noProof/>
          <w:szCs w:val="18"/>
          <w:lang w:eastAsia="pl-PL"/>
        </w:rPr>
        <w:drawing>
          <wp:anchor distT="0" distB="0" distL="114300" distR="114300" simplePos="0" relativeHeight="251801600" behindDoc="0" locked="0" layoutInCell="1" allowOverlap="1" wp14:anchorId="0EFA606C" wp14:editId="6446A8E0">
            <wp:simplePos x="0" y="0"/>
            <wp:positionH relativeFrom="margin">
              <wp:align>right</wp:align>
            </wp:positionH>
            <wp:positionV relativeFrom="paragraph">
              <wp:posOffset>433705</wp:posOffset>
            </wp:positionV>
            <wp:extent cx="5122545" cy="2620800"/>
            <wp:effectExtent l="0" t="0" r="1905" b="8255"/>
            <wp:wrapTopAndBottom/>
            <wp:docPr id="16" name="Wykres 16" descr="Chart 2. Prices changes of construction and assembly production compared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8F1BB6"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11C3766B">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March 2025, the prices of construction and assembly production were higher by 3.8%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35B7483C"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9030B9">
                              <w:rPr>
                                <w:rFonts w:eastAsia="Times New Roman" w:cs="Times New Roman"/>
                                <w:bCs/>
                                <w:color w:val="001D77"/>
                                <w:sz w:val="18"/>
                                <w:szCs w:val="18"/>
                                <w:lang w:val="en-US" w:eastAsia="pl-PL"/>
                              </w:rPr>
                              <w:t>March</w:t>
                            </w:r>
                            <w:r w:rsidR="00380C1A">
                              <w:rPr>
                                <w:rFonts w:eastAsia="Times New Roman" w:cs="Times New Roman"/>
                                <w:bCs/>
                                <w:color w:val="001D77"/>
                                <w:sz w:val="18"/>
                                <w:szCs w:val="18"/>
                                <w:lang w:val="en-US" w:eastAsia="pl-PL"/>
                              </w:rPr>
                              <w:t xml:space="preserve"> 2025</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E628A4">
                              <w:rPr>
                                <w:rFonts w:eastAsia="Times New Roman" w:cs="Times New Roman"/>
                                <w:bCs/>
                                <w:color w:val="001D77"/>
                                <w:sz w:val="18"/>
                                <w:szCs w:val="18"/>
                                <w:lang w:val="en-US" w:eastAsia="pl-PL"/>
                              </w:rPr>
                              <w:t>3.</w:t>
                            </w:r>
                            <w:r w:rsidR="009030B9">
                              <w:rPr>
                                <w:rFonts w:eastAsia="Times New Roman" w:cs="Times New Roman"/>
                                <w:bCs/>
                                <w:color w:val="001D77"/>
                                <w:sz w:val="18"/>
                                <w:szCs w:val="18"/>
                                <w:lang w:val="en-US" w:eastAsia="pl-PL"/>
                              </w:rPr>
                              <w:t>8</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9" type="#_x0000_t202" alt="In March 2025, the prices of construction and assembly production were higher by 3.8%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eY6WwIAAGYEAAAOAAAAZHJzL2Uyb0RvYy54bWysVNFu0zAUfUfiH64s8QZN2jXdGi2dxsbQ&#10;pA0mDT7AcZzGmu0bbHdJ+XqunW5U8IbIg2X72ufec+5xzi9Go+FZOq/QVmw+yxlIK7BRdlux799u&#10;Ppwx8IHbhmu0smJ76dnF5u2b86Ev5QI71I10QCDWl0NfsS6EvswyLzppuJ9hLy0FW3SGB1q6bdY4&#10;PhC60dkiz1fZgK7pHQrpPe1eT0G2SfhtK0X42rZeBtAVo9pCGl0a6zhmm3Nebh3vOyUOZfB/qMJw&#10;ZSnpK9Q1Dxx2Tv0FZZRw6LENM4Emw7ZVQiYOxGae/8HmseO9TFxIHN+/yuT/H6z48vzgQDUVWzKw&#10;3FCLHlBLCPLJBxwk0HYjvSDJbi3ccyc6WOSL4j2ETkLvqHwP2IJA64PbiUA+AGo3cO+lqfWezmBz&#10;2B+kk9CpbUctr/dwMjt7R2ftjmu9j50Yel9SQY89lRTGjziSo5Kqvr9D8eTB4lXH7VZeOodDJ3lD&#10;Sszjzezo6oTjI0g93GNDlPguYAIaW2dim0h4IHRyxP7VBXIMIGLK1Wp+ui4YCIrN85PVuihSDl6+&#10;XO+dD58lGiLnyVKObJbg+fOdD7EcXr4cidks3iitk9W0haFi62JRpAtHEaMCyaKVqdhZHr/Jm5Hl&#10;J9uky4ErPc0pgbYH2pHpxDmM9Zh6efKiZo3NnnRwOBmfHipNOnQ/GQxk+or5HzvuJAN9a0nL9Xy5&#10;jK8kLZbF6YIW7jhSH0e4FQRVscCoi3F6FdLLmihfkuatSmrE5kyVHEomMyeRDg8vvpbjdTr1+/ew&#10;+QUAAP//AwBQSwMEFAAGAAgAAAAhALz6LZTeAAAADAEAAA8AAABkcnMvZG93bnJldi54bWxMj8FO&#10;wzAQRO9I/IO1SNyoDYE2CdlUCMQV1AKVenPjbRIRr6PYbcLf45zgOJrRzJtiPdlOnGnwrWOE24UC&#10;QVw503KN8PnxepOC8EGz0Z1jQvghD+vy8qLQuXEjb+i8DbWIJexzjdCE0OdS+qohq/3C9cTRO7rB&#10;6hDlUEsz6DGW207eKbWUVrccFxrd03ND1ff2ZBG+3o773b16r1/sQz+6SUm2mUS8vpqeHkEEmsJf&#10;GGb8iA5lZDq4ExsvOoQ0WcUvAWGeATEnVJauQBwQkmWSgSwL+f9E+QsAAP//AwBQSwECLQAUAAYA&#10;CAAAACEAtoM4kv4AAADhAQAAEwAAAAAAAAAAAAAAAAAAAAAAW0NvbnRlbnRfVHlwZXNdLnhtbFBL&#10;AQItABQABgAIAAAAIQA4/SH/1gAAAJQBAAALAAAAAAAAAAAAAAAAAC8BAABfcmVscy8ucmVsc1BL&#10;AQItABQABgAIAAAAIQDgseY6WwIAAGYEAAAOAAAAAAAAAAAAAAAAAC4CAABkcnMvZTJvRG9jLnht&#10;bFBLAQItABQABgAIAAAAIQC8+i2U3gAAAAwBAAAPAAAAAAAAAAAAAAAAALUEAABkcnMvZG93bnJl&#10;di54bWxQSwUGAAAAAAQABADzAAAAwAUAAAAA&#10;" filled="f" stroked="f">
                <v:textbox>
                  <w:txbxContent>
                    <w:p w14:paraId="1BFEB83A" w14:textId="35B7483C"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9030B9">
                        <w:rPr>
                          <w:rFonts w:eastAsia="Times New Roman" w:cs="Times New Roman"/>
                          <w:bCs/>
                          <w:color w:val="001D77"/>
                          <w:sz w:val="18"/>
                          <w:szCs w:val="18"/>
                          <w:lang w:val="en-US" w:eastAsia="pl-PL"/>
                        </w:rPr>
                        <w:t>March</w:t>
                      </w:r>
                      <w:r w:rsidR="00380C1A">
                        <w:rPr>
                          <w:rFonts w:eastAsia="Times New Roman" w:cs="Times New Roman"/>
                          <w:bCs/>
                          <w:color w:val="001D77"/>
                          <w:sz w:val="18"/>
                          <w:szCs w:val="18"/>
                          <w:lang w:val="en-US" w:eastAsia="pl-PL"/>
                        </w:rPr>
                        <w:t xml:space="preserve"> 2025</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E628A4">
                        <w:rPr>
                          <w:rFonts w:eastAsia="Times New Roman" w:cs="Times New Roman"/>
                          <w:bCs/>
                          <w:color w:val="001D77"/>
                          <w:sz w:val="18"/>
                          <w:szCs w:val="18"/>
                          <w:lang w:val="en-US" w:eastAsia="pl-PL"/>
                        </w:rPr>
                        <w:t>3.</w:t>
                      </w:r>
                      <w:r w:rsidR="009030B9">
                        <w:rPr>
                          <w:rFonts w:eastAsia="Times New Roman" w:cs="Times New Roman"/>
                          <w:bCs/>
                          <w:color w:val="001D77"/>
                          <w:sz w:val="18"/>
                          <w:szCs w:val="18"/>
                          <w:lang w:val="en-US" w:eastAsia="pl-PL"/>
                        </w:rPr>
                        <w:t>8</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 xml:space="preserve">Chart 2. Prices changes of construction and assembly production </w:t>
      </w:r>
      <w:r>
        <w:rPr>
          <w:rFonts w:ascii="Fira Sans SemiBold" w:eastAsia="Times New Roman" w:hAnsi="Fira Sans SemiBold" w:cs="Times New Roman"/>
          <w:bCs/>
          <w:noProof/>
          <w:spacing w:val="0"/>
          <w:szCs w:val="18"/>
          <w:lang w:val="en-US" w:eastAsia="pl-PL"/>
        </w:rPr>
        <w:t xml:space="preserve">compared to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60616A77" w14:textId="66CFDC5F" w:rsidR="00654331" w:rsidRDefault="00AE49FD" w:rsidP="00AE49FD">
      <w:pPr>
        <w:pStyle w:val="tytuwykresu"/>
        <w:rPr>
          <w:rFonts w:ascii="Fira Sans SemiBold" w:eastAsia="Times New Roman" w:hAnsi="Fira Sans SemiBold" w:cs="Times New Roman"/>
          <w:b w:val="0"/>
          <w:bCs/>
          <w:noProof/>
          <w:szCs w:val="18"/>
          <w:lang w:val="en-US" w:eastAsia="pl-PL"/>
        </w:rPr>
      </w:pPr>
      <w:r w:rsidRPr="007C6C68">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5696" behindDoc="0" locked="0" layoutInCell="1" allowOverlap="1" wp14:anchorId="6B349DB7" wp14:editId="3A825054">
                <wp:simplePos x="0" y="0"/>
                <wp:positionH relativeFrom="column">
                  <wp:posOffset>91440</wp:posOffset>
                </wp:positionH>
                <wp:positionV relativeFrom="paragraph">
                  <wp:posOffset>4445</wp:posOffset>
                </wp:positionV>
                <wp:extent cx="236220" cy="25146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49DB7" id="_x0000_s1030" type="#_x0000_t202" style="position:absolute;margin-left:7.2pt;margin-top:.35pt;width:18.6pt;height:19.8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zSEQIAAP4DAAAOAAAAZHJzL2Uyb0RvYy54bWysU1Fv0zAQfkfiP1h+p2mztmxR02lsDCEN&#10;mDT4AVfHaazZPmO7Tcav39lpSwVviDxYdu7u833ffV5dD0azvfRBoa35bDLlTFqBjbLbmv/4fv/u&#10;krMQwTag0cqav8jAr9dv36x6V8kSO9SN9IxAbKh6V/MuRlcVRRCdNBAm6KSlYIveQKSj3xaNh57Q&#10;jS7K6XRZ9Ogb51HIEOjv3Rjk64zftlLEb20bZGS65tRbzKvP6yatxXoF1daD65Q4tAH/0IUBZenS&#10;E9QdRGA7r/6CMkp4DNjGiUBTYNsqITMHYjOb/sHmqQMnMxcSJ7iTTOH/wYqv+0fPVEOzu+DMgqEZ&#10;PaKWLMrnELGXrEwa9S5UlPrkKDkOH3Cg/Mw3uAcUz4FZvO3AbuWN99h3EhrqcZYqi7PSESckkE3/&#10;BRu6C3YRM9DQepMEJEkYodOsXk7zkUNkgn6WF8uypIigULmYzZd5fgVUx2LnQ/wk0bC0qbmn8Wdw&#10;2D+EmJqB6piS7rJ4r7TOFtCW9TW/WpSLXHAWMSqSQ7UyNb+cpm/0TOL40Ta5OILS454u0PZAOvEc&#10;GcdhM2SN50ctN9i8kAoeR0PSA6JNh/4XZz2Zsebh5w685Ex/tqTk1Ww+T+7Nh/nifRLBn0c25xGw&#10;gqBqHjkbt7cxO36kfEOKtyqrkUYzdnJomUyWRTo8iOTi83PO+v1s168AAAD//wMAUEsDBBQABgAI&#10;AAAAIQA9/P9I2QAAAAUBAAAPAAAAZHJzL2Rvd25yZXYueG1sTI7BTsMwEETvSPyDtUjcqF1IC4Rs&#10;KgTiCmqhlbi58TaJiNdR7Dbh71lOcBzN6M0rVpPv1ImG2AZGmM8MKOIquJZrhI/3l6s7UDFZdrYL&#10;TAjfFGFVnp8VNndh5DWdNqlWAuGYW4QmpT7XOlYNeRtnoSeW7hAGb5PEodZusKPAfaevjVlqb1uW&#10;h8b29NRQ9bU5eoTt6+Fzl5m3+tkv+jFMRrO/14iXF9PjA6hEU/obw6++qEMpTvtwZBdVJznLZIlw&#10;C0raxXwJao+QmRvQZaH/25c/AAAA//8DAFBLAQItABQABgAIAAAAIQC2gziS/gAAAOEBAAATAAAA&#10;AAAAAAAAAAAAAAAAAABbQ29udGVudF9UeXBlc10ueG1sUEsBAi0AFAAGAAgAAAAhADj9If/WAAAA&#10;lAEAAAsAAAAAAAAAAAAAAAAALwEAAF9yZWxzLy5yZWxzUEsBAi0AFAAGAAgAAAAhAMI8DNIRAgAA&#10;/gMAAA4AAAAAAAAAAAAAAAAALgIAAGRycy9lMm9Eb2MueG1sUEsBAi0AFAAGAAgAAAAhAD38/0jZ&#10;AAAABQEAAA8AAAAAAAAAAAAAAAAAawQAAGRycy9kb3ducmV2LnhtbFBLBQYAAAAABAAEAPMAAABx&#10;BQAAAAA=&#10;" filled="f" stroked="f">
                <v:textbo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v:textbox>
                <w10:wrap type="square"/>
              </v:shape>
            </w:pict>
          </mc:Fallback>
        </mc:AlternateContent>
      </w:r>
      <w:r w:rsidR="00654331">
        <w:rPr>
          <w:rFonts w:ascii="Fira Sans SemiBold" w:eastAsia="Times New Roman" w:hAnsi="Fira Sans SemiBold" w:cs="Times New Roman"/>
          <w:bCs/>
          <w:noProof/>
          <w:szCs w:val="18"/>
          <w:lang w:val="en-US" w:eastAsia="pl-PL"/>
        </w:rPr>
        <w:br w:type="page"/>
      </w:r>
    </w:p>
    <w:p w14:paraId="4D15203E" w14:textId="3AE816AB" w:rsidR="00BB1113"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Chart 3. Prices changes of production and assembly construction by divisions NACE</w:t>
      </w:r>
      <w:r w:rsidR="00605DD2">
        <w:rPr>
          <w:rFonts w:ascii="Fira Sans SemiBold" w:eastAsia="Times New Roman" w:hAnsi="Fira Sans SemiBold" w:cs="Times New Roman"/>
          <w:bCs/>
          <w:noProof/>
          <w:spacing w:val="0"/>
          <w:szCs w:val="18"/>
          <w:lang w:val="en-US" w:eastAsia="pl-PL"/>
        </w:rPr>
        <w:t xml:space="preserve"> compared to </w:t>
      </w:r>
    </w:p>
    <w:p w14:paraId="317B2B82" w14:textId="050FD591" w:rsidR="005E63D5" w:rsidRDefault="005E63D5" w:rsidP="00BB1113">
      <w:pPr>
        <w:pStyle w:val="tytuwykresu"/>
        <w:ind w:left="708" w:firstLine="1"/>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December 202</w:t>
      </w:r>
      <w:r w:rsidR="003A690D">
        <w:rPr>
          <w:rFonts w:ascii="Fira Sans SemiBold" w:eastAsia="Times New Roman" w:hAnsi="Fira Sans SemiBold" w:cs="Times New Roman"/>
          <w:bCs/>
          <w:noProof/>
          <w:spacing w:val="0"/>
          <w:szCs w:val="18"/>
          <w:lang w:val="en-US" w:eastAsia="pl-PL"/>
        </w:rPr>
        <w:t>3</w:t>
      </w:r>
    </w:p>
    <w:p w14:paraId="1AF1AF58" w14:textId="79E189A1" w:rsidR="00180E0E" w:rsidRPr="005E63D5" w:rsidRDefault="00BB1113" w:rsidP="003F12F0">
      <w:pPr>
        <w:pStyle w:val="tytuwykresu"/>
        <w:ind w:left="567" w:hanging="567"/>
        <w:rPr>
          <w:lang w:val="en-US"/>
        </w:rPr>
      </w:pPr>
      <w:r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0CEB78EC">
                <wp:simplePos x="0" y="0"/>
                <wp:positionH relativeFrom="page">
                  <wp:posOffset>5756910</wp:posOffset>
                </wp:positionH>
                <wp:positionV relativeFrom="paragraph">
                  <wp:posOffset>749300</wp:posOffset>
                </wp:positionV>
                <wp:extent cx="1725295" cy="1388110"/>
                <wp:effectExtent l="0" t="0" r="0" b="2540"/>
                <wp:wrapTight wrapText="bothSides">
                  <wp:wrapPolygon edited="0">
                    <wp:start x="715" y="0"/>
                    <wp:lineTo x="715" y="21343"/>
                    <wp:lineTo x="20749" y="21343"/>
                    <wp:lineTo x="20749" y="0"/>
                    <wp:lineTo x="715" y="0"/>
                  </wp:wrapPolygon>
                </wp:wrapTight>
                <wp:docPr id="18" name="Pole tekstowe 18" descr="Among the construction divisions, in March 2025 compared to December 2023, the prices increased the most in the construction of civil engineering (by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88110"/>
                        </a:xfrm>
                        <a:prstGeom prst="rect">
                          <a:avLst/>
                        </a:prstGeom>
                        <a:noFill/>
                        <a:ln w="9525">
                          <a:noFill/>
                          <a:miter lim="800000"/>
                          <a:headEnd/>
                          <a:tailEnd/>
                        </a:ln>
                      </wps:spPr>
                      <wps:txbx>
                        <w:txbxContent>
                          <w:p w14:paraId="15EE4038" w14:textId="2864CAE1" w:rsidR="005E63D5" w:rsidRPr="00533B8F" w:rsidRDefault="00BB1113" w:rsidP="005E63D5">
                            <w:pPr>
                              <w:spacing w:after="0"/>
                              <w:rPr>
                                <w:bCs/>
                                <w:lang w:val="en-US"/>
                              </w:rPr>
                            </w:pPr>
                            <w:r w:rsidRPr="00BB1113">
                              <w:rPr>
                                <w:rFonts w:eastAsia="Times New Roman" w:cs="Times New Roman"/>
                                <w:bCs/>
                                <w:color w:val="001D77"/>
                                <w:sz w:val="18"/>
                                <w:szCs w:val="18"/>
                                <w:lang w:val="en-US" w:eastAsia="pl-PL"/>
                              </w:rPr>
                              <w:t xml:space="preserve">Among the construction </w:t>
                            </w:r>
                            <w:r>
                              <w:rPr>
                                <w:rFonts w:eastAsia="Times New Roman" w:cs="Times New Roman"/>
                                <w:bCs/>
                                <w:color w:val="001D77"/>
                                <w:sz w:val="18"/>
                                <w:szCs w:val="18"/>
                                <w:lang w:val="en-US" w:eastAsia="pl-PL"/>
                              </w:rPr>
                              <w:t>divisions</w:t>
                            </w:r>
                            <w:r w:rsidRPr="00BB1113">
                              <w:rPr>
                                <w:rFonts w:eastAsia="Times New Roman" w:cs="Times New Roman"/>
                                <w:bCs/>
                                <w:color w:val="001D77"/>
                                <w:sz w:val="18"/>
                                <w:szCs w:val="18"/>
                                <w:lang w:val="en-US" w:eastAsia="pl-PL"/>
                              </w:rPr>
                              <w:t xml:space="preserve">, in </w:t>
                            </w:r>
                            <w:r w:rsidR="003A690D">
                              <w:rPr>
                                <w:rFonts w:eastAsia="Times New Roman" w:cs="Times New Roman"/>
                                <w:bCs/>
                                <w:color w:val="001D77"/>
                                <w:sz w:val="18"/>
                                <w:szCs w:val="18"/>
                                <w:lang w:val="en-US" w:eastAsia="pl-PL"/>
                              </w:rPr>
                              <w:t>March</w:t>
                            </w:r>
                            <w:r w:rsidRPr="00BB1113">
                              <w:rPr>
                                <w:rFonts w:eastAsia="Times New Roman" w:cs="Times New Roman"/>
                                <w:bCs/>
                                <w:color w:val="001D77"/>
                                <w:sz w:val="18"/>
                                <w:szCs w:val="18"/>
                                <w:lang w:val="en-US" w:eastAsia="pl-PL"/>
                              </w:rPr>
                              <w:t xml:space="preserve"> 2025 compared to December 202</w:t>
                            </w:r>
                            <w:r w:rsidR="003A690D">
                              <w:rPr>
                                <w:rFonts w:eastAsia="Times New Roman" w:cs="Times New Roman"/>
                                <w:bCs/>
                                <w:color w:val="001D77"/>
                                <w:sz w:val="18"/>
                                <w:szCs w:val="18"/>
                                <w:lang w:val="en-US" w:eastAsia="pl-PL"/>
                              </w:rPr>
                              <w:t>3</w:t>
                            </w:r>
                            <w:r w:rsidRPr="00BB1113">
                              <w:rPr>
                                <w:rFonts w:eastAsia="Times New Roman" w:cs="Times New Roman"/>
                                <w:bCs/>
                                <w:color w:val="001D77"/>
                                <w:sz w:val="18"/>
                                <w:szCs w:val="18"/>
                                <w:lang w:val="en-US" w:eastAsia="pl-PL"/>
                              </w:rPr>
                              <w:t xml:space="preserve">, the prices increased the most in the construction of civil engineering (by </w:t>
                            </w:r>
                            <w:r w:rsidR="00ED62F9">
                              <w:rPr>
                                <w:rFonts w:eastAsia="Times New Roman" w:cs="Times New Roman"/>
                                <w:bCs/>
                                <w:color w:val="001D77"/>
                                <w:sz w:val="18"/>
                                <w:szCs w:val="18"/>
                                <w:lang w:val="en-US" w:eastAsia="pl-PL"/>
                              </w:rPr>
                              <w:t>5.1</w:t>
                            </w:r>
                            <w:r w:rsidRPr="00BB1113">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31" type="#_x0000_t202" alt="Among the construction divisions, in March 2025 compared to December 2023, the prices increased the most in the construction of civil engineering (by 5.1%)" style="position:absolute;left:0;text-align:left;margin-left:453.3pt;margin-top:59pt;width:135.85pt;height:109.3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et4dwIAAKUEAAAOAAAAZHJzL2Uyb0RvYy54bWysVGFv0zAQ/Y7EfzhZQgJpNE22sK5aOo2N&#10;IaQNJg1+gOM4jbXYZ2y3Sfn1nJ1uVOwboh8sO2e/u/feXc8vRt3DVjqv0FQsn80ZSCOwUWZdsR/f&#10;b94vGPjATcN7NLJiO+nZxer1q/PBLmWBHfaNdEAgxi8HW7EuBLvMMi86qbmfoZWGgi06zQMd3Tpr&#10;HB8IXfdZMZ9/yAZ0jXUopPf09XoKslXCb1spwre29TJAXzGqLaTVpbWOa7Y658u147ZTYl8G/4cq&#10;NFeGkj5DXfPAYePUCyithEOPbZgJ1Bm2rRIycSA2+fwvNg8dtzJxIXG8fZbJ/z9Y8XV770A15B05&#10;Zbgmj+6xlxDkow84SIjfG+kFiXap0awhdBIEGh/cRgSyHRq1VdF/fwTKwB13ooNiXpR0S1vuZAMB&#10;4VoKqWvymiLHRwnEOiLv6Y1wkvt4jZA1+hBhXmTBFgQl6qm/1spI6chueFvvoJzlb95FIwfrl8Tn&#10;wRKjMH7EkUglU7y9RfHoweBVx81aXjqHQyd5Q0Lm8WV28HTC8RGkHu6wIUH4JmACGluno8vkGxA6&#10;NdTuuYnkGEDElKdFWZyVDATF8uPFIs9Tm2V8+fTcOh8+S9QQNxVz1KUJnm9vfYjl8OXTlZjN4I3q&#10;+9SpvYGhYmdlUaYHBxGtAonbK12xxTz+ptaOLD+ZJj0OXPXTnhL0Zk87Mp04h7EeUyuUT2rW2OxI&#10;B4fT3NCc06ZD94vBQDNTMf9zQwYz6L8Y0vIsPzmJQ5YOJ+VpQQd3GKkPI9wIgqpYYDBtr0IazIny&#10;JWneqqRGNGeqZF8yzUISaT+3cdgOz+nWn3+X1W8AAAD//wMAUEsDBBQABgAIAAAAIQA6vmdZ3gAA&#10;AAwBAAAPAAAAZHJzL2Rvd25yZXYueG1sTI/BTsMwEETvSPyDtUjcqB0CIQ1xKgTiCmqhlbi58TaJ&#10;iNdR7Dbh79me4Liap9k35Wp2vTjhGDpPGpKFAoFUe9tRo+Hz4/UmBxGiIWt6T6jhBwOsqsuL0hTW&#10;T7TG0yY2gksoFEZDG+NQSBnqFp0JCz8gcXbwozORz7GRdjQTl7te3iqVSWc64g+tGfC5xfp7c3Qa&#10;tm+Hr92dem9e3P0w+VlJckup9fXV/PQIIuIc/2A467M6VOy090eyQfQalirLGOUgyXnUmUge8hTE&#10;XkOaciarUv4fUf0CAAD//wMAUEsBAi0AFAAGAAgAAAAhALaDOJL+AAAA4QEAABMAAAAAAAAAAAAA&#10;AAAAAAAAAFtDb250ZW50X1R5cGVzXS54bWxQSwECLQAUAAYACAAAACEAOP0h/9YAAACUAQAACwAA&#10;AAAAAAAAAAAAAAAvAQAAX3JlbHMvLnJlbHNQSwECLQAUAAYACAAAACEApy3reHcCAAClBAAADgAA&#10;AAAAAAAAAAAAAAAuAgAAZHJzL2Uyb0RvYy54bWxQSwECLQAUAAYACAAAACEAOr5nWd4AAAAMAQAA&#10;DwAAAAAAAAAAAAAAAADRBAAAZHJzL2Rvd25yZXYueG1sUEsFBgAAAAAEAAQA8wAAANwFAAAAAA==&#10;" filled="f" stroked="f">
                <v:textbox>
                  <w:txbxContent>
                    <w:p w14:paraId="15EE4038" w14:textId="2864CAE1" w:rsidR="005E63D5" w:rsidRPr="00533B8F" w:rsidRDefault="00BB1113" w:rsidP="005E63D5">
                      <w:pPr>
                        <w:spacing w:after="0"/>
                        <w:rPr>
                          <w:bCs/>
                          <w:lang w:val="en-US"/>
                        </w:rPr>
                      </w:pPr>
                      <w:r w:rsidRPr="00BB1113">
                        <w:rPr>
                          <w:rFonts w:eastAsia="Times New Roman" w:cs="Times New Roman"/>
                          <w:bCs/>
                          <w:color w:val="001D77"/>
                          <w:sz w:val="18"/>
                          <w:szCs w:val="18"/>
                          <w:lang w:val="en-US" w:eastAsia="pl-PL"/>
                        </w:rPr>
                        <w:t xml:space="preserve">Among the construction </w:t>
                      </w:r>
                      <w:r>
                        <w:rPr>
                          <w:rFonts w:eastAsia="Times New Roman" w:cs="Times New Roman"/>
                          <w:bCs/>
                          <w:color w:val="001D77"/>
                          <w:sz w:val="18"/>
                          <w:szCs w:val="18"/>
                          <w:lang w:val="en-US" w:eastAsia="pl-PL"/>
                        </w:rPr>
                        <w:t>divisions</w:t>
                      </w:r>
                      <w:r w:rsidRPr="00BB1113">
                        <w:rPr>
                          <w:rFonts w:eastAsia="Times New Roman" w:cs="Times New Roman"/>
                          <w:bCs/>
                          <w:color w:val="001D77"/>
                          <w:sz w:val="18"/>
                          <w:szCs w:val="18"/>
                          <w:lang w:val="en-US" w:eastAsia="pl-PL"/>
                        </w:rPr>
                        <w:t xml:space="preserve">, in </w:t>
                      </w:r>
                      <w:r w:rsidR="003A690D">
                        <w:rPr>
                          <w:rFonts w:eastAsia="Times New Roman" w:cs="Times New Roman"/>
                          <w:bCs/>
                          <w:color w:val="001D77"/>
                          <w:sz w:val="18"/>
                          <w:szCs w:val="18"/>
                          <w:lang w:val="en-US" w:eastAsia="pl-PL"/>
                        </w:rPr>
                        <w:t>March</w:t>
                      </w:r>
                      <w:r w:rsidRPr="00BB1113">
                        <w:rPr>
                          <w:rFonts w:eastAsia="Times New Roman" w:cs="Times New Roman"/>
                          <w:bCs/>
                          <w:color w:val="001D77"/>
                          <w:sz w:val="18"/>
                          <w:szCs w:val="18"/>
                          <w:lang w:val="en-US" w:eastAsia="pl-PL"/>
                        </w:rPr>
                        <w:t xml:space="preserve"> 2025 compared to December 202</w:t>
                      </w:r>
                      <w:r w:rsidR="003A690D">
                        <w:rPr>
                          <w:rFonts w:eastAsia="Times New Roman" w:cs="Times New Roman"/>
                          <w:bCs/>
                          <w:color w:val="001D77"/>
                          <w:sz w:val="18"/>
                          <w:szCs w:val="18"/>
                          <w:lang w:val="en-US" w:eastAsia="pl-PL"/>
                        </w:rPr>
                        <w:t>3</w:t>
                      </w:r>
                      <w:r w:rsidRPr="00BB1113">
                        <w:rPr>
                          <w:rFonts w:eastAsia="Times New Roman" w:cs="Times New Roman"/>
                          <w:bCs/>
                          <w:color w:val="001D77"/>
                          <w:sz w:val="18"/>
                          <w:szCs w:val="18"/>
                          <w:lang w:val="en-US" w:eastAsia="pl-PL"/>
                        </w:rPr>
                        <w:t xml:space="preserve">, the prices increased the most in the construction of civil engineering (by </w:t>
                      </w:r>
                      <w:r w:rsidR="00ED62F9">
                        <w:rPr>
                          <w:rFonts w:eastAsia="Times New Roman" w:cs="Times New Roman"/>
                          <w:bCs/>
                          <w:color w:val="001D77"/>
                          <w:sz w:val="18"/>
                          <w:szCs w:val="18"/>
                          <w:lang w:val="en-US" w:eastAsia="pl-PL"/>
                        </w:rPr>
                        <w:t>5.1</w:t>
                      </w:r>
                      <w:r w:rsidRPr="00BB1113">
                        <w:rPr>
                          <w:rFonts w:eastAsia="Times New Roman" w:cs="Times New Roman"/>
                          <w:bCs/>
                          <w:color w:val="001D77"/>
                          <w:sz w:val="18"/>
                          <w:szCs w:val="18"/>
                          <w:lang w:val="en-US" w:eastAsia="pl-PL"/>
                        </w:rPr>
                        <w:t>%)</w:t>
                      </w:r>
                    </w:p>
                  </w:txbxContent>
                </v:textbox>
                <w10:wrap type="tight" anchorx="page"/>
              </v:shape>
            </w:pict>
          </mc:Fallback>
        </mc:AlternateContent>
      </w:r>
      <w:r w:rsidR="004859DB">
        <w:rPr>
          <w:rFonts w:ascii="Fira Sans SemiBold" w:eastAsia="Times New Roman" w:hAnsi="Fira Sans SemiBold" w:cs="Times New Roman"/>
          <w:b w:val="0"/>
          <w:bCs/>
          <w:noProof/>
          <w:szCs w:val="18"/>
          <w:lang w:eastAsia="pl-PL"/>
        </w:rPr>
        <w:drawing>
          <wp:anchor distT="0" distB="0" distL="114300" distR="114300" simplePos="0" relativeHeight="251797504" behindDoc="0" locked="0" layoutInCell="1" allowOverlap="1" wp14:anchorId="31C1FA25" wp14:editId="021204E6">
            <wp:simplePos x="0" y="0"/>
            <wp:positionH relativeFrom="margin">
              <wp:align>left</wp:align>
            </wp:positionH>
            <wp:positionV relativeFrom="paragraph">
              <wp:posOffset>281940</wp:posOffset>
            </wp:positionV>
            <wp:extent cx="5222875" cy="3408045"/>
            <wp:effectExtent l="0" t="0" r="0" b="1905"/>
            <wp:wrapTopAndBottom/>
            <wp:docPr id="17" name="Wykres 17" descr="Chart 3. Prices changes of production and assembly construction by divisions NACE compared to December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C0BCDF5" w14:textId="39600458" w:rsidR="0063306B" w:rsidRDefault="0063306B" w:rsidP="00180E0E">
      <w:pPr>
        <w:spacing w:line="288" w:lineRule="auto"/>
        <w:rPr>
          <w:rFonts w:eastAsia="Times New Roman" w:cs="Times New Roman"/>
          <w:szCs w:val="19"/>
          <w:lang w:val="en-US" w:eastAsia="pl-PL"/>
        </w:rPr>
      </w:pPr>
    </w:p>
    <w:p w14:paraId="339378B7" w14:textId="5A03189A" w:rsidR="004859DB" w:rsidRDefault="004859DB" w:rsidP="00180E0E">
      <w:pPr>
        <w:spacing w:line="288" w:lineRule="auto"/>
        <w:rPr>
          <w:rFonts w:eastAsia="Times New Roman" w:cs="Times New Roman"/>
          <w:szCs w:val="19"/>
          <w:lang w:val="en-US" w:eastAsia="pl-PL"/>
        </w:rPr>
      </w:pPr>
    </w:p>
    <w:p w14:paraId="43D3AC01" w14:textId="77777777" w:rsidR="004859DB" w:rsidRDefault="004859D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B50CFF"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B50CFF"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4C37D813" w:rsidR="005E63D5" w:rsidRPr="00BF0E9F" w:rsidRDefault="005E63D5" w:rsidP="005E63D5">
            <w:pPr>
              <w:rPr>
                <w:rStyle w:val="Hipercze"/>
                <w:color w:val="001381"/>
                <w:lang w:val="en-US"/>
              </w:rPr>
            </w:pPr>
            <w:r w:rsidRPr="00BF0E9F">
              <w:rPr>
                <w:rFonts w:cs="Times New Roman"/>
                <w:color w:val="001381"/>
              </w:rPr>
              <w:fldChar w:fldCharType="begin"/>
            </w:r>
            <w:r w:rsidR="003A690D" w:rsidRPr="003A690D">
              <w:rPr>
                <w:rFonts w:cs="Times New Roman"/>
                <w:color w:val="001381"/>
                <w:lang w:val="en-US"/>
              </w:rPr>
              <w:instrText>HYPERLINK "https://stat.gov.pl/en/topics/other-studies/informations-on-socio-economic-situation/statistical-bulletin-no-22025,4,172.html"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14:paraId="31DAA3A6" w14:textId="46E170B2"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61D7DAB1" w:rsidR="005E63D5" w:rsidRPr="00AF5F2F" w:rsidRDefault="005E63D5" w:rsidP="005E63D5">
            <w:pPr>
              <w:rPr>
                <w:rStyle w:val="Hipercze"/>
                <w:color w:val="001381"/>
                <w:lang w:val="en-US"/>
              </w:rPr>
            </w:pPr>
            <w:r w:rsidRPr="00BF0E9F">
              <w:rPr>
                <w:rFonts w:cs="Times New Roman"/>
                <w:color w:val="001381"/>
              </w:rPr>
              <w:fldChar w:fldCharType="end"/>
            </w:r>
            <w:hyperlink r:id="rId24" w:history="1">
              <w:r w:rsidR="00605DD2" w:rsidRPr="00B44906">
                <w:rPr>
                  <w:rStyle w:val="Hipercze"/>
                  <w:color w:val="001381"/>
                  <w:lang w:val="en-US"/>
                </w:rPr>
                <w:t>Socio-economic situation of the country in January 2025</w:t>
              </w:r>
            </w:hyperlink>
          </w:p>
          <w:p w14:paraId="657D8667" w14:textId="77777777" w:rsidR="00B44906" w:rsidRPr="00605DD2" w:rsidRDefault="00B44906" w:rsidP="005E63D5">
            <w:pPr>
              <w:rPr>
                <w:rStyle w:val="Hipercze"/>
                <w:rFonts w:cstheme="minorBidi"/>
                <w:color w:val="auto"/>
                <w:u w:val="none"/>
                <w:lang w:val="en-US"/>
              </w:rPr>
            </w:pPr>
          </w:p>
          <w:p w14:paraId="39B234AA" w14:textId="77777777" w:rsidR="005E63D5" w:rsidRPr="00533B8F" w:rsidRDefault="004C4E5D"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1" w:name="_Hlk172018505"/>
          <w:p w14:paraId="78F90655" w14:textId="0B46D7E6"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1"/>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B50CFF"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9D54D" w14:textId="77777777" w:rsidR="004C4E5D" w:rsidRDefault="004C4E5D" w:rsidP="000662E2">
      <w:pPr>
        <w:spacing w:after="0" w:line="240" w:lineRule="auto"/>
      </w:pPr>
      <w:r>
        <w:separator/>
      </w:r>
    </w:p>
  </w:endnote>
  <w:endnote w:type="continuationSeparator" w:id="0">
    <w:p w14:paraId="16C796CC" w14:textId="77777777" w:rsidR="004C4E5D" w:rsidRDefault="004C4E5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EE541AB-836E-482B-8C19-C27DE771B925}"/>
    <w:embedBold r:id="rId2" w:fontKey="{7A9B0C20-A797-465E-BD36-0D499F5566D9}"/>
  </w:font>
  <w:font w:name="Fira Sans Light">
    <w:panose1 w:val="020B0403050000020004"/>
    <w:charset w:val="EE"/>
    <w:family w:val="swiss"/>
    <w:pitch w:val="variable"/>
    <w:sig w:usb0="600002FF" w:usb1="02000001" w:usb2="00000000" w:usb3="00000000" w:csb0="0000019F" w:csb1="00000000"/>
    <w:embedRegular r:id="rId3" w:fontKey="{9FA86D4E-964B-46DF-A5D8-7341513F4DEE}"/>
    <w:embedBold r:id="rId4" w:fontKey="{521B77F7-6B35-4ACC-BD3E-037C367F6BDB}"/>
  </w:font>
  <w:font w:name="Fira Sans SemiBold">
    <w:panose1 w:val="020B0603050000020004"/>
    <w:charset w:val="EE"/>
    <w:family w:val="swiss"/>
    <w:pitch w:val="variable"/>
    <w:sig w:usb0="600002FF" w:usb1="02000001" w:usb2="00000000" w:usb3="00000000" w:csb0="0000019F" w:csb1="00000000"/>
    <w:embedRegular r:id="rId5" w:fontKey="{65BCF327-CE0E-4BB9-992E-068576E1C61D}"/>
    <w:embedBold r:id="rId6" w:fontKey="{772957A3-A1BF-40D5-B840-F9CAB6806A62}"/>
  </w:font>
  <w:font w:name="Fira Sans Medium">
    <w:panose1 w:val="020B0603050000020004"/>
    <w:charset w:val="EE"/>
    <w:family w:val="swiss"/>
    <w:pitch w:val="variable"/>
    <w:sig w:usb0="600002FF" w:usb1="02000001" w:usb2="00000000" w:usb3="00000000" w:csb0="0000019F" w:csb1="00000000"/>
    <w:embedRegular r:id="rId7" w:fontKey="{534D7CBC-AA92-4F05-8B7A-FDEBCA8E97DF}"/>
    <w:embedBold r:id="rId8" w:fontKey="{5DB7F186-3A9F-4FBA-AD73-CC457A51440E}"/>
    <w:embedItalic r:id="rId9" w:fontKey="{84BC9577-EC13-4584-9D92-C4B9F6D367D4}"/>
  </w:font>
  <w:font w:name="Segoe UI">
    <w:panose1 w:val="020B0502040204020203"/>
    <w:charset w:val="EE"/>
    <w:family w:val="swiss"/>
    <w:pitch w:val="variable"/>
    <w:sig w:usb0="E4002EFF" w:usb1="C000E47F" w:usb2="00000009" w:usb3="00000000" w:csb0="000001FF" w:csb1="00000000"/>
    <w:embedRegular r:id="rId10" w:fontKey="{97FBA503-65D0-4DC9-8B2A-352C5774A48F}"/>
  </w:font>
  <w:font w:name="Fira Sans Extra Condensed SemiB">
    <w:panose1 w:val="020B0603050000020004"/>
    <w:charset w:val="EE"/>
    <w:family w:val="swiss"/>
    <w:pitch w:val="variable"/>
    <w:sig w:usb0="600002FF" w:usb1="00000001" w:usb2="00000000" w:usb3="00000000" w:csb0="0000019F" w:csb1="00000000"/>
    <w:embedRegular r:id="rId11" w:fontKey="{17746CAA-AF9A-4A62-BF2F-F84E38675EF8}"/>
  </w:font>
  <w:font w:name="Calibri">
    <w:panose1 w:val="020F0502020204030204"/>
    <w:charset w:val="EE"/>
    <w:family w:val="swiss"/>
    <w:pitch w:val="variable"/>
    <w:sig w:usb0="E4002EFF" w:usb1="C000247B" w:usb2="00000009" w:usb3="00000000" w:csb0="000001FF" w:csb1="00000000"/>
    <w:embedRegular r:id="rId12" w:fontKey="{A7B2505B-3442-4400-A9EF-0BF7813D32D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78720" w14:textId="77777777" w:rsidR="004C4E5D" w:rsidRDefault="004C4E5D" w:rsidP="000662E2">
      <w:pPr>
        <w:spacing w:after="0" w:line="240" w:lineRule="auto"/>
      </w:pPr>
      <w:r>
        <w:separator/>
      </w:r>
    </w:p>
  </w:footnote>
  <w:footnote w:type="continuationSeparator" w:id="0">
    <w:p w14:paraId="4F239B3F" w14:textId="77777777" w:rsidR="004C4E5D" w:rsidRDefault="004C4E5D"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E5CE526"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B379033">
              <wp:simplePos x="0" y="0"/>
              <wp:positionH relativeFrom="column">
                <wp:posOffset>5287976</wp:posOffset>
              </wp:positionH>
              <wp:positionV relativeFrom="paragraph">
                <wp:posOffset>266065</wp:posOffset>
              </wp:positionV>
              <wp:extent cx="1432293" cy="336589"/>
              <wp:effectExtent l="0" t="0" r="0" b="6350"/>
              <wp:wrapNone/>
              <wp:docPr id="8" name="Pole tekstowe 2" descr="22.04.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B39B358" w:rsidR="00F37172" w:rsidRPr="00A01B40" w:rsidRDefault="00AF5F2F" w:rsidP="00F049AB">
                          <w:pPr>
                            <w:pStyle w:val="Datainformacjisygnalnej"/>
                          </w:pPr>
                          <w:r>
                            <w:t>22.04</w:t>
                          </w:r>
                          <w:r w:rsidR="006D7D7D">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2.04.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js6HAIAABEEAAAOAAAAZHJzL2Uyb0RvYy54bWysU9Fu2yAUfZ+0f0C8L3acpGusOFXXrtOk&#10;bqvU7QMI4BgVuAxI7Ozre8FpGnVv0/yAwJd77j3nHlZXg9FkL31QYBs6nZSUSMtBKLtt6K+fdx8u&#10;KQmRWcE0WNnQgwz0av3+3ap3taygAy2kJwhiQ927hnYxurooAu+kYWECTloMtuANi3j020J41iO6&#10;0UVVlhdFD144D1yGgH9vxyBdZ/y2lTz+aNsgI9ENxd5iXn1eN2kt1itWbz1zneLHNtg/dGGYslj0&#10;BHXLIiM7r/6CMop7CNDGCQdTQNsqLjMHZDMt37B57JiTmQuKE9xJpvD/YPn3/YMnSjQUB2WZwRE9&#10;gJYkyqcQoZekokTIwFGyqpqU80lVVoukWu9CjcmPDtPj8AkGnH5WILh74E+BWLjpmN3Ka++h7yQT&#10;2PU0ZRZnqSNOSCCb/hsILM92ETLQ0HqTJEWRCKLj9A6nickhEp5KzmdVtZxRwjE2m10sLpe5BKtf&#10;sp0P8YsEQ9KmoR4dkdHZ/j7E1A2rX66kYhbulNbZFdqSvqHLBfJ9EzEqomm1Mqhamb7RRonkZyty&#10;cmRKj3ssoO2RdSI6Uo7DZsiyZ0mSIhsQB5TBw+hRfFO46cD/oaRHfzY0/N4xLynRXy1KuZzO58nQ&#10;+TBffKzw4M8jm/MIsxyhGhopGbc3MT+Ckdg1St6qrMZrJ8eW0XdZpOMbScY+P+dbry95/Qw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Ba0js6HAIAABEEAAAOAAAAAAAAAAAAAAAAAC4CAABkcnMvZTJvRG9jLnhtbFBLAQIt&#10;ABQABgAIAAAAIQC0yVff3gAAAAoBAAAPAAAAAAAAAAAAAAAAAHYEAABkcnMvZG93bnJldi54bWxQ&#10;SwUGAAAAAAQABADzAAAAgQUAAAAA&#10;" filled="f" stroked="f">
              <v:textbox>
                <w:txbxContent>
                  <w:p w14:paraId="71967FEA" w14:textId="7B39B358" w:rsidR="00F37172" w:rsidRPr="00A01B40" w:rsidRDefault="00AF5F2F" w:rsidP="00F049AB">
                    <w:pPr>
                      <w:pStyle w:val="Datainformacjisygnalnej"/>
                    </w:pPr>
                    <w:r>
                      <w:t>22.04</w:t>
                    </w:r>
                    <w:r w:rsidR="006D7D7D">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25.5pt;height:128.5pt;visibility:visible;mso-wrap-style:square" o:bullet="t">
        <v:imagedata r:id="rId1" o:title=""/>
      </v:shape>
    </w:pict>
  </w:numPicBullet>
  <w:numPicBullet w:numPicBulletId="1">
    <w:pict>
      <v:shape id="_x0000_i1050" type="#_x0000_t75" style="width:125.6pt;height:128.5pt;visibility:visible;mso-wrap-style:square" o:bullet="t">
        <v:imagedata r:id="rId2" o:title=""/>
      </v:shape>
    </w:pict>
  </w:numPicBullet>
  <w:numPicBullet w:numPicBulletId="2">
    <w:pict>
      <v:shape id="_x0000_i1051" type="#_x0000_t75" style="width:18.45pt;height:30.4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7C36DB2"/>
    <w:multiLevelType w:val="hybridMultilevel"/>
    <w:tmpl w:val="54243FF2"/>
    <w:lvl w:ilvl="0" w:tplc="27BA96CA">
      <w:start w:val="10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TrueTypeFonts/>
  <w:proofState w:spelling="clean"/>
  <w:defaultTabStop w:val="708"/>
  <w:hyphenationZone w:val="425"/>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106F"/>
    <w:rsid w:val="0001173C"/>
    <w:rsid w:val="000152F5"/>
    <w:rsid w:val="00021C16"/>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B708C"/>
    <w:rsid w:val="000B70B0"/>
    <w:rsid w:val="000C041C"/>
    <w:rsid w:val="000C135D"/>
    <w:rsid w:val="000D1D43"/>
    <w:rsid w:val="000D225C"/>
    <w:rsid w:val="000D2A5C"/>
    <w:rsid w:val="000D39F0"/>
    <w:rsid w:val="000E0918"/>
    <w:rsid w:val="000E6695"/>
    <w:rsid w:val="000E79A9"/>
    <w:rsid w:val="000F056F"/>
    <w:rsid w:val="000F3F87"/>
    <w:rsid w:val="000F569C"/>
    <w:rsid w:val="001011C3"/>
    <w:rsid w:val="00104A9F"/>
    <w:rsid w:val="00106DA3"/>
    <w:rsid w:val="00110214"/>
    <w:rsid w:val="00110D87"/>
    <w:rsid w:val="00112399"/>
    <w:rsid w:val="00114DB9"/>
    <w:rsid w:val="00116087"/>
    <w:rsid w:val="00117711"/>
    <w:rsid w:val="001257CE"/>
    <w:rsid w:val="00130296"/>
    <w:rsid w:val="00130B20"/>
    <w:rsid w:val="00134145"/>
    <w:rsid w:val="00136736"/>
    <w:rsid w:val="00136740"/>
    <w:rsid w:val="00136D67"/>
    <w:rsid w:val="001423B6"/>
    <w:rsid w:val="001448A7"/>
    <w:rsid w:val="00146621"/>
    <w:rsid w:val="00155DB5"/>
    <w:rsid w:val="00156F04"/>
    <w:rsid w:val="001617E3"/>
    <w:rsid w:val="00162325"/>
    <w:rsid w:val="00180E0E"/>
    <w:rsid w:val="00190B25"/>
    <w:rsid w:val="00191503"/>
    <w:rsid w:val="001951DA"/>
    <w:rsid w:val="001959A8"/>
    <w:rsid w:val="001A0207"/>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42D31"/>
    <w:rsid w:val="00252EB7"/>
    <w:rsid w:val="0025481E"/>
    <w:rsid w:val="00255450"/>
    <w:rsid w:val="00257259"/>
    <w:rsid w:val="002574F9"/>
    <w:rsid w:val="00257CA1"/>
    <w:rsid w:val="002604EB"/>
    <w:rsid w:val="00260584"/>
    <w:rsid w:val="00260F7D"/>
    <w:rsid w:val="0026210B"/>
    <w:rsid w:val="00262B61"/>
    <w:rsid w:val="00262CC6"/>
    <w:rsid w:val="00263AF0"/>
    <w:rsid w:val="00263E08"/>
    <w:rsid w:val="00267CFC"/>
    <w:rsid w:val="00276811"/>
    <w:rsid w:val="00282699"/>
    <w:rsid w:val="00283B2F"/>
    <w:rsid w:val="00291586"/>
    <w:rsid w:val="002926DF"/>
    <w:rsid w:val="00296697"/>
    <w:rsid w:val="002B0472"/>
    <w:rsid w:val="002B6B12"/>
    <w:rsid w:val="002C21F0"/>
    <w:rsid w:val="002D01DF"/>
    <w:rsid w:val="002D69D0"/>
    <w:rsid w:val="002E0CC8"/>
    <w:rsid w:val="002E184E"/>
    <w:rsid w:val="002E2973"/>
    <w:rsid w:val="002E3EB3"/>
    <w:rsid w:val="002E6140"/>
    <w:rsid w:val="002E61A5"/>
    <w:rsid w:val="002E6985"/>
    <w:rsid w:val="002E71B6"/>
    <w:rsid w:val="002E7790"/>
    <w:rsid w:val="002F0B6E"/>
    <w:rsid w:val="002F35F6"/>
    <w:rsid w:val="002F77C8"/>
    <w:rsid w:val="003002A8"/>
    <w:rsid w:val="00304F22"/>
    <w:rsid w:val="00306C7C"/>
    <w:rsid w:val="00314F86"/>
    <w:rsid w:val="00317F4D"/>
    <w:rsid w:val="00322EDD"/>
    <w:rsid w:val="003232F2"/>
    <w:rsid w:val="00327FA4"/>
    <w:rsid w:val="003309FA"/>
    <w:rsid w:val="00332320"/>
    <w:rsid w:val="0034588E"/>
    <w:rsid w:val="00347D72"/>
    <w:rsid w:val="00353F45"/>
    <w:rsid w:val="00357611"/>
    <w:rsid w:val="0036432A"/>
    <w:rsid w:val="00364AF9"/>
    <w:rsid w:val="00367237"/>
    <w:rsid w:val="0037077F"/>
    <w:rsid w:val="00372411"/>
    <w:rsid w:val="00373882"/>
    <w:rsid w:val="00374025"/>
    <w:rsid w:val="00376ACC"/>
    <w:rsid w:val="00380C1A"/>
    <w:rsid w:val="00383F04"/>
    <w:rsid w:val="003843DB"/>
    <w:rsid w:val="00391860"/>
    <w:rsid w:val="00393761"/>
    <w:rsid w:val="00394E26"/>
    <w:rsid w:val="00395430"/>
    <w:rsid w:val="00396691"/>
    <w:rsid w:val="00397D18"/>
    <w:rsid w:val="003A1B36"/>
    <w:rsid w:val="003A690D"/>
    <w:rsid w:val="003B1454"/>
    <w:rsid w:val="003B18B6"/>
    <w:rsid w:val="003B5CF1"/>
    <w:rsid w:val="003B6693"/>
    <w:rsid w:val="003B6B47"/>
    <w:rsid w:val="003B6F07"/>
    <w:rsid w:val="003C161B"/>
    <w:rsid w:val="003C59E0"/>
    <w:rsid w:val="003C6C8D"/>
    <w:rsid w:val="003D2656"/>
    <w:rsid w:val="003D4F95"/>
    <w:rsid w:val="003D5F42"/>
    <w:rsid w:val="003D60A9"/>
    <w:rsid w:val="003E1396"/>
    <w:rsid w:val="003E3A92"/>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67FC"/>
    <w:rsid w:val="00437395"/>
    <w:rsid w:val="00441E21"/>
    <w:rsid w:val="00445047"/>
    <w:rsid w:val="00446749"/>
    <w:rsid w:val="00453EB7"/>
    <w:rsid w:val="00463E39"/>
    <w:rsid w:val="004657FC"/>
    <w:rsid w:val="004733F6"/>
    <w:rsid w:val="00474E69"/>
    <w:rsid w:val="004758FF"/>
    <w:rsid w:val="00483E9F"/>
    <w:rsid w:val="004859DB"/>
    <w:rsid w:val="00485A2C"/>
    <w:rsid w:val="00490421"/>
    <w:rsid w:val="0049621B"/>
    <w:rsid w:val="004A1D19"/>
    <w:rsid w:val="004A53F2"/>
    <w:rsid w:val="004A6A7A"/>
    <w:rsid w:val="004A6BA7"/>
    <w:rsid w:val="004C1895"/>
    <w:rsid w:val="004C34C6"/>
    <w:rsid w:val="004C4E5D"/>
    <w:rsid w:val="004C6D40"/>
    <w:rsid w:val="004C7D55"/>
    <w:rsid w:val="004E6AA8"/>
    <w:rsid w:val="004F0C3C"/>
    <w:rsid w:val="004F2280"/>
    <w:rsid w:val="004F23BB"/>
    <w:rsid w:val="004F63FC"/>
    <w:rsid w:val="00505A92"/>
    <w:rsid w:val="00506D55"/>
    <w:rsid w:val="005124BC"/>
    <w:rsid w:val="00515AFB"/>
    <w:rsid w:val="005203F1"/>
    <w:rsid w:val="00520D9A"/>
    <w:rsid w:val="00521BC3"/>
    <w:rsid w:val="0052746C"/>
    <w:rsid w:val="00533632"/>
    <w:rsid w:val="005336C5"/>
    <w:rsid w:val="00534013"/>
    <w:rsid w:val="00540C5C"/>
    <w:rsid w:val="00541E6E"/>
    <w:rsid w:val="0054251F"/>
    <w:rsid w:val="005445AF"/>
    <w:rsid w:val="005520D8"/>
    <w:rsid w:val="00555CFB"/>
    <w:rsid w:val="00556CF1"/>
    <w:rsid w:val="0056373F"/>
    <w:rsid w:val="005762A7"/>
    <w:rsid w:val="00576A9E"/>
    <w:rsid w:val="00583DE1"/>
    <w:rsid w:val="00587CEE"/>
    <w:rsid w:val="005916D7"/>
    <w:rsid w:val="0059427F"/>
    <w:rsid w:val="00597939"/>
    <w:rsid w:val="005A698C"/>
    <w:rsid w:val="005C0CAC"/>
    <w:rsid w:val="005D062E"/>
    <w:rsid w:val="005E0799"/>
    <w:rsid w:val="005E10F9"/>
    <w:rsid w:val="005E1200"/>
    <w:rsid w:val="005E63D5"/>
    <w:rsid w:val="005F0F8C"/>
    <w:rsid w:val="005F45EE"/>
    <w:rsid w:val="005F5A80"/>
    <w:rsid w:val="006030AF"/>
    <w:rsid w:val="006044FF"/>
    <w:rsid w:val="00605DD2"/>
    <w:rsid w:val="00607CC5"/>
    <w:rsid w:val="0061179B"/>
    <w:rsid w:val="006125F9"/>
    <w:rsid w:val="00620A28"/>
    <w:rsid w:val="0062661E"/>
    <w:rsid w:val="00632D9D"/>
    <w:rsid w:val="00633014"/>
    <w:rsid w:val="0063306B"/>
    <w:rsid w:val="0063437B"/>
    <w:rsid w:val="006354C8"/>
    <w:rsid w:val="00637127"/>
    <w:rsid w:val="0064017E"/>
    <w:rsid w:val="00653DC3"/>
    <w:rsid w:val="00654331"/>
    <w:rsid w:val="00654BB6"/>
    <w:rsid w:val="006673CA"/>
    <w:rsid w:val="00673C26"/>
    <w:rsid w:val="00674DE5"/>
    <w:rsid w:val="00677ACA"/>
    <w:rsid w:val="00680119"/>
    <w:rsid w:val="00680251"/>
    <w:rsid w:val="006812AF"/>
    <w:rsid w:val="0068327D"/>
    <w:rsid w:val="00691278"/>
    <w:rsid w:val="00691534"/>
    <w:rsid w:val="00693880"/>
    <w:rsid w:val="00694AF0"/>
    <w:rsid w:val="006A4686"/>
    <w:rsid w:val="006B0E9E"/>
    <w:rsid w:val="006B486D"/>
    <w:rsid w:val="006B5AE4"/>
    <w:rsid w:val="006C197A"/>
    <w:rsid w:val="006D1507"/>
    <w:rsid w:val="006D4054"/>
    <w:rsid w:val="006D7D7D"/>
    <w:rsid w:val="006E02EC"/>
    <w:rsid w:val="006E3C4F"/>
    <w:rsid w:val="006E6687"/>
    <w:rsid w:val="006E6F41"/>
    <w:rsid w:val="006E73E6"/>
    <w:rsid w:val="007028AB"/>
    <w:rsid w:val="007063FB"/>
    <w:rsid w:val="00710BF3"/>
    <w:rsid w:val="00713F55"/>
    <w:rsid w:val="007211B1"/>
    <w:rsid w:val="007267B0"/>
    <w:rsid w:val="007277DA"/>
    <w:rsid w:val="00731D27"/>
    <w:rsid w:val="007349BE"/>
    <w:rsid w:val="00746187"/>
    <w:rsid w:val="007568F7"/>
    <w:rsid w:val="0076254F"/>
    <w:rsid w:val="007801F5"/>
    <w:rsid w:val="00783CA4"/>
    <w:rsid w:val="007842FB"/>
    <w:rsid w:val="00786124"/>
    <w:rsid w:val="007935B4"/>
    <w:rsid w:val="0079514B"/>
    <w:rsid w:val="00795252"/>
    <w:rsid w:val="007955AA"/>
    <w:rsid w:val="007A2DC1"/>
    <w:rsid w:val="007C6C68"/>
    <w:rsid w:val="007D0869"/>
    <w:rsid w:val="007D14C4"/>
    <w:rsid w:val="007D3319"/>
    <w:rsid w:val="007D335D"/>
    <w:rsid w:val="007D605C"/>
    <w:rsid w:val="007E3314"/>
    <w:rsid w:val="007E3514"/>
    <w:rsid w:val="007E4B03"/>
    <w:rsid w:val="007E77F4"/>
    <w:rsid w:val="007F324B"/>
    <w:rsid w:val="00803031"/>
    <w:rsid w:val="0080553C"/>
    <w:rsid w:val="00805B46"/>
    <w:rsid w:val="00805DB4"/>
    <w:rsid w:val="00823593"/>
    <w:rsid w:val="00825DC2"/>
    <w:rsid w:val="00831E6E"/>
    <w:rsid w:val="00834AD3"/>
    <w:rsid w:val="00841036"/>
    <w:rsid w:val="008417ED"/>
    <w:rsid w:val="00843795"/>
    <w:rsid w:val="008454D2"/>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0DBE"/>
    <w:rsid w:val="008C255D"/>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030B9"/>
    <w:rsid w:val="009127BA"/>
    <w:rsid w:val="00915450"/>
    <w:rsid w:val="00920AAE"/>
    <w:rsid w:val="009227A6"/>
    <w:rsid w:val="00931E01"/>
    <w:rsid w:val="00933EC1"/>
    <w:rsid w:val="009438A9"/>
    <w:rsid w:val="009446AD"/>
    <w:rsid w:val="009530DB"/>
    <w:rsid w:val="00953676"/>
    <w:rsid w:val="00956F30"/>
    <w:rsid w:val="00962B00"/>
    <w:rsid w:val="00962D26"/>
    <w:rsid w:val="00966C9A"/>
    <w:rsid w:val="009705EE"/>
    <w:rsid w:val="00977927"/>
    <w:rsid w:val="0098116A"/>
    <w:rsid w:val="0098135C"/>
    <w:rsid w:val="0098156A"/>
    <w:rsid w:val="0098398B"/>
    <w:rsid w:val="00991BAC"/>
    <w:rsid w:val="00993AA9"/>
    <w:rsid w:val="0099584A"/>
    <w:rsid w:val="009A6EA0"/>
    <w:rsid w:val="009A760B"/>
    <w:rsid w:val="009A7DF0"/>
    <w:rsid w:val="009C1335"/>
    <w:rsid w:val="009C1AB2"/>
    <w:rsid w:val="009C5400"/>
    <w:rsid w:val="009C7251"/>
    <w:rsid w:val="009E2E91"/>
    <w:rsid w:val="009E7D31"/>
    <w:rsid w:val="009F1E8C"/>
    <w:rsid w:val="009F7468"/>
    <w:rsid w:val="00A01B40"/>
    <w:rsid w:val="00A12F5C"/>
    <w:rsid w:val="00A139F5"/>
    <w:rsid w:val="00A21606"/>
    <w:rsid w:val="00A30C52"/>
    <w:rsid w:val="00A32D0E"/>
    <w:rsid w:val="00A32D8D"/>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E229B"/>
    <w:rsid w:val="00AE2D4B"/>
    <w:rsid w:val="00AE49FD"/>
    <w:rsid w:val="00AE4F99"/>
    <w:rsid w:val="00AE54DC"/>
    <w:rsid w:val="00AF12E8"/>
    <w:rsid w:val="00AF5F2F"/>
    <w:rsid w:val="00B11B69"/>
    <w:rsid w:val="00B12173"/>
    <w:rsid w:val="00B14952"/>
    <w:rsid w:val="00B16871"/>
    <w:rsid w:val="00B25B45"/>
    <w:rsid w:val="00B26C0B"/>
    <w:rsid w:val="00B31E5A"/>
    <w:rsid w:val="00B3641F"/>
    <w:rsid w:val="00B44906"/>
    <w:rsid w:val="00B47359"/>
    <w:rsid w:val="00B50CFF"/>
    <w:rsid w:val="00B50D12"/>
    <w:rsid w:val="00B576CA"/>
    <w:rsid w:val="00B653AB"/>
    <w:rsid w:val="00B65F9E"/>
    <w:rsid w:val="00B66B19"/>
    <w:rsid w:val="00B70634"/>
    <w:rsid w:val="00B71752"/>
    <w:rsid w:val="00B769B0"/>
    <w:rsid w:val="00B7740D"/>
    <w:rsid w:val="00B80277"/>
    <w:rsid w:val="00B82CA6"/>
    <w:rsid w:val="00B84528"/>
    <w:rsid w:val="00B914E9"/>
    <w:rsid w:val="00B956EE"/>
    <w:rsid w:val="00B96A38"/>
    <w:rsid w:val="00BA2654"/>
    <w:rsid w:val="00BA2BA1"/>
    <w:rsid w:val="00BA3447"/>
    <w:rsid w:val="00BA3562"/>
    <w:rsid w:val="00BA5EDF"/>
    <w:rsid w:val="00BB1113"/>
    <w:rsid w:val="00BB4F09"/>
    <w:rsid w:val="00BB54B5"/>
    <w:rsid w:val="00BD2BEA"/>
    <w:rsid w:val="00BD4E33"/>
    <w:rsid w:val="00BF14E3"/>
    <w:rsid w:val="00BF424F"/>
    <w:rsid w:val="00C003C4"/>
    <w:rsid w:val="00C030DE"/>
    <w:rsid w:val="00C0448C"/>
    <w:rsid w:val="00C04B68"/>
    <w:rsid w:val="00C051A8"/>
    <w:rsid w:val="00C06181"/>
    <w:rsid w:val="00C1692B"/>
    <w:rsid w:val="00C22105"/>
    <w:rsid w:val="00C228DF"/>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9153B"/>
    <w:rsid w:val="00C91687"/>
    <w:rsid w:val="00C924A8"/>
    <w:rsid w:val="00C92682"/>
    <w:rsid w:val="00C945FE"/>
    <w:rsid w:val="00C956FC"/>
    <w:rsid w:val="00C96FAA"/>
    <w:rsid w:val="00C97A04"/>
    <w:rsid w:val="00CA107B"/>
    <w:rsid w:val="00CA484D"/>
    <w:rsid w:val="00CA4FB6"/>
    <w:rsid w:val="00CA784C"/>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3435"/>
    <w:rsid w:val="00CF4099"/>
    <w:rsid w:val="00D00796"/>
    <w:rsid w:val="00D14D97"/>
    <w:rsid w:val="00D261A2"/>
    <w:rsid w:val="00D27F34"/>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7B77"/>
    <w:rsid w:val="00E20EF8"/>
    <w:rsid w:val="00E231AB"/>
    <w:rsid w:val="00E23337"/>
    <w:rsid w:val="00E259EA"/>
    <w:rsid w:val="00E25D33"/>
    <w:rsid w:val="00E32061"/>
    <w:rsid w:val="00E33F48"/>
    <w:rsid w:val="00E3537E"/>
    <w:rsid w:val="00E42FF9"/>
    <w:rsid w:val="00E44790"/>
    <w:rsid w:val="00E4714C"/>
    <w:rsid w:val="00E5178D"/>
    <w:rsid w:val="00E51AEB"/>
    <w:rsid w:val="00E522A7"/>
    <w:rsid w:val="00E5349E"/>
    <w:rsid w:val="00E54452"/>
    <w:rsid w:val="00E566C5"/>
    <w:rsid w:val="00E608F2"/>
    <w:rsid w:val="00E628A4"/>
    <w:rsid w:val="00E63B0C"/>
    <w:rsid w:val="00E664C5"/>
    <w:rsid w:val="00E671A2"/>
    <w:rsid w:val="00E76D26"/>
    <w:rsid w:val="00E76EE5"/>
    <w:rsid w:val="00E825EA"/>
    <w:rsid w:val="00E95036"/>
    <w:rsid w:val="00E95B8E"/>
    <w:rsid w:val="00E95FC1"/>
    <w:rsid w:val="00E96431"/>
    <w:rsid w:val="00E96AF9"/>
    <w:rsid w:val="00EA5441"/>
    <w:rsid w:val="00EA5F23"/>
    <w:rsid w:val="00EB1390"/>
    <w:rsid w:val="00EB2C71"/>
    <w:rsid w:val="00EB3333"/>
    <w:rsid w:val="00EB4340"/>
    <w:rsid w:val="00EB556D"/>
    <w:rsid w:val="00EB5A7D"/>
    <w:rsid w:val="00EC1C75"/>
    <w:rsid w:val="00ED55C0"/>
    <w:rsid w:val="00ED62F9"/>
    <w:rsid w:val="00ED682B"/>
    <w:rsid w:val="00EE41D5"/>
    <w:rsid w:val="00EE470E"/>
    <w:rsid w:val="00EF4D4F"/>
    <w:rsid w:val="00F0166F"/>
    <w:rsid w:val="00F03786"/>
    <w:rsid w:val="00F037A4"/>
    <w:rsid w:val="00F049AB"/>
    <w:rsid w:val="00F05623"/>
    <w:rsid w:val="00F10B68"/>
    <w:rsid w:val="00F142DB"/>
    <w:rsid w:val="00F27C8F"/>
    <w:rsid w:val="00F32749"/>
    <w:rsid w:val="00F33B89"/>
    <w:rsid w:val="00F34BEA"/>
    <w:rsid w:val="00F37172"/>
    <w:rsid w:val="00F4477E"/>
    <w:rsid w:val="00F46269"/>
    <w:rsid w:val="00F60BA8"/>
    <w:rsid w:val="00F62C08"/>
    <w:rsid w:val="00F65A67"/>
    <w:rsid w:val="00F67D8F"/>
    <w:rsid w:val="00F70CE9"/>
    <w:rsid w:val="00F77451"/>
    <w:rsid w:val="00F802BE"/>
    <w:rsid w:val="00F80E93"/>
    <w:rsid w:val="00F84069"/>
    <w:rsid w:val="00F86024"/>
    <w:rsid w:val="00F8611A"/>
    <w:rsid w:val="00F94E00"/>
    <w:rsid w:val="00FA4D6D"/>
    <w:rsid w:val="00FA5128"/>
    <w:rsid w:val="00FA5B77"/>
    <w:rsid w:val="00FB3FD1"/>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index_en.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700597066497223E-2"/>
          <c:y val="0.13183526581850297"/>
          <c:w val="0.90667314782007769"/>
          <c:h val="0.73090942689443061"/>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F2-40DC-A0A6-4461E06DBDB3}"/>
                </c:ext>
              </c:extLst>
            </c:dLbl>
            <c:dLbl>
              <c:idx val="10"/>
              <c:layout>
                <c:manualLayout>
                  <c:x val="-2.0887664237210397E-2"/>
                  <c:y val="-6.48369132856007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F2-40DC-A0A6-4461E06DBDB3}"/>
                </c:ext>
              </c:extLst>
            </c:dLbl>
            <c:dLbl>
              <c:idx val="13"/>
              <c:layout>
                <c:manualLayout>
                  <c:x val="-4.0969479038251495E-2"/>
                  <c:y val="-4.2561654733492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FA-4F23-8E88-449FCF3772D7}"/>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Arkusz1!$A$38:$A$52</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Arkusz1!$B$38:$B$52</c:f>
              <c:numCache>
                <c:formatCode>General</c:formatCode>
                <c:ptCount val="15"/>
                <c:pt idx="0">
                  <c:v>0.5</c:v>
                </c:pt>
                <c:pt idx="1">
                  <c:v>0.3</c:v>
                </c:pt>
                <c:pt idx="2">
                  <c:v>0.4</c:v>
                </c:pt>
                <c:pt idx="3">
                  <c:v>0.5</c:v>
                </c:pt>
                <c:pt idx="4">
                  <c:v>0.4</c:v>
                </c:pt>
                <c:pt idx="5">
                  <c:v>0.3</c:v>
                </c:pt>
                <c:pt idx="6">
                  <c:v>0.4</c:v>
                </c:pt>
                <c:pt idx="7">
                  <c:v>0.3</c:v>
                </c:pt>
                <c:pt idx="8">
                  <c:v>0.3</c:v>
                </c:pt>
                <c:pt idx="9">
                  <c:v>0.4</c:v>
                </c:pt>
                <c:pt idx="10">
                  <c:v>0</c:v>
                </c:pt>
                <c:pt idx="11">
                  <c:v>0.1</c:v>
                </c:pt>
                <c:pt idx="12">
                  <c:v>0.1</c:v>
                </c:pt>
                <c:pt idx="13">
                  <c:v>0.2</c:v>
                </c:pt>
                <c:pt idx="14">
                  <c:v>0.5</c:v>
                </c:pt>
              </c:numCache>
            </c:numRef>
          </c:val>
          <c:smooth val="0"/>
          <c:extLst>
            <c:ext xmlns:c16="http://schemas.microsoft.com/office/drawing/2014/chart" uri="{C3380CC4-5D6E-409C-BE32-E72D297353CC}">
              <c16:uniqueId val="{00000006-B02A-4401-B360-82598E521835}"/>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dLbl>
              <c:idx val="0"/>
              <c:layout>
                <c:manualLayout>
                  <c:x val="-3.055043928359838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60E-4CC3-B8E5-46820518D181}"/>
                </c:ext>
              </c:extLst>
            </c:dLbl>
            <c:dLbl>
              <c:idx val="5"/>
              <c:layout>
                <c:manualLayout>
                  <c:x val="-3.1895181008658874E-2"/>
                  <c:y val="-5.9122849527501825E-2"/>
                </c:manualLayout>
              </c:layout>
              <c:tx>
                <c:rich>
                  <a:bodyPr/>
                  <a:lstStyle/>
                  <a:p>
                    <a:fld id="{B02897BF-0FA6-4622-B009-F0F336D1C335}"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4.3956861286723686E-2"/>
                      <c:h val="3.1015265325902593E-2"/>
                    </c:manualLayout>
                  </c15:layout>
                  <c15:dlblFieldTable/>
                  <c15:showDataLabelsRange val="0"/>
                </c:ext>
                <c:ext xmlns:c16="http://schemas.microsoft.com/office/drawing/2014/chart" uri="{C3380CC4-5D6E-409C-BE32-E72D297353CC}">
                  <c16:uniqueId val="{00000000-6B1B-4F0C-814D-E8E91ED5B285}"/>
                </c:ext>
              </c:extLst>
            </c:dLbl>
            <c:dLbl>
              <c:idx val="8"/>
              <c:layout>
                <c:manualLayout>
                  <c:x val="-3.1616510933530108E-2"/>
                  <c:y val="-4.7007511509571116E-2"/>
                </c:manualLayout>
              </c:layout>
              <c:tx>
                <c:rich>
                  <a:bodyPr/>
                  <a:lstStyle/>
                  <a:p>
                    <a:fld id="{E714AE03-570D-40A9-9ECE-250B832AA412}"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3.8440657915157404E-2"/>
                      <c:h val="5.5245941361763994E-2"/>
                    </c:manualLayout>
                  </c15:layout>
                  <c15:dlblFieldTable/>
                  <c15:showDataLabelsRange val="0"/>
                </c:ext>
                <c:ext xmlns:c16="http://schemas.microsoft.com/office/drawing/2014/chart" uri="{C3380CC4-5D6E-409C-BE32-E72D297353CC}">
                  <c16:uniqueId val="{0000000A-760E-4CC3-B8E5-46820518D181}"/>
                </c:ext>
              </c:extLst>
            </c:dLbl>
            <c:dLbl>
              <c:idx val="9"/>
              <c:layout>
                <c:manualLayout>
                  <c:x val="-3.1089624395686129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60E-4CC3-B8E5-46820518D181}"/>
                </c:ext>
              </c:extLst>
            </c:dLbl>
            <c:dLbl>
              <c:idx val="10"/>
              <c:layout>
                <c:manualLayout>
                  <c:x val="-3.1151702913298163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0E-4CC3-B8E5-46820518D181}"/>
                </c:ext>
              </c:extLst>
            </c:dLbl>
            <c:dLbl>
              <c:idx val="11"/>
              <c:layout>
                <c:manualLayout>
                  <c:x val="-2.7687018854885607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1B-4F0C-814D-E8E91ED5B285}"/>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Arkusz1!$A$38:$A$52</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Arkusz1!$B$38:$B$52</c:f>
              <c:numCache>
                <c:formatCode>0.0</c:formatCode>
                <c:ptCount val="15"/>
                <c:pt idx="0">
                  <c:v>7.8</c:v>
                </c:pt>
                <c:pt idx="1">
                  <c:v>7.5</c:v>
                </c:pt>
                <c:pt idx="2">
                  <c:v>7.3</c:v>
                </c:pt>
                <c:pt idx="3">
                  <c:v>7.1</c:v>
                </c:pt>
                <c:pt idx="4">
                  <c:v>6.6</c:v>
                </c:pt>
                <c:pt idx="5" formatCode="0">
                  <c:v>6</c:v>
                </c:pt>
                <c:pt idx="6">
                  <c:v>5.7</c:v>
                </c:pt>
                <c:pt idx="7">
                  <c:v>5.3</c:v>
                </c:pt>
                <c:pt idx="8" formatCode="0">
                  <c:v>5</c:v>
                </c:pt>
                <c:pt idx="9">
                  <c:v>4.9000000000000004</c:v>
                </c:pt>
                <c:pt idx="10">
                  <c:v>4.4000000000000004</c:v>
                </c:pt>
                <c:pt idx="11">
                  <c:v>3.9</c:v>
                </c:pt>
                <c:pt idx="12">
                  <c:v>3.7</c:v>
                </c:pt>
                <c:pt idx="13">
                  <c:v>3.7</c:v>
                </c:pt>
                <c:pt idx="14">
                  <c:v>3.8</c:v>
                </c:pt>
              </c:numCache>
            </c:numRef>
          </c:val>
          <c:smooth val="0"/>
          <c:extLst>
            <c:ext xmlns:c16="http://schemas.microsoft.com/office/drawing/2014/chart" uri="{C3380CC4-5D6E-409C-BE32-E72D297353CC}">
              <c16:uniqueId val="{00000000-C453-4BC2-802C-7810FF5641A0}"/>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4565454453728028"/>
          <c:h val="0.55418417789800811"/>
        </c:manualLayout>
      </c:layout>
      <c:barChart>
        <c:barDir val="col"/>
        <c:grouping val="clustered"/>
        <c:varyColors val="0"/>
        <c:ser>
          <c:idx val="0"/>
          <c:order val="0"/>
          <c:tx>
            <c:strRef>
              <c:f>Arkusz1!$B$1</c:f>
              <c:strCache>
                <c:ptCount val="1"/>
                <c:pt idx="0">
                  <c:v> prices of construction and assembly production</c:v>
                </c:pt>
              </c:strCache>
            </c:strRef>
          </c:tx>
          <c:spPr>
            <a:solidFill>
              <a:srgbClr val="001D77"/>
            </a:solidFill>
            <a:ln w="12700">
              <a:solidFill>
                <a:srgbClr val="001D77"/>
              </a:solidFill>
            </a:ln>
            <a:effectLst/>
          </c:spPr>
          <c:invertIfNegative val="0"/>
          <c:dLbls>
            <c:dLbl>
              <c:idx val="14"/>
              <c:layout>
                <c:manualLayout>
                  <c:x val="9.2401215805471129E-2"/>
                  <c:y val="2.98118129308738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C0-425F-981A-F58441AD296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Arkusz1!$B$2:$B$16</c:f>
              <c:numCache>
                <c:formatCode>0.0</c:formatCode>
                <c:ptCount val="15"/>
                <c:pt idx="0">
                  <c:v>0.5</c:v>
                </c:pt>
                <c:pt idx="1">
                  <c:v>0.8</c:v>
                </c:pt>
                <c:pt idx="2">
                  <c:v>1.2</c:v>
                </c:pt>
                <c:pt idx="3">
                  <c:v>1.7</c:v>
                </c:pt>
                <c:pt idx="4">
                  <c:v>2.1</c:v>
                </c:pt>
                <c:pt idx="5">
                  <c:v>2.4</c:v>
                </c:pt>
                <c:pt idx="6">
                  <c:v>2.8</c:v>
                </c:pt>
                <c:pt idx="7">
                  <c:v>3.1</c:v>
                </c:pt>
                <c:pt idx="8">
                  <c:v>3.4</c:v>
                </c:pt>
                <c:pt idx="9">
                  <c:v>3.8</c:v>
                </c:pt>
                <c:pt idx="10">
                  <c:v>3.8</c:v>
                </c:pt>
                <c:pt idx="11">
                  <c:v>3.9</c:v>
                </c:pt>
                <c:pt idx="12">
                  <c:v>4</c:v>
                </c:pt>
                <c:pt idx="13">
                  <c:v>4.2</c:v>
                </c:pt>
                <c:pt idx="14">
                  <c:v>4.7</c:v>
                </c:pt>
              </c:numCache>
            </c:numRef>
          </c:val>
          <c:extLst>
            <c:ext xmlns:c16="http://schemas.microsoft.com/office/drawing/2014/chart" uri="{C3380CC4-5D6E-409C-BE32-E72D297353CC}">
              <c16:uniqueId val="{00000001-DAC7-4CDD-911F-D6A6E7FCE38C}"/>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construction of buildings</c:v>
                </c:pt>
              </c:strCache>
            </c:strRef>
          </c:tx>
          <c:spPr>
            <a:ln w="25400" cap="rnd">
              <a:solidFill>
                <a:srgbClr val="99CEB3"/>
              </a:solidFill>
              <a:round/>
            </a:ln>
            <a:effectLst/>
          </c:spPr>
          <c:marker>
            <c:symbol val="none"/>
          </c:marker>
          <c:dLbls>
            <c:dLbl>
              <c:idx val="14"/>
              <c:layout>
                <c:manualLayout>
                  <c:x val="6.0790273556230824E-2"/>
                  <c:y val="4.4717719396310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C0-425F-981A-F58441AD296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Arkusz1!$C$2:$C$16</c:f>
              <c:numCache>
                <c:formatCode>0.0</c:formatCode>
                <c:ptCount val="15"/>
                <c:pt idx="0">
                  <c:v>0.5</c:v>
                </c:pt>
                <c:pt idx="1">
                  <c:v>0.7</c:v>
                </c:pt>
                <c:pt idx="2">
                  <c:v>1.1000000000000001</c:v>
                </c:pt>
                <c:pt idx="3">
                  <c:v>1.5</c:v>
                </c:pt>
                <c:pt idx="4">
                  <c:v>1.9</c:v>
                </c:pt>
                <c:pt idx="5">
                  <c:v>2.2000000000000002</c:v>
                </c:pt>
                <c:pt idx="6">
                  <c:v>2.6</c:v>
                </c:pt>
                <c:pt idx="7">
                  <c:v>2.9</c:v>
                </c:pt>
                <c:pt idx="8">
                  <c:v>3.3</c:v>
                </c:pt>
                <c:pt idx="9">
                  <c:v>3.7</c:v>
                </c:pt>
                <c:pt idx="10">
                  <c:v>3.7</c:v>
                </c:pt>
                <c:pt idx="11">
                  <c:v>3.8</c:v>
                </c:pt>
                <c:pt idx="12">
                  <c:v>3.9</c:v>
                </c:pt>
                <c:pt idx="13">
                  <c:v>4.0999999999999996</c:v>
                </c:pt>
                <c:pt idx="14">
                  <c:v>4.7</c:v>
                </c:pt>
              </c:numCache>
            </c:numRef>
          </c:val>
          <c:smooth val="0"/>
          <c:extLst>
            <c:ext xmlns:c16="http://schemas.microsoft.com/office/drawing/2014/chart" uri="{C3380CC4-5D6E-409C-BE32-E72D297353CC}">
              <c16:uniqueId val="{00000003-DAC7-4CDD-911F-D6A6E7FCE38C}"/>
            </c:ext>
          </c:extLst>
        </c:ser>
        <c:ser>
          <c:idx val="2"/>
          <c:order val="2"/>
          <c:tx>
            <c:strRef>
              <c:f>Arkusz1!$D$1</c:f>
              <c:strCache>
                <c:ptCount val="1"/>
                <c:pt idx="0">
                  <c:v>civil engineering</c:v>
                </c:pt>
              </c:strCache>
            </c:strRef>
          </c:tx>
          <c:spPr>
            <a:ln w="25400" cap="rnd">
              <a:solidFill>
                <a:srgbClr val="99A5C9"/>
              </a:solidFill>
              <a:round/>
            </a:ln>
            <a:effectLst/>
          </c:spPr>
          <c:marker>
            <c:symbol val="none"/>
          </c:marker>
          <c:dLbls>
            <c:dLbl>
              <c:idx val="14"/>
              <c:layout>
                <c:manualLayout>
                  <c:x val="6.3221884498480249E-2"/>
                  <c:y val="-9.68883920253400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C0-425F-981A-F58441AD296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Arkusz1!$D$2:$D$16</c:f>
              <c:numCache>
                <c:formatCode>0.0</c:formatCode>
                <c:ptCount val="15"/>
                <c:pt idx="0">
                  <c:v>0.6</c:v>
                </c:pt>
                <c:pt idx="1">
                  <c:v>1</c:v>
                </c:pt>
                <c:pt idx="2">
                  <c:v>1.4</c:v>
                </c:pt>
                <c:pt idx="3">
                  <c:v>1.9</c:v>
                </c:pt>
                <c:pt idx="4">
                  <c:v>2.2999999999999998</c:v>
                </c:pt>
                <c:pt idx="5">
                  <c:v>2.6</c:v>
                </c:pt>
                <c:pt idx="6">
                  <c:v>3</c:v>
                </c:pt>
                <c:pt idx="7">
                  <c:v>3.3</c:v>
                </c:pt>
                <c:pt idx="8">
                  <c:v>3.7</c:v>
                </c:pt>
                <c:pt idx="9">
                  <c:v>4.0999999999999996</c:v>
                </c:pt>
                <c:pt idx="10">
                  <c:v>4.0999999999999996</c:v>
                </c:pt>
                <c:pt idx="11">
                  <c:v>4.2</c:v>
                </c:pt>
                <c:pt idx="12">
                  <c:v>4.4000000000000004</c:v>
                </c:pt>
                <c:pt idx="13">
                  <c:v>4.5999999999999996</c:v>
                </c:pt>
                <c:pt idx="14">
                  <c:v>5.0999999999999996</c:v>
                </c:pt>
              </c:numCache>
            </c:numRef>
          </c:val>
          <c:smooth val="0"/>
          <c:extLst>
            <c:ext xmlns:c16="http://schemas.microsoft.com/office/drawing/2014/chart" uri="{C3380CC4-5D6E-409C-BE32-E72D297353CC}">
              <c16:uniqueId val="{00000006-DAC7-4CDD-911F-D6A6E7FCE38C}"/>
            </c:ext>
          </c:extLst>
        </c:ser>
        <c:ser>
          <c:idx val="3"/>
          <c:order val="3"/>
          <c:tx>
            <c:strRef>
              <c:f>Arkusz1!$E$1</c:f>
              <c:strCache>
                <c:ptCount val="1"/>
                <c:pt idx="0">
                  <c:v>specialised construction activities</c:v>
                </c:pt>
              </c:strCache>
            </c:strRef>
          </c:tx>
          <c:spPr>
            <a:ln w="25400" cap="rnd">
              <a:solidFill>
                <a:srgbClr val="008542"/>
              </a:solidFill>
              <a:round/>
            </a:ln>
            <a:effectLst/>
          </c:spPr>
          <c:marker>
            <c:symbol val="none"/>
          </c:marker>
          <c:dLbls>
            <c:dLbl>
              <c:idx val="14"/>
              <c:layout>
                <c:manualLayout>
                  <c:x val="6.0790273556230824E-2"/>
                  <c:y val="-4.84441960126700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C0-425F-981A-F58441AD296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Arkusz1!$E$2:$E$16</c:f>
              <c:numCache>
                <c:formatCode>0.0</c:formatCode>
                <c:ptCount val="15"/>
                <c:pt idx="0">
                  <c:v>0.5</c:v>
                </c:pt>
                <c:pt idx="1">
                  <c:v>0.8</c:v>
                </c:pt>
                <c:pt idx="2">
                  <c:v>1.2</c:v>
                </c:pt>
                <c:pt idx="3">
                  <c:v>1.7</c:v>
                </c:pt>
                <c:pt idx="4">
                  <c:v>2.1</c:v>
                </c:pt>
                <c:pt idx="5">
                  <c:v>2.5</c:v>
                </c:pt>
                <c:pt idx="6">
                  <c:v>2.9</c:v>
                </c:pt>
                <c:pt idx="7">
                  <c:v>3.3</c:v>
                </c:pt>
                <c:pt idx="8">
                  <c:v>3.6</c:v>
                </c:pt>
                <c:pt idx="9">
                  <c:v>4</c:v>
                </c:pt>
                <c:pt idx="10">
                  <c:v>4</c:v>
                </c:pt>
                <c:pt idx="11">
                  <c:v>4.0999999999999996</c:v>
                </c:pt>
                <c:pt idx="12">
                  <c:v>4.2</c:v>
                </c:pt>
                <c:pt idx="13">
                  <c:v>4.4000000000000004</c:v>
                </c:pt>
                <c:pt idx="14">
                  <c:v>4.9000000000000004</c:v>
                </c:pt>
              </c:numCache>
            </c:numRef>
          </c:val>
          <c:smooth val="0"/>
          <c:extLst>
            <c:ext xmlns:c16="http://schemas.microsoft.com/office/drawing/2014/chart" uri="{C3380CC4-5D6E-409C-BE32-E72D297353CC}">
              <c16:uniqueId val="{00000008-DAC7-4CDD-911F-D6A6E7FCE38C}"/>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6"/>
        </c:scaling>
        <c:delete val="0"/>
        <c:axPos val="l"/>
        <c:majorGridlines>
          <c:spPr>
            <a:ln w="9525" cap="flat" cmpd="sng" algn="ctr">
              <a:solidFill>
                <a:schemeClr val="bg1">
                  <a:lumMod val="85000"/>
                </a:schemeClr>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September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49754744-346E-4A84-98E2-E83D8EA55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7F2B1-2CA5-4BE1-8A20-1E626D65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479</Words>
  <Characters>2880</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2024-04-19T08:06:00Z</cp:lastPrinted>
  <dcterms:created xsi:type="dcterms:W3CDTF">2025-03-17T13:00:00Z</dcterms:created>
  <dcterms:modified xsi:type="dcterms:W3CDTF">2025-04-22T07:14:00Z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