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59F8DE2C" w:rsidR="00393761" w:rsidRPr="005E63D5" w:rsidRDefault="005E63D5" w:rsidP="00F049AB">
      <w:pPr>
        <w:pStyle w:val="Tytuinfomacjisygnalnej"/>
        <w:rPr>
          <w:lang w:val="en-US"/>
        </w:rPr>
      </w:pPr>
      <w:r w:rsidRPr="005E63D5">
        <w:rPr>
          <w:lang w:val="en-US"/>
        </w:rPr>
        <w:t xml:space="preserve">Price indices of construction and assembly production in </w:t>
      </w:r>
      <w:r w:rsidR="002E61A5">
        <w:rPr>
          <w:lang w:val="en-US"/>
        </w:rPr>
        <w:t>January 2025</w:t>
      </w:r>
    </w:p>
    <w:p w14:paraId="60AC0E0E" w14:textId="425F6B25" w:rsidR="005E63D5" w:rsidRPr="00533B8F" w:rsidRDefault="00D82FEA" w:rsidP="005E63D5">
      <w:pPr>
        <w:pStyle w:val="Lead"/>
        <w:rPr>
          <w:rFonts w:eastAsia="Times New Roman" w:cs="Times New Roman"/>
          <w:bCs/>
          <w:noProof w:val="0"/>
          <w:lang w:val="en-US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5C529A5" wp14:editId="4E0D1362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04085" cy="1224915"/>
                <wp:effectExtent l="0" t="0" r="5715" b="0"/>
                <wp:wrapSquare wrapText="bothSides"/>
                <wp:docPr id="6" name="Pole tekstowe 2" descr="3.6% - the growth of producer prices in construction in comparison with January 2024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249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1C9349" w14:textId="5679E962" w:rsidR="00D82FEA" w:rsidRPr="005E63D5" w:rsidRDefault="00F84069" w:rsidP="00D82FE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US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6D7D7D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3.</w:t>
                            </w:r>
                            <w:r w:rsidR="002E61A5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6</w:t>
                            </w:r>
                            <w:r w:rsidRPr="005E63D5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%</w:t>
                            </w:r>
                          </w:p>
                          <w:p w14:paraId="2488C932" w14:textId="480F00D2" w:rsidR="00D82FEA" w:rsidRPr="005E63D5" w:rsidRDefault="005E63D5" w:rsidP="00D82FEA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5E63D5">
                              <w:rPr>
                                <w:lang w:val="en-US"/>
                              </w:rPr>
                              <w:t xml:space="preserve">the growth of producer prices in construction in comparison with </w:t>
                            </w:r>
                            <w:r w:rsidR="002E61A5">
                              <w:rPr>
                                <w:lang w:val="en-US"/>
                              </w:rPr>
                              <w:t>January 2024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C529A5" id="Pole tekstowe 2" o:spid="_x0000_s1026" alt="3.6% - the growth of producer prices in construction in comparison with January 2024&#10;" style="position:absolute;margin-left:0;margin-top:.65pt;width:173.55pt;height:96.45pt;z-index:25165721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" fillcolor="#001d77" stroked="f">
                <v:stroke joinstyle="miter"/>
                <v:textbox>
                  <w:txbxContent>
                    <w:p w14:paraId="701C9349" w14:textId="5679E962" w:rsidR="00D82FEA" w:rsidRPr="005E63D5" w:rsidRDefault="00F84069" w:rsidP="00D82FE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US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6D7D7D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3.</w:t>
                      </w:r>
                      <w:r w:rsidR="002E61A5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6</w:t>
                      </w:r>
                      <w:r w:rsidRPr="005E63D5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%</w:t>
                      </w:r>
                    </w:p>
                    <w:p w14:paraId="2488C932" w14:textId="480F00D2" w:rsidR="00D82FEA" w:rsidRPr="005E63D5" w:rsidRDefault="005E63D5" w:rsidP="00D82FEA">
                      <w:pPr>
                        <w:pStyle w:val="Opiswskanika"/>
                        <w:rPr>
                          <w:sz w:val="18"/>
                          <w:szCs w:val="20"/>
                          <w:lang w:val="en-US"/>
                        </w:rPr>
                      </w:pPr>
                      <w:r w:rsidRPr="005E63D5">
                        <w:rPr>
                          <w:lang w:val="en-US"/>
                        </w:rPr>
                        <w:t xml:space="preserve">the growth of producer prices in construction in comparison with </w:t>
                      </w:r>
                      <w:r w:rsidR="002E61A5">
                        <w:rPr>
                          <w:lang w:val="en-US"/>
                        </w:rPr>
                        <w:t>January 2024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E63D5" w:rsidRPr="005E63D5">
        <w:rPr>
          <w:lang w:val="en-US"/>
        </w:rPr>
        <w:t xml:space="preserve"> </w:t>
      </w:r>
      <w:r w:rsidR="005E63D5" w:rsidRPr="00533B8F">
        <w:rPr>
          <w:lang w:val="en-US"/>
        </w:rPr>
        <w:br/>
      </w:r>
      <w:r w:rsidR="005E63D5" w:rsidRPr="000A1421">
        <w:rPr>
          <w:rFonts w:eastAsia="Times New Roman" w:cs="Times New Roman"/>
          <w:bCs/>
          <w:noProof w:val="0"/>
          <w:lang w:val="en-US" w:eastAsia="en-US"/>
        </w:rPr>
        <w:t xml:space="preserve">According to preliminary </w:t>
      </w:r>
      <w:r w:rsidR="005E63D5" w:rsidRPr="00F62DC7">
        <w:rPr>
          <w:rFonts w:eastAsia="Times New Roman" w:cs="Times New Roman"/>
          <w:bCs/>
          <w:noProof w:val="0"/>
          <w:lang w:val="en-US" w:eastAsia="en-US"/>
        </w:rPr>
        <w:t>data</w:t>
      </w:r>
      <w:r w:rsidR="005E63D5" w:rsidRPr="004D6F7F">
        <w:rPr>
          <w:rFonts w:eastAsia="Times New Roman" w:cs="Times New Roman"/>
          <w:bCs/>
          <w:noProof w:val="0"/>
          <w:lang w:val="en-US" w:eastAsia="en-US"/>
        </w:rPr>
        <w:t xml:space="preserve">, </w:t>
      </w:r>
      <w:r w:rsidR="004C34C6">
        <w:rPr>
          <w:rFonts w:eastAsia="Times New Roman" w:cs="Times New Roman"/>
          <w:bCs/>
          <w:noProof w:val="0"/>
          <w:lang w:val="en-US" w:eastAsia="en-US"/>
        </w:rPr>
        <w:t xml:space="preserve">in </w:t>
      </w:r>
      <w:r w:rsidR="002E61A5">
        <w:rPr>
          <w:rFonts w:eastAsia="Times New Roman" w:cs="Times New Roman"/>
          <w:bCs/>
          <w:noProof w:val="0"/>
          <w:lang w:val="en-US" w:eastAsia="en-US"/>
        </w:rPr>
        <w:t>January 2025</w:t>
      </w:r>
      <w:r w:rsidR="005E63D5" w:rsidRPr="009565D5">
        <w:rPr>
          <w:rFonts w:eastAsia="Times New Roman" w:cs="Times New Roman"/>
          <w:bCs/>
          <w:noProof w:val="0"/>
          <w:lang w:val="en-US" w:eastAsia="en-US"/>
        </w:rPr>
        <w:t xml:space="preserve"> the</w:t>
      </w:r>
      <w:r w:rsidR="005E63D5">
        <w:rPr>
          <w:rFonts w:eastAsia="Times New Roman" w:cs="Times New Roman"/>
          <w:bCs/>
          <w:noProof w:val="0"/>
          <w:lang w:val="en-US" w:eastAsia="en-US"/>
        </w:rPr>
        <w:t> </w:t>
      </w:r>
      <w:r w:rsidR="005E63D5" w:rsidRPr="009565D5">
        <w:rPr>
          <w:rFonts w:eastAsia="Times New Roman" w:cs="Times New Roman"/>
          <w:bCs/>
          <w:noProof w:val="0"/>
          <w:lang w:val="en-US" w:eastAsia="en-US"/>
        </w:rPr>
        <w:t>prices of construction and assembly production</w:t>
      </w:r>
      <w:r w:rsidR="005E63D5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5E63D5" w:rsidRPr="00C640AC">
        <w:rPr>
          <w:rFonts w:eastAsia="Times New Roman" w:cs="Times New Roman"/>
          <w:bCs/>
          <w:noProof w:val="0"/>
          <w:lang w:val="en-US" w:eastAsia="en-US"/>
        </w:rPr>
        <w:t>in</w:t>
      </w:r>
      <w:r w:rsidR="005E63D5" w:rsidRPr="008710F6">
        <w:rPr>
          <w:rFonts w:eastAsia="Times New Roman" w:cs="Times New Roman"/>
          <w:bCs/>
          <w:noProof w:val="0"/>
          <w:lang w:val="en-US" w:eastAsia="en-US"/>
        </w:rPr>
        <w:t xml:space="preserve"> comparison</w:t>
      </w:r>
      <w:r w:rsidR="005E63D5" w:rsidRPr="002D3B6F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5E63D5" w:rsidRPr="005B0866">
        <w:rPr>
          <w:rFonts w:eastAsia="Times New Roman" w:cs="Times New Roman"/>
          <w:bCs/>
          <w:noProof w:val="0"/>
          <w:lang w:val="en-US" w:eastAsia="en-US"/>
        </w:rPr>
        <w:t xml:space="preserve">with </w:t>
      </w:r>
      <w:r w:rsidR="005E63D5" w:rsidRPr="00BE090E">
        <w:rPr>
          <w:rFonts w:eastAsia="Times New Roman" w:cs="Times New Roman"/>
          <w:bCs/>
          <w:noProof w:val="0"/>
          <w:lang w:val="en-US" w:eastAsia="en-US"/>
        </w:rPr>
        <w:t xml:space="preserve">the corresponding month of the previous year </w:t>
      </w:r>
      <w:r w:rsidR="005E63D5" w:rsidRPr="00C22839">
        <w:rPr>
          <w:rFonts w:eastAsia="Times New Roman" w:cs="Times New Roman"/>
          <w:bCs/>
          <w:noProof w:val="0"/>
          <w:lang w:val="en-US" w:eastAsia="en-US"/>
        </w:rPr>
        <w:t xml:space="preserve">increased by </w:t>
      </w:r>
      <w:r w:rsidR="006D7D7D">
        <w:rPr>
          <w:rFonts w:eastAsia="Times New Roman" w:cs="Times New Roman"/>
          <w:bCs/>
          <w:noProof w:val="0"/>
          <w:lang w:val="en-US" w:eastAsia="en-US"/>
        </w:rPr>
        <w:t>3.</w:t>
      </w:r>
      <w:r w:rsidR="002E61A5">
        <w:rPr>
          <w:rFonts w:eastAsia="Times New Roman" w:cs="Times New Roman"/>
          <w:bCs/>
          <w:noProof w:val="0"/>
          <w:lang w:val="en-US" w:eastAsia="en-US"/>
        </w:rPr>
        <w:t>6</w:t>
      </w:r>
      <w:r w:rsidR="005E63D5" w:rsidRPr="00C22839">
        <w:rPr>
          <w:rFonts w:eastAsia="Times New Roman" w:cs="Times New Roman"/>
          <w:bCs/>
          <w:noProof w:val="0"/>
          <w:lang w:val="en-US" w:eastAsia="en-US"/>
        </w:rPr>
        <w:t>%,</w:t>
      </w:r>
      <w:r w:rsidR="005E63D5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7349BE">
        <w:rPr>
          <w:rFonts w:eastAsia="Times New Roman" w:cs="Times New Roman"/>
          <w:bCs/>
          <w:noProof w:val="0"/>
          <w:lang w:val="en-US" w:eastAsia="en-US"/>
        </w:rPr>
        <w:t>and</w:t>
      </w:r>
      <w:r w:rsidR="005E63D5">
        <w:rPr>
          <w:rFonts w:eastAsia="Times New Roman" w:cs="Times New Roman"/>
          <w:bCs/>
          <w:noProof w:val="0"/>
          <w:lang w:val="en-US" w:eastAsia="en-US"/>
        </w:rPr>
        <w:t> </w:t>
      </w:r>
      <w:r w:rsidR="005E63D5" w:rsidRPr="00850745">
        <w:rPr>
          <w:rFonts w:eastAsia="Times New Roman" w:cs="Times New Roman"/>
          <w:bCs/>
          <w:noProof w:val="0"/>
          <w:lang w:val="en-US" w:eastAsia="en-US"/>
        </w:rPr>
        <w:t>in</w:t>
      </w:r>
      <w:r w:rsidR="005E63D5" w:rsidRPr="000A1421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5E63D5" w:rsidRPr="00C640AC">
        <w:rPr>
          <w:rFonts w:eastAsia="Times New Roman" w:cs="Times New Roman"/>
          <w:bCs/>
          <w:noProof w:val="0"/>
          <w:lang w:val="en-US" w:eastAsia="en-US"/>
        </w:rPr>
        <w:t xml:space="preserve">comparison </w:t>
      </w:r>
      <w:r w:rsidR="005E63D5" w:rsidRPr="00800697">
        <w:rPr>
          <w:rFonts w:eastAsia="Times New Roman" w:cs="Times New Roman"/>
          <w:bCs/>
          <w:noProof w:val="0"/>
          <w:lang w:val="en-US" w:eastAsia="en-US"/>
        </w:rPr>
        <w:t>with</w:t>
      </w:r>
      <w:r w:rsidR="003B6693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2E61A5">
        <w:rPr>
          <w:rFonts w:eastAsia="Times New Roman" w:cs="Times New Roman"/>
          <w:bCs/>
          <w:noProof w:val="0"/>
          <w:lang w:val="en-US" w:eastAsia="en-US"/>
        </w:rPr>
        <w:t>December</w:t>
      </w:r>
      <w:r w:rsidR="00583DE1">
        <w:rPr>
          <w:rFonts w:eastAsia="Times New Roman" w:cs="Times New Roman"/>
          <w:bCs/>
          <w:noProof w:val="0"/>
          <w:lang w:val="en-US" w:eastAsia="en-US"/>
        </w:rPr>
        <w:t xml:space="preserve"> 2024</w:t>
      </w:r>
      <w:r w:rsidR="005E63D5" w:rsidRPr="00C22839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2E61A5" w:rsidRPr="002E61A5">
        <w:rPr>
          <w:rFonts w:eastAsia="Times New Roman" w:cs="Times New Roman"/>
          <w:bCs/>
          <w:noProof w:val="0"/>
          <w:lang w:val="en-US" w:eastAsia="en-US"/>
        </w:rPr>
        <w:t>they remained at a level similar to that recorded in the previous month.</w:t>
      </w:r>
    </w:p>
    <w:p w14:paraId="1E690351" w14:textId="6EEEF7F9" w:rsidR="00DE58F1" w:rsidRPr="005E63D5" w:rsidRDefault="00DE58F1" w:rsidP="00F049AB">
      <w:pPr>
        <w:pStyle w:val="Lead"/>
        <w:rPr>
          <w:rFonts w:eastAsia="Times New Roman" w:cs="Times New Roman"/>
          <w:bCs/>
          <w:noProof w:val="0"/>
          <w:lang w:val="en-US"/>
        </w:rPr>
      </w:pPr>
    </w:p>
    <w:p w14:paraId="497381B3" w14:textId="2DC79420" w:rsidR="005E63D5" w:rsidRPr="00533B8F" w:rsidRDefault="005E63D5" w:rsidP="005E63D5">
      <w:pPr>
        <w:rPr>
          <w:lang w:val="en-US" w:eastAsia="pl-PL"/>
        </w:rPr>
      </w:pPr>
      <w:r w:rsidRPr="005A49E3">
        <w:rPr>
          <w:shd w:val="clear" w:color="auto" w:fill="FFFFFF"/>
          <w:lang w:val="en-US"/>
        </w:rPr>
        <w:t xml:space="preserve">In </w:t>
      </w:r>
      <w:r w:rsidR="002E61A5">
        <w:rPr>
          <w:shd w:val="clear" w:color="auto" w:fill="FFFFFF"/>
          <w:lang w:val="en-US"/>
        </w:rPr>
        <w:t>January 2025</w:t>
      </w:r>
      <w:r w:rsidRPr="008246B1">
        <w:rPr>
          <w:shd w:val="clear" w:color="auto" w:fill="FFFFFF"/>
          <w:lang w:val="en-US"/>
        </w:rPr>
        <w:t xml:space="preserve"> in comparison </w:t>
      </w:r>
      <w:r w:rsidRPr="00227A3E">
        <w:rPr>
          <w:shd w:val="clear" w:color="auto" w:fill="FFFFFF"/>
          <w:lang w:val="en-US"/>
        </w:rPr>
        <w:t xml:space="preserve">with </w:t>
      </w:r>
      <w:r w:rsidR="002E61A5">
        <w:rPr>
          <w:shd w:val="clear" w:color="auto" w:fill="FFFFFF"/>
          <w:lang w:val="en-US"/>
        </w:rPr>
        <w:t>December</w:t>
      </w:r>
      <w:r w:rsidR="00583DE1">
        <w:rPr>
          <w:shd w:val="clear" w:color="auto" w:fill="FFFFFF"/>
          <w:lang w:val="en-US"/>
        </w:rPr>
        <w:t xml:space="preserve"> 2024</w:t>
      </w:r>
      <w:r>
        <w:rPr>
          <w:shd w:val="clear" w:color="auto" w:fill="FFFFFF"/>
          <w:lang w:val="en-US"/>
        </w:rPr>
        <w:t xml:space="preserve"> </w:t>
      </w:r>
      <w:r w:rsidRPr="008246B1">
        <w:rPr>
          <w:shd w:val="clear" w:color="auto" w:fill="FFFFFF"/>
          <w:lang w:val="en-US"/>
        </w:rPr>
        <w:t>the growth of prices was recorded</w:t>
      </w:r>
      <w:r>
        <w:rPr>
          <w:shd w:val="clear" w:color="auto" w:fill="FFFFFF"/>
          <w:lang w:val="en-US"/>
        </w:rPr>
        <w:t xml:space="preserve"> </w:t>
      </w:r>
      <w:r w:rsidR="006D7D7D">
        <w:rPr>
          <w:shd w:val="clear" w:color="auto" w:fill="FFFFFF"/>
          <w:lang w:val="en-US"/>
        </w:rPr>
        <w:t>in</w:t>
      </w:r>
      <w:r w:rsidR="006D7D7D">
        <w:rPr>
          <w:lang w:val="en-US"/>
        </w:rPr>
        <w:t xml:space="preserve"> </w:t>
      </w:r>
      <w:proofErr w:type="spellStart"/>
      <w:r w:rsidR="002E61A5" w:rsidRPr="00DF4BF6">
        <w:rPr>
          <w:shd w:val="clear" w:color="auto" w:fill="FFFFFF"/>
          <w:lang w:val="en-US"/>
        </w:rPr>
        <w:t>specialised</w:t>
      </w:r>
      <w:proofErr w:type="spellEnd"/>
      <w:r w:rsidR="002E61A5" w:rsidRPr="00DF4BF6">
        <w:rPr>
          <w:shd w:val="clear" w:color="auto" w:fill="FFFFFF"/>
          <w:lang w:val="en-US"/>
        </w:rPr>
        <w:t xml:space="preserve"> construction </w:t>
      </w:r>
      <w:r w:rsidR="002E61A5" w:rsidRPr="00C22839">
        <w:rPr>
          <w:lang w:val="en-US"/>
        </w:rPr>
        <w:t>activities</w:t>
      </w:r>
      <w:r w:rsidR="002E61A5" w:rsidRPr="009565D5">
        <w:rPr>
          <w:shd w:val="clear" w:color="auto" w:fill="FFFFFF"/>
          <w:lang w:val="en-US"/>
        </w:rPr>
        <w:t xml:space="preserve"> </w:t>
      </w:r>
      <w:r w:rsidR="002E61A5">
        <w:rPr>
          <w:shd w:val="clear" w:color="auto" w:fill="FFFFFF"/>
          <w:lang w:val="en-US"/>
        </w:rPr>
        <w:t xml:space="preserve">by 0.2%, and </w:t>
      </w:r>
      <w:r w:rsidR="006D7D7D" w:rsidRPr="009565D5">
        <w:rPr>
          <w:shd w:val="clear" w:color="auto" w:fill="FFFFFF"/>
          <w:lang w:val="en-US"/>
        </w:rPr>
        <w:t>construction of </w:t>
      </w:r>
      <w:r w:rsidR="006D7D7D" w:rsidRPr="0058327F">
        <w:rPr>
          <w:shd w:val="clear" w:color="auto" w:fill="FFFFFF"/>
          <w:lang w:val="en-US"/>
        </w:rPr>
        <w:t>buildings</w:t>
      </w:r>
      <w:r w:rsidR="006D7D7D">
        <w:rPr>
          <w:lang w:val="en-US"/>
        </w:rPr>
        <w:t xml:space="preserve"> as well as </w:t>
      </w:r>
      <w:r w:rsidR="006D7D7D">
        <w:rPr>
          <w:shd w:val="clear" w:color="auto" w:fill="FFFFFF"/>
          <w:lang w:val="en-US"/>
        </w:rPr>
        <w:t>in</w:t>
      </w:r>
      <w:r w:rsidR="006D7D7D" w:rsidRPr="008246B1">
        <w:rPr>
          <w:shd w:val="clear" w:color="auto" w:fill="FFFFFF"/>
          <w:lang w:val="en-US"/>
        </w:rPr>
        <w:t xml:space="preserve"> civil </w:t>
      </w:r>
      <w:r w:rsidR="006D7D7D" w:rsidRPr="00EB0B76">
        <w:rPr>
          <w:shd w:val="clear" w:color="auto" w:fill="FFFFFF"/>
          <w:lang w:val="en-US"/>
        </w:rPr>
        <w:t>engineering</w:t>
      </w:r>
      <w:r w:rsidR="006D7D7D">
        <w:rPr>
          <w:shd w:val="clear" w:color="auto" w:fill="FFFFFF"/>
          <w:lang w:val="en-US"/>
        </w:rPr>
        <w:t xml:space="preserve"> </w:t>
      </w:r>
      <w:r w:rsidR="007349BE" w:rsidRPr="007349BE">
        <w:rPr>
          <w:shd w:val="clear" w:color="auto" w:fill="FFFFFF"/>
          <w:lang w:val="en-US"/>
        </w:rPr>
        <w:t>they remained at a level similar to that recorded in the previous month.</w:t>
      </w:r>
    </w:p>
    <w:p w14:paraId="6F439986" w14:textId="17222E15" w:rsidR="005E63D5" w:rsidRDefault="005E63D5" w:rsidP="005E63D5">
      <w:pPr>
        <w:rPr>
          <w:shd w:val="clear" w:color="auto" w:fill="FFFFFF"/>
          <w:lang w:val="en-US"/>
        </w:rPr>
      </w:pPr>
      <w:r w:rsidRPr="00F65A00">
        <w:rPr>
          <w:shd w:val="clear" w:color="auto" w:fill="FFFFFF"/>
          <w:lang w:val="en-US"/>
        </w:rPr>
        <w:t xml:space="preserve">In comparison with </w:t>
      </w:r>
      <w:r w:rsidR="006D7D7D">
        <w:rPr>
          <w:shd w:val="clear" w:color="auto" w:fill="FFFFFF"/>
          <w:lang w:val="en-US"/>
        </w:rPr>
        <w:t>December</w:t>
      </w:r>
      <w:r w:rsidRPr="008A418E">
        <w:rPr>
          <w:shd w:val="clear" w:color="auto" w:fill="FFFFFF"/>
          <w:lang w:val="en-US"/>
        </w:rPr>
        <w:t xml:space="preserve"> 202</w:t>
      </w:r>
      <w:r w:rsidR="002E61A5">
        <w:rPr>
          <w:shd w:val="clear" w:color="auto" w:fill="FFFFFF"/>
          <w:lang w:val="en-US"/>
        </w:rPr>
        <w:t>4</w:t>
      </w:r>
      <w:r>
        <w:rPr>
          <w:shd w:val="clear" w:color="auto" w:fill="FFFFFF"/>
          <w:lang w:val="en-US"/>
        </w:rPr>
        <w:t xml:space="preserve"> the increase</w:t>
      </w:r>
      <w:r w:rsidRPr="007D298F">
        <w:rPr>
          <w:shd w:val="clear" w:color="auto" w:fill="FFFFFF"/>
          <w:lang w:val="en-US"/>
        </w:rPr>
        <w:t xml:space="preserve"> of prices was </w:t>
      </w:r>
      <w:r>
        <w:rPr>
          <w:shd w:val="clear" w:color="auto" w:fill="FFFFFF"/>
          <w:lang w:val="en-US"/>
        </w:rPr>
        <w:t xml:space="preserve">noticed </w:t>
      </w:r>
      <w:r w:rsidRPr="007D298F">
        <w:rPr>
          <w:shd w:val="clear" w:color="auto" w:fill="FFFFFF"/>
          <w:lang w:val="en-US"/>
        </w:rPr>
        <w:t>in</w:t>
      </w:r>
      <w:r>
        <w:rPr>
          <w:shd w:val="clear" w:color="auto" w:fill="FFFFFF"/>
          <w:lang w:val="en-US"/>
        </w:rPr>
        <w:t xml:space="preserve"> </w:t>
      </w:r>
      <w:r w:rsidRPr="00C22839">
        <w:rPr>
          <w:shd w:val="clear" w:color="auto" w:fill="FFFFFF"/>
          <w:lang w:val="en-US"/>
        </w:rPr>
        <w:t xml:space="preserve">civil engineering </w:t>
      </w:r>
      <w:r w:rsidR="002E61A5">
        <w:rPr>
          <w:shd w:val="clear" w:color="auto" w:fill="FFFFFF"/>
          <w:lang w:val="en-US"/>
        </w:rPr>
        <w:t>as well as</w:t>
      </w:r>
      <w:r w:rsidR="004C34C6">
        <w:rPr>
          <w:lang w:val="en-US"/>
        </w:rPr>
        <w:t xml:space="preserve"> </w:t>
      </w:r>
      <w:r w:rsidR="00FB3FD1">
        <w:rPr>
          <w:lang w:val="en-US"/>
        </w:rPr>
        <w:t xml:space="preserve">in </w:t>
      </w:r>
      <w:proofErr w:type="spellStart"/>
      <w:r w:rsidR="00FB3FD1" w:rsidRPr="007D298F">
        <w:rPr>
          <w:shd w:val="clear" w:color="auto" w:fill="FFFFFF"/>
          <w:lang w:val="en-US"/>
        </w:rPr>
        <w:t>specialised</w:t>
      </w:r>
      <w:proofErr w:type="spellEnd"/>
      <w:r w:rsidR="00FB3FD1" w:rsidRPr="007D298F">
        <w:rPr>
          <w:shd w:val="clear" w:color="auto" w:fill="FFFFFF"/>
          <w:lang w:val="en-US"/>
        </w:rPr>
        <w:t xml:space="preserve"> construction</w:t>
      </w:r>
      <w:r w:rsidR="00FB3FD1">
        <w:rPr>
          <w:shd w:val="clear" w:color="auto" w:fill="FFFFFF"/>
          <w:lang w:val="en-US"/>
        </w:rPr>
        <w:t xml:space="preserve"> </w:t>
      </w:r>
      <w:r w:rsidR="00FB3FD1" w:rsidRPr="0058327F">
        <w:rPr>
          <w:shd w:val="clear" w:color="auto" w:fill="FFFFFF"/>
          <w:lang w:val="en-US"/>
        </w:rPr>
        <w:t>activities</w:t>
      </w:r>
      <w:r w:rsidR="00FB3FD1">
        <w:rPr>
          <w:shd w:val="clear" w:color="auto" w:fill="FFFFFF"/>
          <w:lang w:val="en-US"/>
        </w:rPr>
        <w:t xml:space="preserve"> </w:t>
      </w:r>
      <w:r w:rsidR="007349BE">
        <w:rPr>
          <w:lang w:val="en-US"/>
        </w:rPr>
        <w:t xml:space="preserve">(by </w:t>
      </w:r>
      <w:r w:rsidR="002E61A5">
        <w:rPr>
          <w:lang w:val="en-US"/>
        </w:rPr>
        <w:t>3.7</w:t>
      </w:r>
      <w:r w:rsidR="007349BE">
        <w:rPr>
          <w:lang w:val="en-US"/>
        </w:rPr>
        <w:t>%</w:t>
      </w:r>
      <w:r w:rsidR="002E61A5">
        <w:rPr>
          <w:lang w:val="en-US"/>
        </w:rPr>
        <w:t xml:space="preserve"> both</w:t>
      </w:r>
      <w:r w:rsidR="007349BE">
        <w:rPr>
          <w:lang w:val="en-US"/>
        </w:rPr>
        <w:t>)</w:t>
      </w:r>
      <w:r w:rsidR="00191503">
        <w:rPr>
          <w:lang w:val="en-US"/>
        </w:rPr>
        <w:t>,</w:t>
      </w:r>
      <w:r w:rsidR="007349BE">
        <w:rPr>
          <w:lang w:val="en-US"/>
        </w:rPr>
        <w:t xml:space="preserve"> and </w:t>
      </w:r>
      <w:r w:rsidR="00FB3FD1">
        <w:rPr>
          <w:shd w:val="clear" w:color="auto" w:fill="FFFFFF"/>
          <w:lang w:val="en-US"/>
        </w:rPr>
        <w:t xml:space="preserve">in </w:t>
      </w:r>
      <w:r w:rsidR="00FB3FD1" w:rsidRPr="007D298F">
        <w:rPr>
          <w:shd w:val="clear" w:color="auto" w:fill="FFFFFF"/>
          <w:lang w:val="en-US"/>
        </w:rPr>
        <w:t>construction</w:t>
      </w:r>
      <w:r w:rsidR="00FB3FD1">
        <w:rPr>
          <w:shd w:val="clear" w:color="auto" w:fill="FFFFFF"/>
          <w:lang w:val="en-US"/>
        </w:rPr>
        <w:t xml:space="preserve"> </w:t>
      </w:r>
      <w:r w:rsidR="00FB3FD1" w:rsidRPr="007D298F">
        <w:rPr>
          <w:shd w:val="clear" w:color="auto" w:fill="FFFFFF"/>
          <w:lang w:val="en-US"/>
        </w:rPr>
        <w:t>of</w:t>
      </w:r>
      <w:r w:rsidR="00FB3FD1">
        <w:rPr>
          <w:shd w:val="clear" w:color="auto" w:fill="FFFFFF"/>
          <w:lang w:val="en-US"/>
        </w:rPr>
        <w:t> </w:t>
      </w:r>
      <w:r w:rsidR="00FB3FD1" w:rsidRPr="00F92D4C">
        <w:rPr>
          <w:shd w:val="clear" w:color="auto" w:fill="FFFFFF"/>
          <w:lang w:val="en-US"/>
        </w:rPr>
        <w:t>buildings</w:t>
      </w:r>
      <w:r w:rsidR="00FB3FD1">
        <w:rPr>
          <w:lang w:val="en-US"/>
        </w:rPr>
        <w:t xml:space="preserve"> </w:t>
      </w:r>
      <w:r w:rsidR="00130B20">
        <w:rPr>
          <w:shd w:val="clear" w:color="auto" w:fill="FFFFFF"/>
          <w:lang w:val="en-US"/>
        </w:rPr>
        <w:t>(</w:t>
      </w:r>
      <w:r w:rsidRPr="00C22839">
        <w:rPr>
          <w:lang w:val="en-US"/>
        </w:rPr>
        <w:t>by </w:t>
      </w:r>
      <w:r w:rsidR="006D7D7D">
        <w:rPr>
          <w:lang w:val="en-US"/>
        </w:rPr>
        <w:t>3.</w:t>
      </w:r>
      <w:r w:rsidR="002E61A5">
        <w:rPr>
          <w:lang w:val="en-US"/>
        </w:rPr>
        <w:t>5</w:t>
      </w:r>
      <w:r w:rsidRPr="00C22839">
        <w:rPr>
          <w:lang w:val="en-US"/>
        </w:rPr>
        <w:t>%</w:t>
      </w:r>
      <w:r w:rsidR="00130B20">
        <w:rPr>
          <w:lang w:val="en-US"/>
        </w:rPr>
        <w:t>)</w:t>
      </w:r>
      <w:r w:rsidRPr="00C22839">
        <w:rPr>
          <w:lang w:val="en-US"/>
        </w:rPr>
        <w:t>.</w:t>
      </w:r>
    </w:p>
    <w:p w14:paraId="0F65A04B" w14:textId="64DCEEAB" w:rsidR="005E63D5" w:rsidRDefault="005E63D5" w:rsidP="005E63D5">
      <w:pPr>
        <w:pStyle w:val="Tytutablicy"/>
        <w:ind w:left="709" w:hanging="709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Tabl</w:t>
      </w:r>
      <w:r w:rsidRPr="00442A25">
        <w:rPr>
          <w:shd w:val="clear" w:color="auto" w:fill="FFFFFF"/>
          <w:lang w:val="en-US"/>
        </w:rPr>
        <w:t>e 1</w:t>
      </w:r>
      <w:r w:rsidRPr="000740AC">
        <w:rPr>
          <w:shd w:val="clear" w:color="auto" w:fill="FFFFFF"/>
          <w:lang w:val="en-US"/>
        </w:rPr>
        <w:t xml:space="preserve">. Price indices of construction and assembly </w:t>
      </w:r>
      <w:r w:rsidRPr="00080B2A">
        <w:rPr>
          <w:shd w:val="clear" w:color="auto" w:fill="FFFFFF"/>
          <w:lang w:val="en-US"/>
        </w:rPr>
        <w:t xml:space="preserve">production </w:t>
      </w:r>
      <w:r>
        <w:rPr>
          <w:shd w:val="clear" w:color="auto" w:fill="FFFFFF"/>
          <w:lang w:val="en-US"/>
        </w:rPr>
        <w:t xml:space="preserve">in </w:t>
      </w:r>
      <w:r w:rsidR="006D7D7D">
        <w:rPr>
          <w:shd w:val="clear" w:color="auto" w:fill="FFFFFF"/>
          <w:lang w:val="en-US"/>
        </w:rPr>
        <w:t xml:space="preserve">December </w:t>
      </w:r>
      <w:r w:rsidR="00C0448C">
        <w:rPr>
          <w:shd w:val="clear" w:color="auto" w:fill="FFFFFF"/>
          <w:lang w:val="en-US"/>
        </w:rPr>
        <w:t>2024</w:t>
      </w:r>
      <w:r w:rsidR="002E61A5">
        <w:rPr>
          <w:shd w:val="clear" w:color="auto" w:fill="FFFFFF"/>
          <w:lang w:val="en-US"/>
        </w:rPr>
        <w:t xml:space="preserve"> and  January 2025</w:t>
      </w:r>
    </w:p>
    <w:p w14:paraId="360D94EC" w14:textId="77777777" w:rsidR="005E63D5" w:rsidRDefault="005E63D5" w:rsidP="00376ACC">
      <w:pPr>
        <w:rPr>
          <w:shd w:val="clear" w:color="auto" w:fill="FFFFFF"/>
          <w:lang w:val="en-US"/>
        </w:rPr>
      </w:pPr>
    </w:p>
    <w:tbl>
      <w:tblPr>
        <w:tblStyle w:val="Tabela-Siatka"/>
        <w:tblpPr w:leftFromText="141" w:rightFromText="141" w:vertAnchor="text" w:horzAnchor="margin" w:tblpY="1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Price indices of construction and assembly production in December 2024 and  January 2025"/>
        <w:tblDescription w:val="Price indices of construction and assembly  production in various reference periods: December 2024 to November 2024, December 2024 to the corresponding period of the previous year, i.e. December 2023, cumulatively January - December 2024 to January - December 2023, January 2025 to the corresponding period of the previous year, i.e. January 2024, January 2025 to December 2024   "/>
      </w:tblPr>
      <w:tblGrid>
        <w:gridCol w:w="2194"/>
        <w:gridCol w:w="1134"/>
        <w:gridCol w:w="1134"/>
        <w:gridCol w:w="1134"/>
        <w:gridCol w:w="1134"/>
        <w:gridCol w:w="1134"/>
      </w:tblGrid>
      <w:tr w:rsidR="002E61A5" w:rsidRPr="007A5D6D" w14:paraId="0172F10D" w14:textId="77777777" w:rsidTr="007B3ABD">
        <w:tc>
          <w:tcPr>
            <w:tcW w:w="2194" w:type="dxa"/>
            <w:vMerge w:val="restart"/>
            <w:tcBorders>
              <w:top w:val="single" w:sz="4" w:space="0" w:color="auto"/>
            </w:tcBorders>
            <w:vAlign w:val="center"/>
          </w:tcPr>
          <w:p w14:paraId="2D32A06B" w14:textId="377018AA" w:rsidR="002E61A5" w:rsidRPr="007A5D6D" w:rsidRDefault="00C9153B" w:rsidP="007B3ABD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SPECIFICATION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001D77"/>
            </w:tcBorders>
          </w:tcPr>
          <w:p w14:paraId="0A40E80A" w14:textId="77777777" w:rsidR="002E61A5" w:rsidRPr="007A5D6D" w:rsidRDefault="002E61A5" w:rsidP="007B3ABD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7A5D6D">
              <w:rPr>
                <w:color w:val="000000" w:themeColor="text1"/>
                <w:sz w:val="16"/>
                <w:szCs w:val="16"/>
              </w:rPr>
              <w:t>12 202</w:t>
            </w:r>
            <w:r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1D77"/>
            </w:tcBorders>
          </w:tcPr>
          <w:p w14:paraId="77127FD3" w14:textId="77777777" w:rsidR="002E61A5" w:rsidRPr="007A5D6D" w:rsidRDefault="002E61A5" w:rsidP="007B3ABD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7A5D6D">
              <w:rPr>
                <w:color w:val="000000" w:themeColor="text1"/>
                <w:sz w:val="16"/>
                <w:szCs w:val="16"/>
              </w:rPr>
              <w:t>01-12 202</w:t>
            </w:r>
            <w:r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001D77"/>
            </w:tcBorders>
          </w:tcPr>
          <w:p w14:paraId="1BBECAB3" w14:textId="77777777" w:rsidR="002E61A5" w:rsidRPr="007A5D6D" w:rsidRDefault="002E61A5" w:rsidP="007B3ABD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7A5D6D">
              <w:rPr>
                <w:color w:val="000000" w:themeColor="text1"/>
                <w:sz w:val="16"/>
                <w:szCs w:val="16"/>
              </w:rPr>
              <w:t>01 202</w:t>
            </w:r>
            <w:r>
              <w:rPr>
                <w:color w:val="000000" w:themeColor="text1"/>
                <w:sz w:val="16"/>
                <w:szCs w:val="16"/>
              </w:rPr>
              <w:t>5</w:t>
            </w:r>
          </w:p>
        </w:tc>
      </w:tr>
      <w:tr w:rsidR="00AF12E8" w:rsidRPr="007A5D6D" w14:paraId="7C630B42" w14:textId="77777777" w:rsidTr="007A573E">
        <w:tc>
          <w:tcPr>
            <w:tcW w:w="2194" w:type="dxa"/>
            <w:vMerge/>
            <w:tcBorders>
              <w:bottom w:val="single" w:sz="12" w:space="0" w:color="001D77"/>
            </w:tcBorders>
          </w:tcPr>
          <w:p w14:paraId="31961FCB" w14:textId="77777777" w:rsidR="00AF12E8" w:rsidRPr="007A5D6D" w:rsidRDefault="00AF12E8" w:rsidP="007B3ABD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001D77"/>
              <w:bottom w:val="single" w:sz="12" w:space="0" w:color="001D77"/>
            </w:tcBorders>
          </w:tcPr>
          <w:p w14:paraId="674E7EB2" w14:textId="77777777" w:rsidR="00AF12E8" w:rsidRPr="007A5D6D" w:rsidRDefault="00AF12E8" w:rsidP="007B3ABD">
            <w:pPr>
              <w:jc w:val="center"/>
              <w:rPr>
                <w:spacing w:val="-12"/>
                <w:sz w:val="16"/>
                <w:szCs w:val="16"/>
                <w:shd w:val="clear" w:color="auto" w:fill="FFFFFF"/>
              </w:rPr>
            </w:pPr>
            <w:r w:rsidRPr="007A5D6D">
              <w:rPr>
                <w:color w:val="000000" w:themeColor="text1"/>
                <w:spacing w:val="-12"/>
                <w:sz w:val="16"/>
                <w:szCs w:val="16"/>
              </w:rPr>
              <w:t>11 202</w:t>
            </w:r>
            <w:r>
              <w:rPr>
                <w:color w:val="000000" w:themeColor="text1"/>
                <w:spacing w:val="-12"/>
                <w:sz w:val="16"/>
                <w:szCs w:val="16"/>
              </w:rPr>
              <w:t>4</w:t>
            </w:r>
            <w:r w:rsidRPr="007A5D6D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2268" w:type="dxa"/>
            <w:gridSpan w:val="2"/>
            <w:tcBorders>
              <w:top w:val="single" w:sz="4" w:space="0" w:color="001D77"/>
              <w:bottom w:val="single" w:sz="12" w:space="0" w:color="001D77"/>
            </w:tcBorders>
          </w:tcPr>
          <w:p w14:paraId="68A92B30" w14:textId="069A17A7" w:rsidR="00AF12E8" w:rsidRPr="004129CC" w:rsidRDefault="00AF12E8" w:rsidP="004129CC">
            <w:pPr>
              <w:spacing w:after="0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color w:val="000000" w:themeColor="text1"/>
                <w:spacing w:val="-12"/>
                <w:sz w:val="16"/>
                <w:szCs w:val="16"/>
              </w:rPr>
              <w:t>corresponding</w:t>
            </w:r>
            <w:proofErr w:type="spellEnd"/>
            <w:r>
              <w:rPr>
                <w:color w:val="000000" w:themeColor="text1"/>
                <w:spacing w:val="-12"/>
                <w:sz w:val="16"/>
                <w:szCs w:val="16"/>
              </w:rPr>
              <w:t xml:space="preserve"> period </w:t>
            </w:r>
            <w:r w:rsidR="004129CC">
              <w:rPr>
                <w:color w:val="000000" w:themeColor="text1"/>
                <w:spacing w:val="-12"/>
                <w:sz w:val="16"/>
                <w:szCs w:val="16"/>
              </w:rPr>
              <w:t xml:space="preserve">              </w:t>
            </w:r>
            <w:r>
              <w:rPr>
                <w:color w:val="000000" w:themeColor="text1"/>
                <w:spacing w:val="-12"/>
                <w:sz w:val="16"/>
                <w:szCs w:val="16"/>
              </w:rPr>
              <w:t>2023 = 100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12" w:space="0" w:color="001D77"/>
            </w:tcBorders>
          </w:tcPr>
          <w:p w14:paraId="3CEACA0C" w14:textId="77777777" w:rsidR="00AF12E8" w:rsidRPr="007A5D6D" w:rsidRDefault="00AF12E8" w:rsidP="007B3ABD">
            <w:pPr>
              <w:jc w:val="center"/>
              <w:rPr>
                <w:color w:val="000000" w:themeColor="text1"/>
                <w:spacing w:val="-12"/>
                <w:sz w:val="16"/>
                <w:szCs w:val="16"/>
              </w:rPr>
            </w:pPr>
            <w:r w:rsidRPr="007A5D6D">
              <w:rPr>
                <w:color w:val="000000" w:themeColor="text1"/>
                <w:spacing w:val="-12"/>
                <w:sz w:val="16"/>
                <w:szCs w:val="16"/>
              </w:rPr>
              <w:t>01 202</w:t>
            </w:r>
            <w:r>
              <w:rPr>
                <w:color w:val="000000" w:themeColor="text1"/>
                <w:spacing w:val="-12"/>
                <w:sz w:val="16"/>
                <w:szCs w:val="16"/>
              </w:rPr>
              <w:t>4</w:t>
            </w:r>
            <w:r w:rsidRPr="007A5D6D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12" w:space="0" w:color="001D77"/>
            </w:tcBorders>
          </w:tcPr>
          <w:p w14:paraId="165600A2" w14:textId="77777777" w:rsidR="00AF12E8" w:rsidRPr="007A5D6D" w:rsidRDefault="00AF12E8" w:rsidP="007B3ABD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7A5D6D">
              <w:rPr>
                <w:color w:val="000000" w:themeColor="text1"/>
                <w:sz w:val="16"/>
                <w:szCs w:val="16"/>
              </w:rPr>
              <w:t>12 202</w:t>
            </w:r>
            <w:r>
              <w:rPr>
                <w:color w:val="000000" w:themeColor="text1"/>
                <w:sz w:val="16"/>
                <w:szCs w:val="16"/>
              </w:rPr>
              <w:t>4</w:t>
            </w:r>
            <w:r w:rsidRPr="007A5D6D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2E61A5" w:rsidRPr="00A87BA2" w14:paraId="01C6224A" w14:textId="77777777" w:rsidTr="007B3ABD">
        <w:tc>
          <w:tcPr>
            <w:tcW w:w="2194" w:type="dxa"/>
          </w:tcPr>
          <w:p w14:paraId="7EB3DCF5" w14:textId="584EFD95" w:rsidR="002E61A5" w:rsidRPr="007A5D6D" w:rsidRDefault="00C9153B" w:rsidP="007B3ABD">
            <w:pPr>
              <w:rPr>
                <w:sz w:val="16"/>
                <w:szCs w:val="16"/>
                <w:shd w:val="clear" w:color="auto" w:fill="FFFFFF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134" w:type="dxa"/>
            <w:vAlign w:val="center"/>
          </w:tcPr>
          <w:p w14:paraId="5530981E" w14:textId="1122B5F1" w:rsidR="002E61A5" w:rsidRPr="00F21FDA" w:rsidRDefault="002E61A5" w:rsidP="007B3ABD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100.1</w:t>
            </w:r>
          </w:p>
        </w:tc>
        <w:tc>
          <w:tcPr>
            <w:tcW w:w="1134" w:type="dxa"/>
            <w:vAlign w:val="center"/>
          </w:tcPr>
          <w:p w14:paraId="44488D24" w14:textId="5BBEF08C" w:rsidR="002E61A5" w:rsidRPr="00F21FDA" w:rsidRDefault="002E61A5" w:rsidP="007B3ABD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103.9</w:t>
            </w:r>
          </w:p>
        </w:tc>
        <w:tc>
          <w:tcPr>
            <w:tcW w:w="1134" w:type="dxa"/>
            <w:vAlign w:val="center"/>
          </w:tcPr>
          <w:p w14:paraId="2E5B7A8B" w14:textId="0DECC2B8" w:rsidR="002E61A5" w:rsidRPr="00A87BA2" w:rsidRDefault="002E61A5" w:rsidP="007B3ABD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87BA2">
              <w:rPr>
                <w:rFonts w:cs="Arial"/>
                <w:b/>
                <w:color w:val="000000" w:themeColor="text1"/>
                <w:sz w:val="16"/>
                <w:szCs w:val="16"/>
              </w:rPr>
              <w:t>106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A87BA2">
              <w:rPr>
                <w:rFonts w:cs="Arial"/>
                <w:b/>
                <w:color w:val="000000" w:themeColor="text1"/>
                <w:sz w:val="16"/>
                <w:szCs w:val="16"/>
              </w:rPr>
              <w:t>0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134" w:type="dxa"/>
            <w:vAlign w:val="center"/>
          </w:tcPr>
          <w:p w14:paraId="0678DF85" w14:textId="69AA6D90" w:rsidR="002E61A5" w:rsidRPr="00A87BA2" w:rsidRDefault="002E61A5" w:rsidP="007B3ABD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87BA2">
              <w:rPr>
                <w:rFonts w:cs="Arial"/>
                <w:b/>
                <w:color w:val="000000" w:themeColor="text1"/>
                <w:sz w:val="16"/>
                <w:szCs w:val="16"/>
              </w:rPr>
              <w:t>103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A87BA2">
              <w:rPr>
                <w:rFonts w:cs="Arial"/>
                <w:b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134" w:type="dxa"/>
            <w:vAlign w:val="center"/>
          </w:tcPr>
          <w:p w14:paraId="6623AD8F" w14:textId="351930D1" w:rsidR="002E61A5" w:rsidRPr="00A87BA2" w:rsidRDefault="002E61A5" w:rsidP="007B3ABD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100.0</w:t>
            </w:r>
          </w:p>
        </w:tc>
      </w:tr>
      <w:tr w:rsidR="002E61A5" w:rsidRPr="00770DB6" w14:paraId="326AFCB9" w14:textId="77777777" w:rsidTr="007B3ABD">
        <w:tc>
          <w:tcPr>
            <w:tcW w:w="2194" w:type="dxa"/>
          </w:tcPr>
          <w:p w14:paraId="291E3478" w14:textId="18724568" w:rsidR="002E61A5" w:rsidRPr="007A5D6D" w:rsidRDefault="00C9153B" w:rsidP="007B3ABD">
            <w:pPr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</w:rPr>
              <w:t xml:space="preserve">Construction of </w:t>
            </w:r>
            <w:proofErr w:type="spellStart"/>
            <w:r>
              <w:rPr>
                <w:sz w:val="16"/>
                <w:szCs w:val="16"/>
              </w:rPr>
              <w:t>buildings</w:t>
            </w:r>
            <w:proofErr w:type="spellEnd"/>
          </w:p>
        </w:tc>
        <w:tc>
          <w:tcPr>
            <w:tcW w:w="1134" w:type="dxa"/>
            <w:vAlign w:val="center"/>
          </w:tcPr>
          <w:p w14:paraId="06CFB34B" w14:textId="1ED7A205" w:rsidR="002E61A5" w:rsidRPr="00713E22" w:rsidRDefault="002E61A5" w:rsidP="007B3AB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100.1</w:t>
            </w:r>
          </w:p>
        </w:tc>
        <w:tc>
          <w:tcPr>
            <w:tcW w:w="1134" w:type="dxa"/>
            <w:vAlign w:val="center"/>
          </w:tcPr>
          <w:p w14:paraId="691E0A9A" w14:textId="37F4B0E6" w:rsidR="002E61A5" w:rsidRPr="00713E22" w:rsidRDefault="002E61A5" w:rsidP="007B3AB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103.8</w:t>
            </w:r>
          </w:p>
        </w:tc>
        <w:tc>
          <w:tcPr>
            <w:tcW w:w="1134" w:type="dxa"/>
            <w:vAlign w:val="center"/>
          </w:tcPr>
          <w:p w14:paraId="4089A54A" w14:textId="659D1A28" w:rsidR="002E61A5" w:rsidRPr="00770DB6" w:rsidRDefault="002E61A5" w:rsidP="007B3AB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105.5</w:t>
            </w:r>
          </w:p>
        </w:tc>
        <w:tc>
          <w:tcPr>
            <w:tcW w:w="1134" w:type="dxa"/>
            <w:vAlign w:val="center"/>
          </w:tcPr>
          <w:p w14:paraId="7B96DE92" w14:textId="693E1CC8" w:rsidR="002E61A5" w:rsidRPr="00770DB6" w:rsidRDefault="002E61A5" w:rsidP="007B3AB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103.5</w:t>
            </w:r>
          </w:p>
        </w:tc>
        <w:tc>
          <w:tcPr>
            <w:tcW w:w="1134" w:type="dxa"/>
            <w:vAlign w:val="center"/>
          </w:tcPr>
          <w:p w14:paraId="65E58D4F" w14:textId="3A51E5DF" w:rsidR="002E61A5" w:rsidRPr="00770DB6" w:rsidRDefault="002E61A5" w:rsidP="007B3AB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100.0</w:t>
            </w:r>
          </w:p>
        </w:tc>
      </w:tr>
      <w:tr w:rsidR="002E61A5" w:rsidRPr="00770DB6" w14:paraId="6973D80A" w14:textId="77777777" w:rsidTr="007B3ABD">
        <w:tc>
          <w:tcPr>
            <w:tcW w:w="2194" w:type="dxa"/>
          </w:tcPr>
          <w:p w14:paraId="4D6E03B2" w14:textId="4EEC201B" w:rsidR="002E61A5" w:rsidRPr="007A5D6D" w:rsidRDefault="00C9153B" w:rsidP="007B3ABD">
            <w:pPr>
              <w:rPr>
                <w:sz w:val="16"/>
                <w:szCs w:val="16"/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Civil engineering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090B03D" w14:textId="73A8C6EB" w:rsidR="002E61A5" w:rsidRPr="00F21FDA" w:rsidRDefault="002E61A5" w:rsidP="007B3AB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100.1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9C5CF35" w14:textId="44ADEABD" w:rsidR="002E61A5" w:rsidRPr="00F21FDA" w:rsidRDefault="002E61A5" w:rsidP="007B3AB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104.2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4AADCD3" w14:textId="7F4D4643" w:rsidR="002E61A5" w:rsidRPr="00770DB6" w:rsidRDefault="002E61A5" w:rsidP="007B3AB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106.5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9E669D0" w14:textId="170BAD0B" w:rsidR="002E61A5" w:rsidRPr="00770DB6" w:rsidRDefault="002E61A5" w:rsidP="007B3AB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103.7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7761E43" w14:textId="5C6626FF" w:rsidR="002E61A5" w:rsidRPr="00770DB6" w:rsidRDefault="002E61A5" w:rsidP="007B3AB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100.0</w:t>
            </w:r>
          </w:p>
        </w:tc>
      </w:tr>
      <w:tr w:rsidR="002E61A5" w:rsidRPr="00770DB6" w14:paraId="6F27EC1A" w14:textId="77777777" w:rsidTr="007B3ABD">
        <w:tc>
          <w:tcPr>
            <w:tcW w:w="2194" w:type="dxa"/>
          </w:tcPr>
          <w:p w14:paraId="1C33E076" w14:textId="539892C2" w:rsidR="002E61A5" w:rsidRPr="007A5D6D" w:rsidRDefault="00C9153B" w:rsidP="007B3ABD">
            <w:pPr>
              <w:rPr>
                <w:sz w:val="16"/>
                <w:szCs w:val="16"/>
                <w:shd w:val="clear" w:color="auto" w:fill="FFFFFF"/>
              </w:rPr>
            </w:pPr>
            <w:proofErr w:type="spellStart"/>
            <w:r w:rsidRPr="00B3218D">
              <w:rPr>
                <w:color w:val="000000" w:themeColor="text1"/>
                <w:sz w:val="16"/>
                <w:szCs w:val="16"/>
                <w:lang w:val="en-US"/>
              </w:rPr>
              <w:t>Specialised</w:t>
            </w:r>
            <w:proofErr w:type="spellEnd"/>
            <w:r w:rsidRPr="00B3218D">
              <w:rPr>
                <w:color w:val="000000" w:themeColor="text1"/>
                <w:sz w:val="16"/>
                <w:szCs w:val="16"/>
                <w:lang w:val="en-US"/>
              </w:rPr>
              <w:t xml:space="preserve"> construction activities</w:t>
            </w:r>
          </w:p>
        </w:tc>
        <w:tc>
          <w:tcPr>
            <w:tcW w:w="1134" w:type="dxa"/>
            <w:vAlign w:val="center"/>
          </w:tcPr>
          <w:p w14:paraId="0D36C6C4" w14:textId="62649372" w:rsidR="002E61A5" w:rsidRPr="00F21FDA" w:rsidRDefault="002E61A5" w:rsidP="007B3AB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100.1*</w:t>
            </w:r>
          </w:p>
        </w:tc>
        <w:tc>
          <w:tcPr>
            <w:tcW w:w="1134" w:type="dxa"/>
            <w:vAlign w:val="center"/>
          </w:tcPr>
          <w:p w14:paraId="09741404" w14:textId="183347A7" w:rsidR="002E61A5" w:rsidRPr="00F21FDA" w:rsidRDefault="002E61A5" w:rsidP="007B3AB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104.1*</w:t>
            </w:r>
          </w:p>
        </w:tc>
        <w:tc>
          <w:tcPr>
            <w:tcW w:w="1134" w:type="dxa"/>
            <w:vAlign w:val="center"/>
          </w:tcPr>
          <w:p w14:paraId="45308384" w14:textId="6A40DDDF" w:rsidR="002E61A5" w:rsidRPr="00770DB6" w:rsidRDefault="002E61A5" w:rsidP="007B3AB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105.7</w:t>
            </w:r>
          </w:p>
        </w:tc>
        <w:tc>
          <w:tcPr>
            <w:tcW w:w="1134" w:type="dxa"/>
            <w:vAlign w:val="center"/>
          </w:tcPr>
          <w:p w14:paraId="71324348" w14:textId="1174AFF6" w:rsidR="002E61A5" w:rsidRPr="00770DB6" w:rsidRDefault="002E61A5" w:rsidP="007B3AB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103.7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04C0350" w14:textId="4344DCCB" w:rsidR="002E61A5" w:rsidRPr="00770DB6" w:rsidRDefault="002E61A5" w:rsidP="007B3AB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100.2</w:t>
            </w:r>
          </w:p>
        </w:tc>
      </w:tr>
    </w:tbl>
    <w:p w14:paraId="4216E8FE" w14:textId="77777777" w:rsidR="005E63D5" w:rsidRDefault="005E63D5" w:rsidP="00376ACC">
      <w:pPr>
        <w:rPr>
          <w:shd w:val="clear" w:color="auto" w:fill="FFFFFF"/>
          <w:lang w:val="en-US"/>
        </w:rPr>
      </w:pPr>
    </w:p>
    <w:p w14:paraId="6F120568" w14:textId="77777777" w:rsidR="005E63D5" w:rsidRPr="00AA4CDA" w:rsidRDefault="005E63D5" w:rsidP="00376ACC">
      <w:pPr>
        <w:rPr>
          <w:lang w:val="en-US"/>
        </w:rPr>
      </w:pPr>
    </w:p>
    <w:p w14:paraId="21664B30" w14:textId="65448322" w:rsidR="005E63D5" w:rsidRPr="00AA4CDA" w:rsidRDefault="005E63D5" w:rsidP="00376ACC">
      <w:pPr>
        <w:rPr>
          <w:rFonts w:eastAsia="Times New Roman" w:cs="Times New Roman"/>
          <w:szCs w:val="19"/>
          <w:lang w:val="en-US" w:eastAsia="pl-PL"/>
        </w:rPr>
      </w:pPr>
    </w:p>
    <w:p w14:paraId="6C5F3332" w14:textId="77777777" w:rsidR="005E63D5" w:rsidRPr="00AA4CDA" w:rsidRDefault="005E63D5" w:rsidP="005E63D5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28E2344E" w14:textId="44FAE6C0" w:rsidR="00216634" w:rsidRPr="005E63D5" w:rsidRDefault="00216634" w:rsidP="00216634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6906E19B" w14:textId="1CE62A17" w:rsidR="00DA331D" w:rsidRPr="005E63D5" w:rsidRDefault="00DA331D" w:rsidP="00E95B8E">
      <w:pPr>
        <w:rPr>
          <w:sz w:val="16"/>
          <w:lang w:val="en-US"/>
        </w:rPr>
      </w:pPr>
    </w:p>
    <w:p w14:paraId="4809D44B" w14:textId="0A436F08" w:rsidR="00694AF0" w:rsidRPr="005E63D5" w:rsidRDefault="00694AF0" w:rsidP="00E76D26">
      <w:pPr>
        <w:rPr>
          <w:sz w:val="18"/>
          <w:lang w:val="en-US"/>
        </w:rPr>
      </w:pPr>
    </w:p>
    <w:p w14:paraId="70227231" w14:textId="6740DE56" w:rsidR="005E63D5" w:rsidRDefault="005E63D5" w:rsidP="005E63D5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3E9E6C13" w14:textId="77777777" w:rsidR="00376ACC" w:rsidRPr="00AA4CDA" w:rsidRDefault="00376ACC" w:rsidP="005E63D5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7483B76F" w14:textId="0AA88861" w:rsidR="005E63D5" w:rsidRPr="00AA4CDA" w:rsidRDefault="005E63D5" w:rsidP="005E63D5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7C21246B" w14:textId="33DABF0B" w:rsidR="005E63D5" w:rsidRDefault="00B96A38" w:rsidP="005E63D5">
      <w:pPr>
        <w:pStyle w:val="tytuwykresu"/>
        <w:ind w:left="709" w:hanging="709"/>
        <w:rPr>
          <w:lang w:val="en-US"/>
        </w:rPr>
      </w:pPr>
      <w:r w:rsidRPr="00064496">
        <w:rPr>
          <w:rFonts w:ascii="Fira Sans SemiBold" w:eastAsia="Times New Roman" w:hAnsi="Fira Sans SemiBold" w:cs="Times New Roman"/>
          <w:bCs/>
          <w:noProof/>
          <w:spacing w:val="0"/>
          <w:szCs w:val="18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58240" behindDoc="1" locked="0" layoutInCell="1" allowOverlap="1" wp14:anchorId="766ECAC6" wp14:editId="4C2D7A86">
                <wp:simplePos x="0" y="0"/>
                <wp:positionH relativeFrom="column">
                  <wp:posOffset>5265420</wp:posOffset>
                </wp:positionH>
                <wp:positionV relativeFrom="paragraph">
                  <wp:posOffset>1002030</wp:posOffset>
                </wp:positionV>
                <wp:extent cx="1725295" cy="1173480"/>
                <wp:effectExtent l="0" t="0" r="0" b="0"/>
                <wp:wrapTight wrapText="bothSides">
                  <wp:wrapPolygon edited="0">
                    <wp:start x="715" y="0"/>
                    <wp:lineTo x="715" y="21039"/>
                    <wp:lineTo x="20749" y="21039"/>
                    <wp:lineTo x="20749" y="0"/>
                    <wp:lineTo x="715" y="0"/>
                  </wp:wrapPolygon>
                </wp:wrapTight>
                <wp:docPr id="2" name="Pole tekstowe 2" descr="In January 2025 the prices of construction and assembly production they remained at a level similar to that recorded in the previous month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73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792149" w14:textId="5A23EB8B" w:rsidR="005E63D5" w:rsidRPr="00533B8F" w:rsidRDefault="005E63D5" w:rsidP="005E63D5">
                            <w:pPr>
                              <w:spacing w:after="0"/>
                              <w:rPr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380C1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January 2025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8D331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prices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8D331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of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 </w:t>
                            </w:r>
                            <w:r w:rsidRPr="008D331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construction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and assembly production </w:t>
                            </w:r>
                            <w:r w:rsidR="00380C1A" w:rsidRPr="00380C1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they remained at a level similar to that recorded in the previous month.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6ECAC6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In January 2025 the prices of construction and assembly production they remained at a level similar to that recorded in the previous month." style="position:absolute;left:0;text-align:left;margin-left:414.6pt;margin-top:78.9pt;width:135.85pt;height:92.4pt;z-index:-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" filled="f" stroked="f">
                <v:textbox>
                  <w:txbxContent>
                    <w:p w14:paraId="22792149" w14:textId="5A23EB8B" w:rsidR="005E63D5" w:rsidRPr="00533B8F" w:rsidRDefault="005E63D5" w:rsidP="005E63D5">
                      <w:pPr>
                        <w:spacing w:after="0"/>
                        <w:rPr>
                          <w:bCs/>
                          <w:lang w:val="en-US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380C1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January 2025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8D331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prices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8D331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of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 </w:t>
                      </w:r>
                      <w:r w:rsidRPr="008D331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construction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and assembly production </w:t>
                      </w:r>
                      <w:r w:rsidR="00380C1A" w:rsidRPr="00380C1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they remained at a level similar to that recorded in the previous month.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97939" w:rsidRPr="00597939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mc:AlternateContent>
          <mc:Choice Requires="wps">
            <w:drawing>
              <wp:anchor distT="45720" distB="45720" distL="114300" distR="114300" simplePos="0" relativeHeight="251803648" behindDoc="0" locked="0" layoutInCell="1" allowOverlap="1" wp14:anchorId="5236D9AD" wp14:editId="03172809">
                <wp:simplePos x="0" y="0"/>
                <wp:positionH relativeFrom="margin">
                  <wp:align>left</wp:align>
                </wp:positionH>
                <wp:positionV relativeFrom="paragraph">
                  <wp:posOffset>514350</wp:posOffset>
                </wp:positionV>
                <wp:extent cx="236220" cy="25146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D4AA4A" w14:textId="1981B7CC" w:rsidR="00597939" w:rsidRPr="00CF3435" w:rsidRDefault="00597939" w:rsidP="00597939">
                            <w:pPr>
                              <w:spacing w:before="0" w:after="0"/>
                              <w:rPr>
                                <w:sz w:val="18"/>
                                <w:szCs w:val="18"/>
                              </w:rPr>
                            </w:pPr>
                            <w:r w:rsidRPr="00CF3435">
                              <w:rPr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36D9AD" id="_x0000_s1028" type="#_x0000_t202" style="position:absolute;left:0;text-align:left;margin-left:0;margin-top:40.5pt;width:18.6pt;height:19.8pt;z-index:2518036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" filled="f" stroked="f">
                <v:textbox>
                  <w:txbxContent>
                    <w:p w14:paraId="79D4AA4A" w14:textId="1981B7CC" w:rsidR="00597939" w:rsidRPr="00CF3435" w:rsidRDefault="00597939" w:rsidP="00597939">
                      <w:pPr>
                        <w:spacing w:before="0" w:after="0"/>
                        <w:rPr>
                          <w:sz w:val="18"/>
                          <w:szCs w:val="18"/>
                        </w:rPr>
                      </w:pPr>
                      <w:r w:rsidRPr="00CF3435">
                        <w:rPr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C7D55">
        <w:rPr>
          <w:rFonts w:ascii="Fira Sans SemiBold" w:eastAsia="Times New Roman" w:hAnsi="Fira Sans SemiBold" w:cs="Times New Roman"/>
          <w:b w:val="0"/>
          <w:bCs/>
          <w:noProof/>
          <w:szCs w:val="18"/>
          <w:lang w:eastAsia="pl-PL"/>
        </w:rPr>
        <w:drawing>
          <wp:anchor distT="0" distB="0" distL="114300" distR="114300" simplePos="0" relativeHeight="251799552" behindDoc="0" locked="0" layoutInCell="1" allowOverlap="1" wp14:anchorId="6C959282" wp14:editId="527CEA63">
            <wp:simplePos x="0" y="0"/>
            <wp:positionH relativeFrom="margin">
              <wp:align>right</wp:align>
            </wp:positionH>
            <wp:positionV relativeFrom="paragraph">
              <wp:posOffset>392430</wp:posOffset>
            </wp:positionV>
            <wp:extent cx="5122545" cy="3192780"/>
            <wp:effectExtent l="0" t="0" r="0" b="0"/>
            <wp:wrapTopAndBottom/>
            <wp:docPr id="3" name="Wykres 3" descr="Chart 1. Prices changes of construction and assembly production in 2023-2025 in relation to the previous period 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V relativeFrom="margin">
              <wp14:pctHeight>0</wp14:pctHeight>
            </wp14:sizeRelV>
          </wp:anchor>
        </w:drawing>
      </w:r>
      <w:r w:rsidR="005E63D5" w:rsidRPr="00533B8F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>Chart 1. Prices changes of construction and assembly production in 202</w:t>
      </w:r>
      <w:r w:rsidR="004A53F2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>3</w:t>
      </w:r>
      <w:r w:rsidR="005E63D5" w:rsidRPr="00533B8F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>-</w:t>
      </w:r>
      <w:r w:rsidR="005E63D5" w:rsidRPr="008B0E3A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>202</w:t>
      </w:r>
      <w:r w:rsidR="002E61A5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>5</w:t>
      </w:r>
      <w:r w:rsidR="005E63D5" w:rsidRPr="00533B8F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 xml:space="preserve"> in relation</w:t>
      </w:r>
      <w:r w:rsidR="005E63D5" w:rsidRPr="005E637F">
        <w:rPr>
          <w:lang w:val="en-US"/>
        </w:rPr>
        <w:t xml:space="preserve"> </w:t>
      </w:r>
      <w:r w:rsidR="005E63D5" w:rsidRPr="00533B8F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>to</w:t>
      </w:r>
      <w:r w:rsidR="005E63D5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> </w:t>
      </w:r>
      <w:r w:rsidR="005E63D5" w:rsidRPr="00533B8F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>the</w:t>
      </w:r>
      <w:r w:rsidR="005E63D5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> </w:t>
      </w:r>
      <w:r w:rsidR="005E63D5" w:rsidRPr="00533B8F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>previous period</w:t>
      </w:r>
      <w:r w:rsidR="005E63D5" w:rsidRPr="005E637F">
        <w:rPr>
          <w:lang w:val="en-US"/>
        </w:rPr>
        <w:t xml:space="preserve"> </w:t>
      </w:r>
    </w:p>
    <w:p w14:paraId="1E7F09E5" w14:textId="494E4AE6" w:rsidR="005E63D5" w:rsidRDefault="005E63D5" w:rsidP="005E63D5">
      <w:pPr>
        <w:pStyle w:val="tytuwykresu"/>
        <w:ind w:left="709" w:hanging="709"/>
        <w:rPr>
          <w:lang w:val="en-US"/>
        </w:rPr>
      </w:pPr>
    </w:p>
    <w:p w14:paraId="0AAB54C3" w14:textId="08E921ED" w:rsidR="005E63D5" w:rsidRDefault="005E63D5" w:rsidP="005E63D5">
      <w:pPr>
        <w:pStyle w:val="tytuwykresu"/>
        <w:ind w:left="567" w:hanging="567"/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</w:pPr>
    </w:p>
    <w:p w14:paraId="30866CBB" w14:textId="723D82D7" w:rsidR="00283B2F" w:rsidRDefault="00283B2F" w:rsidP="005E63D5">
      <w:pPr>
        <w:pStyle w:val="tytuwykresu"/>
        <w:ind w:left="567" w:hanging="567"/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</w:pPr>
    </w:p>
    <w:p w14:paraId="69DF63A7" w14:textId="162CEA4C" w:rsidR="005E63D5" w:rsidRDefault="008F1BB6" w:rsidP="005E63D5">
      <w:pPr>
        <w:pStyle w:val="tytuwykresu"/>
        <w:ind w:left="709" w:hanging="709"/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</w:pPr>
      <w:r w:rsidRPr="00FE68D6">
        <w:rPr>
          <w:rFonts w:ascii="Fira Sans SemiBold" w:eastAsia="Times New Roman" w:hAnsi="Fira Sans SemiBold" w:cs="Times New Roman"/>
          <w:bCs/>
          <w:noProof/>
          <w:spacing w:val="0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153958BD" wp14:editId="2E875925">
                <wp:simplePos x="0" y="0"/>
                <wp:positionH relativeFrom="column">
                  <wp:posOffset>5314950</wp:posOffset>
                </wp:positionH>
                <wp:positionV relativeFrom="paragraph">
                  <wp:posOffset>1273810</wp:posOffset>
                </wp:positionV>
                <wp:extent cx="1661795" cy="1036955"/>
                <wp:effectExtent l="0" t="0" r="0" b="0"/>
                <wp:wrapTight wrapText="bothSides">
                  <wp:wrapPolygon edited="0">
                    <wp:start x="743" y="0"/>
                    <wp:lineTo x="743" y="21031"/>
                    <wp:lineTo x="20799" y="21031"/>
                    <wp:lineTo x="20799" y="0"/>
                    <wp:lineTo x="743" y="0"/>
                  </wp:wrapPolygon>
                </wp:wrapTight>
                <wp:docPr id="4" name="Pole tekstowe 4" descr="In January 2025, the prices of construction and assembly production were higher by 3.6% annuall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1795" cy="10369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FEB83A" w14:textId="3B5787C1" w:rsidR="005E63D5" w:rsidRPr="00533B8F" w:rsidRDefault="008F1BB6" w:rsidP="005E63D5">
                            <w:pPr>
                              <w:spacing w:after="0"/>
                              <w:rPr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380C1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January 2025</w:t>
                            </w:r>
                            <w:r w:rsidR="005E63D5" w:rsidRPr="0092284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the </w:t>
                            </w:r>
                            <w:r w:rsidR="005E63D5" w:rsidRPr="0092284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price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</w:t>
                            </w:r>
                            <w:r w:rsidR="005E63D5" w:rsidRPr="0092284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of construction and assembly production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were higher </w:t>
                            </w:r>
                            <w:r w:rsidRPr="008F1BB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by </w:t>
                            </w:r>
                            <w:r w:rsidR="00E628A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3.</w:t>
                            </w:r>
                            <w:r w:rsidR="00380C1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6</w:t>
                            </w:r>
                            <w:r w:rsidRPr="008F1BB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annually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3958BD" id="Pole tekstowe 4" o:spid="_x0000_s1029" type="#_x0000_t202" alt="In January 2025, the prices of construction and assembly production were higher by 3.6% annually" style="position:absolute;left:0;text-align:left;margin-left:418.5pt;margin-top:100.3pt;width:130.85pt;height:81.6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" filled="f" stroked="f">
                <v:textbox>
                  <w:txbxContent>
                    <w:p w14:paraId="1BFEB83A" w14:textId="3B5787C1" w:rsidR="005E63D5" w:rsidRPr="00533B8F" w:rsidRDefault="008F1BB6" w:rsidP="005E63D5">
                      <w:pPr>
                        <w:spacing w:after="0"/>
                        <w:rPr>
                          <w:bCs/>
                          <w:lang w:val="en-US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380C1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January 2025</w:t>
                      </w:r>
                      <w:r w:rsidR="005E63D5" w:rsidRPr="0092284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the </w:t>
                      </w:r>
                      <w:r w:rsidR="005E63D5" w:rsidRPr="0092284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price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</w:t>
                      </w:r>
                      <w:r w:rsidR="005E63D5" w:rsidRPr="0092284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of construction and assembly production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were higher </w:t>
                      </w:r>
                      <w:r w:rsidRPr="008F1BB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by </w:t>
                      </w:r>
                      <w:r w:rsidR="00E628A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3.</w:t>
                      </w:r>
                      <w:r w:rsidR="00380C1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6</w:t>
                      </w:r>
                      <w:r w:rsidRPr="008F1BB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annually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E63D5" w:rsidRPr="00533B8F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>Chart 2. Prices changes of construction and assembly production in 202</w:t>
      </w:r>
      <w:r w:rsidR="004A53F2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>3</w:t>
      </w:r>
      <w:r w:rsidR="005E63D5" w:rsidRPr="00533B8F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>-</w:t>
      </w:r>
      <w:r w:rsidR="005E63D5" w:rsidRPr="008B0E3A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>202</w:t>
      </w:r>
      <w:r w:rsidR="00380C1A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>5</w:t>
      </w:r>
      <w:r w:rsidR="005E63D5" w:rsidRPr="00533B8F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 xml:space="preserve"> in relation to</w:t>
      </w:r>
      <w:r w:rsidR="005E63D5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> the </w:t>
      </w:r>
      <w:r w:rsidR="00962D26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>corresponding</w:t>
      </w:r>
      <w:r w:rsidR="005E63D5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> </w:t>
      </w:r>
      <w:r w:rsidR="005E63D5" w:rsidRPr="00533B8F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>period of the previous year</w:t>
      </w:r>
    </w:p>
    <w:p w14:paraId="39FEDAF4" w14:textId="28196A7B" w:rsidR="005E63D5" w:rsidRPr="00533B8F" w:rsidRDefault="005E63D5" w:rsidP="005E63D5">
      <w:pPr>
        <w:pStyle w:val="tytuwykresu"/>
        <w:rPr>
          <w:lang w:val="en-US"/>
        </w:rPr>
      </w:pPr>
    </w:p>
    <w:p w14:paraId="0122A1F4" w14:textId="058C1CAC" w:rsidR="005E63D5" w:rsidRDefault="007C6C68" w:rsidP="005E63D5">
      <w:pPr>
        <w:pStyle w:val="tytuwykresu"/>
        <w:ind w:left="567" w:hanging="567"/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</w:pPr>
      <w:r w:rsidRPr="007C6C68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mc:AlternateContent>
          <mc:Choice Requires="wps">
            <w:drawing>
              <wp:anchor distT="45720" distB="45720" distL="114300" distR="114300" simplePos="0" relativeHeight="251805696" behindDoc="0" locked="0" layoutInCell="1" allowOverlap="1" wp14:anchorId="6B349DB7" wp14:editId="29D10844">
                <wp:simplePos x="0" y="0"/>
                <wp:positionH relativeFrom="column">
                  <wp:posOffset>91440</wp:posOffset>
                </wp:positionH>
                <wp:positionV relativeFrom="paragraph">
                  <wp:posOffset>220980</wp:posOffset>
                </wp:positionV>
                <wp:extent cx="236220" cy="251460"/>
                <wp:effectExtent l="0" t="0" r="0" b="0"/>
                <wp:wrapSquare wrapText="bothSides"/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0C6B45" w14:textId="232FA2B6" w:rsidR="007C6C68" w:rsidRPr="007C6C68" w:rsidRDefault="007C6C68" w:rsidP="007C6C68">
                            <w:pPr>
                              <w:spacing w:before="0" w:after="0"/>
                              <w:rPr>
                                <w:color w:val="0D0D0D" w:themeColor="text1" w:themeTint="F2"/>
                                <w:sz w:val="18"/>
                                <w:szCs w:val="18"/>
                              </w:rPr>
                            </w:pPr>
                            <w:r w:rsidRPr="007C6C68">
                              <w:rPr>
                                <w:color w:val="0D0D0D" w:themeColor="text1" w:themeTint="F2"/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349DB7" id="_x0000_s1030" type="#_x0000_t202" style="position:absolute;left:0;text-align:left;margin-left:7.2pt;margin-top:17.4pt;width:18.6pt;height:19.8pt;z-index:251805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" filled="f" stroked="f">
                <v:textbox>
                  <w:txbxContent>
                    <w:p w14:paraId="5F0C6B45" w14:textId="232FA2B6" w:rsidR="007C6C68" w:rsidRPr="007C6C68" w:rsidRDefault="007C6C68" w:rsidP="007C6C68">
                      <w:pPr>
                        <w:spacing w:before="0" w:after="0"/>
                        <w:rPr>
                          <w:color w:val="0D0D0D" w:themeColor="text1" w:themeTint="F2"/>
                          <w:sz w:val="18"/>
                          <w:szCs w:val="18"/>
                        </w:rPr>
                      </w:pPr>
                      <w:r w:rsidRPr="007C6C68">
                        <w:rPr>
                          <w:color w:val="0D0D0D" w:themeColor="text1" w:themeTint="F2"/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C7D55">
        <w:rPr>
          <w:rFonts w:ascii="Fira Sans SemiBold" w:eastAsia="Times New Roman" w:hAnsi="Fira Sans SemiBold" w:cs="Times New Roman"/>
          <w:b w:val="0"/>
          <w:bCs/>
          <w:noProof/>
          <w:szCs w:val="18"/>
          <w:lang w:eastAsia="pl-PL"/>
        </w:rPr>
        <w:drawing>
          <wp:anchor distT="0" distB="0" distL="114300" distR="114300" simplePos="0" relativeHeight="251801600" behindDoc="0" locked="0" layoutInCell="1" allowOverlap="1" wp14:anchorId="0EFA606C" wp14:editId="4094129D">
            <wp:simplePos x="0" y="0"/>
            <wp:positionH relativeFrom="margin">
              <wp:posOffset>0</wp:posOffset>
            </wp:positionH>
            <wp:positionV relativeFrom="paragraph">
              <wp:posOffset>227965</wp:posOffset>
            </wp:positionV>
            <wp:extent cx="5122545" cy="2620800"/>
            <wp:effectExtent l="0" t="0" r="1905" b="8255"/>
            <wp:wrapTopAndBottom/>
            <wp:docPr id="16" name="Wykres 16" descr="Chart 2. Prices changes of construction and assembly production in 2023-2025 in relation to the corresponding period of the previous year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V relativeFrom="margin">
              <wp14:pctHeight>0</wp14:pctHeight>
            </wp14:sizeRelV>
          </wp:anchor>
        </w:drawing>
      </w:r>
    </w:p>
    <w:p w14:paraId="28ABC2EB" w14:textId="54135D1D" w:rsidR="005E63D5" w:rsidRDefault="005E63D5" w:rsidP="005E63D5">
      <w:pPr>
        <w:pStyle w:val="tytuwykresu"/>
        <w:ind w:left="567" w:hanging="567"/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</w:pPr>
    </w:p>
    <w:p w14:paraId="60616A77" w14:textId="13B655B6" w:rsidR="00654331" w:rsidRDefault="00654331">
      <w:pPr>
        <w:spacing w:before="0" w:after="160" w:line="259" w:lineRule="auto"/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val="en-US" w:eastAsia="pl-PL"/>
        </w:rPr>
      </w:pPr>
      <w:r>
        <w:rPr>
          <w:rFonts w:ascii="Fira Sans SemiBold" w:eastAsia="Times New Roman" w:hAnsi="Fira Sans SemiBold" w:cs="Times New Roman"/>
          <w:bCs/>
          <w:noProof/>
          <w:szCs w:val="18"/>
          <w:lang w:val="en-US" w:eastAsia="pl-PL"/>
        </w:rPr>
        <w:br w:type="page"/>
      </w:r>
    </w:p>
    <w:p w14:paraId="317B2B82" w14:textId="6D02439D" w:rsidR="005E63D5" w:rsidRDefault="005E63D5" w:rsidP="003B6B47">
      <w:pPr>
        <w:pStyle w:val="tytuwykresu"/>
        <w:ind w:left="708" w:hanging="708"/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</w:pPr>
      <w:r w:rsidRPr="00533B8F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lastRenderedPageBreak/>
        <w:t xml:space="preserve">Chart 3. Prices changes of production and assembly construction by divisions NACE </w:t>
      </w:r>
      <w:r w:rsidR="003B6B47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 xml:space="preserve"> </w:t>
      </w:r>
      <w:r w:rsidR="00D41FF9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 xml:space="preserve">            </w:t>
      </w:r>
      <w:r w:rsidR="00D41FF9" w:rsidRPr="008B0E3A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>in 202</w:t>
      </w:r>
      <w:r w:rsidR="009A7DF0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>3</w:t>
      </w:r>
      <w:r w:rsidR="00962D26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>–</w:t>
      </w:r>
      <w:r w:rsidRPr="008B0E3A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>202</w:t>
      </w:r>
      <w:r w:rsidR="00931E01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>5</w:t>
      </w:r>
      <w:r>
        <w:rPr>
          <w:lang w:val="en-US"/>
        </w:rPr>
        <w:t> </w:t>
      </w:r>
      <w:r w:rsidRPr="00533B8F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>in</w:t>
      </w:r>
      <w:r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> r</w:t>
      </w:r>
      <w:r w:rsidRPr="00533B8F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>elation to December 202</w:t>
      </w:r>
      <w:r w:rsidR="00C5760C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>2</w:t>
      </w:r>
    </w:p>
    <w:p w14:paraId="1AF1AF58" w14:textId="492310DC" w:rsidR="00180E0E" w:rsidRPr="005E63D5" w:rsidRDefault="004859DB" w:rsidP="003F12F0">
      <w:pPr>
        <w:pStyle w:val="tytuwykresu"/>
        <w:ind w:left="567" w:hanging="567"/>
        <w:rPr>
          <w:lang w:val="en-US"/>
        </w:rPr>
      </w:pPr>
      <w:r>
        <w:rPr>
          <w:rFonts w:ascii="Fira Sans SemiBold" w:eastAsia="Times New Roman" w:hAnsi="Fira Sans SemiBold" w:cs="Times New Roman"/>
          <w:b w:val="0"/>
          <w:bCs/>
          <w:noProof/>
          <w:szCs w:val="18"/>
          <w:lang w:eastAsia="pl-PL"/>
        </w:rPr>
        <w:drawing>
          <wp:anchor distT="0" distB="0" distL="114300" distR="114300" simplePos="0" relativeHeight="251797504" behindDoc="0" locked="0" layoutInCell="1" allowOverlap="1" wp14:anchorId="31C1FA25" wp14:editId="07A44EFF">
            <wp:simplePos x="0" y="0"/>
            <wp:positionH relativeFrom="margin">
              <wp:align>left</wp:align>
            </wp:positionH>
            <wp:positionV relativeFrom="paragraph">
              <wp:posOffset>281940</wp:posOffset>
            </wp:positionV>
            <wp:extent cx="5222875" cy="3408045"/>
            <wp:effectExtent l="0" t="0" r="0" b="1905"/>
            <wp:wrapTopAndBottom/>
            <wp:docPr id="17" name="Wykres 17" descr="Chart 3. Prices changes of production and assembly construction by divisions NACE   in 2023–2025 in relation to December 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306B" w:rsidRPr="00F368F2">
        <w:rPr>
          <w:rFonts w:ascii="Fira Sans SemiBold" w:eastAsia="Times New Roman" w:hAnsi="Fira Sans SemiBold" w:cs="Times New Roman"/>
          <w:bCs/>
          <w:noProof/>
          <w:spacing w:val="0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70F2E0EE" wp14:editId="6C827281">
                <wp:simplePos x="0" y="0"/>
                <wp:positionH relativeFrom="page">
                  <wp:posOffset>5756275</wp:posOffset>
                </wp:positionH>
                <wp:positionV relativeFrom="paragraph">
                  <wp:posOffset>750570</wp:posOffset>
                </wp:positionV>
                <wp:extent cx="1725295" cy="771525"/>
                <wp:effectExtent l="0" t="0" r="0" b="0"/>
                <wp:wrapTight wrapText="bothSides">
                  <wp:wrapPolygon edited="0">
                    <wp:start x="715" y="0"/>
                    <wp:lineTo x="715" y="20800"/>
                    <wp:lineTo x="20749" y="20800"/>
                    <wp:lineTo x="20749" y="0"/>
                    <wp:lineTo x="715" y="0"/>
                  </wp:wrapPolygon>
                </wp:wrapTight>
                <wp:docPr id="18" name="Pole tekstowe 18" descr="In relation to December 2022 the prices of civil engineering rose the mos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71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EE4038" w14:textId="2221D7F4" w:rsidR="005E63D5" w:rsidRPr="00533B8F" w:rsidRDefault="005E63D5" w:rsidP="005E63D5">
                            <w:pPr>
                              <w:spacing w:after="0"/>
                              <w:rPr>
                                <w:bCs/>
                                <w:lang w:val="en-US"/>
                              </w:rPr>
                            </w:pPr>
                            <w:r w:rsidRPr="00AF4E9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 relation to December 202</w:t>
                            </w:r>
                            <w:r w:rsidR="00C956F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</w:t>
                            </w:r>
                            <w:r w:rsidRPr="0063738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 prices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of civil engine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ering rose the most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F2E0EE" id="Pole tekstowe 18" o:spid="_x0000_s1031" type="#_x0000_t202" alt="In relation to December 2022 the prices of civil engineering rose the most" style="position:absolute;left:0;text-align:left;margin-left:453.25pt;margin-top:59.1pt;width:135.85pt;height:60.75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" filled="f" stroked="f">
                <v:textbox>
                  <w:txbxContent>
                    <w:p w14:paraId="15EE4038" w14:textId="2221D7F4" w:rsidR="005E63D5" w:rsidRPr="00533B8F" w:rsidRDefault="005E63D5" w:rsidP="005E63D5">
                      <w:pPr>
                        <w:spacing w:after="0"/>
                        <w:rPr>
                          <w:bCs/>
                          <w:lang w:val="en-US"/>
                        </w:rPr>
                      </w:pPr>
                      <w:r w:rsidRPr="00AF4E9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 relation to December 202</w:t>
                      </w:r>
                      <w:r w:rsidR="00C956F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</w:t>
                      </w:r>
                      <w:r w:rsidRPr="0063738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 prices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of civil engine</w:t>
                      </w:r>
                      <w:bookmarkStart w:id="1" w:name="_GoBack"/>
                      <w:bookmarkEnd w:id="1"/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ering rose the most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0C0BCDF5" w14:textId="39600458" w:rsidR="0063306B" w:rsidRDefault="0063306B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339378B7" w14:textId="5A03189A" w:rsidR="004859DB" w:rsidRDefault="004859DB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43D3AC01" w14:textId="77777777" w:rsidR="004859DB" w:rsidRDefault="004859DB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3C222B0C" w14:textId="5CDB26EE" w:rsidR="00DA331D" w:rsidRPr="00BF424F" w:rsidRDefault="00180E0E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  <w:sectPr w:rsidR="00DA331D" w:rsidRPr="00BF424F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BF424F">
        <w:rPr>
          <w:rFonts w:eastAsia="Times New Roman" w:cs="Times New Roman"/>
          <w:szCs w:val="19"/>
          <w:lang w:val="en-US" w:eastAsia="pl-PL"/>
        </w:rPr>
        <w:t>In case of quoting Statistics Poland data</w:t>
      </w:r>
      <w:r w:rsidR="00C0448C">
        <w:rPr>
          <w:rFonts w:eastAsia="Times New Roman" w:cs="Times New Roman"/>
          <w:szCs w:val="19"/>
          <w:lang w:val="en-US" w:eastAsia="pl-PL"/>
        </w:rPr>
        <w:t>.</w:t>
      </w:r>
      <w:r w:rsidRPr="00BF424F">
        <w:rPr>
          <w:rFonts w:eastAsia="Times New Roman" w:cs="Times New Roman"/>
          <w:szCs w:val="19"/>
          <w:lang w:val="en-US" w:eastAsia="pl-PL"/>
        </w:rPr>
        <w:t xml:space="preserve"> please provide information: “Source of data: Statistics Poland”</w:t>
      </w:r>
      <w:r w:rsidR="00C0448C">
        <w:rPr>
          <w:rFonts w:eastAsia="Times New Roman" w:cs="Times New Roman"/>
          <w:szCs w:val="19"/>
          <w:lang w:val="en-US" w:eastAsia="pl-PL"/>
        </w:rPr>
        <w:t>.</w:t>
      </w:r>
      <w:r w:rsidRPr="00BF424F">
        <w:rPr>
          <w:rFonts w:eastAsia="Times New Roman" w:cs="Times New Roman"/>
          <w:szCs w:val="19"/>
          <w:lang w:val="en-US" w:eastAsia="pl-PL"/>
        </w:rPr>
        <w:t xml:space="preserve"> and in case of publishing calculations made on data published by Statistics Poland</w:t>
      </w:r>
      <w:r w:rsidR="00C0448C">
        <w:rPr>
          <w:rFonts w:eastAsia="Times New Roman" w:cs="Times New Roman"/>
          <w:szCs w:val="19"/>
          <w:lang w:val="en-US" w:eastAsia="pl-PL"/>
        </w:rPr>
        <w:t>.</w:t>
      </w:r>
      <w:r w:rsidRPr="00BF424F">
        <w:rPr>
          <w:rFonts w:eastAsia="Times New Roman" w:cs="Times New Roman"/>
          <w:szCs w:val="19"/>
          <w:lang w:val="en-US" w:eastAsia="pl-PL"/>
        </w:rPr>
        <w:t xml:space="preserve"> please include the following disclaimer: “Own study based on figures from Statistics Poland”.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191503" w14:paraId="196D0BDA" w14:textId="77777777" w:rsidTr="009E7D31">
        <w:trPr>
          <w:trHeight w:val="1626"/>
        </w:trPr>
        <w:tc>
          <w:tcPr>
            <w:tcW w:w="4926" w:type="dxa"/>
          </w:tcPr>
          <w:p w14:paraId="05DA311F" w14:textId="094CF4F7" w:rsidR="00DE2400" w:rsidRPr="005E63D5" w:rsidRDefault="00C60504" w:rsidP="00DE2400">
            <w:pPr>
              <w:spacing w:before="0" w:after="0" w:line="276" w:lineRule="auto"/>
              <w:rPr>
                <w:rFonts w:cs="Arial"/>
                <w:sz w:val="20"/>
                <w:lang w:val="en-US"/>
              </w:rPr>
            </w:pPr>
            <w:r w:rsidRPr="005E63D5">
              <w:rPr>
                <w:rFonts w:cs="Arial"/>
                <w:sz w:val="20"/>
                <w:lang w:val="en-US"/>
              </w:rPr>
              <w:lastRenderedPageBreak/>
              <w:t>Prepared by</w:t>
            </w:r>
            <w:r w:rsidR="00DE2400" w:rsidRPr="005E63D5">
              <w:rPr>
                <w:rFonts w:cs="Arial"/>
                <w:sz w:val="20"/>
                <w:lang w:val="en-US"/>
              </w:rPr>
              <w:t>:</w:t>
            </w:r>
          </w:p>
          <w:p w14:paraId="1E9B29DC" w14:textId="7B002CA7" w:rsidR="00DE2400" w:rsidRPr="005E63D5" w:rsidRDefault="005E63D5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The Trade and Services</w:t>
            </w:r>
            <w:r w:rsidR="006C197A" w:rsidRPr="005E63D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DE2400" w:rsidRPr="005E63D5">
              <w:rPr>
                <w:rFonts w:cs="Arial"/>
                <w:b/>
                <w:color w:val="000000" w:themeColor="text1"/>
                <w:sz w:val="20"/>
                <w:lang w:val="en-US"/>
              </w:rPr>
              <w:t>Department</w:t>
            </w:r>
          </w:p>
          <w:p w14:paraId="41A1AE38" w14:textId="61C11C33" w:rsidR="00DE2400" w:rsidRPr="00AE54DC" w:rsidRDefault="00DE2400" w:rsidP="00747B8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AE54DC">
              <w:rPr>
                <w:b/>
                <w:sz w:val="20"/>
                <w:szCs w:val="20"/>
                <w:lang w:val="fi-FI"/>
              </w:rPr>
              <w:t>D</w:t>
            </w:r>
            <w:r w:rsidR="006C197A" w:rsidRPr="00AE54DC">
              <w:rPr>
                <w:b/>
                <w:sz w:val="20"/>
                <w:szCs w:val="20"/>
                <w:lang w:val="fi-FI"/>
              </w:rPr>
              <w:t>irec</w:t>
            </w:r>
            <w:r w:rsidRPr="00AE54DC">
              <w:rPr>
                <w:b/>
                <w:sz w:val="20"/>
                <w:szCs w:val="20"/>
                <w:lang w:val="fi-FI"/>
              </w:rPr>
              <w:t xml:space="preserve">tor </w:t>
            </w:r>
            <w:r w:rsidR="005E63D5">
              <w:rPr>
                <w:b/>
                <w:sz w:val="20"/>
                <w:szCs w:val="20"/>
                <w:lang w:val="fi-FI"/>
              </w:rPr>
              <w:t>Ewa Adach-Stankiewicz</w:t>
            </w:r>
          </w:p>
          <w:p w14:paraId="5425F0B4" w14:textId="470B0281" w:rsidR="00DE2400" w:rsidRPr="00AB24E4" w:rsidRDefault="006C197A" w:rsidP="00AE54DC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5E63D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608 31 24</w:t>
            </w:r>
          </w:p>
        </w:tc>
        <w:tc>
          <w:tcPr>
            <w:tcW w:w="4927" w:type="dxa"/>
          </w:tcPr>
          <w:p w14:paraId="5687BF54" w14:textId="77777777" w:rsidR="00C92682" w:rsidRPr="005653EE" w:rsidRDefault="00C92682" w:rsidP="00C92682">
            <w:pPr>
              <w:rPr>
                <w:b/>
                <w:lang w:val="en-GB"/>
              </w:rPr>
            </w:pPr>
            <w:r w:rsidRPr="00CF7C09">
              <w:rPr>
                <w:rFonts w:cs="Arial"/>
                <w:sz w:val="20"/>
                <w:lang w:val="en-GB"/>
              </w:rPr>
              <w:t>Issued by:</w:t>
            </w:r>
            <w:r w:rsidRPr="00CF7C09">
              <w:rPr>
                <w:rFonts w:cs="Arial"/>
                <w:sz w:val="20"/>
                <w:lang w:val="en-GB"/>
              </w:rPr>
              <w:br/>
            </w:r>
            <w:r w:rsidRPr="005653EE">
              <w:rPr>
                <w:b/>
                <w:lang w:val="en-GB"/>
              </w:rPr>
              <w:t>Press Office</w:t>
            </w:r>
          </w:p>
          <w:p w14:paraId="30C3DD2C" w14:textId="77777777" w:rsidR="00C92682" w:rsidRPr="005653EE" w:rsidRDefault="00C92682" w:rsidP="00C92682">
            <w:pPr>
              <w:rPr>
                <w:lang w:val="en-GB"/>
              </w:rPr>
            </w:pPr>
            <w:r w:rsidRPr="005653EE">
              <w:rPr>
                <w:lang w:val="en-GB"/>
              </w:rPr>
              <w:t>Mobile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695 255 032</w:t>
            </w:r>
          </w:p>
          <w:p w14:paraId="6508AAC9" w14:textId="77777777" w:rsidR="00C92682" w:rsidRDefault="00C92682" w:rsidP="00C92682">
            <w:pPr>
              <w:spacing w:after="0"/>
              <w:rPr>
                <w:lang w:val="en-GB"/>
              </w:rPr>
            </w:pPr>
            <w:r w:rsidRPr="005653EE">
              <w:rPr>
                <w:lang w:val="en-GB"/>
              </w:rPr>
              <w:t>Phone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608 38 04,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449 41 45, </w:t>
            </w:r>
          </w:p>
          <w:p w14:paraId="188CDE01" w14:textId="77777777" w:rsidR="00C92682" w:rsidRPr="005653EE" w:rsidRDefault="00C92682" w:rsidP="00C92682">
            <w:pPr>
              <w:spacing w:before="0"/>
              <w:rPr>
                <w:lang w:val="en-GB"/>
              </w:rPr>
            </w:pPr>
            <w:r>
              <w:rPr>
                <w:lang w:val="en-GB"/>
              </w:rPr>
              <w:t xml:space="preserve">             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608 30 09</w:t>
            </w:r>
          </w:p>
          <w:p w14:paraId="5897B01B" w14:textId="77777777" w:rsidR="00DE2400" w:rsidRDefault="00C92682" w:rsidP="00C92682">
            <w:pPr>
              <w:pStyle w:val="Nagwek3"/>
              <w:spacing w:before="0" w:after="120" w:line="276" w:lineRule="auto"/>
              <w:outlineLvl w:val="2"/>
              <w:rPr>
                <w:rStyle w:val="Hipercze"/>
                <w:rFonts w:cs="Arial"/>
                <w:b/>
                <w:color w:val="auto"/>
                <w:sz w:val="20"/>
                <w:szCs w:val="20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  <w:p w14:paraId="3CC62B04" w14:textId="210BB126" w:rsidR="00C92682" w:rsidRPr="00C92682" w:rsidRDefault="00C92682" w:rsidP="00C92682">
            <w:pPr>
              <w:rPr>
                <w:lang w:val="en-US"/>
              </w:rPr>
            </w:pPr>
          </w:p>
        </w:tc>
      </w:tr>
      <w:tr w:rsidR="00DE2400" w14:paraId="28647E7C" w14:textId="77777777" w:rsidTr="009E7D31">
        <w:trPr>
          <w:trHeight w:val="418"/>
        </w:trPr>
        <w:tc>
          <w:tcPr>
            <w:tcW w:w="4926" w:type="dxa"/>
            <w:vMerge w:val="restart"/>
          </w:tcPr>
          <w:p w14:paraId="07C73DA1" w14:textId="3F6BAE54" w:rsidR="00DE2400" w:rsidRPr="00F05FC7" w:rsidRDefault="00DE2400" w:rsidP="00747B8C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01941133" w14:textId="35BB64B0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01A3229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 w:rsidR="002021A6">
              <w:rPr>
                <w:sz w:val="20"/>
              </w:rPr>
              <w:t>/en/</w:t>
            </w:r>
            <w:r>
              <w:rPr>
                <w:sz w:val="18"/>
              </w:rPr>
              <w:t xml:space="preserve">     </w:t>
            </w:r>
          </w:p>
        </w:tc>
      </w:tr>
      <w:tr w:rsidR="00DE1D0A" w14:paraId="36A99721" w14:textId="77777777" w:rsidTr="009E7D31">
        <w:trPr>
          <w:trHeight w:val="418"/>
        </w:trPr>
        <w:tc>
          <w:tcPr>
            <w:tcW w:w="4926" w:type="dxa"/>
            <w:vMerge/>
          </w:tcPr>
          <w:p w14:paraId="3255344A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796F9F20" w:rsidR="00DE1D0A" w:rsidRDefault="00DE1D0A" w:rsidP="00DE1D0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2A52F6BA" wp14:editId="2C867560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r w:rsidRPr="00DE1D0A">
              <w:rPr>
                <w:noProof/>
                <w:sz w:val="20"/>
                <w:lang w:eastAsia="pl-PL"/>
              </w:rPr>
              <w:t>StatPoland</w:t>
            </w:r>
          </w:p>
        </w:tc>
      </w:tr>
      <w:tr w:rsidR="00DE1D0A" w14:paraId="549C3B1C" w14:textId="77777777" w:rsidTr="009E7D31">
        <w:trPr>
          <w:trHeight w:val="480"/>
        </w:trPr>
        <w:tc>
          <w:tcPr>
            <w:tcW w:w="4926" w:type="dxa"/>
            <w:vMerge/>
          </w:tcPr>
          <w:p w14:paraId="231798A1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60C69F96" w:rsidR="00DE1D0A" w:rsidRDefault="00DE1D0A" w:rsidP="00DE1D0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anchorId="3EE52BA3" wp14:editId="56497573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1D0A" w14:paraId="06D97269" w14:textId="77777777" w:rsidTr="009E7D31">
        <w:trPr>
          <w:trHeight w:val="480"/>
        </w:trPr>
        <w:tc>
          <w:tcPr>
            <w:tcW w:w="4926" w:type="dxa"/>
          </w:tcPr>
          <w:p w14:paraId="0DD5A4BE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81DB5EF" w14:textId="0374BF4E"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3FB8FF36" wp14:editId="5E0746E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E1D0A">
              <w:rPr>
                <w:sz w:val="20"/>
              </w:rPr>
              <w:t>gus_stat</w:t>
            </w:r>
          </w:p>
        </w:tc>
      </w:tr>
      <w:tr w:rsidR="00DE1D0A" w14:paraId="2B34FEF8" w14:textId="77777777" w:rsidTr="009E7D31">
        <w:trPr>
          <w:trHeight w:val="480"/>
        </w:trPr>
        <w:tc>
          <w:tcPr>
            <w:tcW w:w="4926" w:type="dxa"/>
          </w:tcPr>
          <w:p w14:paraId="327B582C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0F251B2" w14:textId="699BCE57"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6544" behindDoc="0" locked="0" layoutInCell="1" allowOverlap="1" wp14:anchorId="1947C968" wp14:editId="7AD7026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DE1D0A" w14:paraId="16A5698A" w14:textId="77777777" w:rsidTr="009E7D31">
        <w:trPr>
          <w:trHeight w:val="953"/>
        </w:trPr>
        <w:tc>
          <w:tcPr>
            <w:tcW w:w="4926" w:type="dxa"/>
          </w:tcPr>
          <w:p w14:paraId="3605F212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D245A35" w14:textId="79B26C17" w:rsidR="00DE1D0A" w:rsidRPr="003D5F42" w:rsidRDefault="00DE1D0A" w:rsidP="00DE1D0A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4CE9A62A" wp14:editId="5FD5664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191503" w14:paraId="385E56CC" w14:textId="77777777" w:rsidTr="009E7D3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BFD435A" w14:textId="77777777" w:rsidR="005E63D5" w:rsidRPr="00533B8F" w:rsidRDefault="005E63D5" w:rsidP="005E63D5">
            <w:pPr>
              <w:shd w:val="clear" w:color="auto" w:fill="D9D9D9" w:themeFill="background1" w:themeFillShade="D9"/>
              <w:rPr>
                <w:b/>
                <w:lang w:val="en-US"/>
              </w:rPr>
            </w:pPr>
            <w:r w:rsidRPr="00533B8F">
              <w:rPr>
                <w:b/>
                <w:lang w:val="en-US"/>
              </w:rPr>
              <w:t>Related information</w:t>
            </w:r>
          </w:p>
          <w:p w14:paraId="3E0DC8BC" w14:textId="368DDE10" w:rsidR="005E63D5" w:rsidRPr="00BF0E9F" w:rsidRDefault="005E63D5" w:rsidP="005E63D5">
            <w:pPr>
              <w:rPr>
                <w:rStyle w:val="Hipercze"/>
                <w:color w:val="001381"/>
                <w:lang w:val="en-US"/>
              </w:rPr>
            </w:pPr>
            <w:r w:rsidRPr="00BF0E9F">
              <w:rPr>
                <w:rFonts w:cs="Times New Roman"/>
                <w:color w:val="001381"/>
              </w:rPr>
              <w:fldChar w:fldCharType="begin"/>
            </w:r>
            <w:r w:rsidR="008C0DBE" w:rsidRPr="00191503">
              <w:rPr>
                <w:rFonts w:cs="Times New Roman"/>
                <w:color w:val="001381"/>
                <w:lang w:val="en-US"/>
              </w:rPr>
              <w:instrText>HYPERLINK "https://stat.gov.pl/en/topics/other-studies/informations-on-socio-economic-situation/statistical-bulletin-no-122024,4,170.html" \o "Link to the publication Statistical Bulletin"</w:instrText>
            </w:r>
            <w:r w:rsidRPr="00BF0E9F">
              <w:rPr>
                <w:rFonts w:cs="Times New Roman"/>
                <w:color w:val="001381"/>
              </w:rPr>
              <w:fldChar w:fldCharType="separate"/>
            </w:r>
            <w:r w:rsidRPr="00BF0E9F">
              <w:rPr>
                <w:rStyle w:val="Hipercze"/>
                <w:color w:val="001381"/>
                <w:lang w:val="en-US"/>
              </w:rPr>
              <w:t>Statistical Bulletin</w:t>
            </w:r>
          </w:p>
          <w:p w14:paraId="31DAA3A6" w14:textId="46E170B2" w:rsidR="005E63D5" w:rsidRPr="00BF0E9F" w:rsidRDefault="005E63D5" w:rsidP="005E63D5">
            <w:pPr>
              <w:rPr>
                <w:rStyle w:val="Hipercze"/>
                <w:color w:val="001381"/>
                <w:lang w:val="en-US"/>
              </w:rPr>
            </w:pPr>
            <w:r w:rsidRPr="00BF0E9F">
              <w:rPr>
                <w:rFonts w:cs="Times New Roman"/>
                <w:color w:val="001381"/>
              </w:rPr>
              <w:fldChar w:fldCharType="end"/>
            </w:r>
            <w:r w:rsidRPr="00BF0E9F">
              <w:rPr>
                <w:rFonts w:cs="Times New Roman"/>
                <w:color w:val="001381"/>
              </w:rPr>
              <w:fldChar w:fldCharType="begin"/>
            </w:r>
            <w:r w:rsidR="00267CFC" w:rsidRPr="00CE20E5">
              <w:rPr>
                <w:rFonts w:cs="Times New Roman"/>
                <w:color w:val="001381"/>
                <w:lang w:val="en-US"/>
              </w:rPr>
              <w:instrText>HYPERLINK "http://stat.gov.pl/en/latest-statistical-news/news-releases/" \o "Link to the publication News Releases"</w:instrText>
            </w:r>
            <w:r w:rsidRPr="00BF0E9F">
              <w:rPr>
                <w:rFonts w:cs="Times New Roman"/>
                <w:color w:val="001381"/>
              </w:rPr>
              <w:fldChar w:fldCharType="separate"/>
            </w:r>
            <w:r w:rsidRPr="00BF0E9F">
              <w:rPr>
                <w:rStyle w:val="Hipercze"/>
                <w:color w:val="001381"/>
                <w:lang w:val="en-US"/>
              </w:rPr>
              <w:t>News Releases</w:t>
            </w:r>
          </w:p>
          <w:p w14:paraId="2BC4D87E" w14:textId="77777777" w:rsidR="005E63D5" w:rsidRPr="008F40C5" w:rsidRDefault="005E63D5" w:rsidP="005E63D5">
            <w:pPr>
              <w:rPr>
                <w:rStyle w:val="Hipercze"/>
                <w:rFonts w:cstheme="minorBidi"/>
                <w:color w:val="auto"/>
                <w:u w:val="none"/>
                <w:lang w:val="en-US"/>
              </w:rPr>
            </w:pPr>
            <w:r w:rsidRPr="00BF0E9F">
              <w:rPr>
                <w:rFonts w:cs="Times New Roman"/>
                <w:color w:val="001381"/>
              </w:rPr>
              <w:fldChar w:fldCharType="end"/>
            </w:r>
          </w:p>
          <w:p w14:paraId="39B234AA" w14:textId="77777777" w:rsidR="005E63D5" w:rsidRPr="00533B8F" w:rsidRDefault="00546D8A" w:rsidP="005E63D5">
            <w:pPr>
              <w:rPr>
                <w:b/>
                <w:color w:val="000000" w:themeColor="text1"/>
                <w:szCs w:val="24"/>
                <w:lang w:val="en-US"/>
              </w:rPr>
            </w:pPr>
            <w:hyperlink r:id="rId24" w:tooltip="description hyperlink " w:history="1"/>
            <w:r w:rsidR="005E63D5" w:rsidRPr="00533B8F">
              <w:rPr>
                <w:b/>
                <w:color w:val="000000" w:themeColor="text1"/>
                <w:szCs w:val="24"/>
                <w:lang w:val="en-US"/>
              </w:rPr>
              <w:t>Data available in databases</w:t>
            </w:r>
          </w:p>
          <w:p w14:paraId="049B1DE6" w14:textId="49DE133A" w:rsidR="005E63D5" w:rsidRPr="00BF0E9F" w:rsidRDefault="005E63D5" w:rsidP="005E63D5">
            <w:pPr>
              <w:rPr>
                <w:rStyle w:val="Hipercze"/>
                <w:color w:val="001381"/>
                <w:lang w:val="en-US"/>
              </w:rPr>
            </w:pPr>
            <w:r w:rsidRPr="00BF0E9F">
              <w:rPr>
                <w:rStyle w:val="Hipercze"/>
                <w:color w:val="001381"/>
              </w:rPr>
              <w:fldChar w:fldCharType="begin"/>
            </w:r>
            <w:r w:rsidR="00C5760C" w:rsidRPr="00C5760C">
              <w:rPr>
                <w:rStyle w:val="Hipercze"/>
                <w:color w:val="001381"/>
                <w:lang w:val="en-US"/>
              </w:rPr>
              <w:instrText>HYPERLINK "https://dbw.stat.gov.pl/en" \o "Link to the Knowledge Databases"</w:instrText>
            </w:r>
            <w:r w:rsidRPr="00BF0E9F">
              <w:rPr>
                <w:rStyle w:val="Hipercze"/>
                <w:color w:val="001381"/>
              </w:rPr>
              <w:fldChar w:fldCharType="separate"/>
            </w:r>
            <w:r w:rsidRPr="00BF0E9F">
              <w:rPr>
                <w:rStyle w:val="Hipercze"/>
                <w:color w:val="001381"/>
                <w:lang w:val="en-US"/>
              </w:rPr>
              <w:t>Analytical Platform - Knowledge Databases</w:t>
            </w:r>
          </w:p>
          <w:p w14:paraId="4DD6C69D" w14:textId="77777777" w:rsidR="005E63D5" w:rsidRPr="00BF0E9F" w:rsidRDefault="005E63D5" w:rsidP="005E63D5">
            <w:pPr>
              <w:rPr>
                <w:rStyle w:val="Hipercze"/>
                <w:color w:val="001381"/>
                <w:lang w:val="en-US"/>
              </w:rPr>
            </w:pPr>
            <w:r w:rsidRPr="00BF0E9F">
              <w:rPr>
                <w:rStyle w:val="Hipercze"/>
                <w:color w:val="001381"/>
              </w:rPr>
              <w:fldChar w:fldCharType="end"/>
            </w:r>
            <w:r w:rsidRPr="00BF0E9F">
              <w:rPr>
                <w:rStyle w:val="Hipercze"/>
                <w:color w:val="001381"/>
              </w:rPr>
              <w:fldChar w:fldCharType="begin"/>
            </w:r>
            <w:r w:rsidRPr="00BF0E9F">
              <w:rPr>
                <w:rStyle w:val="Hipercze"/>
                <w:color w:val="001381"/>
                <w:lang w:val="en-US"/>
              </w:rPr>
              <w:instrText>HYPERLINK "http://bdm.stat.gov.pl/" \o "Link to Macroeconomic Data  Bank"</w:instrText>
            </w:r>
            <w:r w:rsidRPr="00BF0E9F">
              <w:rPr>
                <w:rStyle w:val="Hipercze"/>
                <w:color w:val="001381"/>
              </w:rPr>
              <w:fldChar w:fldCharType="separate"/>
            </w:r>
            <w:r w:rsidRPr="00BF0E9F">
              <w:rPr>
                <w:rStyle w:val="Hipercze"/>
                <w:color w:val="001381"/>
                <w:lang w:val="en-US"/>
              </w:rPr>
              <w:t>Macroeconomic Data Bank</w:t>
            </w:r>
          </w:p>
          <w:p w14:paraId="438E4881" w14:textId="51A6414D" w:rsidR="005E63D5" w:rsidRPr="00BF0E9F" w:rsidRDefault="005E63D5" w:rsidP="005E63D5">
            <w:pPr>
              <w:rPr>
                <w:rStyle w:val="Hipercze"/>
                <w:color w:val="001381"/>
                <w:lang w:val="en-US"/>
              </w:rPr>
            </w:pPr>
            <w:r w:rsidRPr="00BF0E9F">
              <w:rPr>
                <w:rStyle w:val="Hipercze"/>
                <w:color w:val="001381"/>
              </w:rPr>
              <w:fldChar w:fldCharType="end"/>
            </w:r>
            <w:r w:rsidRPr="00BF0E9F">
              <w:rPr>
                <w:rStyle w:val="Hipercze"/>
                <w:color w:val="001381"/>
              </w:rPr>
              <w:fldChar w:fldCharType="begin"/>
            </w:r>
            <w:r w:rsidRPr="00BF0E9F">
              <w:rPr>
                <w:rStyle w:val="Hipercze"/>
                <w:color w:val="001381"/>
                <w:lang w:val="en-US"/>
              </w:rPr>
              <w:instrText>HYPERLINK "http://stat.gov.pl/en/topics/prices-trade/price-indices/" \o "Link to Prices indices ( Topics: Price, Trade)"</w:instrText>
            </w:r>
            <w:r w:rsidRPr="00BF0E9F">
              <w:rPr>
                <w:rStyle w:val="Hipercze"/>
                <w:color w:val="001381"/>
              </w:rPr>
              <w:fldChar w:fldCharType="separate"/>
            </w:r>
            <w:r w:rsidRPr="00BF0E9F">
              <w:rPr>
                <w:rStyle w:val="Hipercze"/>
                <w:color w:val="001381"/>
                <w:lang w:val="en-US"/>
              </w:rPr>
              <w:t>Prices indices (Topics: Prices</w:t>
            </w:r>
            <w:r w:rsidR="00C0448C">
              <w:rPr>
                <w:rStyle w:val="Hipercze"/>
                <w:color w:val="001381"/>
                <w:lang w:val="en-US"/>
              </w:rPr>
              <w:t>.</w:t>
            </w:r>
            <w:r w:rsidRPr="00BF0E9F">
              <w:rPr>
                <w:rStyle w:val="Hipercze"/>
                <w:color w:val="001381"/>
                <w:lang w:val="en-US"/>
              </w:rPr>
              <w:t xml:space="preserve"> Trade)</w:t>
            </w:r>
          </w:p>
          <w:p w14:paraId="4480640A" w14:textId="53CD0CB9" w:rsidR="005E63D5" w:rsidRPr="00F34BEA" w:rsidRDefault="005E63D5" w:rsidP="005E63D5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US"/>
              </w:rPr>
            </w:pPr>
            <w:r w:rsidRPr="00BF0E9F">
              <w:rPr>
                <w:rStyle w:val="Hipercze"/>
                <w:color w:val="001381"/>
              </w:rPr>
              <w:fldChar w:fldCharType="end"/>
            </w:r>
            <w:r w:rsidRPr="00F34BEA">
              <w:rPr>
                <w:b/>
                <w:color w:val="000000" w:themeColor="text1"/>
                <w:szCs w:val="24"/>
                <w:lang w:val="en-US"/>
              </w:rPr>
              <w:t>Terms used in official statistics</w:t>
            </w:r>
          </w:p>
          <w:bookmarkStart w:id="2" w:name="_Hlk172018505"/>
          <w:p w14:paraId="78F90655" w14:textId="0B46D7E6" w:rsidR="00AB5293" w:rsidRPr="00CE20E5" w:rsidRDefault="00CE20E5" w:rsidP="00AB5293">
            <w:pPr>
              <w:rPr>
                <w:rStyle w:val="Hipercze"/>
                <w:rFonts w:cstheme="minorBidi"/>
                <w:color w:val="001381"/>
                <w:u w:val="none"/>
                <w:lang w:val="en-US"/>
              </w:rPr>
            </w:pPr>
            <w:r w:rsidRPr="00CE20E5">
              <w:rPr>
                <w:rStyle w:val="Hipercze"/>
                <w:rFonts w:cstheme="minorBidi"/>
                <w:color w:val="001381"/>
                <w:u w:val="none"/>
                <w:lang w:val="en-US"/>
              </w:rPr>
              <w:fldChar w:fldCharType="begin"/>
            </w:r>
            <w:r w:rsidRPr="00CE20E5">
              <w:rPr>
                <w:rStyle w:val="Hipercze"/>
                <w:rFonts w:cstheme="minorBidi"/>
                <w:color w:val="001381"/>
                <w:u w:val="none"/>
                <w:lang w:val="en-US"/>
              </w:rPr>
              <w:instrText xml:space="preserve"> HYPERLINK "https://stat.gov.pl/en/metainformation/glossary/terms-used-in-official-statistics/709,term.html" </w:instrText>
            </w:r>
            <w:r w:rsidRPr="00CE20E5">
              <w:rPr>
                <w:rStyle w:val="Hipercze"/>
                <w:rFonts w:cstheme="minorBidi"/>
                <w:color w:val="001381"/>
                <w:u w:val="none"/>
                <w:lang w:val="en-US"/>
              </w:rPr>
              <w:fldChar w:fldCharType="separate"/>
            </w:r>
            <w:r w:rsidR="00AB5293" w:rsidRPr="00CE20E5">
              <w:rPr>
                <w:rStyle w:val="Hipercze"/>
                <w:rFonts w:cstheme="minorBidi"/>
                <w:color w:val="001381"/>
                <w:lang w:val="en-US"/>
              </w:rPr>
              <w:t>Price index of construction and assembly production</w:t>
            </w:r>
            <w:r w:rsidRPr="00CE20E5">
              <w:rPr>
                <w:rStyle w:val="Hipercze"/>
                <w:rFonts w:cstheme="minorBidi"/>
                <w:color w:val="001381"/>
                <w:u w:val="none"/>
                <w:lang w:val="en-US"/>
              </w:rPr>
              <w:fldChar w:fldCharType="end"/>
            </w:r>
          </w:p>
          <w:bookmarkEnd w:id="2"/>
          <w:p w14:paraId="0C8AB20C" w14:textId="77777777" w:rsidR="005E63D5" w:rsidRPr="00F34BEA" w:rsidRDefault="005E63D5" w:rsidP="005E63D5">
            <w:pPr>
              <w:rPr>
                <w:rStyle w:val="Hipercze"/>
                <w:rFonts w:cstheme="minorBidi"/>
                <w:color w:val="auto"/>
                <w:u w:val="none"/>
                <w:lang w:val="en-US"/>
              </w:rPr>
            </w:pPr>
          </w:p>
          <w:p w14:paraId="3FDD24BE" w14:textId="77777777" w:rsidR="005E63D5" w:rsidRPr="00F34BEA" w:rsidRDefault="005E63D5" w:rsidP="005E63D5">
            <w:pPr>
              <w:rPr>
                <w:rStyle w:val="Hipercze"/>
                <w:rFonts w:cstheme="minorBidi"/>
                <w:color w:val="auto"/>
                <w:u w:val="none"/>
                <w:lang w:val="en-US"/>
              </w:rPr>
            </w:pPr>
          </w:p>
          <w:p w14:paraId="21D75136" w14:textId="77777777" w:rsidR="005E63D5" w:rsidRPr="00F34BEA" w:rsidRDefault="005E63D5" w:rsidP="005E63D5">
            <w:pPr>
              <w:rPr>
                <w:rStyle w:val="Hipercze"/>
                <w:rFonts w:cstheme="minorBidi"/>
                <w:color w:val="auto"/>
                <w:u w:val="none"/>
                <w:lang w:val="en-US"/>
              </w:rPr>
            </w:pPr>
          </w:p>
          <w:p w14:paraId="59EB7117" w14:textId="77777777" w:rsidR="00DE2400" w:rsidRPr="00876479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634A8FA" w14:textId="77777777" w:rsidR="000470AA" w:rsidRPr="005E63D5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191503" w14:paraId="366352B6" w14:textId="77777777" w:rsidTr="00E23337">
        <w:trPr>
          <w:trHeight w:val="1912"/>
        </w:trPr>
        <w:tc>
          <w:tcPr>
            <w:tcW w:w="4379" w:type="dxa"/>
          </w:tcPr>
          <w:p w14:paraId="7D4342A1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18600317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</w:pPr>
          </w:p>
        </w:tc>
      </w:tr>
    </w:tbl>
    <w:p w14:paraId="1B68E34A" w14:textId="77777777" w:rsidR="000470AA" w:rsidRPr="005E63D5" w:rsidRDefault="000470AA" w:rsidP="000470AA">
      <w:pPr>
        <w:rPr>
          <w:sz w:val="20"/>
          <w:lang w:val="en-US"/>
        </w:rPr>
      </w:pPr>
    </w:p>
    <w:p w14:paraId="21E45930" w14:textId="77777777" w:rsidR="000470AA" w:rsidRPr="005E63D5" w:rsidRDefault="000470AA" w:rsidP="000470AA">
      <w:pPr>
        <w:rPr>
          <w:sz w:val="18"/>
          <w:lang w:val="en-US"/>
        </w:rPr>
      </w:pPr>
    </w:p>
    <w:p w14:paraId="7C19EFAE" w14:textId="5AAD912C" w:rsidR="00D261A2" w:rsidRPr="005E63D5" w:rsidRDefault="00D261A2" w:rsidP="00AD0E56">
      <w:pPr>
        <w:rPr>
          <w:sz w:val="18"/>
          <w:lang w:val="en-US"/>
        </w:rPr>
      </w:pPr>
    </w:p>
    <w:sectPr w:rsidR="00D261A2" w:rsidRPr="005E63D5" w:rsidSect="003B18B6">
      <w:headerReference w:type="default" r:id="rId25"/>
      <w:footerReference w:type="default" r:id="rId2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000269" w14:textId="77777777" w:rsidR="00546D8A" w:rsidRDefault="00546D8A" w:rsidP="000662E2">
      <w:pPr>
        <w:spacing w:after="0" w:line="240" w:lineRule="auto"/>
      </w:pPr>
      <w:r>
        <w:separator/>
      </w:r>
    </w:p>
  </w:endnote>
  <w:endnote w:type="continuationSeparator" w:id="0">
    <w:p w14:paraId="6E98CEF1" w14:textId="77777777" w:rsidR="00546D8A" w:rsidRDefault="00546D8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E8182631-ADE1-40DF-ADFF-1F91BCE4399A}"/>
    <w:embedBold r:id="rId2" w:fontKey="{7E2FFDE5-9C32-47D0-9AAB-F490E025AF01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E3396A48-2B64-462F-9529-3A4FED5DBE2C}"/>
    <w:embedBold r:id="rId4" w:fontKey="{5C92B00E-9772-48AF-BA73-EF85FC53FA0E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695F22CC-1A75-47F6-B5E9-1A8D078F24FA}"/>
    <w:embedBold r:id="rId6" w:fontKey="{C49D6B6F-B605-4D38-A976-CB93B16E0E93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81E7B6A4-8FBB-411C-B6EE-F2A2B97A359F}"/>
    <w:embedBold r:id="rId8" w:fontKey="{4C5CC2D9-8BCC-4ACB-B41F-A6AEFF321EDA}"/>
    <w:embedItalic r:id="rId9" w:fontKey="{2C4992CF-CDC0-41E6-A8CB-1353E6C80972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5C020F06-20DD-4C85-A36C-34C11FEB8328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A5E784C0-5298-43A2-A2FE-63C3434D4A56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2" w:fontKey="{632D87DB-B3FA-4CCF-A0D3-A3964FC545F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D73A30" w14:textId="77777777" w:rsidR="00546D8A" w:rsidRDefault="00546D8A" w:rsidP="000662E2">
      <w:pPr>
        <w:spacing w:after="0" w:line="240" w:lineRule="auto"/>
      </w:pPr>
      <w:r>
        <w:separator/>
      </w:r>
    </w:p>
  </w:footnote>
  <w:footnote w:type="continuationSeparator" w:id="0">
    <w:p w14:paraId="3A15A967" w14:textId="77777777" w:rsidR="00546D8A" w:rsidRDefault="00546D8A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506026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34D8C" w14:textId="3E5CE526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6D156491">
          <wp:simplePos x="0" y="0"/>
          <wp:positionH relativeFrom="column">
            <wp:posOffset>8890</wp:posOffset>
          </wp:positionH>
          <wp:positionV relativeFrom="paragraph">
            <wp:posOffset>42545</wp:posOffset>
          </wp:positionV>
          <wp:extent cx="1838325" cy="696595"/>
          <wp:effectExtent l="0" t="0" r="9525" b="0"/>
          <wp:wrapSquare wrapText="bothSides"/>
          <wp:docPr id="24" name="Obraz 24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5C6AB42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207DEFBE" w:rsidR="00F37172" w:rsidRPr="003C6C8D" w:rsidRDefault="00962B00" w:rsidP="00156F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2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XoTwYAACA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WDJXK4outr0DIyqkWevMleF4yLM8zFO8xA+wesAKWqeAsfeUnhNoTbTY08tKHs05e+l+tB&#10;bAmzHtqCSnTp8T8uMSMeKn+uQYaZBlOQESKhLqZxEsIFM2dW5kx9Wb2kwAzop7A7NZTrRdkNc0ar&#10;DyBoPZWoMIXrDLChbwvoKPripYBrmAJJbEZOT9UYpKRAz7P6vMk6fWUDkb/ffcCsQXK49ASoK9/Q&#10;TlF6I5sEOt+slaWp6emloHkhNZWKkjqv7QXIUBWHWsms1Lma12rVjbD35B8A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inAl6E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207DEFBE" w:rsidR="00F37172" w:rsidRPr="003C6C8D" w:rsidRDefault="00962B00" w:rsidP="00156F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DAF7A4F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5D83C86A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20.02.2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7E9FB6F9" w:rsidR="00F37172" w:rsidRPr="00A01B40" w:rsidRDefault="002E61A5" w:rsidP="00F049AB">
                          <w:pPr>
                            <w:pStyle w:val="Datainformacjisygnalnej"/>
                          </w:pPr>
                          <w:r>
                            <w:t>20.02</w:t>
                          </w:r>
                          <w:r w:rsidR="006D7D7D">
                            <w:t>.2025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20.02.2025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" filled="f" stroked="f">
              <v:textbox>
                <w:txbxContent>
                  <w:p w14:paraId="71967FEA" w14:textId="7E9FB6F9" w:rsidR="00F37172" w:rsidRPr="00A01B40" w:rsidRDefault="002E61A5" w:rsidP="00F049AB">
                    <w:pPr>
                      <w:pStyle w:val="Datainformacjisygnalnej"/>
                    </w:pPr>
                    <w:r>
                      <w:t>20.02</w:t>
                    </w:r>
                    <w:r w:rsidR="006D7D7D">
                      <w:t>.2025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5.85pt;height:127.15pt;visibility:visible;mso-wrap-style:square" o:bullet="t">
        <v:imagedata r:id="rId1" o:title=""/>
      </v:shape>
    </w:pict>
  </w:numPicBullet>
  <w:numPicBullet w:numPicBulletId="1">
    <w:pict>
      <v:shape id="_x0000_i1033" type="#_x0000_t75" style="width:125.85pt;height:127.15pt;visibility:visible;mso-wrap-style:square" o:bullet="t">
        <v:imagedata r:id="rId2" o:title=""/>
      </v:shape>
    </w:pict>
  </w:numPicBullet>
  <w:numPicBullet w:numPicBulletId="2">
    <w:pict>
      <v:shape id="_x0000_i1034" type="#_x0000_t75" style="width:18.15pt;height:31.15pt;visibility:visible;mso-wrap-style:square" o:bullet="t">
        <v:imagedata r:id="rId3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862"/>
    <w:rsid w:val="00001C5B"/>
    <w:rsid w:val="00003437"/>
    <w:rsid w:val="0000709F"/>
    <w:rsid w:val="000108B8"/>
    <w:rsid w:val="0001106F"/>
    <w:rsid w:val="000152F5"/>
    <w:rsid w:val="00021C16"/>
    <w:rsid w:val="00021CD0"/>
    <w:rsid w:val="000264EB"/>
    <w:rsid w:val="00037B9E"/>
    <w:rsid w:val="000440E9"/>
    <w:rsid w:val="0004582E"/>
    <w:rsid w:val="000470AA"/>
    <w:rsid w:val="00057CA1"/>
    <w:rsid w:val="000647A9"/>
    <w:rsid w:val="000662E2"/>
    <w:rsid w:val="00066883"/>
    <w:rsid w:val="00071B39"/>
    <w:rsid w:val="00074DD8"/>
    <w:rsid w:val="00075681"/>
    <w:rsid w:val="00075759"/>
    <w:rsid w:val="000806F7"/>
    <w:rsid w:val="00082EFC"/>
    <w:rsid w:val="00097840"/>
    <w:rsid w:val="000B0727"/>
    <w:rsid w:val="000B0D31"/>
    <w:rsid w:val="000B70B0"/>
    <w:rsid w:val="000C041C"/>
    <w:rsid w:val="000C135D"/>
    <w:rsid w:val="000D1D43"/>
    <w:rsid w:val="000D225C"/>
    <w:rsid w:val="000D2A5C"/>
    <w:rsid w:val="000D39F0"/>
    <w:rsid w:val="000E0918"/>
    <w:rsid w:val="000E6695"/>
    <w:rsid w:val="000E79A9"/>
    <w:rsid w:val="000F056F"/>
    <w:rsid w:val="000F569C"/>
    <w:rsid w:val="001011C3"/>
    <w:rsid w:val="00104A9F"/>
    <w:rsid w:val="00106DA3"/>
    <w:rsid w:val="00110214"/>
    <w:rsid w:val="00110D87"/>
    <w:rsid w:val="00112399"/>
    <w:rsid w:val="00114DB9"/>
    <w:rsid w:val="00116087"/>
    <w:rsid w:val="00117711"/>
    <w:rsid w:val="001257CE"/>
    <w:rsid w:val="00130296"/>
    <w:rsid w:val="00130B20"/>
    <w:rsid w:val="00134145"/>
    <w:rsid w:val="00136736"/>
    <w:rsid w:val="00136740"/>
    <w:rsid w:val="00136D67"/>
    <w:rsid w:val="001423B6"/>
    <w:rsid w:val="001448A7"/>
    <w:rsid w:val="00146621"/>
    <w:rsid w:val="00155DB5"/>
    <w:rsid w:val="00156F04"/>
    <w:rsid w:val="001617E3"/>
    <w:rsid w:val="00162325"/>
    <w:rsid w:val="00180E0E"/>
    <w:rsid w:val="00190B25"/>
    <w:rsid w:val="00191503"/>
    <w:rsid w:val="001951DA"/>
    <w:rsid w:val="001959A8"/>
    <w:rsid w:val="001A0207"/>
    <w:rsid w:val="001B053D"/>
    <w:rsid w:val="001B5515"/>
    <w:rsid w:val="001C3269"/>
    <w:rsid w:val="001D19B6"/>
    <w:rsid w:val="001D1DB4"/>
    <w:rsid w:val="001D23F1"/>
    <w:rsid w:val="001D25F9"/>
    <w:rsid w:val="001D61ED"/>
    <w:rsid w:val="001E5B2D"/>
    <w:rsid w:val="001F044F"/>
    <w:rsid w:val="001F537A"/>
    <w:rsid w:val="0020156C"/>
    <w:rsid w:val="002021A6"/>
    <w:rsid w:val="0020377C"/>
    <w:rsid w:val="00214B3F"/>
    <w:rsid w:val="00214B58"/>
    <w:rsid w:val="00215870"/>
    <w:rsid w:val="00216634"/>
    <w:rsid w:val="00242D31"/>
    <w:rsid w:val="00252EB7"/>
    <w:rsid w:val="0025481E"/>
    <w:rsid w:val="00255450"/>
    <w:rsid w:val="00257259"/>
    <w:rsid w:val="002574F9"/>
    <w:rsid w:val="00257CA1"/>
    <w:rsid w:val="002604EB"/>
    <w:rsid w:val="00260584"/>
    <w:rsid w:val="00260F7D"/>
    <w:rsid w:val="0026210B"/>
    <w:rsid w:val="00262B61"/>
    <w:rsid w:val="00262CC6"/>
    <w:rsid w:val="00263AF0"/>
    <w:rsid w:val="00263E08"/>
    <w:rsid w:val="00267CFC"/>
    <w:rsid w:val="00276811"/>
    <w:rsid w:val="00282699"/>
    <w:rsid w:val="00283B2F"/>
    <w:rsid w:val="002926DF"/>
    <w:rsid w:val="00296697"/>
    <w:rsid w:val="002B0472"/>
    <w:rsid w:val="002B6B12"/>
    <w:rsid w:val="002C21F0"/>
    <w:rsid w:val="002D01DF"/>
    <w:rsid w:val="002D69D0"/>
    <w:rsid w:val="002E0CC8"/>
    <w:rsid w:val="002E184E"/>
    <w:rsid w:val="002E2973"/>
    <w:rsid w:val="002E3EB3"/>
    <w:rsid w:val="002E6140"/>
    <w:rsid w:val="002E61A5"/>
    <w:rsid w:val="002E6985"/>
    <w:rsid w:val="002E71B6"/>
    <w:rsid w:val="002E7790"/>
    <w:rsid w:val="002F0B6E"/>
    <w:rsid w:val="002F35F6"/>
    <w:rsid w:val="002F77C8"/>
    <w:rsid w:val="003002A8"/>
    <w:rsid w:val="00304F22"/>
    <w:rsid w:val="00306C7C"/>
    <w:rsid w:val="00314F86"/>
    <w:rsid w:val="00317F4D"/>
    <w:rsid w:val="00322EDD"/>
    <w:rsid w:val="003232F2"/>
    <w:rsid w:val="003309FA"/>
    <w:rsid w:val="00332320"/>
    <w:rsid w:val="0034588E"/>
    <w:rsid w:val="00347D72"/>
    <w:rsid w:val="00353F45"/>
    <w:rsid w:val="00357611"/>
    <w:rsid w:val="0036432A"/>
    <w:rsid w:val="00364AF9"/>
    <w:rsid w:val="00367237"/>
    <w:rsid w:val="0037077F"/>
    <w:rsid w:val="00372411"/>
    <w:rsid w:val="00373882"/>
    <w:rsid w:val="00374025"/>
    <w:rsid w:val="00376ACC"/>
    <w:rsid w:val="00380C1A"/>
    <w:rsid w:val="00383F04"/>
    <w:rsid w:val="003843DB"/>
    <w:rsid w:val="00393761"/>
    <w:rsid w:val="00394E26"/>
    <w:rsid w:val="00395430"/>
    <w:rsid w:val="00396691"/>
    <w:rsid w:val="00397D18"/>
    <w:rsid w:val="003A1B36"/>
    <w:rsid w:val="003B1454"/>
    <w:rsid w:val="003B18B6"/>
    <w:rsid w:val="003B5CF1"/>
    <w:rsid w:val="003B6693"/>
    <w:rsid w:val="003B6B47"/>
    <w:rsid w:val="003B6F07"/>
    <w:rsid w:val="003C161B"/>
    <w:rsid w:val="003C59E0"/>
    <w:rsid w:val="003C6C8D"/>
    <w:rsid w:val="003D2656"/>
    <w:rsid w:val="003D4F95"/>
    <w:rsid w:val="003D5F42"/>
    <w:rsid w:val="003D60A9"/>
    <w:rsid w:val="003E1396"/>
    <w:rsid w:val="003E3A92"/>
    <w:rsid w:val="003F12F0"/>
    <w:rsid w:val="003F4C97"/>
    <w:rsid w:val="003F666D"/>
    <w:rsid w:val="003F7FE6"/>
    <w:rsid w:val="00400193"/>
    <w:rsid w:val="004040C6"/>
    <w:rsid w:val="0040718B"/>
    <w:rsid w:val="004129CC"/>
    <w:rsid w:val="00416EAF"/>
    <w:rsid w:val="004212E7"/>
    <w:rsid w:val="00423C88"/>
    <w:rsid w:val="0042446D"/>
    <w:rsid w:val="00427BF8"/>
    <w:rsid w:val="004313D1"/>
    <w:rsid w:val="00431C02"/>
    <w:rsid w:val="004367FC"/>
    <w:rsid w:val="00437395"/>
    <w:rsid w:val="00441E21"/>
    <w:rsid w:val="00445047"/>
    <w:rsid w:val="00446749"/>
    <w:rsid w:val="00453EB7"/>
    <w:rsid w:val="00463E39"/>
    <w:rsid w:val="004657FC"/>
    <w:rsid w:val="004733F6"/>
    <w:rsid w:val="00474E69"/>
    <w:rsid w:val="004758FF"/>
    <w:rsid w:val="00483E9F"/>
    <w:rsid w:val="004859DB"/>
    <w:rsid w:val="00485A2C"/>
    <w:rsid w:val="00490421"/>
    <w:rsid w:val="0049621B"/>
    <w:rsid w:val="004A1D19"/>
    <w:rsid w:val="004A53F2"/>
    <w:rsid w:val="004A6A7A"/>
    <w:rsid w:val="004A6BA7"/>
    <w:rsid w:val="004C1895"/>
    <w:rsid w:val="004C34C6"/>
    <w:rsid w:val="004C6D40"/>
    <w:rsid w:val="004C7D55"/>
    <w:rsid w:val="004E6AA8"/>
    <w:rsid w:val="004F0C3C"/>
    <w:rsid w:val="004F2280"/>
    <w:rsid w:val="004F23BB"/>
    <w:rsid w:val="004F63FC"/>
    <w:rsid w:val="00505A92"/>
    <w:rsid w:val="00506D55"/>
    <w:rsid w:val="005124BC"/>
    <w:rsid w:val="00515AFB"/>
    <w:rsid w:val="005203F1"/>
    <w:rsid w:val="00520D9A"/>
    <w:rsid w:val="00521BC3"/>
    <w:rsid w:val="0052746C"/>
    <w:rsid w:val="00533632"/>
    <w:rsid w:val="005336C5"/>
    <w:rsid w:val="00534013"/>
    <w:rsid w:val="00540C5C"/>
    <w:rsid w:val="00541E6E"/>
    <w:rsid w:val="0054251F"/>
    <w:rsid w:val="005445AF"/>
    <w:rsid w:val="00546D8A"/>
    <w:rsid w:val="005520D8"/>
    <w:rsid w:val="00555CFB"/>
    <w:rsid w:val="00556CF1"/>
    <w:rsid w:val="0056373F"/>
    <w:rsid w:val="005762A7"/>
    <w:rsid w:val="00576A9E"/>
    <w:rsid w:val="00583DE1"/>
    <w:rsid w:val="00587CEE"/>
    <w:rsid w:val="005916D7"/>
    <w:rsid w:val="0059427F"/>
    <w:rsid w:val="00597939"/>
    <w:rsid w:val="005A698C"/>
    <w:rsid w:val="005C0CAC"/>
    <w:rsid w:val="005D062E"/>
    <w:rsid w:val="005E0799"/>
    <w:rsid w:val="005E10F9"/>
    <w:rsid w:val="005E1200"/>
    <w:rsid w:val="005E63D5"/>
    <w:rsid w:val="005F0F8C"/>
    <w:rsid w:val="005F45EE"/>
    <w:rsid w:val="005F5A80"/>
    <w:rsid w:val="006030AF"/>
    <w:rsid w:val="006044FF"/>
    <w:rsid w:val="00607CC5"/>
    <w:rsid w:val="0061179B"/>
    <w:rsid w:val="006125F9"/>
    <w:rsid w:val="00620A28"/>
    <w:rsid w:val="0062661E"/>
    <w:rsid w:val="00632D9D"/>
    <w:rsid w:val="00633014"/>
    <w:rsid w:val="0063306B"/>
    <w:rsid w:val="0063437B"/>
    <w:rsid w:val="00637127"/>
    <w:rsid w:val="0064017E"/>
    <w:rsid w:val="00653DC3"/>
    <w:rsid w:val="00654331"/>
    <w:rsid w:val="00654BB6"/>
    <w:rsid w:val="006673CA"/>
    <w:rsid w:val="00673C26"/>
    <w:rsid w:val="00674DE5"/>
    <w:rsid w:val="00677ACA"/>
    <w:rsid w:val="00680119"/>
    <w:rsid w:val="00680251"/>
    <w:rsid w:val="006812AF"/>
    <w:rsid w:val="0068327D"/>
    <w:rsid w:val="00691278"/>
    <w:rsid w:val="00691534"/>
    <w:rsid w:val="00693880"/>
    <w:rsid w:val="00694AF0"/>
    <w:rsid w:val="006A4686"/>
    <w:rsid w:val="006B0E9E"/>
    <w:rsid w:val="006B486D"/>
    <w:rsid w:val="006B5AE4"/>
    <w:rsid w:val="006C197A"/>
    <w:rsid w:val="006D1507"/>
    <w:rsid w:val="006D4054"/>
    <w:rsid w:val="006D7D7D"/>
    <w:rsid w:val="006E02EC"/>
    <w:rsid w:val="006E3C4F"/>
    <w:rsid w:val="006E6687"/>
    <w:rsid w:val="006E6F41"/>
    <w:rsid w:val="006E73E6"/>
    <w:rsid w:val="007028AB"/>
    <w:rsid w:val="007063FB"/>
    <w:rsid w:val="00710BF3"/>
    <w:rsid w:val="00713F55"/>
    <w:rsid w:val="007211B1"/>
    <w:rsid w:val="007267B0"/>
    <w:rsid w:val="007277DA"/>
    <w:rsid w:val="00731D27"/>
    <w:rsid w:val="007349BE"/>
    <w:rsid w:val="00746187"/>
    <w:rsid w:val="007568F7"/>
    <w:rsid w:val="0076254F"/>
    <w:rsid w:val="007801F5"/>
    <w:rsid w:val="00783CA4"/>
    <w:rsid w:val="007842FB"/>
    <w:rsid w:val="00786124"/>
    <w:rsid w:val="007935B4"/>
    <w:rsid w:val="0079514B"/>
    <w:rsid w:val="00795252"/>
    <w:rsid w:val="007955AA"/>
    <w:rsid w:val="007A2DC1"/>
    <w:rsid w:val="007C6C68"/>
    <w:rsid w:val="007D0869"/>
    <w:rsid w:val="007D14C4"/>
    <w:rsid w:val="007D3319"/>
    <w:rsid w:val="007D335D"/>
    <w:rsid w:val="007D605C"/>
    <w:rsid w:val="007E3314"/>
    <w:rsid w:val="007E3514"/>
    <w:rsid w:val="007E4B03"/>
    <w:rsid w:val="007E77F4"/>
    <w:rsid w:val="007F324B"/>
    <w:rsid w:val="00803031"/>
    <w:rsid w:val="0080553C"/>
    <w:rsid w:val="00805B46"/>
    <w:rsid w:val="00805DB4"/>
    <w:rsid w:val="00823593"/>
    <w:rsid w:val="00825DC2"/>
    <w:rsid w:val="00831E6E"/>
    <w:rsid w:val="00834AD3"/>
    <w:rsid w:val="00841036"/>
    <w:rsid w:val="008417ED"/>
    <w:rsid w:val="00843795"/>
    <w:rsid w:val="008454D2"/>
    <w:rsid w:val="00847F0F"/>
    <w:rsid w:val="00850B7B"/>
    <w:rsid w:val="00851654"/>
    <w:rsid w:val="00852448"/>
    <w:rsid w:val="0085426C"/>
    <w:rsid w:val="00877F6C"/>
    <w:rsid w:val="0088258A"/>
    <w:rsid w:val="00886332"/>
    <w:rsid w:val="008925F0"/>
    <w:rsid w:val="0089448A"/>
    <w:rsid w:val="008949CB"/>
    <w:rsid w:val="00894C23"/>
    <w:rsid w:val="0089720D"/>
    <w:rsid w:val="00897877"/>
    <w:rsid w:val="00897C8E"/>
    <w:rsid w:val="008A26D9"/>
    <w:rsid w:val="008A7B5B"/>
    <w:rsid w:val="008B0E3A"/>
    <w:rsid w:val="008B12D2"/>
    <w:rsid w:val="008C0C29"/>
    <w:rsid w:val="008C0DBE"/>
    <w:rsid w:val="008C255D"/>
    <w:rsid w:val="008C3F9A"/>
    <w:rsid w:val="008D02DA"/>
    <w:rsid w:val="008D5D5E"/>
    <w:rsid w:val="008D76BC"/>
    <w:rsid w:val="008E7DBA"/>
    <w:rsid w:val="008F0829"/>
    <w:rsid w:val="008F1BB6"/>
    <w:rsid w:val="008F3234"/>
    <w:rsid w:val="008F35D0"/>
    <w:rsid w:val="008F3638"/>
    <w:rsid w:val="008F40C5"/>
    <w:rsid w:val="008F4441"/>
    <w:rsid w:val="008F6B20"/>
    <w:rsid w:val="008F6F31"/>
    <w:rsid w:val="008F74DF"/>
    <w:rsid w:val="00900BB8"/>
    <w:rsid w:val="00902274"/>
    <w:rsid w:val="009127BA"/>
    <w:rsid w:val="00915450"/>
    <w:rsid w:val="00920AAE"/>
    <w:rsid w:val="009227A6"/>
    <w:rsid w:val="00931E01"/>
    <w:rsid w:val="00933EC1"/>
    <w:rsid w:val="009438A9"/>
    <w:rsid w:val="009446AD"/>
    <w:rsid w:val="009530DB"/>
    <w:rsid w:val="00953676"/>
    <w:rsid w:val="00956F30"/>
    <w:rsid w:val="00962B00"/>
    <w:rsid w:val="00962D26"/>
    <w:rsid w:val="00966C9A"/>
    <w:rsid w:val="009705EE"/>
    <w:rsid w:val="00977927"/>
    <w:rsid w:val="0098116A"/>
    <w:rsid w:val="0098135C"/>
    <w:rsid w:val="0098156A"/>
    <w:rsid w:val="0098398B"/>
    <w:rsid w:val="00991BAC"/>
    <w:rsid w:val="00993AA9"/>
    <w:rsid w:val="0099584A"/>
    <w:rsid w:val="009A6EA0"/>
    <w:rsid w:val="009A760B"/>
    <w:rsid w:val="009A7DF0"/>
    <w:rsid w:val="009C1335"/>
    <w:rsid w:val="009C1AB2"/>
    <w:rsid w:val="009C5400"/>
    <w:rsid w:val="009C7251"/>
    <w:rsid w:val="009E2E91"/>
    <w:rsid w:val="009E7D31"/>
    <w:rsid w:val="009F1E8C"/>
    <w:rsid w:val="009F7468"/>
    <w:rsid w:val="00A01B40"/>
    <w:rsid w:val="00A12F5C"/>
    <w:rsid w:val="00A139F5"/>
    <w:rsid w:val="00A21606"/>
    <w:rsid w:val="00A30C52"/>
    <w:rsid w:val="00A32D8D"/>
    <w:rsid w:val="00A32E16"/>
    <w:rsid w:val="00A365F4"/>
    <w:rsid w:val="00A47D80"/>
    <w:rsid w:val="00A50490"/>
    <w:rsid w:val="00A53132"/>
    <w:rsid w:val="00A54192"/>
    <w:rsid w:val="00A55DAA"/>
    <w:rsid w:val="00A563F2"/>
    <w:rsid w:val="00A566E8"/>
    <w:rsid w:val="00A66347"/>
    <w:rsid w:val="00A7392B"/>
    <w:rsid w:val="00A7767E"/>
    <w:rsid w:val="00A810F9"/>
    <w:rsid w:val="00A82D31"/>
    <w:rsid w:val="00A85E7E"/>
    <w:rsid w:val="00A86ECC"/>
    <w:rsid w:val="00A86FCC"/>
    <w:rsid w:val="00A90A6D"/>
    <w:rsid w:val="00A971E5"/>
    <w:rsid w:val="00AA710D"/>
    <w:rsid w:val="00AB3683"/>
    <w:rsid w:val="00AB5293"/>
    <w:rsid w:val="00AB64F3"/>
    <w:rsid w:val="00AB6D25"/>
    <w:rsid w:val="00AD0E56"/>
    <w:rsid w:val="00AE229B"/>
    <w:rsid w:val="00AE2D4B"/>
    <w:rsid w:val="00AE4F99"/>
    <w:rsid w:val="00AE54DC"/>
    <w:rsid w:val="00AF12E8"/>
    <w:rsid w:val="00B11B69"/>
    <w:rsid w:val="00B12173"/>
    <w:rsid w:val="00B14952"/>
    <w:rsid w:val="00B16871"/>
    <w:rsid w:val="00B25B45"/>
    <w:rsid w:val="00B26C0B"/>
    <w:rsid w:val="00B31E5A"/>
    <w:rsid w:val="00B3641F"/>
    <w:rsid w:val="00B47359"/>
    <w:rsid w:val="00B50D12"/>
    <w:rsid w:val="00B576CA"/>
    <w:rsid w:val="00B653AB"/>
    <w:rsid w:val="00B65F9E"/>
    <w:rsid w:val="00B66B19"/>
    <w:rsid w:val="00B70634"/>
    <w:rsid w:val="00B71752"/>
    <w:rsid w:val="00B769B0"/>
    <w:rsid w:val="00B7740D"/>
    <w:rsid w:val="00B80277"/>
    <w:rsid w:val="00B82CA6"/>
    <w:rsid w:val="00B84528"/>
    <w:rsid w:val="00B914E9"/>
    <w:rsid w:val="00B956EE"/>
    <w:rsid w:val="00B96A38"/>
    <w:rsid w:val="00BA2654"/>
    <w:rsid w:val="00BA2BA1"/>
    <w:rsid w:val="00BA3447"/>
    <w:rsid w:val="00BA3562"/>
    <w:rsid w:val="00BB4F09"/>
    <w:rsid w:val="00BB54B5"/>
    <w:rsid w:val="00BD2BEA"/>
    <w:rsid w:val="00BD4E33"/>
    <w:rsid w:val="00BF14E3"/>
    <w:rsid w:val="00BF424F"/>
    <w:rsid w:val="00C003C4"/>
    <w:rsid w:val="00C030DE"/>
    <w:rsid w:val="00C0448C"/>
    <w:rsid w:val="00C04B68"/>
    <w:rsid w:val="00C051A8"/>
    <w:rsid w:val="00C06181"/>
    <w:rsid w:val="00C22105"/>
    <w:rsid w:val="00C228DF"/>
    <w:rsid w:val="00C244B6"/>
    <w:rsid w:val="00C27BF1"/>
    <w:rsid w:val="00C31167"/>
    <w:rsid w:val="00C3702F"/>
    <w:rsid w:val="00C420C2"/>
    <w:rsid w:val="00C4500A"/>
    <w:rsid w:val="00C5760C"/>
    <w:rsid w:val="00C60504"/>
    <w:rsid w:val="00C62238"/>
    <w:rsid w:val="00C64A37"/>
    <w:rsid w:val="00C66259"/>
    <w:rsid w:val="00C7158E"/>
    <w:rsid w:val="00C7250B"/>
    <w:rsid w:val="00C72642"/>
    <w:rsid w:val="00C7346B"/>
    <w:rsid w:val="00C77C0E"/>
    <w:rsid w:val="00C9153B"/>
    <w:rsid w:val="00C91687"/>
    <w:rsid w:val="00C924A8"/>
    <w:rsid w:val="00C92682"/>
    <w:rsid w:val="00C945FE"/>
    <w:rsid w:val="00C956FC"/>
    <w:rsid w:val="00C96FAA"/>
    <w:rsid w:val="00C97A04"/>
    <w:rsid w:val="00CA107B"/>
    <w:rsid w:val="00CA484D"/>
    <w:rsid w:val="00CA4FB6"/>
    <w:rsid w:val="00CA784C"/>
    <w:rsid w:val="00CB2F90"/>
    <w:rsid w:val="00CB6585"/>
    <w:rsid w:val="00CB6AD4"/>
    <w:rsid w:val="00CC533C"/>
    <w:rsid w:val="00CC739E"/>
    <w:rsid w:val="00CD1EBB"/>
    <w:rsid w:val="00CD28CF"/>
    <w:rsid w:val="00CD58B7"/>
    <w:rsid w:val="00CD5CA1"/>
    <w:rsid w:val="00CD7967"/>
    <w:rsid w:val="00CE1548"/>
    <w:rsid w:val="00CE20E5"/>
    <w:rsid w:val="00CF18EE"/>
    <w:rsid w:val="00CF30BD"/>
    <w:rsid w:val="00CF3435"/>
    <w:rsid w:val="00CF4099"/>
    <w:rsid w:val="00D00796"/>
    <w:rsid w:val="00D14D97"/>
    <w:rsid w:val="00D261A2"/>
    <w:rsid w:val="00D27F34"/>
    <w:rsid w:val="00D3167B"/>
    <w:rsid w:val="00D41FF9"/>
    <w:rsid w:val="00D44F8B"/>
    <w:rsid w:val="00D4517A"/>
    <w:rsid w:val="00D616D2"/>
    <w:rsid w:val="00D63B5F"/>
    <w:rsid w:val="00D657DB"/>
    <w:rsid w:val="00D70EF7"/>
    <w:rsid w:val="00D82FEA"/>
    <w:rsid w:val="00D8397C"/>
    <w:rsid w:val="00D94EED"/>
    <w:rsid w:val="00D96026"/>
    <w:rsid w:val="00D972F6"/>
    <w:rsid w:val="00DA331D"/>
    <w:rsid w:val="00DA77AD"/>
    <w:rsid w:val="00DA7C1C"/>
    <w:rsid w:val="00DB147A"/>
    <w:rsid w:val="00DB1B7A"/>
    <w:rsid w:val="00DB706E"/>
    <w:rsid w:val="00DC6708"/>
    <w:rsid w:val="00DD011A"/>
    <w:rsid w:val="00DD7DCE"/>
    <w:rsid w:val="00DE1D0A"/>
    <w:rsid w:val="00DE2400"/>
    <w:rsid w:val="00DE58F1"/>
    <w:rsid w:val="00DE6B58"/>
    <w:rsid w:val="00DF5E32"/>
    <w:rsid w:val="00E01436"/>
    <w:rsid w:val="00E03E79"/>
    <w:rsid w:val="00E045BD"/>
    <w:rsid w:val="00E04D6C"/>
    <w:rsid w:val="00E12EDA"/>
    <w:rsid w:val="00E17B77"/>
    <w:rsid w:val="00E20EF8"/>
    <w:rsid w:val="00E231AB"/>
    <w:rsid w:val="00E23337"/>
    <w:rsid w:val="00E259EA"/>
    <w:rsid w:val="00E25D33"/>
    <w:rsid w:val="00E32061"/>
    <w:rsid w:val="00E33F48"/>
    <w:rsid w:val="00E3537E"/>
    <w:rsid w:val="00E42FF9"/>
    <w:rsid w:val="00E44790"/>
    <w:rsid w:val="00E4714C"/>
    <w:rsid w:val="00E5178D"/>
    <w:rsid w:val="00E51AEB"/>
    <w:rsid w:val="00E522A7"/>
    <w:rsid w:val="00E5349E"/>
    <w:rsid w:val="00E54452"/>
    <w:rsid w:val="00E566C5"/>
    <w:rsid w:val="00E608F2"/>
    <w:rsid w:val="00E628A4"/>
    <w:rsid w:val="00E63B0C"/>
    <w:rsid w:val="00E664C5"/>
    <w:rsid w:val="00E671A2"/>
    <w:rsid w:val="00E76D26"/>
    <w:rsid w:val="00E76EE5"/>
    <w:rsid w:val="00E825EA"/>
    <w:rsid w:val="00E95036"/>
    <w:rsid w:val="00E95B8E"/>
    <w:rsid w:val="00E95FC1"/>
    <w:rsid w:val="00E96431"/>
    <w:rsid w:val="00E96AF9"/>
    <w:rsid w:val="00EA5F23"/>
    <w:rsid w:val="00EB1390"/>
    <w:rsid w:val="00EB2C71"/>
    <w:rsid w:val="00EB3333"/>
    <w:rsid w:val="00EB4340"/>
    <w:rsid w:val="00EB556D"/>
    <w:rsid w:val="00EB5A7D"/>
    <w:rsid w:val="00EC1C75"/>
    <w:rsid w:val="00ED55C0"/>
    <w:rsid w:val="00ED682B"/>
    <w:rsid w:val="00EE41D5"/>
    <w:rsid w:val="00EF4D4F"/>
    <w:rsid w:val="00F0166F"/>
    <w:rsid w:val="00F03786"/>
    <w:rsid w:val="00F037A4"/>
    <w:rsid w:val="00F049AB"/>
    <w:rsid w:val="00F05623"/>
    <w:rsid w:val="00F10B68"/>
    <w:rsid w:val="00F142DB"/>
    <w:rsid w:val="00F27C8F"/>
    <w:rsid w:val="00F32749"/>
    <w:rsid w:val="00F33B89"/>
    <w:rsid w:val="00F34BEA"/>
    <w:rsid w:val="00F37172"/>
    <w:rsid w:val="00F4477E"/>
    <w:rsid w:val="00F46269"/>
    <w:rsid w:val="00F60BA8"/>
    <w:rsid w:val="00F65A67"/>
    <w:rsid w:val="00F67D8F"/>
    <w:rsid w:val="00F77451"/>
    <w:rsid w:val="00F802BE"/>
    <w:rsid w:val="00F80E93"/>
    <w:rsid w:val="00F84069"/>
    <w:rsid w:val="00F86024"/>
    <w:rsid w:val="00F8611A"/>
    <w:rsid w:val="00F94E00"/>
    <w:rsid w:val="00FA4D6D"/>
    <w:rsid w:val="00FA5128"/>
    <w:rsid w:val="00FA5B77"/>
    <w:rsid w:val="00FB3FD1"/>
    <w:rsid w:val="00FB42D4"/>
    <w:rsid w:val="00FB5906"/>
    <w:rsid w:val="00FB762F"/>
    <w:rsid w:val="00FC2AED"/>
    <w:rsid w:val="00FD5EA7"/>
    <w:rsid w:val="00FE36CF"/>
    <w:rsid w:val="00FF0246"/>
    <w:rsid w:val="00FF3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F0F8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image" Target="media/image5.png"/><Relationship Id="rId26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7" Type="http://schemas.openxmlformats.org/officeDocument/2006/relationships/webSettings" Target="webSettings.xml"/><Relationship Id="rId12" Type="http://schemas.openxmlformats.org/officeDocument/2006/relationships/chart" Target="charts/chart3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hyperlink" Target="https://stat.gov.pl/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0.png"/><Relationship Id="rId28" Type="http://schemas.openxmlformats.org/officeDocument/2006/relationships/theme" Target="theme/theme1.xml"/><Relationship Id="rId10" Type="http://schemas.openxmlformats.org/officeDocument/2006/relationships/chart" Target="charts/chart1.xml"/><Relationship Id="rId19" Type="http://schemas.openxmlformats.org/officeDocument/2006/relationships/image" Target="media/image6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9.png"/><Relationship Id="rId27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8700597066497223E-2"/>
          <c:y val="0.13183526581850297"/>
          <c:w val="0.90667314782007769"/>
          <c:h val="0.73090942689443061"/>
        </c:manualLayout>
      </c:layout>
      <c:lineChart>
        <c:grouping val="standar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Seria 1</c:v>
                </c:pt>
              </c:strCache>
            </c:strRef>
          </c:tx>
          <c:spPr>
            <a:ln w="28575" cap="sq">
              <a:solidFill>
                <a:srgbClr val="001D77"/>
              </a:solidFill>
              <a:round/>
            </a:ln>
            <a:effectLst/>
          </c:spPr>
          <c:marker>
            <c:symbol val="square"/>
            <c:size val="4"/>
            <c:spPr>
              <a:solidFill>
                <a:srgbClr val="001381"/>
              </a:solidFill>
              <a:ln w="9525" cap="flat">
                <a:solidFill>
                  <a:srgbClr val="002060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3.7981901574315115E-2"/>
                  <c:y val="-5.227356723607647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B02A-4401-B360-82598E521835}"/>
                </c:ext>
              </c:extLst>
            </c:dLbl>
            <c:dLbl>
              <c:idx val="2"/>
              <c:layout>
                <c:manualLayout>
                  <c:x val="-3.767814631203828E-2"/>
                  <c:y val="-6.07734806629834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02A-4401-B360-82598E521835}"/>
                </c:ext>
              </c:extLst>
            </c:dLbl>
            <c:dLbl>
              <c:idx val="3"/>
              <c:layout>
                <c:manualLayout>
                  <c:x val="-4.95041039170959E-2"/>
                  <c:y val="-3.60904916718345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B02A-4401-B360-82598E521835}"/>
                </c:ext>
              </c:extLst>
            </c:dLbl>
            <c:dLbl>
              <c:idx val="6"/>
              <c:layout>
                <c:manualLayout>
                  <c:x val="-2.2232503570002803E-2"/>
                  <c:y val="-4.00682164132825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02A-4401-B360-82598E521835}"/>
                </c:ext>
              </c:extLst>
            </c:dLbl>
            <c:dLbl>
              <c:idx val="7"/>
              <c:layout>
                <c:manualLayout>
                  <c:x val="-2.9670212755573647E-2"/>
                  <c:y val="-4.097056483691332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A0C-41CD-953D-34005C360516}"/>
                </c:ext>
              </c:extLst>
            </c:dLbl>
            <c:dLbl>
              <c:idx val="8"/>
              <c:layout>
                <c:manualLayout>
                  <c:x val="-3.2149449150763926E-2"/>
                  <c:y val="-4.097056483691332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A0C-41CD-953D-34005C360516}"/>
                </c:ext>
              </c:extLst>
            </c:dLbl>
            <c:dLbl>
              <c:idx val="11"/>
              <c:layout>
                <c:manualLayout>
                  <c:x val="-3.2694881157705788E-2"/>
                  <c:y val="-7.352316192095205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B02A-4401-B360-82598E521835}"/>
                </c:ext>
              </c:extLst>
            </c:dLbl>
            <c:dLbl>
              <c:idx val="13"/>
              <c:layout>
                <c:manualLayout>
                  <c:x val="-3.0215644762515509E-2"/>
                  <c:y val="-5.227369315767113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02A-4401-B360-82598E521835}"/>
                </c:ext>
              </c:extLst>
            </c:dLbl>
            <c:dLbl>
              <c:idx val="22"/>
              <c:layout>
                <c:manualLayout>
                  <c:x val="-2.0887664237210397E-2"/>
                  <c:y val="-6.48369132856007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4F3-4F53-A9AC-58187A0258A6}"/>
                </c:ext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0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Arkusz1!$A$26:$A$50</c:f>
              <c:strCache>
                <c:ptCount val="25"/>
                <c:pt idx="0">
                  <c:v>01
2023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2024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  <c:pt idx="24">
                  <c:v>01
2025</c:v>
                </c:pt>
              </c:strCache>
            </c:strRef>
          </c:cat>
          <c:val>
            <c:numRef>
              <c:f>Arkusz1!$B$26:$B$50</c:f>
              <c:numCache>
                <c:formatCode>General</c:formatCode>
                <c:ptCount val="25"/>
                <c:pt idx="0">
                  <c:v>0.4</c:v>
                </c:pt>
                <c:pt idx="1">
                  <c:v>0.6</c:v>
                </c:pt>
                <c:pt idx="2">
                  <c:v>0.5</c:v>
                </c:pt>
                <c:pt idx="3">
                  <c:v>0.7</c:v>
                </c:pt>
                <c:pt idx="4">
                  <c:v>0.9</c:v>
                </c:pt>
                <c:pt idx="5">
                  <c:v>0.9</c:v>
                </c:pt>
                <c:pt idx="6">
                  <c:v>0.7</c:v>
                </c:pt>
                <c:pt idx="7">
                  <c:v>0.7</c:v>
                </c:pt>
                <c:pt idx="8">
                  <c:v>0.7</c:v>
                </c:pt>
                <c:pt idx="9">
                  <c:v>0.6</c:v>
                </c:pt>
                <c:pt idx="10">
                  <c:v>0.5</c:v>
                </c:pt>
                <c:pt idx="11">
                  <c:v>0.3</c:v>
                </c:pt>
                <c:pt idx="12">
                  <c:v>0.5</c:v>
                </c:pt>
                <c:pt idx="13">
                  <c:v>0.3</c:v>
                </c:pt>
                <c:pt idx="14">
                  <c:v>0.4</c:v>
                </c:pt>
                <c:pt idx="15">
                  <c:v>0.5</c:v>
                </c:pt>
                <c:pt idx="16">
                  <c:v>0.4</c:v>
                </c:pt>
                <c:pt idx="17">
                  <c:v>0.3</c:v>
                </c:pt>
                <c:pt idx="18">
                  <c:v>0.4</c:v>
                </c:pt>
                <c:pt idx="19">
                  <c:v>0.3</c:v>
                </c:pt>
                <c:pt idx="20">
                  <c:v>0.3</c:v>
                </c:pt>
                <c:pt idx="21">
                  <c:v>0.4</c:v>
                </c:pt>
                <c:pt idx="22">
                  <c:v>0</c:v>
                </c:pt>
                <c:pt idx="23">
                  <c:v>0.1</c:v>
                </c:pt>
                <c:pt idx="24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B02A-4401-B360-82598E52183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2094639"/>
        <c:axId val="143964575"/>
      </c:lineChart>
      <c:catAx>
        <c:axId val="152094639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rgbClr val="00138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3964575"/>
        <c:crossesAt val="0"/>
        <c:auto val="0"/>
        <c:lblAlgn val="ctr"/>
        <c:lblOffset val="100"/>
        <c:tickLblSkip val="1"/>
        <c:noMultiLvlLbl val="0"/>
      </c:catAx>
      <c:valAx>
        <c:axId val="143964575"/>
        <c:scaling>
          <c:orientation val="minMax"/>
          <c:max val="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2094639"/>
        <c:crossesAt val="1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 rot="0" vert="horz"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9191583480476992E-2"/>
          <c:y val="0.13016270337922403"/>
          <c:w val="0.90353681617242987"/>
          <c:h val="0.71621219437682926"/>
        </c:manualLayout>
      </c:layout>
      <c:lineChart>
        <c:grouping val="standar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Seria 1</c:v>
                </c:pt>
              </c:strCache>
            </c:strRef>
          </c:tx>
          <c:spPr>
            <a:ln w="28575" cap="rnd">
              <a:solidFill>
                <a:srgbClr val="001381"/>
              </a:solidFill>
              <a:round/>
            </a:ln>
            <a:effectLst/>
          </c:spPr>
          <c:marker>
            <c:symbol val="square"/>
            <c:size val="4"/>
            <c:spPr>
              <a:solidFill>
                <a:srgbClr val="001D77"/>
              </a:solidFill>
              <a:ln w="9525">
                <a:solidFill>
                  <a:srgbClr val="001381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3.2149449150763926E-2"/>
                  <c:y val="-4.70075115095711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760E-4CC3-B8E5-46820518D181}"/>
                </c:ext>
              </c:extLst>
            </c:dLbl>
            <c:dLbl>
              <c:idx val="1"/>
              <c:layout>
                <c:manualLayout>
                  <c:x val="-2.9564991620376201E-2"/>
                  <c:y val="-4.700751150957113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760E-4CC3-B8E5-46820518D181}"/>
                </c:ext>
              </c:extLst>
            </c:dLbl>
            <c:dLbl>
              <c:idx val="2"/>
              <c:layout>
                <c:manualLayout>
                  <c:x val="-3.7802010524065677E-2"/>
                  <c:y val="-4.7007511509571116E-2"/>
                </c:manualLayout>
              </c:layout>
              <c:tx>
                <c:rich>
                  <a:bodyPr/>
                  <a:lstStyle/>
                  <a:p>
                    <a:fld id="{259C27CC-4A7C-4020-86FA-8263E9B4BC24}" type="VALUE">
                      <a:rPr lang="en-US"/>
                      <a:pPr/>
                      <a:t>[WARTOŚĆ]</a:t>
                    </a:fld>
                    <a:r>
                      <a:rPr lang="en-US"/>
                      <a:t>,0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0811852311692718E-2"/>
                      <c:h val="5.5245941361763994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760E-4CC3-B8E5-46820518D181}"/>
                </c:ext>
              </c:extLst>
            </c:dLbl>
            <c:dLbl>
              <c:idx val="6"/>
              <c:layout>
                <c:manualLayout>
                  <c:x val="-3.2874674600223176E-2"/>
                  <c:y val="-3.8284468136661011E-2"/>
                </c:manualLayout>
              </c:layout>
              <c:tx>
                <c:rich>
                  <a:bodyPr/>
                  <a:lstStyle/>
                  <a:p>
                    <a:fld id="{5A795AC5-A94E-4CEF-B4EE-5B4DF061E1D2}" type="VALUE">
                      <a:rPr lang="en-US"/>
                      <a:pPr/>
                      <a:t>[WARTOŚĆ]</a:t>
                    </a:fld>
                    <a:r>
                      <a:rPr lang="en-US"/>
                      <a:t>,0</a:t>
                    </a:r>
                  </a:p>
                  <a:p>
                    <a:endParaRPr lang="pl-PL"/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5915458038924016E-2"/>
                      <c:h val="5.7184395444632906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760E-4CC3-B8E5-46820518D181}"/>
                </c:ext>
              </c:extLst>
            </c:dLbl>
            <c:dLbl>
              <c:idx val="7"/>
              <c:layout>
                <c:manualLayout>
                  <c:x val="-2.7848071612840884E-2"/>
                  <c:y val="-3.24691058880543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760E-4CC3-B8E5-46820518D181}"/>
                </c:ext>
              </c:extLst>
            </c:dLbl>
            <c:dLbl>
              <c:idx val="8"/>
              <c:layout>
                <c:manualLayout>
                  <c:x val="-3.1250872369105683E-2"/>
                  <c:y val="-4.216137630239888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760E-4CC3-B8E5-46820518D181}"/>
                </c:ext>
              </c:extLst>
            </c:dLbl>
            <c:dLbl>
              <c:idx val="9"/>
              <c:layout>
                <c:manualLayout>
                  <c:x val="-3.0990454939878564E-2"/>
                  <c:y val="-4.70075115095711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760E-4CC3-B8E5-46820518D181}"/>
                </c:ext>
              </c:extLst>
            </c:dLbl>
            <c:dLbl>
              <c:idx val="10"/>
              <c:layout>
                <c:manualLayout>
                  <c:x val="-3.2050279694956316E-2"/>
                  <c:y val="-4.7007511509571116E-2"/>
                </c:manualLayout>
              </c:layout>
              <c:tx>
                <c:rich>
                  <a:bodyPr/>
                  <a:lstStyle/>
                  <a:p>
                    <a:fld id="{3F925694-EBFF-4589-BEF4-8B1B14058902}" type="VALUE">
                      <a:rPr lang="en-US"/>
                      <a:pPr/>
                      <a:t>[WARTOŚĆ]</a:t>
                    </a:fld>
                    <a:r>
                      <a:rPr lang="en-US"/>
                      <a:t>,0</a:t>
                    </a:r>
                  </a:p>
                  <a:p>
                    <a:endParaRPr lang="pl-PL"/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3.930819543800982E-2"/>
                      <c:h val="5.5245941361763994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760E-4CC3-B8E5-46820518D181}"/>
                </c:ext>
              </c:extLst>
            </c:dLbl>
            <c:dLbl>
              <c:idx val="12"/>
              <c:layout>
                <c:manualLayout>
                  <c:x val="-3.055043928359838E-2"/>
                  <c:y val="-4.216137630239883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760E-4CC3-B8E5-46820518D181}"/>
                </c:ext>
              </c:extLst>
            </c:dLbl>
            <c:dLbl>
              <c:idx val="17"/>
              <c:layout>
                <c:manualLayout>
                  <c:x val="-3.3134799206254013E-2"/>
                  <c:y val="-4.7007511509571116E-2"/>
                </c:manualLayout>
              </c:layout>
              <c:tx>
                <c:rich>
                  <a:bodyPr/>
                  <a:lstStyle/>
                  <a:p>
                    <a:fld id="{B02897BF-0FA6-4622-B009-F0F336D1C335}" type="VALUE">
                      <a:rPr lang="en-US"/>
                      <a:pPr/>
                      <a:t>[WARTOŚĆ]</a:t>
                    </a:fld>
                    <a:r>
                      <a:rPr lang="en-US"/>
                      <a:t>,0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14776248915334E-2"/>
                      <c:h val="5.5245941361763994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760E-4CC3-B8E5-46820518D181}"/>
                </c:ext>
              </c:extLst>
            </c:dLbl>
            <c:dLbl>
              <c:idx val="20"/>
              <c:layout>
                <c:manualLayout>
                  <c:x val="-3.1616510933530108E-2"/>
                  <c:y val="-4.7007511509571116E-2"/>
                </c:manualLayout>
              </c:layout>
              <c:tx>
                <c:rich>
                  <a:bodyPr/>
                  <a:lstStyle/>
                  <a:p>
                    <a:fld id="{E714AE03-570D-40A9-9ECE-250B832AA412}" type="VALUE">
                      <a:rPr lang="en-US"/>
                      <a:pPr/>
                      <a:t>[WARTOŚĆ]</a:t>
                    </a:fld>
                    <a:r>
                      <a:rPr lang="en-US"/>
                      <a:t>,0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3.8440657915157404E-2"/>
                      <c:h val="5.5245941361763994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4-760E-4CC3-B8E5-46820518D181}"/>
                </c:ext>
              </c:extLst>
            </c:dLbl>
            <c:dLbl>
              <c:idx val="21"/>
              <c:layout>
                <c:manualLayout>
                  <c:x val="-3.1089624395686129E-2"/>
                  <c:y val="-3.731524109522655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760E-4CC3-B8E5-46820518D181}"/>
                </c:ext>
              </c:extLst>
            </c:dLbl>
            <c:dLbl>
              <c:idx val="22"/>
              <c:layout>
                <c:manualLayout>
                  <c:x val="-3.1151702913298163E-2"/>
                  <c:y val="-4.216137630239883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760E-4CC3-B8E5-46820518D181}"/>
                </c:ext>
              </c:extLst>
            </c:dLbl>
            <c:dLbl>
              <c:idx val="23"/>
              <c:layout>
                <c:manualLayout>
                  <c:x val="-2.7687018854885607E-2"/>
                  <c:y val="-3.731524109522655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760E-4CC3-B8E5-46820518D18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7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Arkusz1!$A$26:$A$50</c:f>
              <c:strCache>
                <c:ptCount val="25"/>
                <c:pt idx="0">
                  <c:v>01
2023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2024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  <c:pt idx="24">
                  <c:v>01
2025</c:v>
                </c:pt>
              </c:strCache>
            </c:strRef>
          </c:cat>
          <c:val>
            <c:numRef>
              <c:f>Arkusz1!$B$26:$B$50</c:f>
              <c:numCache>
                <c:formatCode>General</c:formatCode>
                <c:ptCount val="25"/>
                <c:pt idx="0">
                  <c:v>13.6</c:v>
                </c:pt>
                <c:pt idx="1">
                  <c:v>12.9</c:v>
                </c:pt>
                <c:pt idx="2">
                  <c:v>12</c:v>
                </c:pt>
                <c:pt idx="3">
                  <c:v>11.4</c:v>
                </c:pt>
                <c:pt idx="4">
                  <c:v>10.9</c:v>
                </c:pt>
                <c:pt idx="5">
                  <c:v>10.3</c:v>
                </c:pt>
                <c:pt idx="6">
                  <c:v>10</c:v>
                </c:pt>
                <c:pt idx="7">
                  <c:v>9.6999999999999993</c:v>
                </c:pt>
                <c:pt idx="8">
                  <c:v>8.9</c:v>
                </c:pt>
                <c:pt idx="9">
                  <c:v>8.1999999999999993</c:v>
                </c:pt>
                <c:pt idx="10">
                  <c:v>8</c:v>
                </c:pt>
                <c:pt idx="11">
                  <c:v>7.5</c:v>
                </c:pt>
                <c:pt idx="12">
                  <c:v>7.8</c:v>
                </c:pt>
                <c:pt idx="13">
                  <c:v>7.5</c:v>
                </c:pt>
                <c:pt idx="14">
                  <c:v>7.3</c:v>
                </c:pt>
                <c:pt idx="15">
                  <c:v>7.1</c:v>
                </c:pt>
                <c:pt idx="16">
                  <c:v>6.6</c:v>
                </c:pt>
                <c:pt idx="17">
                  <c:v>6</c:v>
                </c:pt>
                <c:pt idx="18">
                  <c:v>5.7</c:v>
                </c:pt>
                <c:pt idx="19">
                  <c:v>5.3</c:v>
                </c:pt>
                <c:pt idx="20">
                  <c:v>5</c:v>
                </c:pt>
                <c:pt idx="21">
                  <c:v>4.9000000000000004</c:v>
                </c:pt>
                <c:pt idx="22">
                  <c:v>4.4000000000000004</c:v>
                </c:pt>
                <c:pt idx="23">
                  <c:v>3.9</c:v>
                </c:pt>
                <c:pt idx="24">
                  <c:v>3.6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453-4BC2-802C-7810FF5641A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3726143"/>
        <c:axId val="303851823"/>
      </c:lineChart>
      <c:catAx>
        <c:axId val="1437261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03851823"/>
        <c:crosses val="autoZero"/>
        <c:auto val="1"/>
        <c:lblAlgn val="ctr"/>
        <c:lblOffset val="100"/>
        <c:tickLblSkip val="1"/>
        <c:noMultiLvlLbl val="0"/>
      </c:catAx>
      <c:valAx>
        <c:axId val="30385182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37261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90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</a:rPr>
              <a:t>%</a:t>
            </a:r>
          </a:p>
        </c:rich>
      </c:tx>
      <c:layout>
        <c:manualLayout>
          <c:xMode val="edge"/>
          <c:yMode val="edge"/>
          <c:x val="2.439133310583368E-2"/>
          <c:y val="3.408316291751874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6.8096071529747795E-2"/>
          <c:y val="0.10088616223585549"/>
          <c:w val="0.84565454453728028"/>
          <c:h val="0.5541841778980081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 prices of construction and assembly production</c:v>
                </c:pt>
              </c:strCache>
            </c:strRef>
          </c:tx>
          <c:spPr>
            <a:solidFill>
              <a:srgbClr val="001D77"/>
            </a:solidFill>
            <a:ln w="12700">
              <a:solidFill>
                <a:srgbClr val="001D77"/>
              </a:solidFill>
            </a:ln>
            <a:effectLst/>
          </c:spPr>
          <c:invertIfNegative val="0"/>
          <c:dLbls>
            <c:dLbl>
              <c:idx val="24"/>
              <c:layout>
                <c:manualLayout>
                  <c:x val="7.7811550151975509E-2"/>
                  <c:y val="7.452953232718447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9CCA-4D58-8915-B3EE4FD3F1F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/>
                      </a:solidFill>
                      <a:round/>
                      <a:tailEnd type="triangle"/>
                    </a:ln>
                    <a:effectLst/>
                  </c:spPr>
                </c15:leaderLines>
              </c:ext>
            </c:extLst>
          </c:dLbls>
          <c:cat>
            <c:strRef>
              <c:f>Arkusz1!$A$2:$A$26</c:f>
              <c:strCache>
                <c:ptCount val="25"/>
                <c:pt idx="0">
                  <c:v>01
2023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2024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  <c:pt idx="24">
                  <c:v>01
2025</c:v>
                </c:pt>
              </c:strCache>
            </c:strRef>
          </c:cat>
          <c:val>
            <c:numRef>
              <c:f>Arkusz1!$B$2:$B$26</c:f>
              <c:numCache>
                <c:formatCode>General</c:formatCode>
                <c:ptCount val="25"/>
                <c:pt idx="0" formatCode="0.0">
                  <c:v>0.4</c:v>
                </c:pt>
                <c:pt idx="1">
                  <c:v>1</c:v>
                </c:pt>
                <c:pt idx="2">
                  <c:v>1.5</c:v>
                </c:pt>
                <c:pt idx="3" formatCode="0.0">
                  <c:v>2.2000000000000002</c:v>
                </c:pt>
                <c:pt idx="4">
                  <c:v>3.1</c:v>
                </c:pt>
                <c:pt idx="5">
                  <c:v>4</c:v>
                </c:pt>
                <c:pt idx="6">
                  <c:v>4.7</c:v>
                </c:pt>
                <c:pt idx="7" formatCode="0.0">
                  <c:v>5.4</c:v>
                </c:pt>
                <c:pt idx="8" formatCode="0.0">
                  <c:v>6.1</c:v>
                </c:pt>
                <c:pt idx="9" formatCode="0.0">
                  <c:v>6.7</c:v>
                </c:pt>
                <c:pt idx="10" formatCode="0.0">
                  <c:v>7.2</c:v>
                </c:pt>
                <c:pt idx="11">
                  <c:v>7.5</c:v>
                </c:pt>
                <c:pt idx="12" formatCode="0.0">
                  <c:v>8</c:v>
                </c:pt>
                <c:pt idx="13" formatCode="0.0">
                  <c:v>8.3000000000000007</c:v>
                </c:pt>
                <c:pt idx="14" formatCode="0.0">
                  <c:v>8.6999999999999993</c:v>
                </c:pt>
                <c:pt idx="15" formatCode="0.0">
                  <c:v>9.1999999999999993</c:v>
                </c:pt>
                <c:pt idx="16" formatCode="0.0">
                  <c:v>9.6</c:v>
                </c:pt>
                <c:pt idx="17" formatCode="0.0">
                  <c:v>9.9</c:v>
                </c:pt>
                <c:pt idx="18" formatCode="0.0">
                  <c:v>10.3</c:v>
                </c:pt>
                <c:pt idx="19" formatCode="0.0">
                  <c:v>10.6</c:v>
                </c:pt>
                <c:pt idx="20" formatCode="0.0">
                  <c:v>10.9</c:v>
                </c:pt>
                <c:pt idx="21">
                  <c:v>11.3</c:v>
                </c:pt>
                <c:pt idx="22">
                  <c:v>11.3</c:v>
                </c:pt>
                <c:pt idx="23">
                  <c:v>11.4</c:v>
                </c:pt>
                <c:pt idx="24">
                  <c:v>11.4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AC7-4CDD-911F-D6A6E7FCE38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903601247"/>
        <c:axId val="1670812303"/>
      </c:barChart>
      <c:lineChart>
        <c:grouping val="standard"/>
        <c:varyColors val="0"/>
        <c:ser>
          <c:idx val="1"/>
          <c:order val="1"/>
          <c:tx>
            <c:strRef>
              <c:f>Arkusz1!$C$1</c:f>
              <c:strCache>
                <c:ptCount val="1"/>
                <c:pt idx="0">
                  <c:v>construction of buildings</c:v>
                </c:pt>
              </c:strCache>
            </c:strRef>
          </c:tx>
          <c:spPr>
            <a:ln w="25400" cap="rnd">
              <a:solidFill>
                <a:srgbClr val="99CEB3"/>
              </a:solidFill>
              <a:round/>
            </a:ln>
            <a:effectLst/>
          </c:spPr>
          <c:marker>
            <c:symbol val="none"/>
          </c:marker>
          <c:dLbls>
            <c:dLbl>
              <c:idx val="24"/>
              <c:layout>
                <c:manualLayout>
                  <c:x val="3.6474164133738426E-2"/>
                  <c:y val="3.72647661635923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CCA-4D58-8915-B3EE4FD3F1F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/>
                      </a:solidFill>
                      <a:round/>
                      <a:tailEnd type="triangle"/>
                    </a:ln>
                    <a:effectLst/>
                  </c:spPr>
                </c15:leaderLines>
              </c:ext>
            </c:extLst>
          </c:dLbls>
          <c:cat>
            <c:strRef>
              <c:f>Arkusz1!$A$2:$A$26</c:f>
              <c:strCache>
                <c:ptCount val="25"/>
                <c:pt idx="0">
                  <c:v>01
2023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2024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  <c:pt idx="24">
                  <c:v>01
2025</c:v>
                </c:pt>
              </c:strCache>
            </c:strRef>
          </c:cat>
          <c:val>
            <c:numRef>
              <c:f>Arkusz1!$C$2:$C$26</c:f>
              <c:numCache>
                <c:formatCode>0.0</c:formatCode>
                <c:ptCount val="25"/>
                <c:pt idx="0">
                  <c:v>0.5</c:v>
                </c:pt>
                <c:pt idx="1">
                  <c:v>1</c:v>
                </c:pt>
                <c:pt idx="2">
                  <c:v>1.4</c:v>
                </c:pt>
                <c:pt idx="3">
                  <c:v>2</c:v>
                </c:pt>
                <c:pt idx="4">
                  <c:v>2.7</c:v>
                </c:pt>
                <c:pt idx="5">
                  <c:v>3.4</c:v>
                </c:pt>
                <c:pt idx="6">
                  <c:v>4</c:v>
                </c:pt>
                <c:pt idx="7">
                  <c:v>4.5999999999999996</c:v>
                </c:pt>
                <c:pt idx="8">
                  <c:v>5.2</c:v>
                </c:pt>
                <c:pt idx="9">
                  <c:v>5.7</c:v>
                </c:pt>
                <c:pt idx="10">
                  <c:v>6.1</c:v>
                </c:pt>
                <c:pt idx="11">
                  <c:v>6.4</c:v>
                </c:pt>
                <c:pt idx="12">
                  <c:v>6.9</c:v>
                </c:pt>
                <c:pt idx="13">
                  <c:v>7.1</c:v>
                </c:pt>
                <c:pt idx="14">
                  <c:v>7.5</c:v>
                </c:pt>
                <c:pt idx="15">
                  <c:v>7.9</c:v>
                </c:pt>
                <c:pt idx="16">
                  <c:v>8.3000000000000007</c:v>
                </c:pt>
                <c:pt idx="17">
                  <c:v>8.6</c:v>
                </c:pt>
                <c:pt idx="18">
                  <c:v>9</c:v>
                </c:pt>
                <c:pt idx="19">
                  <c:v>9.3000000000000007</c:v>
                </c:pt>
                <c:pt idx="20">
                  <c:v>9.6999999999999993</c:v>
                </c:pt>
                <c:pt idx="21" formatCode="General">
                  <c:v>10.1</c:v>
                </c:pt>
                <c:pt idx="22" formatCode="General">
                  <c:v>10.1</c:v>
                </c:pt>
                <c:pt idx="23" formatCode="General">
                  <c:v>10.199999999999999</c:v>
                </c:pt>
                <c:pt idx="24" formatCode="General">
                  <c:v>10.199999999999999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DAC7-4CDD-911F-D6A6E7FCE38C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civil engineering</c:v>
                </c:pt>
              </c:strCache>
            </c:strRef>
          </c:tx>
          <c:spPr>
            <a:ln w="25400" cap="rnd">
              <a:solidFill>
                <a:srgbClr val="99A5C9"/>
              </a:solidFill>
              <a:round/>
            </a:ln>
            <a:effectLst/>
          </c:spPr>
          <c:marker>
            <c:symbol val="none"/>
          </c:marker>
          <c:dLbls>
            <c:dLbl>
              <c:idx val="24"/>
              <c:layout>
                <c:manualLayout>
                  <c:x val="3.8905775075987845E-2"/>
                  <c:y val="-7.452953232718464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CCA-4D58-8915-B3EE4FD3F1F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/>
                      </a:solidFill>
                      <a:round/>
                      <a:tailEnd type="triangle"/>
                    </a:ln>
                    <a:effectLst/>
                  </c:spPr>
                </c15:leaderLines>
              </c:ext>
            </c:extLst>
          </c:dLbls>
          <c:cat>
            <c:strRef>
              <c:f>Arkusz1!$A$2:$A$26</c:f>
              <c:strCache>
                <c:ptCount val="25"/>
                <c:pt idx="0">
                  <c:v>01
2023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2024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  <c:pt idx="24">
                  <c:v>01
2025</c:v>
                </c:pt>
              </c:strCache>
            </c:strRef>
          </c:cat>
          <c:val>
            <c:numRef>
              <c:f>Arkusz1!$D$2:$D$26</c:f>
              <c:numCache>
                <c:formatCode>0.0</c:formatCode>
                <c:ptCount val="25"/>
                <c:pt idx="0">
                  <c:v>0.6</c:v>
                </c:pt>
                <c:pt idx="1">
                  <c:v>1.4</c:v>
                </c:pt>
                <c:pt idx="2">
                  <c:v>2.1</c:v>
                </c:pt>
                <c:pt idx="3">
                  <c:v>2.9</c:v>
                </c:pt>
                <c:pt idx="4">
                  <c:v>3.9</c:v>
                </c:pt>
                <c:pt idx="5">
                  <c:v>4.9000000000000004</c:v>
                </c:pt>
                <c:pt idx="6">
                  <c:v>5.6</c:v>
                </c:pt>
                <c:pt idx="7">
                  <c:v>6.4</c:v>
                </c:pt>
                <c:pt idx="8">
                  <c:v>7.1</c:v>
                </c:pt>
                <c:pt idx="9">
                  <c:v>7.8</c:v>
                </c:pt>
                <c:pt idx="10">
                  <c:v>8.3000000000000007</c:v>
                </c:pt>
                <c:pt idx="11">
                  <c:v>8.6999999999999993</c:v>
                </c:pt>
                <c:pt idx="12">
                  <c:v>9.4</c:v>
                </c:pt>
                <c:pt idx="13">
                  <c:v>9.8000000000000007</c:v>
                </c:pt>
                <c:pt idx="14">
                  <c:v>10.199999999999999</c:v>
                </c:pt>
                <c:pt idx="15">
                  <c:v>10.8</c:v>
                </c:pt>
                <c:pt idx="16">
                  <c:v>11.2</c:v>
                </c:pt>
                <c:pt idx="17">
                  <c:v>11.5</c:v>
                </c:pt>
                <c:pt idx="18">
                  <c:v>11.9</c:v>
                </c:pt>
                <c:pt idx="19">
                  <c:v>12.2</c:v>
                </c:pt>
                <c:pt idx="20">
                  <c:v>12.6</c:v>
                </c:pt>
                <c:pt idx="21" formatCode="General">
                  <c:v>13.1</c:v>
                </c:pt>
                <c:pt idx="22" formatCode="General">
                  <c:v>13.1</c:v>
                </c:pt>
                <c:pt idx="23" formatCode="General">
                  <c:v>13.2</c:v>
                </c:pt>
                <c:pt idx="24" formatCode="General">
                  <c:v>13.2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DAC7-4CDD-911F-D6A6E7FCE38C}"/>
            </c:ext>
          </c:extLst>
        </c:ser>
        <c:ser>
          <c:idx val="3"/>
          <c:order val="3"/>
          <c:tx>
            <c:strRef>
              <c:f>Arkusz1!$E$1</c:f>
              <c:strCache>
                <c:ptCount val="1"/>
                <c:pt idx="0">
                  <c:v>specialised construction activities</c:v>
                </c:pt>
              </c:strCache>
            </c:strRef>
          </c:tx>
          <c:spPr>
            <a:ln w="38100" cap="rnd">
              <a:solidFill>
                <a:srgbClr val="008542"/>
              </a:solidFill>
              <a:round/>
            </a:ln>
            <a:effectLst/>
          </c:spPr>
          <c:marker>
            <c:symbol val="none"/>
          </c:marker>
          <c:dLbls>
            <c:dLbl>
              <c:idx val="24"/>
              <c:layout>
                <c:manualLayout>
                  <c:x val="4.1337386018236902E-2"/>
                  <c:y val="1.490590646543692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CCA-4D58-8915-B3EE4FD3F1F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/>
                      </a:solidFill>
                      <a:round/>
                      <a:tailEnd type="triangle"/>
                    </a:ln>
                    <a:effectLst/>
                  </c:spPr>
                </c15:leaderLines>
              </c:ext>
            </c:extLst>
          </c:dLbls>
          <c:cat>
            <c:strRef>
              <c:f>Arkusz1!$A$2:$A$26</c:f>
              <c:strCache>
                <c:ptCount val="25"/>
                <c:pt idx="0">
                  <c:v>01
2023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2024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  <c:pt idx="24">
                  <c:v>01
2025</c:v>
                </c:pt>
              </c:strCache>
            </c:strRef>
          </c:cat>
          <c:val>
            <c:numRef>
              <c:f>Arkusz1!$E$2:$E$26</c:f>
              <c:numCache>
                <c:formatCode>0.0</c:formatCode>
                <c:ptCount val="25"/>
                <c:pt idx="0">
                  <c:v>0.1</c:v>
                </c:pt>
                <c:pt idx="1">
                  <c:v>0.6</c:v>
                </c:pt>
                <c:pt idx="2">
                  <c:v>1.1000000000000001</c:v>
                </c:pt>
                <c:pt idx="3">
                  <c:v>1.8</c:v>
                </c:pt>
                <c:pt idx="4">
                  <c:v>2.7</c:v>
                </c:pt>
                <c:pt idx="5">
                  <c:v>3.6</c:v>
                </c:pt>
                <c:pt idx="6">
                  <c:v>4.3</c:v>
                </c:pt>
                <c:pt idx="7">
                  <c:v>4.9000000000000004</c:v>
                </c:pt>
                <c:pt idx="8">
                  <c:v>5.5</c:v>
                </c:pt>
                <c:pt idx="9">
                  <c:v>6</c:v>
                </c:pt>
                <c:pt idx="10">
                  <c:v>6.5</c:v>
                </c:pt>
                <c:pt idx="11">
                  <c:v>6.8</c:v>
                </c:pt>
                <c:pt idx="12">
                  <c:v>7.3</c:v>
                </c:pt>
                <c:pt idx="13">
                  <c:v>7.6</c:v>
                </c:pt>
                <c:pt idx="14">
                  <c:v>8</c:v>
                </c:pt>
                <c:pt idx="15">
                  <c:v>8.5</c:v>
                </c:pt>
                <c:pt idx="16">
                  <c:v>8.9</c:v>
                </c:pt>
                <c:pt idx="17">
                  <c:v>9.3000000000000007</c:v>
                </c:pt>
                <c:pt idx="18">
                  <c:v>9.6999999999999993</c:v>
                </c:pt>
                <c:pt idx="19">
                  <c:v>10.1</c:v>
                </c:pt>
                <c:pt idx="20">
                  <c:v>10.4</c:v>
                </c:pt>
                <c:pt idx="21">
                  <c:v>10.8</c:v>
                </c:pt>
                <c:pt idx="22" formatCode="General">
                  <c:v>10.8</c:v>
                </c:pt>
                <c:pt idx="23" formatCode="General">
                  <c:v>10.9</c:v>
                </c:pt>
                <c:pt idx="24" formatCode="General">
                  <c:v>11.1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8-DAC7-4CDD-911F-D6A6E7FCE38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57124863"/>
        <c:axId val="1596053455"/>
      </c:lineChart>
      <c:catAx>
        <c:axId val="1757124863"/>
        <c:scaling>
          <c:orientation val="minMax"/>
        </c:scaling>
        <c:delete val="0"/>
        <c:axPos val="b"/>
        <c:numFmt formatCode="General" sourceLinked="1"/>
        <c:majorTickMark val="in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96053455"/>
        <c:crosses val="autoZero"/>
        <c:auto val="1"/>
        <c:lblAlgn val="ctr"/>
        <c:lblOffset val="100"/>
        <c:tickLblSkip val="1"/>
        <c:noMultiLvlLbl val="0"/>
      </c:catAx>
      <c:valAx>
        <c:axId val="1596053455"/>
        <c:scaling>
          <c:orientation val="minMax"/>
          <c:max val="14"/>
        </c:scaling>
        <c:delete val="0"/>
        <c:axPos val="l"/>
        <c:majorGridlines>
          <c:spPr>
            <a:ln w="9525" cap="flat" cmpd="sng" algn="ctr">
              <a:solidFill>
                <a:schemeClr val="tx1"/>
              </a:solidFill>
              <a:round/>
            </a:ln>
            <a:effectLst/>
          </c:spPr>
        </c:majorGridlines>
        <c:numFmt formatCode="0.0" sourceLinked="1"/>
        <c:majorTickMark val="out"/>
        <c:minorTickMark val="none"/>
        <c:tickLblPos val="nextTo"/>
        <c:spPr>
          <a:noFill/>
          <a:ln>
            <a:solidFill>
              <a:srgbClr val="99CEB3">
                <a:alpha val="97000"/>
              </a:srgb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57124863"/>
        <c:crossesAt val="1"/>
        <c:crossBetween val="between"/>
        <c:majorUnit val="1"/>
      </c:valAx>
      <c:valAx>
        <c:axId val="1670812303"/>
        <c:scaling>
          <c:orientation val="minMax"/>
        </c:scaling>
        <c:delete val="1"/>
        <c:axPos val="r"/>
        <c:numFmt formatCode="0.0" sourceLinked="1"/>
        <c:majorTickMark val="out"/>
        <c:minorTickMark val="none"/>
        <c:tickLblPos val="nextTo"/>
        <c:crossAx val="1903601247"/>
        <c:crosses val="max"/>
        <c:crossBetween val="between"/>
      </c:valAx>
      <c:catAx>
        <c:axId val="1903601247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670812303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2726008995256867E-4"/>
          <c:y val="0.79211857271606112"/>
          <c:w val="0.99709832619237204"/>
          <c:h val="0.20625680992329948"/>
        </c:manualLayout>
      </c:layout>
      <c:overlay val="0"/>
      <c:spPr>
        <a:noFill/>
        <a:ln w="0"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12700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1E9983FF-DC4B-4F4E-A072-0441E2B88E6D">Price indices of construction and assembly production in September 2024.docx.docx</NazwaPliku>
    <Odbiorcy2 xmlns="1E9983FF-DC4B-4F4E-A072-0441E2B88E6D" xsi:nil="true"/>
    <_SourceUrl xmlns="http://schemas.microsoft.com/sharepoint/v3" xsi:nil="true"/>
    <xd_ProgID xmlns="http://schemas.microsoft.com/sharepoint/v3" xsi:nil="true"/>
    <Osoba xmlns="1E9983FF-DC4B-4F4E-A072-0441E2B88E6D">STAT\MALMYSZKOI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0x00FF83991E4BDC4E4FA0720441E2B88E6D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754744-346E-4A84-98E2-E83D8EA553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3.xml><?xml version="1.0" encoding="utf-8"?>
<ds:datastoreItem xmlns:ds="http://schemas.openxmlformats.org/officeDocument/2006/customXml" ds:itemID="{F408ED30-BEDF-4216-A074-170841356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497</Words>
  <Characters>2983</Characters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2025-02-19T08:28:00Z</cp:lastPrinted>
  <dcterms:created xsi:type="dcterms:W3CDTF">2025-01-17T11:39:00Z</dcterms:created>
  <dcterms:modified xsi:type="dcterms:W3CDTF">2025-02-19T08:28:00Z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