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9F8DE2C" w:rsidR="00393761" w:rsidRPr="005E63D5" w:rsidRDefault="005E63D5" w:rsidP="00F049AB">
      <w:pPr>
        <w:pStyle w:val="Tytuinfomacjisygnalnej"/>
        <w:rPr>
          <w:lang w:val="en-US"/>
        </w:rPr>
      </w:pPr>
      <w:r w:rsidRPr="005E63D5">
        <w:rPr>
          <w:lang w:val="en-US"/>
        </w:rPr>
        <w:t xml:space="preserve">Price indices of construction and assembly production in </w:t>
      </w:r>
      <w:r w:rsidR="002E61A5">
        <w:rPr>
          <w:lang w:val="en-US"/>
        </w:rPr>
        <w:t>January 2025</w:t>
      </w:r>
    </w:p>
    <w:p w14:paraId="60AC0E0E" w14:textId="425F6B25" w:rsidR="005E63D5" w:rsidRPr="00533B8F" w:rsidRDefault="00D82FEA" w:rsidP="005E63D5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5C529A5" wp14:editId="4E0D1362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24915"/>
                <wp:effectExtent l="0" t="0" r="5715" b="0"/>
                <wp:wrapSquare wrapText="bothSides"/>
                <wp:docPr id="6" name="Pole tekstowe 2" descr="3.6% - the growth of producer prices in construction in comparison with January 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9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C9349" w14:textId="5679E962" w:rsidR="00D82FEA" w:rsidRPr="005E63D5" w:rsidRDefault="00F84069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D7D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3.</w:t>
                            </w:r>
                            <w:r w:rsidR="002E61A5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6</w:t>
                            </w:r>
                            <w:r w:rsidRPr="005E63D5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2488C932" w14:textId="480F00D2" w:rsidR="00D82FEA" w:rsidRPr="005E63D5" w:rsidRDefault="005E63D5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5E63D5">
                              <w:rPr>
                                <w:lang w:val="en-US"/>
                              </w:rPr>
                              <w:t xml:space="preserve">the growth of producer prices in construction in comparison with </w:t>
                            </w:r>
                            <w:r w:rsidR="002E61A5">
                              <w:rPr>
                                <w:lang w:val="en-US"/>
                              </w:rPr>
                              <w:t>January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3.6% - the growth of producer prices in construction in comparison with January 2024&#10;" style="position:absolute;margin-left:0;margin-top:.65pt;width:173.55pt;height:96.45pt;z-index: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BqacAIAAIgEAAAOAAAAZHJzL2Uyb0RvYy54bWysVNtuEzEQfUfiHywjeGv2QpK2SzZVaSkC&#10;FagofIBje7NWvR5jO9kNX8/Ym6YB3hB5sDw7njNnzsxkcTF0mmyl8wpMTYtJTok0HIQy65p+/3Zz&#10;ckaJD8wIpsHImu6kpxfL588Wva1kCS1oIR1BEOOr3ta0DcFWWeZ5KzvmJ2ClQWcDrmMBTbfOhGM9&#10;onc6K/N8nvXghHXApff49Xp00mXCbxrJw5em8TIQXVPkFtLp0rmKZ7ZcsGrtmG0V39Ng/8CiY8pg&#10;0gPUNQuMbJz6C6pT3IGHJkw4dBk0jeIy1YDVFPkf1dy3zMpUC4rj7UEm//9g+eftnSNK1HROiWEd&#10;tugOtCRBPvgAvSQlJUJ6jpK9nsxfkhMSWknWDvrQEmgISi82HFtoHVbiiTKEg/HBbXjAkRjtzjKn&#10;PFq9wqiPzGyY25EyL6evXgyXb2ITeusr5HJvkU0Y3sKAw5QE9fYW+IMnBq5aZtby0mHuVjKBIhQx&#10;MjsKHXF8BFn1n0BgNWwTIAENjetih1Bzgug4DLvDAMghEI4fyzKf5mczSjj6irKcnhezlINVj+HW&#10;+fBeQocFe5wmBxsjvuKYpRxse+tD5MSqx3cxpQetxI3SOhluvbrSjmxZHMm8uD493af47ZlGtWp6&#10;PitnCdlAjE/T2qmAemvV1fQsj78YzqqoyTsj0j0wpcc7MtFmL1LUZVQoDKsBH0blViB2KJeDcTVw&#10;lfHSgvtJSY9rUVP/A7slKdEfDEp+XkyncY+SMZ2dlmi4Y8/q2MMMR6iaBkrG61VIuxf5GrjE1jQq&#10;6fXEZM8Vxz3JuF/NuE/Hdnr19Aey/AUAAP//AwBQSwMEFAAGAAgAAAAhAJan+l3cAAAABgEAAA8A&#10;AABkcnMvZG93bnJldi54bWxMj81OwzAQhO9IvIO1SFwi6rSp+AlxKooUDvRECnc33sYR8TqK3Sa8&#10;PcuJHmdnNfNNsZldL844hs6TguUiBYHUeNNRq+BzX909gghRk9G9J1TwgwE25fVVoXPjJ/rAcx1b&#10;wSEUcq3AxjjkUobGotNh4Qck9o5+dDqyHFtpRj1xuOvlKk3vpdMdcYPVA75abL7rk1OwHY+7Os3m&#10;YLf7911SVcnX25QodXszvzyDiDjH/2f4w2d0KJnp4E9kgugV8JDI1wwEm9n6YQniwPppvQJZFvIS&#10;v/wFAAD//wMAUEsBAi0AFAAGAAgAAAAhALaDOJL+AAAA4QEAABMAAAAAAAAAAAAAAAAAAAAAAFtD&#10;b250ZW50X1R5cGVzXS54bWxQSwECLQAUAAYACAAAACEAOP0h/9YAAACUAQAACwAAAAAAAAAAAAAA&#10;AAAvAQAAX3JlbHMvLnJlbHNQSwECLQAUAAYACAAAACEA0vAamnACAACIBAAADgAAAAAAAAAAAAAA&#10;AAAuAgAAZHJzL2Uyb0RvYy54bWxQSwECLQAUAAYACAAAACEAlqf6XdwAAAAGAQAADwAAAAAAAAAA&#10;AAAAAADKBAAAZHJzL2Rvd25yZXYueG1sUEsFBgAAAAAEAAQA8wAAANMFAAAAAA==&#10;" fillcolor="#001d77" stroked="f">
                <v:stroke joinstyle="miter"/>
                <v:textbox>
                  <w:txbxContent>
                    <w:p w14:paraId="701C9349" w14:textId="5679E962" w:rsidR="00D82FEA" w:rsidRPr="005E63D5" w:rsidRDefault="00F84069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D7D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3.</w:t>
                      </w:r>
                      <w:r w:rsidR="002E61A5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6</w:t>
                      </w:r>
                      <w:r w:rsidRPr="005E63D5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2488C932" w14:textId="480F00D2" w:rsidR="00D82FEA" w:rsidRPr="005E63D5" w:rsidRDefault="005E63D5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5E63D5">
                        <w:rPr>
                          <w:lang w:val="en-US"/>
                        </w:rPr>
                        <w:t xml:space="preserve">the growth of producer prices in construction in comparison with </w:t>
                      </w:r>
                      <w:r w:rsidR="002E61A5">
                        <w:rPr>
                          <w:lang w:val="en-US"/>
                        </w:rPr>
                        <w:t>January 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E63D5" w:rsidRPr="005E63D5">
        <w:rPr>
          <w:lang w:val="en-US"/>
        </w:rPr>
        <w:t xml:space="preserve"> </w:t>
      </w:r>
      <w:r w:rsidR="005E63D5" w:rsidRPr="00533B8F">
        <w:rPr>
          <w:lang w:val="en-US"/>
        </w:rPr>
        <w:br/>
      </w:r>
      <w:r w:rsidR="005E63D5" w:rsidRPr="000A1421">
        <w:rPr>
          <w:rFonts w:eastAsia="Times New Roman" w:cs="Times New Roman"/>
          <w:bCs/>
          <w:noProof w:val="0"/>
          <w:lang w:val="en-US" w:eastAsia="en-US"/>
        </w:rPr>
        <w:t xml:space="preserve">According to preliminary </w:t>
      </w:r>
      <w:r w:rsidR="005E63D5" w:rsidRPr="00F62DC7">
        <w:rPr>
          <w:rFonts w:eastAsia="Times New Roman" w:cs="Times New Roman"/>
          <w:bCs/>
          <w:noProof w:val="0"/>
          <w:lang w:val="en-US" w:eastAsia="en-US"/>
        </w:rPr>
        <w:t>data</w:t>
      </w:r>
      <w:r w:rsidR="005E63D5" w:rsidRPr="004D6F7F">
        <w:rPr>
          <w:rFonts w:eastAsia="Times New Roman" w:cs="Times New Roman"/>
          <w:bCs/>
          <w:noProof w:val="0"/>
          <w:lang w:val="en-US" w:eastAsia="en-US"/>
        </w:rPr>
        <w:t xml:space="preserve">, </w:t>
      </w:r>
      <w:r w:rsidR="004C34C6">
        <w:rPr>
          <w:rFonts w:eastAsia="Times New Roman" w:cs="Times New Roman"/>
          <w:bCs/>
          <w:noProof w:val="0"/>
          <w:lang w:val="en-US" w:eastAsia="en-US"/>
        </w:rPr>
        <w:t xml:space="preserve">in </w:t>
      </w:r>
      <w:r w:rsidR="002E61A5">
        <w:rPr>
          <w:rFonts w:eastAsia="Times New Roman" w:cs="Times New Roman"/>
          <w:bCs/>
          <w:noProof w:val="0"/>
          <w:lang w:val="en-US" w:eastAsia="en-US"/>
        </w:rPr>
        <w:t>January 2025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 xml:space="preserve"> the</w:t>
      </w:r>
      <w:r w:rsidR="005E63D5">
        <w:rPr>
          <w:rFonts w:eastAsia="Times New Roman" w:cs="Times New Roman"/>
          <w:bCs/>
          <w:noProof w:val="0"/>
          <w:lang w:val="en-US" w:eastAsia="en-US"/>
        </w:rPr>
        <w:t> 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>prices of construction and assembly production</w:t>
      </w:r>
      <w:r w:rsidR="005E63D5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5E63D5" w:rsidRPr="00C640AC">
        <w:rPr>
          <w:rFonts w:eastAsia="Times New Roman" w:cs="Times New Roman"/>
          <w:bCs/>
          <w:noProof w:val="0"/>
          <w:lang w:val="en-US" w:eastAsia="en-US"/>
        </w:rPr>
        <w:t>in</w:t>
      </w:r>
      <w:r w:rsidR="005E63D5" w:rsidRPr="008710F6">
        <w:rPr>
          <w:rFonts w:eastAsia="Times New Roman" w:cs="Times New Roman"/>
          <w:bCs/>
          <w:noProof w:val="0"/>
          <w:lang w:val="en-US" w:eastAsia="en-US"/>
        </w:rPr>
        <w:t xml:space="preserve"> comparison</w:t>
      </w:r>
      <w:r w:rsidR="005E63D5" w:rsidRPr="002D3B6F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5E63D5" w:rsidRPr="005B0866">
        <w:rPr>
          <w:rFonts w:eastAsia="Times New Roman" w:cs="Times New Roman"/>
          <w:bCs/>
          <w:noProof w:val="0"/>
          <w:lang w:val="en-US" w:eastAsia="en-US"/>
        </w:rPr>
        <w:t xml:space="preserve">with </w:t>
      </w:r>
      <w:r w:rsidR="005E63D5" w:rsidRPr="00BE090E">
        <w:rPr>
          <w:rFonts w:eastAsia="Times New Roman" w:cs="Times New Roman"/>
          <w:bCs/>
          <w:noProof w:val="0"/>
          <w:lang w:val="en-US" w:eastAsia="en-US"/>
        </w:rPr>
        <w:t xml:space="preserve">the corresponding month of the previous year </w:t>
      </w:r>
      <w:r w:rsidR="005E63D5" w:rsidRPr="00C22839">
        <w:rPr>
          <w:rFonts w:eastAsia="Times New Roman" w:cs="Times New Roman"/>
          <w:bCs/>
          <w:noProof w:val="0"/>
          <w:lang w:val="en-US" w:eastAsia="en-US"/>
        </w:rPr>
        <w:t xml:space="preserve">increased by </w:t>
      </w:r>
      <w:r w:rsidR="006D7D7D">
        <w:rPr>
          <w:rFonts w:eastAsia="Times New Roman" w:cs="Times New Roman"/>
          <w:bCs/>
          <w:noProof w:val="0"/>
          <w:lang w:val="en-US" w:eastAsia="en-US"/>
        </w:rPr>
        <w:t>3.</w:t>
      </w:r>
      <w:r w:rsidR="002E61A5">
        <w:rPr>
          <w:rFonts w:eastAsia="Times New Roman" w:cs="Times New Roman"/>
          <w:bCs/>
          <w:noProof w:val="0"/>
          <w:lang w:val="en-US" w:eastAsia="en-US"/>
        </w:rPr>
        <w:t>6</w:t>
      </w:r>
      <w:r w:rsidR="005E63D5" w:rsidRPr="00C22839">
        <w:rPr>
          <w:rFonts w:eastAsia="Times New Roman" w:cs="Times New Roman"/>
          <w:bCs/>
          <w:noProof w:val="0"/>
          <w:lang w:val="en-US" w:eastAsia="en-US"/>
        </w:rPr>
        <w:t>%,</w:t>
      </w:r>
      <w:r w:rsidR="005E63D5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7349BE">
        <w:rPr>
          <w:rFonts w:eastAsia="Times New Roman" w:cs="Times New Roman"/>
          <w:bCs/>
          <w:noProof w:val="0"/>
          <w:lang w:val="en-US" w:eastAsia="en-US"/>
        </w:rPr>
        <w:t>and</w:t>
      </w:r>
      <w:r w:rsidR="005E63D5">
        <w:rPr>
          <w:rFonts w:eastAsia="Times New Roman" w:cs="Times New Roman"/>
          <w:bCs/>
          <w:noProof w:val="0"/>
          <w:lang w:val="en-US" w:eastAsia="en-US"/>
        </w:rPr>
        <w:t> </w:t>
      </w:r>
      <w:r w:rsidR="005E63D5" w:rsidRPr="00850745">
        <w:rPr>
          <w:rFonts w:eastAsia="Times New Roman" w:cs="Times New Roman"/>
          <w:bCs/>
          <w:noProof w:val="0"/>
          <w:lang w:val="en-US" w:eastAsia="en-US"/>
        </w:rPr>
        <w:t>in</w:t>
      </w:r>
      <w:r w:rsidR="005E63D5" w:rsidRPr="000A1421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5E63D5" w:rsidRPr="00C640AC">
        <w:rPr>
          <w:rFonts w:eastAsia="Times New Roman" w:cs="Times New Roman"/>
          <w:bCs/>
          <w:noProof w:val="0"/>
          <w:lang w:val="en-US" w:eastAsia="en-US"/>
        </w:rPr>
        <w:t xml:space="preserve">comparison </w:t>
      </w:r>
      <w:r w:rsidR="005E63D5" w:rsidRPr="00800697">
        <w:rPr>
          <w:rFonts w:eastAsia="Times New Roman" w:cs="Times New Roman"/>
          <w:bCs/>
          <w:noProof w:val="0"/>
          <w:lang w:val="en-US" w:eastAsia="en-US"/>
        </w:rPr>
        <w:t>with</w:t>
      </w:r>
      <w:r w:rsidR="003B6693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2E61A5">
        <w:rPr>
          <w:rFonts w:eastAsia="Times New Roman" w:cs="Times New Roman"/>
          <w:bCs/>
          <w:noProof w:val="0"/>
          <w:lang w:val="en-US" w:eastAsia="en-US"/>
        </w:rPr>
        <w:t>December</w:t>
      </w:r>
      <w:r w:rsidR="00583DE1">
        <w:rPr>
          <w:rFonts w:eastAsia="Times New Roman" w:cs="Times New Roman"/>
          <w:bCs/>
          <w:noProof w:val="0"/>
          <w:lang w:val="en-US" w:eastAsia="en-US"/>
        </w:rPr>
        <w:t xml:space="preserve"> 2024</w:t>
      </w:r>
      <w:r w:rsidR="005E63D5" w:rsidRPr="00C22839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2E61A5" w:rsidRPr="002E61A5">
        <w:rPr>
          <w:rFonts w:eastAsia="Times New Roman" w:cs="Times New Roman"/>
          <w:bCs/>
          <w:noProof w:val="0"/>
          <w:lang w:val="en-US" w:eastAsia="en-US"/>
        </w:rPr>
        <w:t>they remained at a level similar to that recorded in the previous month.</w:t>
      </w:r>
    </w:p>
    <w:p w14:paraId="1E690351" w14:textId="6EEEF7F9" w:rsidR="00DE58F1" w:rsidRPr="005E63D5" w:rsidRDefault="00DE58F1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</w:p>
    <w:p w14:paraId="497381B3" w14:textId="2DC79420" w:rsidR="005E63D5" w:rsidRPr="00533B8F" w:rsidRDefault="005E63D5" w:rsidP="005E63D5">
      <w:pPr>
        <w:rPr>
          <w:lang w:val="en-US" w:eastAsia="pl-PL"/>
        </w:rPr>
      </w:pPr>
      <w:r w:rsidRPr="005A49E3">
        <w:rPr>
          <w:shd w:val="clear" w:color="auto" w:fill="FFFFFF"/>
          <w:lang w:val="en-US"/>
        </w:rPr>
        <w:t xml:space="preserve">In </w:t>
      </w:r>
      <w:r w:rsidR="002E61A5">
        <w:rPr>
          <w:shd w:val="clear" w:color="auto" w:fill="FFFFFF"/>
          <w:lang w:val="en-US"/>
        </w:rPr>
        <w:t>January 2025</w:t>
      </w:r>
      <w:r w:rsidRPr="008246B1">
        <w:rPr>
          <w:shd w:val="clear" w:color="auto" w:fill="FFFFFF"/>
          <w:lang w:val="en-US"/>
        </w:rPr>
        <w:t xml:space="preserve"> in comparison </w:t>
      </w:r>
      <w:r w:rsidRPr="00227A3E">
        <w:rPr>
          <w:shd w:val="clear" w:color="auto" w:fill="FFFFFF"/>
          <w:lang w:val="en-US"/>
        </w:rPr>
        <w:t xml:space="preserve">with </w:t>
      </w:r>
      <w:r w:rsidR="002E61A5">
        <w:rPr>
          <w:shd w:val="clear" w:color="auto" w:fill="FFFFFF"/>
          <w:lang w:val="en-US"/>
        </w:rPr>
        <w:t>December</w:t>
      </w:r>
      <w:r w:rsidR="00583DE1">
        <w:rPr>
          <w:shd w:val="clear" w:color="auto" w:fill="FFFFFF"/>
          <w:lang w:val="en-US"/>
        </w:rPr>
        <w:t xml:space="preserve"> 2024</w:t>
      </w:r>
      <w:r>
        <w:rPr>
          <w:shd w:val="clear" w:color="auto" w:fill="FFFFFF"/>
          <w:lang w:val="en-US"/>
        </w:rPr>
        <w:t xml:space="preserve"> </w:t>
      </w:r>
      <w:r w:rsidRPr="008246B1">
        <w:rPr>
          <w:shd w:val="clear" w:color="auto" w:fill="FFFFFF"/>
          <w:lang w:val="en-US"/>
        </w:rPr>
        <w:t>the growth of prices was recorded</w:t>
      </w:r>
      <w:r>
        <w:rPr>
          <w:shd w:val="clear" w:color="auto" w:fill="FFFFFF"/>
          <w:lang w:val="en-US"/>
        </w:rPr>
        <w:t xml:space="preserve"> </w:t>
      </w:r>
      <w:r w:rsidR="006D7D7D">
        <w:rPr>
          <w:shd w:val="clear" w:color="auto" w:fill="FFFFFF"/>
          <w:lang w:val="en-US"/>
        </w:rPr>
        <w:t>in</w:t>
      </w:r>
      <w:r w:rsidR="006D7D7D">
        <w:rPr>
          <w:lang w:val="en-US"/>
        </w:rPr>
        <w:t xml:space="preserve"> </w:t>
      </w:r>
      <w:proofErr w:type="spellStart"/>
      <w:r w:rsidR="002E61A5" w:rsidRPr="00DF4BF6">
        <w:rPr>
          <w:shd w:val="clear" w:color="auto" w:fill="FFFFFF"/>
          <w:lang w:val="en-US"/>
        </w:rPr>
        <w:t>specialised</w:t>
      </w:r>
      <w:proofErr w:type="spellEnd"/>
      <w:r w:rsidR="002E61A5" w:rsidRPr="00DF4BF6">
        <w:rPr>
          <w:shd w:val="clear" w:color="auto" w:fill="FFFFFF"/>
          <w:lang w:val="en-US"/>
        </w:rPr>
        <w:t xml:space="preserve"> construction </w:t>
      </w:r>
      <w:r w:rsidR="002E61A5" w:rsidRPr="00C22839">
        <w:rPr>
          <w:lang w:val="en-US"/>
        </w:rPr>
        <w:t>activities</w:t>
      </w:r>
      <w:r w:rsidR="002E61A5" w:rsidRPr="009565D5">
        <w:rPr>
          <w:shd w:val="clear" w:color="auto" w:fill="FFFFFF"/>
          <w:lang w:val="en-US"/>
        </w:rPr>
        <w:t xml:space="preserve"> </w:t>
      </w:r>
      <w:r w:rsidR="002E61A5">
        <w:rPr>
          <w:shd w:val="clear" w:color="auto" w:fill="FFFFFF"/>
          <w:lang w:val="en-US"/>
        </w:rPr>
        <w:t xml:space="preserve">by 0.2%, and </w:t>
      </w:r>
      <w:r w:rsidR="006D7D7D" w:rsidRPr="009565D5">
        <w:rPr>
          <w:shd w:val="clear" w:color="auto" w:fill="FFFFFF"/>
          <w:lang w:val="en-US"/>
        </w:rPr>
        <w:t>construction of </w:t>
      </w:r>
      <w:r w:rsidR="006D7D7D" w:rsidRPr="0058327F">
        <w:rPr>
          <w:shd w:val="clear" w:color="auto" w:fill="FFFFFF"/>
          <w:lang w:val="en-US"/>
        </w:rPr>
        <w:t>buildings</w:t>
      </w:r>
      <w:r w:rsidR="006D7D7D">
        <w:rPr>
          <w:lang w:val="en-US"/>
        </w:rPr>
        <w:t xml:space="preserve"> as well as </w:t>
      </w:r>
      <w:r w:rsidR="006D7D7D">
        <w:rPr>
          <w:shd w:val="clear" w:color="auto" w:fill="FFFFFF"/>
          <w:lang w:val="en-US"/>
        </w:rPr>
        <w:t>in</w:t>
      </w:r>
      <w:r w:rsidR="006D7D7D" w:rsidRPr="008246B1">
        <w:rPr>
          <w:shd w:val="clear" w:color="auto" w:fill="FFFFFF"/>
          <w:lang w:val="en-US"/>
        </w:rPr>
        <w:t xml:space="preserve"> civil </w:t>
      </w:r>
      <w:r w:rsidR="006D7D7D" w:rsidRPr="00EB0B76">
        <w:rPr>
          <w:shd w:val="clear" w:color="auto" w:fill="FFFFFF"/>
          <w:lang w:val="en-US"/>
        </w:rPr>
        <w:t>engineering</w:t>
      </w:r>
      <w:r w:rsidR="006D7D7D">
        <w:rPr>
          <w:shd w:val="clear" w:color="auto" w:fill="FFFFFF"/>
          <w:lang w:val="en-US"/>
        </w:rPr>
        <w:t xml:space="preserve"> </w:t>
      </w:r>
      <w:r w:rsidR="007349BE" w:rsidRPr="007349BE">
        <w:rPr>
          <w:shd w:val="clear" w:color="auto" w:fill="FFFFFF"/>
          <w:lang w:val="en-US"/>
        </w:rPr>
        <w:t>they remained at a level similar to that recorded in the previous month.</w:t>
      </w:r>
    </w:p>
    <w:p w14:paraId="6F439986" w14:textId="17222E15" w:rsidR="005E63D5" w:rsidRDefault="005E63D5" w:rsidP="005E63D5">
      <w:pPr>
        <w:rPr>
          <w:shd w:val="clear" w:color="auto" w:fill="FFFFFF"/>
          <w:lang w:val="en-US"/>
        </w:rPr>
      </w:pPr>
      <w:r w:rsidRPr="00F65A00">
        <w:rPr>
          <w:shd w:val="clear" w:color="auto" w:fill="FFFFFF"/>
          <w:lang w:val="en-US"/>
        </w:rPr>
        <w:t xml:space="preserve">In comparison with </w:t>
      </w:r>
      <w:r w:rsidR="006D7D7D">
        <w:rPr>
          <w:shd w:val="clear" w:color="auto" w:fill="FFFFFF"/>
          <w:lang w:val="en-US"/>
        </w:rPr>
        <w:t>December</w:t>
      </w:r>
      <w:r w:rsidRPr="008A418E">
        <w:rPr>
          <w:shd w:val="clear" w:color="auto" w:fill="FFFFFF"/>
          <w:lang w:val="en-US"/>
        </w:rPr>
        <w:t xml:space="preserve"> 202</w:t>
      </w:r>
      <w:r w:rsidR="002E61A5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 xml:space="preserve"> the increase</w:t>
      </w:r>
      <w:r w:rsidRPr="007D298F">
        <w:rPr>
          <w:shd w:val="clear" w:color="auto" w:fill="FFFFFF"/>
          <w:lang w:val="en-US"/>
        </w:rPr>
        <w:t xml:space="preserve"> of prices was </w:t>
      </w:r>
      <w:r>
        <w:rPr>
          <w:shd w:val="clear" w:color="auto" w:fill="FFFFFF"/>
          <w:lang w:val="en-US"/>
        </w:rPr>
        <w:t xml:space="preserve">noticed </w:t>
      </w:r>
      <w:r w:rsidRPr="007D298F">
        <w:rPr>
          <w:shd w:val="clear" w:color="auto" w:fill="FFFFFF"/>
          <w:lang w:val="en-US"/>
        </w:rPr>
        <w:t>in</w:t>
      </w:r>
      <w:r>
        <w:rPr>
          <w:shd w:val="clear" w:color="auto" w:fill="FFFFFF"/>
          <w:lang w:val="en-US"/>
        </w:rPr>
        <w:t xml:space="preserve"> </w:t>
      </w:r>
      <w:r w:rsidRPr="00C22839">
        <w:rPr>
          <w:shd w:val="clear" w:color="auto" w:fill="FFFFFF"/>
          <w:lang w:val="en-US"/>
        </w:rPr>
        <w:t xml:space="preserve">civil engineering </w:t>
      </w:r>
      <w:r w:rsidR="002E61A5">
        <w:rPr>
          <w:shd w:val="clear" w:color="auto" w:fill="FFFFFF"/>
          <w:lang w:val="en-US"/>
        </w:rPr>
        <w:t>as well as</w:t>
      </w:r>
      <w:r w:rsidR="004C34C6">
        <w:rPr>
          <w:lang w:val="en-US"/>
        </w:rPr>
        <w:t xml:space="preserve"> </w:t>
      </w:r>
      <w:r w:rsidR="00FB3FD1">
        <w:rPr>
          <w:lang w:val="en-US"/>
        </w:rPr>
        <w:t xml:space="preserve">in </w:t>
      </w:r>
      <w:proofErr w:type="spellStart"/>
      <w:r w:rsidR="00FB3FD1" w:rsidRPr="007D298F">
        <w:rPr>
          <w:shd w:val="clear" w:color="auto" w:fill="FFFFFF"/>
          <w:lang w:val="en-US"/>
        </w:rPr>
        <w:t>specialised</w:t>
      </w:r>
      <w:proofErr w:type="spellEnd"/>
      <w:r w:rsidR="00FB3FD1" w:rsidRPr="007D298F">
        <w:rPr>
          <w:shd w:val="clear" w:color="auto" w:fill="FFFFFF"/>
          <w:lang w:val="en-US"/>
        </w:rPr>
        <w:t xml:space="preserve"> construction</w:t>
      </w:r>
      <w:r w:rsidR="00FB3FD1">
        <w:rPr>
          <w:shd w:val="clear" w:color="auto" w:fill="FFFFFF"/>
          <w:lang w:val="en-US"/>
        </w:rPr>
        <w:t xml:space="preserve"> </w:t>
      </w:r>
      <w:r w:rsidR="00FB3FD1" w:rsidRPr="0058327F">
        <w:rPr>
          <w:shd w:val="clear" w:color="auto" w:fill="FFFFFF"/>
          <w:lang w:val="en-US"/>
        </w:rPr>
        <w:t>activities</w:t>
      </w:r>
      <w:r w:rsidR="00FB3FD1">
        <w:rPr>
          <w:shd w:val="clear" w:color="auto" w:fill="FFFFFF"/>
          <w:lang w:val="en-US"/>
        </w:rPr>
        <w:t xml:space="preserve"> </w:t>
      </w:r>
      <w:r w:rsidR="007349BE">
        <w:rPr>
          <w:lang w:val="en-US"/>
        </w:rPr>
        <w:t xml:space="preserve">(by </w:t>
      </w:r>
      <w:r w:rsidR="002E61A5">
        <w:rPr>
          <w:lang w:val="en-US"/>
        </w:rPr>
        <w:t>3.7</w:t>
      </w:r>
      <w:r w:rsidR="007349BE">
        <w:rPr>
          <w:lang w:val="en-US"/>
        </w:rPr>
        <w:t>%</w:t>
      </w:r>
      <w:r w:rsidR="002E61A5">
        <w:rPr>
          <w:lang w:val="en-US"/>
        </w:rPr>
        <w:t xml:space="preserve"> both</w:t>
      </w:r>
      <w:r w:rsidR="007349BE">
        <w:rPr>
          <w:lang w:val="en-US"/>
        </w:rPr>
        <w:t>)</w:t>
      </w:r>
      <w:r w:rsidR="00191503">
        <w:rPr>
          <w:lang w:val="en-US"/>
        </w:rPr>
        <w:t>,</w:t>
      </w:r>
      <w:r w:rsidR="007349BE">
        <w:rPr>
          <w:lang w:val="en-US"/>
        </w:rPr>
        <w:t xml:space="preserve"> and </w:t>
      </w:r>
      <w:r w:rsidR="00FB3FD1">
        <w:rPr>
          <w:shd w:val="clear" w:color="auto" w:fill="FFFFFF"/>
          <w:lang w:val="en-US"/>
        </w:rPr>
        <w:t xml:space="preserve">in </w:t>
      </w:r>
      <w:r w:rsidR="00FB3FD1" w:rsidRPr="007D298F">
        <w:rPr>
          <w:shd w:val="clear" w:color="auto" w:fill="FFFFFF"/>
          <w:lang w:val="en-US"/>
        </w:rPr>
        <w:t>construction</w:t>
      </w:r>
      <w:r w:rsidR="00FB3FD1">
        <w:rPr>
          <w:shd w:val="clear" w:color="auto" w:fill="FFFFFF"/>
          <w:lang w:val="en-US"/>
        </w:rPr>
        <w:t xml:space="preserve"> </w:t>
      </w:r>
      <w:r w:rsidR="00FB3FD1" w:rsidRPr="007D298F">
        <w:rPr>
          <w:shd w:val="clear" w:color="auto" w:fill="FFFFFF"/>
          <w:lang w:val="en-US"/>
        </w:rPr>
        <w:t>of</w:t>
      </w:r>
      <w:r w:rsidR="00FB3FD1">
        <w:rPr>
          <w:shd w:val="clear" w:color="auto" w:fill="FFFFFF"/>
          <w:lang w:val="en-US"/>
        </w:rPr>
        <w:t> </w:t>
      </w:r>
      <w:r w:rsidR="00FB3FD1" w:rsidRPr="00F92D4C">
        <w:rPr>
          <w:shd w:val="clear" w:color="auto" w:fill="FFFFFF"/>
          <w:lang w:val="en-US"/>
        </w:rPr>
        <w:t>buildings</w:t>
      </w:r>
      <w:r w:rsidR="00FB3FD1">
        <w:rPr>
          <w:lang w:val="en-US"/>
        </w:rPr>
        <w:t xml:space="preserve"> </w:t>
      </w:r>
      <w:r w:rsidR="00130B20">
        <w:rPr>
          <w:shd w:val="clear" w:color="auto" w:fill="FFFFFF"/>
          <w:lang w:val="en-US"/>
        </w:rPr>
        <w:t>(</w:t>
      </w:r>
      <w:r w:rsidRPr="00C22839">
        <w:rPr>
          <w:lang w:val="en-US"/>
        </w:rPr>
        <w:t>by </w:t>
      </w:r>
      <w:r w:rsidR="006D7D7D">
        <w:rPr>
          <w:lang w:val="en-US"/>
        </w:rPr>
        <w:t>3.</w:t>
      </w:r>
      <w:r w:rsidR="002E61A5">
        <w:rPr>
          <w:lang w:val="en-US"/>
        </w:rPr>
        <w:t>5</w:t>
      </w:r>
      <w:r w:rsidRPr="00C22839">
        <w:rPr>
          <w:lang w:val="en-US"/>
        </w:rPr>
        <w:t>%</w:t>
      </w:r>
      <w:r w:rsidR="00130B20">
        <w:rPr>
          <w:lang w:val="en-US"/>
        </w:rPr>
        <w:t>)</w:t>
      </w:r>
      <w:r w:rsidRPr="00C22839">
        <w:rPr>
          <w:lang w:val="en-US"/>
        </w:rPr>
        <w:t>.</w:t>
      </w:r>
    </w:p>
    <w:p w14:paraId="0F65A04B" w14:textId="64DCEEAB" w:rsidR="005E63D5" w:rsidRDefault="005E63D5" w:rsidP="005E63D5">
      <w:pPr>
        <w:pStyle w:val="Tytutablicy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Tabl</w:t>
      </w:r>
      <w:r w:rsidRPr="00442A25">
        <w:rPr>
          <w:shd w:val="clear" w:color="auto" w:fill="FFFFFF"/>
          <w:lang w:val="en-US"/>
        </w:rPr>
        <w:t>e 1</w:t>
      </w:r>
      <w:r w:rsidRPr="000740AC">
        <w:rPr>
          <w:shd w:val="clear" w:color="auto" w:fill="FFFFFF"/>
          <w:lang w:val="en-US"/>
        </w:rPr>
        <w:t xml:space="preserve">. Price indices of construction and assembly </w:t>
      </w:r>
      <w:r w:rsidRPr="00080B2A">
        <w:rPr>
          <w:shd w:val="clear" w:color="auto" w:fill="FFFFFF"/>
          <w:lang w:val="en-US"/>
        </w:rPr>
        <w:t xml:space="preserve">production </w:t>
      </w:r>
      <w:r>
        <w:rPr>
          <w:shd w:val="clear" w:color="auto" w:fill="FFFFFF"/>
          <w:lang w:val="en-US"/>
        </w:rPr>
        <w:t xml:space="preserve">in </w:t>
      </w:r>
      <w:r w:rsidR="006D7D7D">
        <w:rPr>
          <w:shd w:val="clear" w:color="auto" w:fill="FFFFFF"/>
          <w:lang w:val="en-US"/>
        </w:rPr>
        <w:t xml:space="preserve">December </w:t>
      </w:r>
      <w:r w:rsidR="00C0448C">
        <w:rPr>
          <w:shd w:val="clear" w:color="auto" w:fill="FFFFFF"/>
          <w:lang w:val="en-US"/>
        </w:rPr>
        <w:t>2024</w:t>
      </w:r>
      <w:r w:rsidR="002E61A5">
        <w:rPr>
          <w:shd w:val="clear" w:color="auto" w:fill="FFFFFF"/>
          <w:lang w:val="en-US"/>
        </w:rPr>
        <w:t xml:space="preserve"> and  January 2025</w:t>
      </w:r>
    </w:p>
    <w:p w14:paraId="360D94EC" w14:textId="77777777" w:rsidR="005E63D5" w:rsidRDefault="005E63D5" w:rsidP="00376ACC">
      <w:pPr>
        <w:rPr>
          <w:shd w:val="clear" w:color="auto" w:fill="FFFFFF"/>
          <w:lang w:val="en-US"/>
        </w:rPr>
      </w:pPr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construction and assembly production in December 2024 and  January 2025"/>
        <w:tblDescription w:val="Price indices of construction and assembly  production in various reference periods: December 2024 to November 2024, December 2024 to the corresponding period of the previous year, i.e. December 2023, cumulatively January - December 2024 to January - December 2023, January 2025 to the corresponding period of the previous year, i.e. January 2024, January 2025 to December 2024   "/>
      </w:tblPr>
      <w:tblGrid>
        <w:gridCol w:w="2194"/>
        <w:gridCol w:w="1134"/>
        <w:gridCol w:w="1134"/>
        <w:gridCol w:w="1134"/>
        <w:gridCol w:w="1134"/>
        <w:gridCol w:w="1134"/>
      </w:tblGrid>
      <w:tr w:rsidR="002E61A5" w:rsidRPr="007A5D6D" w14:paraId="0172F10D" w14:textId="77777777" w:rsidTr="007B3ABD">
        <w:tc>
          <w:tcPr>
            <w:tcW w:w="2194" w:type="dxa"/>
            <w:vMerge w:val="restart"/>
            <w:tcBorders>
              <w:top w:val="single" w:sz="4" w:space="0" w:color="auto"/>
            </w:tcBorders>
            <w:vAlign w:val="center"/>
          </w:tcPr>
          <w:p w14:paraId="2D32A06B" w14:textId="377018AA" w:rsidR="002E61A5" w:rsidRPr="007A5D6D" w:rsidRDefault="00C9153B" w:rsidP="007B3ABD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0A40E80A" w14:textId="77777777" w:rsidR="002E61A5" w:rsidRPr="007A5D6D" w:rsidRDefault="002E61A5" w:rsidP="007B3ABD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1D77"/>
            </w:tcBorders>
          </w:tcPr>
          <w:p w14:paraId="77127FD3" w14:textId="77777777" w:rsidR="002E61A5" w:rsidRPr="007A5D6D" w:rsidRDefault="002E61A5" w:rsidP="007B3ABD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01-12 202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1BBECAB3" w14:textId="77777777" w:rsidR="002E61A5" w:rsidRPr="007A5D6D" w:rsidRDefault="002E61A5" w:rsidP="007B3AB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AF12E8" w:rsidRPr="007A5D6D" w14:paraId="7C630B42" w14:textId="77777777" w:rsidTr="007A573E">
        <w:tc>
          <w:tcPr>
            <w:tcW w:w="2194" w:type="dxa"/>
            <w:vMerge/>
            <w:tcBorders>
              <w:bottom w:val="single" w:sz="12" w:space="0" w:color="001D77"/>
            </w:tcBorders>
          </w:tcPr>
          <w:p w14:paraId="31961FCB" w14:textId="77777777" w:rsidR="00AF12E8" w:rsidRPr="007A5D6D" w:rsidRDefault="00AF12E8" w:rsidP="007B3ABD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674E7EB2" w14:textId="77777777" w:rsidR="00AF12E8" w:rsidRPr="007A5D6D" w:rsidRDefault="00AF12E8" w:rsidP="007B3ABD">
            <w:pPr>
              <w:jc w:val="center"/>
              <w:rPr>
                <w:spacing w:val="-12"/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11 202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4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14:paraId="68A92B30" w14:textId="069A17A7" w:rsidR="00AF12E8" w:rsidRPr="004129CC" w:rsidRDefault="00AF12E8" w:rsidP="004129CC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pacing w:val="-12"/>
                <w:sz w:val="16"/>
                <w:szCs w:val="16"/>
              </w:rPr>
              <w:t>corresponding</w:t>
            </w:r>
            <w:proofErr w:type="spellEnd"/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 period </w:t>
            </w:r>
            <w:r w:rsidR="004129CC">
              <w:rPr>
                <w:color w:val="000000" w:themeColor="text1"/>
                <w:spacing w:val="-12"/>
                <w:sz w:val="16"/>
                <w:szCs w:val="16"/>
              </w:rPr>
              <w:t xml:space="preserve">              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2023 = 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3CEACA0C" w14:textId="77777777" w:rsidR="00AF12E8" w:rsidRPr="007A5D6D" w:rsidRDefault="00AF12E8" w:rsidP="007B3ABD">
            <w:pPr>
              <w:jc w:val="center"/>
              <w:rPr>
                <w:color w:val="000000" w:themeColor="text1"/>
                <w:spacing w:val="-12"/>
                <w:sz w:val="16"/>
                <w:szCs w:val="16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01 202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4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165600A2" w14:textId="77777777" w:rsidR="00AF12E8" w:rsidRPr="007A5D6D" w:rsidRDefault="00AF12E8" w:rsidP="007B3AB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7A5D6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2E61A5" w:rsidRPr="00A87BA2" w14:paraId="01C6224A" w14:textId="77777777" w:rsidTr="007B3ABD">
        <w:tc>
          <w:tcPr>
            <w:tcW w:w="2194" w:type="dxa"/>
          </w:tcPr>
          <w:p w14:paraId="7EB3DCF5" w14:textId="584EFD95" w:rsidR="002E61A5" w:rsidRPr="007A5D6D" w:rsidRDefault="00C9153B" w:rsidP="007B3ABD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134" w:type="dxa"/>
            <w:vAlign w:val="center"/>
          </w:tcPr>
          <w:p w14:paraId="5530981E" w14:textId="1122B5F1" w:rsidR="002E61A5" w:rsidRPr="00F21FDA" w:rsidRDefault="002E61A5" w:rsidP="007B3AB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100.1</w:t>
            </w:r>
          </w:p>
        </w:tc>
        <w:tc>
          <w:tcPr>
            <w:tcW w:w="1134" w:type="dxa"/>
            <w:vAlign w:val="center"/>
          </w:tcPr>
          <w:p w14:paraId="44488D24" w14:textId="5BBEF08C" w:rsidR="002E61A5" w:rsidRPr="00F21FDA" w:rsidRDefault="002E61A5" w:rsidP="007B3AB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103.9</w:t>
            </w:r>
          </w:p>
        </w:tc>
        <w:tc>
          <w:tcPr>
            <w:tcW w:w="1134" w:type="dxa"/>
            <w:vAlign w:val="center"/>
          </w:tcPr>
          <w:p w14:paraId="2E5B7A8B" w14:textId="0DECC2B8" w:rsidR="002E61A5" w:rsidRPr="00A87BA2" w:rsidRDefault="002E61A5" w:rsidP="007B3AB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7BA2">
              <w:rPr>
                <w:rFonts w:cs="Arial"/>
                <w:b/>
                <w:color w:val="000000" w:themeColor="text1"/>
                <w:sz w:val="16"/>
                <w:szCs w:val="16"/>
              </w:rPr>
              <w:t>106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A87BA2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14:paraId="0678DF85" w14:textId="69AA6D90" w:rsidR="002E61A5" w:rsidRPr="00A87BA2" w:rsidRDefault="002E61A5" w:rsidP="007B3AB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7BA2">
              <w:rPr>
                <w:rFonts w:cs="Arial"/>
                <w:b/>
                <w:color w:val="000000" w:themeColor="text1"/>
                <w:sz w:val="16"/>
                <w:szCs w:val="16"/>
              </w:rPr>
              <w:t>103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A87BA2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14:paraId="6623AD8F" w14:textId="351930D1" w:rsidR="002E61A5" w:rsidRPr="00A87BA2" w:rsidRDefault="002E61A5" w:rsidP="007B3AB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100.0</w:t>
            </w:r>
          </w:p>
        </w:tc>
      </w:tr>
      <w:tr w:rsidR="002E61A5" w:rsidRPr="00770DB6" w14:paraId="326AFCB9" w14:textId="77777777" w:rsidTr="007B3ABD">
        <w:tc>
          <w:tcPr>
            <w:tcW w:w="2194" w:type="dxa"/>
          </w:tcPr>
          <w:p w14:paraId="291E3478" w14:textId="18724568" w:rsidR="002E61A5" w:rsidRPr="007A5D6D" w:rsidRDefault="00C9153B" w:rsidP="007B3ABD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</w:rPr>
              <w:t xml:space="preserve">Construction of </w:t>
            </w:r>
            <w:proofErr w:type="spellStart"/>
            <w:r>
              <w:rPr>
                <w:sz w:val="16"/>
                <w:szCs w:val="16"/>
              </w:rPr>
              <w:t>buildings</w:t>
            </w:r>
            <w:proofErr w:type="spellEnd"/>
          </w:p>
        </w:tc>
        <w:tc>
          <w:tcPr>
            <w:tcW w:w="1134" w:type="dxa"/>
            <w:vAlign w:val="center"/>
          </w:tcPr>
          <w:p w14:paraId="06CFB34B" w14:textId="1ED7A205" w:rsidR="002E61A5" w:rsidRPr="00713E22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100.1</w:t>
            </w:r>
          </w:p>
        </w:tc>
        <w:tc>
          <w:tcPr>
            <w:tcW w:w="1134" w:type="dxa"/>
            <w:vAlign w:val="center"/>
          </w:tcPr>
          <w:p w14:paraId="691E0A9A" w14:textId="37F4B0E6" w:rsidR="002E61A5" w:rsidRPr="00713E22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103.8</w:t>
            </w:r>
          </w:p>
        </w:tc>
        <w:tc>
          <w:tcPr>
            <w:tcW w:w="1134" w:type="dxa"/>
            <w:vAlign w:val="center"/>
          </w:tcPr>
          <w:p w14:paraId="4089A54A" w14:textId="659D1A28" w:rsidR="002E61A5" w:rsidRPr="00770DB6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105.5</w:t>
            </w:r>
          </w:p>
        </w:tc>
        <w:tc>
          <w:tcPr>
            <w:tcW w:w="1134" w:type="dxa"/>
            <w:vAlign w:val="center"/>
          </w:tcPr>
          <w:p w14:paraId="7B96DE92" w14:textId="693E1CC8" w:rsidR="002E61A5" w:rsidRPr="00770DB6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103.5</w:t>
            </w:r>
          </w:p>
        </w:tc>
        <w:tc>
          <w:tcPr>
            <w:tcW w:w="1134" w:type="dxa"/>
            <w:vAlign w:val="center"/>
          </w:tcPr>
          <w:p w14:paraId="65E58D4F" w14:textId="3A51E5DF" w:rsidR="002E61A5" w:rsidRPr="00770DB6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100.0</w:t>
            </w:r>
          </w:p>
        </w:tc>
      </w:tr>
      <w:tr w:rsidR="002E61A5" w:rsidRPr="00770DB6" w14:paraId="6973D80A" w14:textId="77777777" w:rsidTr="007B3ABD">
        <w:tc>
          <w:tcPr>
            <w:tcW w:w="2194" w:type="dxa"/>
          </w:tcPr>
          <w:p w14:paraId="4D6E03B2" w14:textId="4EEC201B" w:rsidR="002E61A5" w:rsidRPr="007A5D6D" w:rsidRDefault="00C9153B" w:rsidP="007B3ABD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Civil engineering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90B03D" w14:textId="73A8C6EB" w:rsidR="002E61A5" w:rsidRPr="00F21FDA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C5CF35" w14:textId="44ADEABD" w:rsidR="002E61A5" w:rsidRPr="00F21FDA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AADCD3" w14:textId="7F4D4643" w:rsidR="002E61A5" w:rsidRPr="00770DB6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106.5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E669D0" w14:textId="170BAD0B" w:rsidR="002E61A5" w:rsidRPr="00770DB6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761E43" w14:textId="5C6626FF" w:rsidR="002E61A5" w:rsidRPr="00770DB6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100.0</w:t>
            </w:r>
          </w:p>
        </w:tc>
      </w:tr>
      <w:tr w:rsidR="002E61A5" w:rsidRPr="00770DB6" w14:paraId="6F27EC1A" w14:textId="77777777" w:rsidTr="007B3ABD">
        <w:tc>
          <w:tcPr>
            <w:tcW w:w="2194" w:type="dxa"/>
          </w:tcPr>
          <w:p w14:paraId="1C33E076" w14:textId="539892C2" w:rsidR="002E61A5" w:rsidRPr="007A5D6D" w:rsidRDefault="00C9153B" w:rsidP="007B3ABD">
            <w:pPr>
              <w:rPr>
                <w:sz w:val="16"/>
                <w:szCs w:val="16"/>
                <w:shd w:val="clear" w:color="auto" w:fill="FFFFFF"/>
              </w:rPr>
            </w:pPr>
            <w:proofErr w:type="spellStart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>Specialised</w:t>
            </w:r>
            <w:proofErr w:type="spellEnd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 xml:space="preserve"> construction activities</w:t>
            </w:r>
          </w:p>
        </w:tc>
        <w:tc>
          <w:tcPr>
            <w:tcW w:w="1134" w:type="dxa"/>
            <w:vAlign w:val="center"/>
          </w:tcPr>
          <w:p w14:paraId="0D36C6C4" w14:textId="62649372" w:rsidR="002E61A5" w:rsidRPr="00F21FDA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100.1*</w:t>
            </w:r>
          </w:p>
        </w:tc>
        <w:tc>
          <w:tcPr>
            <w:tcW w:w="1134" w:type="dxa"/>
            <w:vAlign w:val="center"/>
          </w:tcPr>
          <w:p w14:paraId="09741404" w14:textId="183347A7" w:rsidR="002E61A5" w:rsidRPr="00F21FDA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104.1*</w:t>
            </w:r>
          </w:p>
        </w:tc>
        <w:tc>
          <w:tcPr>
            <w:tcW w:w="1134" w:type="dxa"/>
            <w:vAlign w:val="center"/>
          </w:tcPr>
          <w:p w14:paraId="45308384" w14:textId="6A40DDDF" w:rsidR="002E61A5" w:rsidRPr="00770DB6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105.7</w:t>
            </w:r>
          </w:p>
        </w:tc>
        <w:tc>
          <w:tcPr>
            <w:tcW w:w="1134" w:type="dxa"/>
            <w:vAlign w:val="center"/>
          </w:tcPr>
          <w:p w14:paraId="71324348" w14:textId="1174AFF6" w:rsidR="002E61A5" w:rsidRPr="00770DB6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4C0350" w14:textId="4344DCCB" w:rsidR="002E61A5" w:rsidRPr="00770DB6" w:rsidRDefault="002E61A5" w:rsidP="007B3AB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100.2</w:t>
            </w:r>
          </w:p>
        </w:tc>
      </w:tr>
    </w:tbl>
    <w:p w14:paraId="4216E8FE" w14:textId="77777777" w:rsidR="005E63D5" w:rsidRDefault="005E63D5" w:rsidP="00376ACC">
      <w:pPr>
        <w:rPr>
          <w:shd w:val="clear" w:color="auto" w:fill="FFFFFF"/>
          <w:lang w:val="en-US"/>
        </w:rPr>
      </w:pPr>
    </w:p>
    <w:p w14:paraId="6F120568" w14:textId="77777777" w:rsidR="005E63D5" w:rsidRPr="00AA4CDA" w:rsidRDefault="005E63D5" w:rsidP="00376ACC">
      <w:pPr>
        <w:rPr>
          <w:lang w:val="en-US"/>
        </w:rPr>
      </w:pPr>
    </w:p>
    <w:p w14:paraId="21664B30" w14:textId="65448322" w:rsidR="005E63D5" w:rsidRPr="00AA4CDA" w:rsidRDefault="005E63D5" w:rsidP="00376ACC">
      <w:pPr>
        <w:rPr>
          <w:rFonts w:eastAsia="Times New Roman" w:cs="Times New Roman"/>
          <w:szCs w:val="19"/>
          <w:lang w:val="en-US" w:eastAsia="pl-PL"/>
        </w:rPr>
      </w:pPr>
    </w:p>
    <w:p w14:paraId="6C5F3332" w14:textId="77777777" w:rsidR="005E63D5" w:rsidRPr="00AA4CDA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8E2344E" w14:textId="44FAE6C0" w:rsidR="00216634" w:rsidRPr="005E63D5" w:rsidRDefault="0021663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906E19B" w14:textId="1CE62A17" w:rsidR="00DA331D" w:rsidRPr="005E63D5" w:rsidRDefault="00DA331D" w:rsidP="00E95B8E">
      <w:pPr>
        <w:rPr>
          <w:sz w:val="16"/>
          <w:lang w:val="en-US"/>
        </w:rPr>
      </w:pPr>
    </w:p>
    <w:p w14:paraId="4809D44B" w14:textId="0A436F08" w:rsidR="00694AF0" w:rsidRPr="005E63D5" w:rsidRDefault="00694AF0" w:rsidP="00E76D26">
      <w:pPr>
        <w:rPr>
          <w:sz w:val="18"/>
          <w:lang w:val="en-US"/>
        </w:rPr>
      </w:pPr>
    </w:p>
    <w:p w14:paraId="70227231" w14:textId="6740DE56" w:rsidR="005E63D5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E9E6C13" w14:textId="77777777" w:rsidR="00376ACC" w:rsidRPr="00AA4CDA" w:rsidRDefault="00376ACC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483B76F" w14:textId="0AA88861" w:rsidR="005E63D5" w:rsidRPr="00AA4CDA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C21246B" w14:textId="33DABF0B" w:rsidR="005E63D5" w:rsidRDefault="00B96A38" w:rsidP="005E63D5">
      <w:pPr>
        <w:pStyle w:val="tytuwykresu"/>
        <w:ind w:left="709" w:hanging="709"/>
        <w:rPr>
          <w:lang w:val="en-US"/>
        </w:rPr>
      </w:pPr>
      <w:r w:rsidRPr="0006449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66ECAC6" wp14:editId="4C2D7A86">
                <wp:simplePos x="0" y="0"/>
                <wp:positionH relativeFrom="column">
                  <wp:posOffset>5265420</wp:posOffset>
                </wp:positionH>
                <wp:positionV relativeFrom="paragraph">
                  <wp:posOffset>1002030</wp:posOffset>
                </wp:positionV>
                <wp:extent cx="1725295" cy="1173480"/>
                <wp:effectExtent l="0" t="0" r="0" b="0"/>
                <wp:wrapTight wrapText="bothSides">
                  <wp:wrapPolygon edited="0">
                    <wp:start x="715" y="0"/>
                    <wp:lineTo x="715" y="21039"/>
                    <wp:lineTo x="20749" y="21039"/>
                    <wp:lineTo x="20749" y="0"/>
                    <wp:lineTo x="715" y="0"/>
                  </wp:wrapPolygon>
                </wp:wrapTight>
                <wp:docPr id="2" name="Pole tekstowe 2" descr="In January 2025 the prices of construction and assembly production they remained at a level similar to that recorded in the previous mont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92149" w14:textId="5A23EB8B" w:rsidR="005E63D5" w:rsidRPr="00533B8F" w:rsidRDefault="005E63D5" w:rsidP="005E63D5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380C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 2025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8D33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prices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8D33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 </w:t>
                            </w:r>
                            <w:r w:rsidRPr="008D33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construction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 assembly production </w:t>
                            </w:r>
                            <w:r w:rsidR="00380C1A" w:rsidRPr="00380C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they remained at a level similar to that recorded in the previous month.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ECAC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January 2025 the prices of construction and assembly production they remained at a level similar to that recorded in the previous month." style="position:absolute;left:0;text-align:left;margin-left:414.6pt;margin-top:78.9pt;width:135.85pt;height:92.4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dtbgIAAJMEAAAOAAAAZHJzL2Uyb0RvYy54bWysVMFu2zAMvQ/YPxC6L068ZG2DOkXXrkOH&#10;bivQ7QMUmY6FSqInKbHTrx8lp22w3Yb5IEii+Mj3SPr8YrAGduiDJleJ2WQqAJ2iWrtNJX7+uHl3&#10;KiBE6WppyGEl9hjExertm/O+W2JJLZkaPTCIC8u+q0QbY7csiqBatDJMqEPHxoa8lZGPflPUXvaM&#10;bk1RTqcfip583XlSGALfXo9Gscr4TYMqfm+agBFMJTi3mFef13Vai9W5XG687FqtDmnIf8jCSu04&#10;6AvUtYwStl7/BWW18hSoiRNFtqCm0QozB2Yzm/7B5qGVHWYuLE7oXmQK/w9Wfdvde9B1JUoBTlou&#10;0T0ZhIiPIVKPwNc1BsWS3Tr4It1W+j2U03IBsUXoPOcfgBpQ5EL0WxW5EYDrDTIEtGuz5zdUH+7Z&#10;ZQ+eK6sd8osIEgzu0EDQVhvpIRLD8r1HxXXlN9od4uBO0zaAJRfbSSpb34UlZ//Qcf5x+EgDt18u&#10;QejuSD0GcHTVSrfBS++pb1HWLNsseRZHriNOSCDr/ivVzF9uI2WgofE21ZSrBIzO7bN/aRkcIqgU&#10;8qRclGcLAYpts9nJ+/lpbqpCLp/dOx/iZyTLQgTuP6YWM7zc3YWY0pHL5ycpmqMbbUzuS+Ogr8TZ&#10;olxkhyOL1ZHHxmhbidNp+sZGTiw/uTo7R6nNuOcAxh1oJ6Yj5zish1z4rEmSZE31nnXwNE4JTzVv&#10;WvJPAnqekEqEX1x9FGBuHWt5NpvP00jlw3xxUvLBH1vWxxbpFENVIgrujrS9inkMR8qXrHmjsxqv&#10;mRxS5s7PIh2mNI3W8Tm/ev2XrH4DAAD//wMAUEsDBBQABgAIAAAAIQBZ+yye4AAAAAwBAAAPAAAA&#10;ZHJzL2Rvd25yZXYueG1sTI/LbsIwEEX3lfoP1lTqrtikQEkaB6FW3VJBH1J3Jh6SiHgcxYakf8+w&#10;apeje3Tn3Hw1ulacsQ+NJw3TiQKBVHrbUKXh8+PtYQkiREPWtJ5Qwy8GWBW3N7nJrB9oi+ddrASX&#10;UMiMhjrGLpMylDU6Eya+Q+Ls4HtnIp99JW1vBi53rUyUWkhnGuIPtenwpcbyuDs5DV+bw8/3TL1X&#10;r27eDX5Uklwqtb6/G9fPICKO8Q+Gqz6rQ8FOe38iG0SrYZmkCaMczJ94w5WYKpWC2Gt4nCULkEUu&#10;/48oLgAAAP//AwBQSwECLQAUAAYACAAAACEAtoM4kv4AAADhAQAAEwAAAAAAAAAAAAAAAAAAAAAA&#10;W0NvbnRlbnRfVHlwZXNdLnhtbFBLAQItABQABgAIAAAAIQA4/SH/1gAAAJQBAAALAAAAAAAAAAAA&#10;AAAAAC8BAABfcmVscy8ucmVsc1BLAQItABQABgAIAAAAIQDpnBdtbgIAAJMEAAAOAAAAAAAAAAAA&#10;AAAAAC4CAABkcnMvZTJvRG9jLnhtbFBLAQItABQABgAIAAAAIQBZ+yye4AAAAAwBAAAPAAAAAAAA&#10;AAAAAAAAAMgEAABkcnMvZG93bnJldi54bWxQSwUGAAAAAAQABADzAAAA1QUAAAAA&#10;" filled="f" stroked="f">
                <v:textbox>
                  <w:txbxContent>
                    <w:p w14:paraId="22792149" w14:textId="5A23EB8B" w:rsidR="005E63D5" w:rsidRPr="00533B8F" w:rsidRDefault="005E63D5" w:rsidP="005E63D5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380C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 2025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8D33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prices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8D33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 </w:t>
                      </w:r>
                      <w:r w:rsidRPr="008D33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construction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 assembly production </w:t>
                      </w:r>
                      <w:r w:rsidR="00380C1A" w:rsidRPr="00380C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they remained at a level similar to that recorded in the previous month.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97939" w:rsidRPr="00597939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236D9AD" wp14:editId="03172809">
                <wp:simplePos x="0" y="0"/>
                <wp:positionH relativeFrom="margin">
                  <wp:align>left</wp:align>
                </wp:positionH>
                <wp:positionV relativeFrom="paragraph">
                  <wp:posOffset>514350</wp:posOffset>
                </wp:positionV>
                <wp:extent cx="236220" cy="25146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4AA4A" w14:textId="1981B7CC" w:rsidR="00597939" w:rsidRPr="00CF3435" w:rsidRDefault="00597939" w:rsidP="00597939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F3435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D9AD" id="_x0000_s1028" type="#_x0000_t202" style="position:absolute;left:0;text-align:left;margin-left:0;margin-top:40.5pt;width:18.6pt;height:19.8pt;z-index:251803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48WEQIAAP8DAAAOAAAAZHJzL2Uyb0RvYy54bWysU9Fu2yAUfZ+0f0C8L469JG2tkKpr12lS&#10;t1Vq9wEE4xgVuAxI7Ozre8FJFq1v0/yAwJd77j3nHpbXg9FkJ31QYBktJ1NKpBXQKLth9Ofz/YdL&#10;SkLktuEarGR0LwO9Xr1/t+xdLSvoQDfSEwSxoe4do12Mri6KIDppeJiAkxaDLXjDIx79pmg87xHd&#10;6KKaThdFD75xHoQMAf/ejUG6yvhtK0X80bZBRqIZxd5iXn1e12ktVktebzx3nRKHNvg/dGG4slj0&#10;BHXHIydbr95AGSU8BGjjRIApoG2VkJkDsimnf7F56riTmQuKE9xJpvD/YMX33aMnqmG0Ki8osdzg&#10;kB5BSxLlS4jQS1IlkXoXarz75PB2HD7BgMPOhIN7APESiIXbjtuNvPEe+k7yBpssU2ZxljrihASy&#10;7r9Bg7X4NkIGGlpvkoKoCUF0HNb+NCA5RCLwZ/VxUVUYERiq5uVskQdY8PqY7HyIXyQYkjaMepx/&#10;Bue7hxBTM7w+Xkm1LNwrrbMHtCU9o1fzap4TziJGRbSoVobRy2n6RtMkjp9tk5MjV3rcYwFtD6QT&#10;z5FxHNbDKPJRyzU0e1TBw+hIfEG46cD/pqRHNzIafm25l5TorxaVvCpns2TffJjNL5II/jyyPo9w&#10;KxCK0UjJuL2N2fIj5RtUvFVZjTSasZNDy+iyLNLhRSQbn5/zrT/vdvUKAAD//wMAUEsDBBQABgAI&#10;AAAAIQCNFdHF2wAAAAYBAAAPAAAAZHJzL2Rvd25yZXYueG1sTI/BTsMwEETvSPyDtUjcqN0ApYQ4&#10;FQJxBbXQSty28TaJiNdR7Dbh71lOcBqtZjTztlhNvlMnGmIb2MJ8ZkARV8G1XFv4eH+5WoKKCdlh&#10;F5gsfFOEVXl+VmDuwshrOm1SraSEY44WmpT6XOtYNeQxzkJPLN4hDB6TnEOt3YCjlPtOZ8YstMeW&#10;ZaHBnp4aqr42R29h+3r43N2Yt/rZ3/ZjmIxmf6+tvbyYHh9AJZrSXxh+8QUdSmHahyO7qDoL8kiy&#10;sJyLint9l4HaSyozC9Blof/jlz8AAAD//wMAUEsBAi0AFAAGAAgAAAAhALaDOJL+AAAA4QEAABMA&#10;AAAAAAAAAAAAAAAAAAAAAFtDb250ZW50X1R5cGVzXS54bWxQSwECLQAUAAYACAAAACEAOP0h/9YA&#10;AACUAQAACwAAAAAAAAAAAAAAAAAvAQAAX3JlbHMvLnJlbHNQSwECLQAUAAYACAAAACEAXQ+PFhEC&#10;AAD/AwAADgAAAAAAAAAAAAAAAAAuAgAAZHJzL2Uyb0RvYy54bWxQSwECLQAUAAYACAAAACEAjRXR&#10;xdsAAAAGAQAADwAAAAAAAAAAAAAAAABrBAAAZHJzL2Rvd25yZXYueG1sUEsFBgAAAAAEAAQA8wAA&#10;AHMFAAAAAA==&#10;" filled="f" stroked="f">
                <v:textbox>
                  <w:txbxContent>
                    <w:p w14:paraId="79D4AA4A" w14:textId="1981B7CC" w:rsidR="00597939" w:rsidRPr="00CF3435" w:rsidRDefault="00597939" w:rsidP="00597939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 w:rsidRPr="00CF3435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7D55"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drawing>
          <wp:anchor distT="0" distB="0" distL="114300" distR="114300" simplePos="0" relativeHeight="251799552" behindDoc="0" locked="0" layoutInCell="1" allowOverlap="1" wp14:anchorId="6C959282" wp14:editId="527CEA63">
            <wp:simplePos x="0" y="0"/>
            <wp:positionH relativeFrom="margin">
              <wp:align>right</wp:align>
            </wp:positionH>
            <wp:positionV relativeFrom="paragraph">
              <wp:posOffset>392430</wp:posOffset>
            </wp:positionV>
            <wp:extent cx="5122545" cy="3192780"/>
            <wp:effectExtent l="0" t="0" r="0" b="0"/>
            <wp:wrapTopAndBottom/>
            <wp:docPr id="3" name="Wykres 3" descr="Chart 1. Prices changes of construction and assembly production in 2023-2025 in relation to the previous period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Chart 1. Prices changes of construction and assembly production in 202</w:t>
      </w:r>
      <w:r w:rsidR="004A53F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3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-</w:t>
      </w:r>
      <w:r w:rsidR="005E63D5" w:rsidRPr="008B0E3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202</w:t>
      </w:r>
      <w:r w:rsidR="002E61A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5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in relation</w:t>
      </w:r>
      <w:r w:rsidR="005E63D5" w:rsidRPr="005E637F">
        <w:rPr>
          <w:lang w:val="en-US"/>
        </w:rPr>
        <w:t xml:space="preserve"> 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to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the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previous period</w:t>
      </w:r>
      <w:r w:rsidR="005E63D5" w:rsidRPr="005E637F">
        <w:rPr>
          <w:lang w:val="en-US"/>
        </w:rPr>
        <w:t xml:space="preserve"> </w:t>
      </w:r>
    </w:p>
    <w:p w14:paraId="1E7F09E5" w14:textId="494E4AE6" w:rsidR="005E63D5" w:rsidRDefault="005E63D5" w:rsidP="005E63D5">
      <w:pPr>
        <w:pStyle w:val="tytuwykresu"/>
        <w:ind w:left="709" w:hanging="709"/>
        <w:rPr>
          <w:lang w:val="en-US"/>
        </w:rPr>
      </w:pPr>
    </w:p>
    <w:p w14:paraId="0AAB54C3" w14:textId="08E921ED" w:rsidR="005E63D5" w:rsidRDefault="005E63D5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30866CBB" w14:textId="723D82D7" w:rsidR="00283B2F" w:rsidRDefault="00283B2F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69DF63A7" w14:textId="162CEA4C" w:rsidR="005E63D5" w:rsidRDefault="008F1BB6" w:rsidP="005E63D5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FE68D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53958BD" wp14:editId="2E875925">
                <wp:simplePos x="0" y="0"/>
                <wp:positionH relativeFrom="column">
                  <wp:posOffset>5314950</wp:posOffset>
                </wp:positionH>
                <wp:positionV relativeFrom="paragraph">
                  <wp:posOffset>1273810</wp:posOffset>
                </wp:positionV>
                <wp:extent cx="1661795" cy="1036955"/>
                <wp:effectExtent l="0" t="0" r="0" b="0"/>
                <wp:wrapTight wrapText="bothSides">
                  <wp:wrapPolygon edited="0">
                    <wp:start x="743" y="0"/>
                    <wp:lineTo x="743" y="21031"/>
                    <wp:lineTo x="20799" y="21031"/>
                    <wp:lineTo x="20799" y="0"/>
                    <wp:lineTo x="743" y="0"/>
                  </wp:wrapPolygon>
                </wp:wrapTight>
                <wp:docPr id="4" name="Pole tekstowe 4" descr="In January 2025, the prices of construction and assembly production were higher by 3.6% annuall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B83A" w14:textId="3B5787C1" w:rsidR="005E63D5" w:rsidRPr="00533B8F" w:rsidRDefault="008F1BB6" w:rsidP="005E63D5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380C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 2025</w:t>
                            </w:r>
                            <w:r w:rsidR="005E63D5" w:rsidRPr="0092284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5E63D5" w:rsidRPr="0092284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price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</w:t>
                            </w:r>
                            <w:r w:rsidR="005E63D5" w:rsidRPr="0092284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construction and assembly production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were higher </w:t>
                            </w:r>
                            <w:r w:rsidRPr="008F1B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by </w:t>
                            </w:r>
                            <w:r w:rsidR="00E628A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3.</w:t>
                            </w:r>
                            <w:r w:rsidR="00380C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Pr="008F1B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annually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58BD" id="Pole tekstowe 4" o:spid="_x0000_s1029" type="#_x0000_t202" alt="In January 2025, the prices of construction and assembly production were higher by 3.6% annually" style="position:absolute;left:0;text-align:left;margin-left:418.5pt;margin-top:100.3pt;width:130.85pt;height:81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YdXAIAAGgEAAAOAAAAZHJzL2Uyb0RvYy54bWysVNtu1DAQfUfiH0aWeINN9pJtN9psVVqK&#10;igpUKnyA4zgbq44n2N4m4esZO9uygjdEHizbY5+Zc+Y424uh1fAkrVNoCjafpQykEVgpsy/Y9283&#10;784ZOM9NxTUaWbBROnaxe/1q23e5XGCDupIWCMS4vO8K1njf5UniRCNb7mbYSUPBGm3LPS3tPqks&#10;7wm91ckiTddJj7bqLArpHO1eT0G2i/h1LYX/WtdOetAFo9p8HG0cyzAmuy3P95Z3jRLHMvg/VNFy&#10;ZSjpC9Q19xwOVv0F1Sph0WHtZwLbBOtaCRk5EJt5+gebh4Z3MnIhcVz3IpP7f7Diy9O9BVUVbMXA&#10;8JZadI9agpePzmMvgbYr6QRJdmvgEzcHbkdYpIvsLfhGQmeJgAOsQaBx3h6EJycANRy4c7It9Uhn&#10;sDru99JKaNS+oaaXIyxn6zd0lkC1HkMv+s7lVNJDR0X54T0O5Kmoq+vuUDw6MHjVcLOXl9Zi30he&#10;kRbzcDM5uTrhuABS9p+xIlL84DECDbVtQ6NIeiB08sT44gM5eBAh5Xo9P9tkDATF5ulyvcmymIPn&#10;z9c76/xHiS2Rc2QqS0aL8PzpzvlQDs+fj4RsBm+U1tFs2kBfsE22yOKFk0irPMmiVVuw8zR8kzsD&#10;yw+mipc9V3qaUwJtjrQD04mzH8ohdnP5rGaJ1Ug6WJysT0+VJg3anwx6sn3B3A9qqWSgbw1puZmv&#10;VuGdxMUqO1vQwp5GytMIN4KgCuYZdTFMr3x8WxPlS9K8VlGN0JypkmPJZOco0vHphfdyuo6nfv8g&#10;dr8AAAD//wMAUEsDBBQABgAIAAAAIQC8+i2U3gAAAAwBAAAPAAAAZHJzL2Rvd25yZXYueG1sTI/B&#10;TsMwEETvSPyDtUjcqA2BNgnZVAjEFdQClXpz420SEa+j2G3C3+Oc4Dia0cybYj3ZTpxp8K1jhNuF&#10;AkFcOdNyjfD58XqTgvBBs9GdY0L4IQ/r8vKi0LlxI2/ovA21iCXsc43QhNDnUvqqIav9wvXE0Tu6&#10;weoQ5VBLM+gxlttO3im1lFa3HBca3dNzQ9X39mQRvt6O+929eq9f7EM/uklJtplEvL6anh5BBJrC&#10;Xxhm/IgOZWQ6uBMbLzqENFnFLwFhngExJ1SWrkAcEJJlkoEsC/n/RPkLAAD//wMAUEsBAi0AFAAG&#10;AAgAAAAhALaDOJL+AAAA4QEAABMAAAAAAAAAAAAAAAAAAAAAAFtDb250ZW50X1R5cGVzXS54bWxQ&#10;SwECLQAUAAYACAAAACEAOP0h/9YAAACUAQAACwAAAAAAAAAAAAAAAAAvAQAAX3JlbHMvLnJlbHNQ&#10;SwECLQAUAAYACAAAACEAKcwWHVwCAABoBAAADgAAAAAAAAAAAAAAAAAuAgAAZHJzL2Uyb0RvYy54&#10;bWxQSwECLQAUAAYACAAAACEAvPotlN4AAAAMAQAADwAAAAAAAAAAAAAAAAC2BAAAZHJzL2Rvd25y&#10;ZXYueG1sUEsFBgAAAAAEAAQA8wAAAMEFAAAAAA==&#10;" filled="f" stroked="f">
                <v:textbox>
                  <w:txbxContent>
                    <w:p w14:paraId="1BFEB83A" w14:textId="3B5787C1" w:rsidR="005E63D5" w:rsidRPr="00533B8F" w:rsidRDefault="008F1BB6" w:rsidP="005E63D5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380C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 2025</w:t>
                      </w:r>
                      <w:r w:rsidR="005E63D5" w:rsidRPr="0092284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5E63D5" w:rsidRPr="0092284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price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</w:t>
                      </w:r>
                      <w:r w:rsidR="005E63D5" w:rsidRPr="0092284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construction and assembly production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were higher </w:t>
                      </w:r>
                      <w:r w:rsidRPr="008F1B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by </w:t>
                      </w:r>
                      <w:r w:rsidR="00E628A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3.</w:t>
                      </w:r>
                      <w:r w:rsidR="00380C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Pr="008F1B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annually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Chart 2. Prices changes of construction and assembly production in 202</w:t>
      </w:r>
      <w:r w:rsidR="004A53F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3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-</w:t>
      </w:r>
      <w:r w:rsidR="005E63D5" w:rsidRPr="008B0E3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202</w:t>
      </w:r>
      <w:r w:rsidR="00380C1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5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in relation to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the </w:t>
      </w:r>
      <w:r w:rsidR="00962D26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corresponding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period of the previous year</w:t>
      </w:r>
    </w:p>
    <w:p w14:paraId="39FEDAF4" w14:textId="28196A7B" w:rsidR="005E63D5" w:rsidRPr="00533B8F" w:rsidRDefault="005E63D5" w:rsidP="005E63D5">
      <w:pPr>
        <w:pStyle w:val="tytuwykresu"/>
        <w:rPr>
          <w:lang w:val="en-US"/>
        </w:rPr>
      </w:pPr>
    </w:p>
    <w:p w14:paraId="0122A1F4" w14:textId="058C1CAC" w:rsidR="005E63D5" w:rsidRDefault="007C6C68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7C6C68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6B349DB7" wp14:editId="29D10844">
                <wp:simplePos x="0" y="0"/>
                <wp:positionH relativeFrom="column">
                  <wp:posOffset>91440</wp:posOffset>
                </wp:positionH>
                <wp:positionV relativeFrom="paragraph">
                  <wp:posOffset>220980</wp:posOffset>
                </wp:positionV>
                <wp:extent cx="236220" cy="251460"/>
                <wp:effectExtent l="0" t="0" r="0" b="0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C6B45" w14:textId="232FA2B6" w:rsidR="007C6C68" w:rsidRPr="007C6C68" w:rsidRDefault="007C6C68" w:rsidP="007C6C68">
                            <w:pPr>
                              <w:spacing w:before="0" w:after="0"/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7C6C68"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9DB7" id="_x0000_s1030" type="#_x0000_t202" style="position:absolute;left:0;text-align:left;margin-left:7.2pt;margin-top:17.4pt;width:18.6pt;height:19.8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zSEQIAAP4DAAAOAAAAZHJzL2Uyb0RvYy54bWysU1Fv0zAQfkfiP1h+p2mztmxR02lsDCEN&#10;mDT4AVfHaazZPmO7Tcav39lpSwVviDxYdu7u833ffV5dD0azvfRBoa35bDLlTFqBjbLbmv/4fv/u&#10;krMQwTag0cqav8jAr9dv36x6V8kSO9SN9IxAbKh6V/MuRlcVRRCdNBAm6KSlYIveQKSj3xaNh57Q&#10;jS7K6XRZ9Ogb51HIEOjv3Rjk64zftlLEb20bZGS65tRbzKvP6yatxXoF1daD65Q4tAH/0IUBZenS&#10;E9QdRGA7r/6CMkp4DNjGiUBTYNsqITMHYjOb/sHmqQMnMxcSJ7iTTOH/wYqv+0fPVEOzu+DMgqEZ&#10;PaKWLMrnELGXrEwa9S5UlPrkKDkOH3Cg/Mw3uAcUz4FZvO3AbuWN99h3EhrqcZYqi7PSESckkE3/&#10;BRu6C3YRM9DQepMEJEkYodOsXk7zkUNkgn6WF8uypIigULmYzZd5fgVUx2LnQ/wk0bC0qbmn8Wdw&#10;2D+EmJqB6piS7rJ4r7TOFtCW9TW/WpSLXHAWMSqSQ7UyNb+cpm/0TOL40Ta5OILS454u0PZAOvEc&#10;GcdhM2SN50ctN9i8kAoeR0PSA6JNh/4XZz2Zsebh5w685Ex/tqTk1Ww+T+7Nh/nifRLBn0c25xGw&#10;gqBqHjkbt7cxO36kfEOKtyqrkUYzdnJomUyWRTo8iOTi83PO+v1s168AAAD//wMAUEsDBBQABgAI&#10;AAAAIQB/A9D52gAAAAcBAAAPAAAAZHJzL2Rvd25yZXYueG1sTI/BTsMwEETvSPyDtUjcqF1IC4Rs&#10;KgTiCmqhlbi58TaJiNdR7Dbh71lOcJyd0eybYjX5Tp1oiG1ghPnMgCKugmu5Rvh4f7m6AxWTZWe7&#10;wITwTRFW5flZYXMXRl7TaZNqJSUcc4vQpNTnWseqIW/jLPTE4h3C4G0SOdTaDXaUct/pa2OW2tuW&#10;5UNje3pqqPraHD3C9vXwucvMW/3sF/0YJqPZ32vEy4vp8QFUoin9heEXX9ChFKZ9OLKLqhOdZZJE&#10;uMlkgfiL+RLUHuFW7ros9H/+8gcAAP//AwBQSwECLQAUAAYACAAAACEAtoM4kv4AAADhAQAAEwAA&#10;AAAAAAAAAAAAAAAAAAAAW0NvbnRlbnRfVHlwZXNdLnhtbFBLAQItABQABgAIAAAAIQA4/SH/1gAA&#10;AJQBAAALAAAAAAAAAAAAAAAAAC8BAABfcmVscy8ucmVsc1BLAQItABQABgAIAAAAIQDCPAzSEQIA&#10;AP4DAAAOAAAAAAAAAAAAAAAAAC4CAABkcnMvZTJvRG9jLnhtbFBLAQItABQABgAIAAAAIQB/A9D5&#10;2gAAAAcBAAAPAAAAAAAAAAAAAAAAAGsEAABkcnMvZG93bnJldi54bWxQSwUGAAAAAAQABADzAAAA&#10;cgUAAAAA&#10;" filled="f" stroked="f">
                <v:textbox>
                  <w:txbxContent>
                    <w:p w14:paraId="5F0C6B45" w14:textId="232FA2B6" w:rsidR="007C6C68" w:rsidRPr="007C6C68" w:rsidRDefault="007C6C68" w:rsidP="007C6C68">
                      <w:pPr>
                        <w:spacing w:before="0" w:after="0"/>
                        <w:rPr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7C6C68">
                        <w:rPr>
                          <w:color w:val="0D0D0D" w:themeColor="text1" w:themeTint="F2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D55"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drawing>
          <wp:anchor distT="0" distB="0" distL="114300" distR="114300" simplePos="0" relativeHeight="251801600" behindDoc="0" locked="0" layoutInCell="1" allowOverlap="1" wp14:anchorId="0EFA606C" wp14:editId="4094129D">
            <wp:simplePos x="0" y="0"/>
            <wp:positionH relativeFrom="margin">
              <wp:posOffset>0</wp:posOffset>
            </wp:positionH>
            <wp:positionV relativeFrom="paragraph">
              <wp:posOffset>227965</wp:posOffset>
            </wp:positionV>
            <wp:extent cx="5122545" cy="2620800"/>
            <wp:effectExtent l="0" t="0" r="1905" b="8255"/>
            <wp:wrapTopAndBottom/>
            <wp:docPr id="16" name="Wykres 16" descr="Chart 2. Prices changes of construction and assembly production in 2023-2025 in relation to the corresponding period of the previous yea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14:paraId="28ABC2EB" w14:textId="54135D1D" w:rsidR="005E63D5" w:rsidRDefault="005E63D5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60616A77" w14:textId="13B655B6" w:rsidR="00654331" w:rsidRDefault="00654331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szCs w:val="18"/>
          <w:lang w:val="en-US" w:eastAsia="pl-PL"/>
        </w:rPr>
        <w:br w:type="page"/>
      </w:r>
    </w:p>
    <w:p w14:paraId="317B2B82" w14:textId="6D02439D" w:rsidR="005E63D5" w:rsidRDefault="005E63D5" w:rsidP="003B6B47">
      <w:pPr>
        <w:pStyle w:val="tytuwykresu"/>
        <w:ind w:left="708" w:hanging="708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lastRenderedPageBreak/>
        <w:t xml:space="preserve">Chart 3. Prices changes of production and assembly construction by divisions NACE </w:t>
      </w:r>
      <w:r w:rsidR="003B6B47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</w:t>
      </w:r>
      <w:r w:rsidR="00D41FF9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           </w:t>
      </w:r>
      <w:r w:rsidR="00D41FF9" w:rsidRPr="008B0E3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in 202</w:t>
      </w:r>
      <w:r w:rsidR="009A7DF0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3</w:t>
      </w:r>
      <w:r w:rsidR="00962D26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–</w:t>
      </w:r>
      <w:r w:rsidRPr="008B0E3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202</w:t>
      </w:r>
      <w:r w:rsidR="00931E01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5</w:t>
      </w:r>
      <w:r>
        <w:rPr>
          <w:lang w:val="en-US"/>
        </w:rPr>
        <w:t> </w:t>
      </w:r>
      <w:r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in</w:t>
      </w:r>
      <w:r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r</w:t>
      </w:r>
      <w:r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elation to December 202</w:t>
      </w:r>
      <w:r w:rsidR="00C5760C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2</w:t>
      </w:r>
    </w:p>
    <w:p w14:paraId="1AF1AF58" w14:textId="492310DC" w:rsidR="00180E0E" w:rsidRPr="005E63D5" w:rsidRDefault="004859DB" w:rsidP="003F12F0">
      <w:pPr>
        <w:pStyle w:val="tytuwykresu"/>
        <w:ind w:left="567" w:hanging="567"/>
        <w:rPr>
          <w:lang w:val="en-US"/>
        </w:rPr>
      </w:pPr>
      <w:r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drawing>
          <wp:anchor distT="0" distB="0" distL="114300" distR="114300" simplePos="0" relativeHeight="251797504" behindDoc="0" locked="0" layoutInCell="1" allowOverlap="1" wp14:anchorId="31C1FA25" wp14:editId="07A44EFF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222875" cy="3408045"/>
            <wp:effectExtent l="0" t="0" r="0" b="1905"/>
            <wp:wrapTopAndBottom/>
            <wp:docPr id="17" name="Wykres 17" descr="Chart 3. Prices changes of production and assembly construction by divisions NACE   in 2023–2025 in relation to December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06B" w:rsidRPr="00F368F2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0F2E0EE" wp14:editId="6C827281">
                <wp:simplePos x="0" y="0"/>
                <wp:positionH relativeFrom="page">
                  <wp:posOffset>5756275</wp:posOffset>
                </wp:positionH>
                <wp:positionV relativeFrom="paragraph">
                  <wp:posOffset>750570</wp:posOffset>
                </wp:positionV>
                <wp:extent cx="1725295" cy="771525"/>
                <wp:effectExtent l="0" t="0" r="0" b="0"/>
                <wp:wrapTight wrapText="bothSides">
                  <wp:wrapPolygon edited="0">
                    <wp:start x="715" y="0"/>
                    <wp:lineTo x="715" y="20800"/>
                    <wp:lineTo x="20749" y="20800"/>
                    <wp:lineTo x="20749" y="0"/>
                    <wp:lineTo x="715" y="0"/>
                  </wp:wrapPolygon>
                </wp:wrapTight>
                <wp:docPr id="18" name="Pole tekstowe 18" descr="In relation to December 2022 the prices of civil engineering rose the m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4038" w14:textId="2221D7F4" w:rsidR="005E63D5" w:rsidRPr="00533B8F" w:rsidRDefault="005E63D5" w:rsidP="005E63D5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 w:rsidRPr="00AF4E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 relation to December 202</w:t>
                            </w:r>
                            <w:r w:rsidR="00C956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Pr="0063738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prices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civil engine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ering rose the most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2E0EE" id="Pole tekstowe 18" o:spid="_x0000_s1031" type="#_x0000_t202" alt="In relation to December 2022 the prices of civil engineering rose the most" style="position:absolute;left:0;text-align:left;margin-left:453.25pt;margin-top:59.1pt;width:135.85pt;height:60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8y4RAIAAFMEAAAOAAAAZHJzL2Uyb0RvYy54bWysVMFu2zAMvQ/YPwi6L06MZGmNOEXXrEOB&#10;bivQ7QMUmY6FSqImKbGzrx8lp23Q3YblIEim9Mj3HpnV1WA0O4APCm3NZ5MpZ2AlNsruav7zx+2H&#10;C85CFLYRGi3U/AiBX63fv1v1roISO9QNeEYgNlS9q3kXo6uKIsgOjAgTdGAp2KI3ItLR74rGi57Q&#10;jS7K6fRj0aNvnEcJIdDXzRjk64zftiDj97YNEJmuOdUW8+rzuk1rsV6JaueF65Q8lSH+oQojlKWk&#10;L1AbEQXbe/UXlFHSY8A2TiSaAttWScgciM1s+obNYyccZC4kTnAvMoX/Byu/HR48Uw15R05ZYcij&#10;B9TAIjyFiD2w9L2BIEm0O8s8aBHJaxaRbUCC2ZJ95bQsWeyAOU90AsOWSXVQmlphpyyAJ2cY0SZU&#10;umQwxKR770JF6R8dFRCHTzhQDVnD4O5RPgVm8aYTdgfX3mPfgWiI9yy9LM6ejjghgWz7r9hQ/WIf&#10;MQMNrTfJFJKZETr5f3zxHIbIZEq5LBfl5YIzSbHlcrYoFzmFqJ5fOx/iF0BD7AL1j6eeyujicB9i&#10;qkZUz1dSMou3SuvcV9qyvuaXCfJNxKhIumllan4xTb+xERPJz7bJj6NQetxTAm1PrBPRkXIctkM2&#10;LtebFNlicyQZPI5dTlNJmw79b8566vCah1974YEzfWdJysvZfJ5GIh/mi2VJB38e2Z5HhJUEVfPI&#10;2bi9iXmMRmLXJHmrshqvlZxKps7NIp2mLI3G+Tnfev0vWP8BAAD//wMAUEsDBBQABgAIAAAAIQC0&#10;N2yf3wAAAAwBAAAPAAAAZHJzL2Rvd25yZXYueG1sTI/LTsMwEEX3SPyDNUjsqJ1AHwlxKgRiC2p5&#10;SOym8TSJiMdR7Dbh73FWsJvRPbpzpthOthNnGnzrWEOyUCCIK2darjW8vz3fbED4gGywc0wafsjD&#10;try8KDA3buQdnfehFrGEfY4amhD6XEpfNWTRL1xPHLOjGyyGuA61NAOOsdx2MlVqJS22HC802NNj&#10;Q9X3/mQ1fLwcvz7v1Gv9ZJf96CYl2WZS6+ur6eEeRKAp/MEw60d1KKPTwZ3YeNFpyNRqGdEYJJsU&#10;xEwk63k6aEhvszXIspD/nyh/AQAA//8DAFBLAQItABQABgAIAAAAIQC2gziS/gAAAOEBAAATAAAA&#10;AAAAAAAAAAAAAAAAAABbQ29udGVudF9UeXBlc10ueG1sUEsBAi0AFAAGAAgAAAAhADj9If/WAAAA&#10;lAEAAAsAAAAAAAAAAAAAAAAALwEAAF9yZWxzLy5yZWxzUEsBAi0AFAAGAAgAAAAhAHXvzLhEAgAA&#10;UwQAAA4AAAAAAAAAAAAAAAAALgIAAGRycy9lMm9Eb2MueG1sUEsBAi0AFAAGAAgAAAAhALQ3bJ/f&#10;AAAADAEAAA8AAAAAAAAAAAAAAAAAngQAAGRycy9kb3ducmV2LnhtbFBLBQYAAAAABAAEAPMAAACq&#10;BQAAAAA=&#10;" filled="f" stroked="f">
                <v:textbox>
                  <w:txbxContent>
                    <w:p w14:paraId="15EE4038" w14:textId="2221D7F4" w:rsidR="005E63D5" w:rsidRPr="00533B8F" w:rsidRDefault="005E63D5" w:rsidP="005E63D5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 w:rsidRPr="00AF4E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 relation to December 202</w:t>
                      </w:r>
                      <w:r w:rsidR="00C956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Pr="0063738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prices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civil engine</w:t>
                      </w:r>
                      <w:bookmarkStart w:id="1" w:name="_GoBack"/>
                      <w:bookmarkEnd w:id="1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ering rose the most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C0BCDF5" w14:textId="39600458" w:rsidR="0063306B" w:rsidRDefault="0063306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39378B7" w14:textId="5A03189A" w:rsidR="004859DB" w:rsidRDefault="004859D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3D3AC01" w14:textId="77777777" w:rsidR="004859DB" w:rsidRDefault="004859D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C222B0C" w14:textId="5CDB26EE" w:rsidR="00DA331D" w:rsidRPr="00BF424F" w:rsidRDefault="00180E0E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  <w:sectPr w:rsidR="00DA331D" w:rsidRPr="00BF424F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F424F">
        <w:rPr>
          <w:rFonts w:eastAsia="Times New Roman" w:cs="Times New Roman"/>
          <w:szCs w:val="19"/>
          <w:lang w:val="en-US" w:eastAsia="pl-PL"/>
        </w:rPr>
        <w:t>In case of quoting Statistics Poland data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provide information: “Source of data: Statistics Poland”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and in case of publishing calculations made on data published by Statistics Poland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191503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5E63D5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5E63D5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5E63D5">
              <w:rPr>
                <w:rFonts w:cs="Arial"/>
                <w:sz w:val="20"/>
                <w:lang w:val="en-US"/>
              </w:rPr>
              <w:t>:</w:t>
            </w:r>
          </w:p>
          <w:p w14:paraId="1E9B29DC" w14:textId="7B002CA7" w:rsidR="00DE2400" w:rsidRPr="005E63D5" w:rsidRDefault="005E63D5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The Trade and Services</w:t>
            </w:r>
            <w:r w:rsidR="006C197A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41A1AE38" w14:textId="61C11C33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5E63D5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470B0281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5E63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5687BF54" w14:textId="77777777" w:rsidR="00C92682" w:rsidRPr="005653EE" w:rsidRDefault="00C92682" w:rsidP="00C92682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30C3DD2C" w14:textId="77777777" w:rsidR="00C92682" w:rsidRPr="005653EE" w:rsidRDefault="00C92682" w:rsidP="00C92682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6508AAC9" w14:textId="77777777" w:rsidR="00C92682" w:rsidRDefault="00C92682" w:rsidP="00C92682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188CDE01" w14:textId="77777777" w:rsidR="00C92682" w:rsidRPr="005653EE" w:rsidRDefault="00C92682" w:rsidP="00C92682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5897B01B" w14:textId="77777777" w:rsidR="00DE2400" w:rsidRDefault="00C92682" w:rsidP="00C92682">
            <w:pPr>
              <w:pStyle w:val="Nagwek3"/>
              <w:spacing w:before="0" w:after="120" w:line="276" w:lineRule="auto"/>
              <w:outlineLvl w:val="2"/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210BB126" w:rsidR="00C92682" w:rsidRPr="00C92682" w:rsidRDefault="00C92682" w:rsidP="00C92682">
            <w:pPr>
              <w:rPr>
                <w:lang w:val="en-US"/>
              </w:rPr>
            </w:pPr>
          </w:p>
        </w:tc>
      </w:tr>
      <w:tr w:rsidR="00DE240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3F6BAE54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5BB64B0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2C86756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191503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BFD435A" w14:textId="77777777" w:rsidR="005E63D5" w:rsidRPr="00533B8F" w:rsidRDefault="005E63D5" w:rsidP="005E63D5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533B8F">
              <w:rPr>
                <w:b/>
                <w:lang w:val="en-US"/>
              </w:rPr>
              <w:t>Related information</w:t>
            </w:r>
          </w:p>
          <w:p w14:paraId="3E0DC8BC" w14:textId="368DDE10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begin"/>
            </w:r>
            <w:r w:rsidR="008C0DBE" w:rsidRPr="00191503">
              <w:rPr>
                <w:rFonts w:cs="Times New Roman"/>
                <w:color w:val="001381"/>
                <w:lang w:val="en-US"/>
              </w:rPr>
              <w:instrText>HYPERLINK "https://stat.gov.pl/en/topics/other-studies/informations-on-socio-economic-situation/statistical-bulletin-no-122024,4,170.html" \o "Link to the publication Statistical Bulletin"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Statistical Bulletin</w:t>
            </w:r>
          </w:p>
          <w:p w14:paraId="31DAA3A6" w14:textId="46E170B2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  <w:r w:rsidRPr="00BF0E9F">
              <w:rPr>
                <w:rFonts w:cs="Times New Roman"/>
                <w:color w:val="001381"/>
              </w:rPr>
              <w:fldChar w:fldCharType="begin"/>
            </w:r>
            <w:r w:rsidR="00267CFC" w:rsidRPr="00CE20E5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News Releases</w:t>
            </w:r>
          </w:p>
          <w:p w14:paraId="2BC4D87E" w14:textId="77777777" w:rsidR="005E63D5" w:rsidRPr="008F40C5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</w:p>
          <w:p w14:paraId="39B234AA" w14:textId="77777777" w:rsidR="005E63D5" w:rsidRPr="00533B8F" w:rsidRDefault="00546D8A" w:rsidP="005E63D5">
            <w:pPr>
              <w:rPr>
                <w:b/>
                <w:color w:val="000000" w:themeColor="text1"/>
                <w:szCs w:val="24"/>
                <w:lang w:val="en-US"/>
              </w:rPr>
            </w:pPr>
            <w:hyperlink r:id="rId24" w:tooltip="description hyperlink " w:history="1"/>
            <w:r w:rsidR="005E63D5" w:rsidRPr="00533B8F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049B1DE6" w14:textId="49DE133A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begin"/>
            </w:r>
            <w:r w:rsidR="00C5760C" w:rsidRPr="00C5760C">
              <w:rPr>
                <w:rStyle w:val="Hipercze"/>
                <w:color w:val="001381"/>
                <w:lang w:val="en-US"/>
              </w:rPr>
              <w:instrText>HYPERLINK "https://dbw.stat.gov.pl/en" \o "Link to the Knowledge Databases"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Analytical Platform - Knowledge Databases</w:t>
            </w:r>
          </w:p>
          <w:p w14:paraId="4DD6C69D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"http://bdm.stat.gov.pl/" \o "Link to Macroeconomic Data  Bank"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Macroeconomic Data Bank</w:t>
            </w:r>
          </w:p>
          <w:p w14:paraId="438E4881" w14:textId="51A6414D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"http://stat.gov.pl/en/topics/prices-trade/price-indices/" \o "Link to Prices indices ( Topics: Price, Trade)"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Prices indices (Topics: Prices</w:t>
            </w:r>
            <w:r w:rsidR="00C0448C">
              <w:rPr>
                <w:rStyle w:val="Hipercze"/>
                <w:color w:val="001381"/>
                <w:lang w:val="en-US"/>
              </w:rPr>
              <w:t>.</w:t>
            </w:r>
            <w:r w:rsidRPr="00BF0E9F">
              <w:rPr>
                <w:rStyle w:val="Hipercze"/>
                <w:color w:val="001381"/>
                <w:lang w:val="en-US"/>
              </w:rPr>
              <w:t xml:space="preserve"> Trade)</w:t>
            </w:r>
          </w:p>
          <w:p w14:paraId="4480640A" w14:textId="53CD0CB9" w:rsidR="005E63D5" w:rsidRPr="00F34BEA" w:rsidRDefault="005E63D5" w:rsidP="005E63D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F34BE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bookmarkStart w:id="2" w:name="_Hlk172018505"/>
          <w:p w14:paraId="78F90655" w14:textId="0B46D7E6" w:rsidR="00AB5293" w:rsidRPr="00CE20E5" w:rsidRDefault="00CE20E5" w:rsidP="00AB5293">
            <w:pPr>
              <w:rPr>
                <w:rStyle w:val="Hipercze"/>
                <w:rFonts w:cstheme="minorBidi"/>
                <w:color w:val="001381"/>
                <w:u w:val="none"/>
                <w:lang w:val="en-US"/>
              </w:rPr>
            </w:pP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begin"/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instrText xml:space="preserve"> HYPERLINK "https://stat.gov.pl/en/metainformation/glossary/terms-used-in-official-statistics/709,term.html" </w:instrText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separate"/>
            </w:r>
            <w:r w:rsidR="00AB5293" w:rsidRPr="00CE20E5">
              <w:rPr>
                <w:rStyle w:val="Hipercze"/>
                <w:rFonts w:cstheme="minorBidi"/>
                <w:color w:val="001381"/>
                <w:lang w:val="en-US"/>
              </w:rPr>
              <w:t>Price index of construction and assembly production</w:t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end"/>
            </w:r>
          </w:p>
          <w:bookmarkEnd w:id="2"/>
          <w:p w14:paraId="0C8AB20C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3FDD24BE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21D75136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5E63D5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191503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5E63D5" w:rsidRDefault="000470AA" w:rsidP="000470AA">
      <w:pPr>
        <w:rPr>
          <w:sz w:val="20"/>
          <w:lang w:val="en-US"/>
        </w:rPr>
      </w:pPr>
    </w:p>
    <w:p w14:paraId="21E45930" w14:textId="77777777" w:rsidR="000470AA" w:rsidRPr="005E63D5" w:rsidRDefault="000470AA" w:rsidP="000470AA">
      <w:pPr>
        <w:rPr>
          <w:sz w:val="18"/>
          <w:lang w:val="en-US"/>
        </w:rPr>
      </w:pPr>
    </w:p>
    <w:p w14:paraId="7C19EFAE" w14:textId="5AAD912C" w:rsidR="00D261A2" w:rsidRPr="005E63D5" w:rsidRDefault="00D261A2" w:rsidP="00AD0E56">
      <w:pPr>
        <w:rPr>
          <w:sz w:val="18"/>
          <w:lang w:val="en-US"/>
        </w:rPr>
      </w:pPr>
    </w:p>
    <w:sectPr w:rsidR="00D261A2" w:rsidRPr="005E63D5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00269" w14:textId="77777777" w:rsidR="00546D8A" w:rsidRDefault="00546D8A" w:rsidP="000662E2">
      <w:pPr>
        <w:spacing w:after="0" w:line="240" w:lineRule="auto"/>
      </w:pPr>
      <w:r>
        <w:separator/>
      </w:r>
    </w:p>
  </w:endnote>
  <w:endnote w:type="continuationSeparator" w:id="0">
    <w:p w14:paraId="6E98CEF1" w14:textId="77777777" w:rsidR="00546D8A" w:rsidRDefault="00546D8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8182631-ADE1-40DF-ADFF-1F91BCE4399A}"/>
    <w:embedBold r:id="rId2" w:fontKey="{7E2FFDE5-9C32-47D0-9AAB-F490E025AF0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3396A48-2B64-462F-9529-3A4FED5DBE2C}"/>
    <w:embedBold r:id="rId4" w:fontKey="{5C92B00E-9772-48AF-BA73-EF85FC53FA0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95F22CC-1A75-47F6-B5E9-1A8D078F24FA}"/>
    <w:embedBold r:id="rId6" w:fontKey="{C49D6B6F-B605-4D38-A976-CB93B16E0E9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1E7B6A4-8FBB-411C-B6EE-F2A2B97A359F}"/>
    <w:embedBold r:id="rId8" w:fontKey="{4C5CC2D9-8BCC-4ACB-B41F-A6AEFF321EDA}"/>
    <w:embedItalic r:id="rId9" w:fontKey="{2C4992CF-CDC0-41E6-A8CB-1353E6C809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C020F06-20DD-4C85-A36C-34C11FEB832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5E784C0-5298-43A2-A2FE-63C3434D4A5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632D87DB-B3FA-4CCF-A0D3-A3964FC545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73A30" w14:textId="77777777" w:rsidR="00546D8A" w:rsidRDefault="00546D8A" w:rsidP="000662E2">
      <w:pPr>
        <w:spacing w:after="0" w:line="240" w:lineRule="auto"/>
      </w:pPr>
      <w:r>
        <w:separator/>
      </w:r>
    </w:p>
  </w:footnote>
  <w:footnote w:type="continuationSeparator" w:id="0">
    <w:p w14:paraId="3A15A967" w14:textId="77777777" w:rsidR="00546D8A" w:rsidRDefault="00546D8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06026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3E5CE526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4" name="Obraz 2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AF7A4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83C86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2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E9FB6F9" w:rsidR="00F37172" w:rsidRPr="00A01B40" w:rsidRDefault="002E61A5" w:rsidP="00F049AB">
                          <w:pPr>
                            <w:pStyle w:val="Datainformacjisygnalnej"/>
                          </w:pPr>
                          <w:r>
                            <w:t>20.02</w:t>
                          </w:r>
                          <w:r w:rsidR="006D7D7D">
                            <w:t>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20.02.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a/BHAIAABEEAAAOAAAAZHJzL2Uyb0RvYy54bWysU9Fu2yAUfZ+0f0C8L3acpGusOFXXrtOk&#10;bqvU7QMI4BgVuAxI7Ozre8FpGnVv0/yAwJd77j3nHlZXg9FkL31QYBs6nZSUSMtBKLtt6K+fdx8u&#10;KQmRWcE0WNnQgwz0av3+3ap3taygAy2kJwhiQ927hnYxurooAu+kYWECTloMtuANi3j020J41iO6&#10;0UVVlhdFD144D1yGgH9vxyBdZ/y2lTz+aNsgI9ENxd5iXn1eN2kt1itWbz1zneLHNtg/dGGYslj0&#10;BHXLIiM7r/6CMop7CNDGCQdTQNsqLjMHZDMt37B57JiTmQuKE9xJpvD/YPn3/YMnSjQUB2WZwRE9&#10;gJYkyqcQoZekokTIwFGyqpyU1aQqq0VSrXehxuRHh+lx+AQDTj8rENw98KdALNx0zG7ltffQd5IJ&#10;7HqaMouz1BEnJJBN/w0Elme7CBloaL1JkqJIBNFxeofTxOQQCU8l57OqWs4o4RibzS4Wl8tcgtUv&#10;2c6H+EWCIWnTUI+OyOhsfx9i6obVL1dSMQt3SuvsCm1J39DlAvm+iRgV0bRaGVStTN9oo0TysxU5&#10;OTKlxz0W0PbIOhEdKcdhM2TZsyRJkQ2IA8rgYfQovincdOD/UNKjPxsafu+Yl5TorxalXE7n82To&#10;fJgvPlZ48OeRzXmEWY5QDY2UjNubmB/BSOwaJW9VVuO1k2PL6Lss0vGNJGOfn/Ot15e8fgYAAP//&#10;AwBQSwMEFAAGAAgAAAAhALTJV9/eAAAACgEAAA8AAABkcnMvZG93bnJldi54bWxMj8FOwzAQRO9I&#10;/IO1SNyo3ZJWScimQiCuoLaAxM2Nt0lEvI5itwl/j3tqj6MZzbwp1pPtxIkG3zpGmM8UCOLKmZZr&#10;hM/d20MKwgfNRneOCeGPPKzL25tC58aNvKHTNtQilrDPNUITQp9L6auGrPYz1xNH7+AGq0OUQy3N&#10;oMdYbju5UGolrW45LjS6p5eGqt/t0SJ8vR9+vhP1Ub/aZT+6SUm2mUS8v5uen0AEmsIlDGf8iA5l&#10;ZNq7IxsvOoT0cRHRA0Iyz0CcA2qZJiD2CFmSgSwLeX2h/AcAAP//AwBQSwECLQAUAAYACAAAACEA&#10;toM4kv4AAADhAQAAEwAAAAAAAAAAAAAAAAAAAAAAW0NvbnRlbnRfVHlwZXNdLnhtbFBLAQItABQA&#10;BgAIAAAAIQA4/SH/1gAAAJQBAAALAAAAAAAAAAAAAAAAAC8BAABfcmVscy8ucmVsc1BLAQItABQA&#10;BgAIAAAAIQCf/a/BHAIAABEEAAAOAAAAAAAAAAAAAAAAAC4CAABkcnMvZTJvRG9jLnhtbFBLAQIt&#10;ABQABgAIAAAAIQC0yVff3gAAAAoBAAAPAAAAAAAAAAAAAAAAAHYEAABkcnMvZG93bnJldi54bWxQ&#10;SwUGAAAAAAQABADzAAAAgQUAAAAA&#10;" filled="f" stroked="f">
              <v:textbox>
                <w:txbxContent>
                  <w:p w14:paraId="71967FEA" w14:textId="7E9FB6F9" w:rsidR="00F37172" w:rsidRPr="00A01B40" w:rsidRDefault="002E61A5" w:rsidP="00F049AB">
                    <w:pPr>
                      <w:pStyle w:val="Datainformacjisygnalnej"/>
                    </w:pPr>
                    <w:r>
                      <w:t>20.02</w:t>
                    </w:r>
                    <w:r w:rsidR="006D7D7D">
                      <w:t>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5.85pt;height:127.15pt;visibility:visible;mso-wrap-style:square" o:bullet="t">
        <v:imagedata r:id="rId1" o:title=""/>
      </v:shape>
    </w:pict>
  </w:numPicBullet>
  <w:numPicBullet w:numPicBulletId="1">
    <w:pict>
      <v:shape id="_x0000_i1033" type="#_x0000_t75" style="width:125.85pt;height:127.15pt;visibility:visible;mso-wrap-style:square" o:bullet="t">
        <v:imagedata r:id="rId2" o:title=""/>
      </v:shape>
    </w:pict>
  </w:numPicBullet>
  <w:numPicBullet w:numPicBulletId="2">
    <w:pict>
      <v:shape id="_x0000_i1034" type="#_x0000_t75" style="width:18.15pt;height:31.1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8B8"/>
    <w:rsid w:val="0001106F"/>
    <w:rsid w:val="000152F5"/>
    <w:rsid w:val="00021C16"/>
    <w:rsid w:val="00021CD0"/>
    <w:rsid w:val="000264EB"/>
    <w:rsid w:val="00037B9E"/>
    <w:rsid w:val="000440E9"/>
    <w:rsid w:val="0004582E"/>
    <w:rsid w:val="000470AA"/>
    <w:rsid w:val="00057CA1"/>
    <w:rsid w:val="000647A9"/>
    <w:rsid w:val="000662E2"/>
    <w:rsid w:val="00066883"/>
    <w:rsid w:val="00071B39"/>
    <w:rsid w:val="00074DD8"/>
    <w:rsid w:val="00075681"/>
    <w:rsid w:val="00075759"/>
    <w:rsid w:val="000806F7"/>
    <w:rsid w:val="00082EFC"/>
    <w:rsid w:val="00097840"/>
    <w:rsid w:val="000B0727"/>
    <w:rsid w:val="000B0D31"/>
    <w:rsid w:val="000B70B0"/>
    <w:rsid w:val="000C041C"/>
    <w:rsid w:val="000C135D"/>
    <w:rsid w:val="000D1D43"/>
    <w:rsid w:val="000D225C"/>
    <w:rsid w:val="000D2A5C"/>
    <w:rsid w:val="000D39F0"/>
    <w:rsid w:val="000E0918"/>
    <w:rsid w:val="000E6695"/>
    <w:rsid w:val="000E79A9"/>
    <w:rsid w:val="000F056F"/>
    <w:rsid w:val="000F569C"/>
    <w:rsid w:val="001011C3"/>
    <w:rsid w:val="00104A9F"/>
    <w:rsid w:val="00106DA3"/>
    <w:rsid w:val="00110214"/>
    <w:rsid w:val="00110D87"/>
    <w:rsid w:val="00112399"/>
    <w:rsid w:val="00114DB9"/>
    <w:rsid w:val="00116087"/>
    <w:rsid w:val="00117711"/>
    <w:rsid w:val="001257CE"/>
    <w:rsid w:val="00130296"/>
    <w:rsid w:val="00130B20"/>
    <w:rsid w:val="00134145"/>
    <w:rsid w:val="00136736"/>
    <w:rsid w:val="00136740"/>
    <w:rsid w:val="00136D67"/>
    <w:rsid w:val="001423B6"/>
    <w:rsid w:val="001448A7"/>
    <w:rsid w:val="00146621"/>
    <w:rsid w:val="00155DB5"/>
    <w:rsid w:val="00156F04"/>
    <w:rsid w:val="001617E3"/>
    <w:rsid w:val="00162325"/>
    <w:rsid w:val="00180E0E"/>
    <w:rsid w:val="00190B25"/>
    <w:rsid w:val="00191503"/>
    <w:rsid w:val="001951DA"/>
    <w:rsid w:val="001959A8"/>
    <w:rsid w:val="001A0207"/>
    <w:rsid w:val="001B053D"/>
    <w:rsid w:val="001B5515"/>
    <w:rsid w:val="001C3269"/>
    <w:rsid w:val="001D19B6"/>
    <w:rsid w:val="001D1DB4"/>
    <w:rsid w:val="001D23F1"/>
    <w:rsid w:val="001D25F9"/>
    <w:rsid w:val="001D61ED"/>
    <w:rsid w:val="001E5B2D"/>
    <w:rsid w:val="001F044F"/>
    <w:rsid w:val="001F537A"/>
    <w:rsid w:val="0020156C"/>
    <w:rsid w:val="002021A6"/>
    <w:rsid w:val="0020377C"/>
    <w:rsid w:val="00214B3F"/>
    <w:rsid w:val="00214B58"/>
    <w:rsid w:val="00215870"/>
    <w:rsid w:val="00216634"/>
    <w:rsid w:val="00242D31"/>
    <w:rsid w:val="00252EB7"/>
    <w:rsid w:val="0025481E"/>
    <w:rsid w:val="00255450"/>
    <w:rsid w:val="00257259"/>
    <w:rsid w:val="002574F9"/>
    <w:rsid w:val="00257CA1"/>
    <w:rsid w:val="002604EB"/>
    <w:rsid w:val="00260584"/>
    <w:rsid w:val="00260F7D"/>
    <w:rsid w:val="0026210B"/>
    <w:rsid w:val="00262B61"/>
    <w:rsid w:val="00262CC6"/>
    <w:rsid w:val="00263AF0"/>
    <w:rsid w:val="00263E08"/>
    <w:rsid w:val="00267CFC"/>
    <w:rsid w:val="00276811"/>
    <w:rsid w:val="00282699"/>
    <w:rsid w:val="00283B2F"/>
    <w:rsid w:val="002926DF"/>
    <w:rsid w:val="00296697"/>
    <w:rsid w:val="002B0472"/>
    <w:rsid w:val="002B6B12"/>
    <w:rsid w:val="002C21F0"/>
    <w:rsid w:val="002D01DF"/>
    <w:rsid w:val="002D69D0"/>
    <w:rsid w:val="002E0CC8"/>
    <w:rsid w:val="002E184E"/>
    <w:rsid w:val="002E2973"/>
    <w:rsid w:val="002E3EB3"/>
    <w:rsid w:val="002E6140"/>
    <w:rsid w:val="002E61A5"/>
    <w:rsid w:val="002E6985"/>
    <w:rsid w:val="002E71B6"/>
    <w:rsid w:val="002E7790"/>
    <w:rsid w:val="002F0B6E"/>
    <w:rsid w:val="002F35F6"/>
    <w:rsid w:val="002F77C8"/>
    <w:rsid w:val="003002A8"/>
    <w:rsid w:val="00304F22"/>
    <w:rsid w:val="00306C7C"/>
    <w:rsid w:val="00314F86"/>
    <w:rsid w:val="00317F4D"/>
    <w:rsid w:val="00322EDD"/>
    <w:rsid w:val="003232F2"/>
    <w:rsid w:val="003309FA"/>
    <w:rsid w:val="00332320"/>
    <w:rsid w:val="0034588E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4025"/>
    <w:rsid w:val="00376ACC"/>
    <w:rsid w:val="00380C1A"/>
    <w:rsid w:val="00383F04"/>
    <w:rsid w:val="003843DB"/>
    <w:rsid w:val="00393761"/>
    <w:rsid w:val="00394E26"/>
    <w:rsid w:val="00395430"/>
    <w:rsid w:val="00396691"/>
    <w:rsid w:val="00397D18"/>
    <w:rsid w:val="003A1B36"/>
    <w:rsid w:val="003B1454"/>
    <w:rsid w:val="003B18B6"/>
    <w:rsid w:val="003B5CF1"/>
    <w:rsid w:val="003B6693"/>
    <w:rsid w:val="003B6B47"/>
    <w:rsid w:val="003B6F07"/>
    <w:rsid w:val="003C161B"/>
    <w:rsid w:val="003C59E0"/>
    <w:rsid w:val="003C6C8D"/>
    <w:rsid w:val="003D2656"/>
    <w:rsid w:val="003D4F95"/>
    <w:rsid w:val="003D5F42"/>
    <w:rsid w:val="003D60A9"/>
    <w:rsid w:val="003E1396"/>
    <w:rsid w:val="003E3A92"/>
    <w:rsid w:val="003F12F0"/>
    <w:rsid w:val="003F4C97"/>
    <w:rsid w:val="003F666D"/>
    <w:rsid w:val="003F7FE6"/>
    <w:rsid w:val="00400193"/>
    <w:rsid w:val="004040C6"/>
    <w:rsid w:val="0040718B"/>
    <w:rsid w:val="004129CC"/>
    <w:rsid w:val="00416EAF"/>
    <w:rsid w:val="004212E7"/>
    <w:rsid w:val="00423C88"/>
    <w:rsid w:val="0042446D"/>
    <w:rsid w:val="00427BF8"/>
    <w:rsid w:val="004313D1"/>
    <w:rsid w:val="00431C02"/>
    <w:rsid w:val="004367FC"/>
    <w:rsid w:val="00437395"/>
    <w:rsid w:val="00441E21"/>
    <w:rsid w:val="00445047"/>
    <w:rsid w:val="00446749"/>
    <w:rsid w:val="00453EB7"/>
    <w:rsid w:val="00463E39"/>
    <w:rsid w:val="004657FC"/>
    <w:rsid w:val="004733F6"/>
    <w:rsid w:val="00474E69"/>
    <w:rsid w:val="004758FF"/>
    <w:rsid w:val="00483E9F"/>
    <w:rsid w:val="004859DB"/>
    <w:rsid w:val="00485A2C"/>
    <w:rsid w:val="00490421"/>
    <w:rsid w:val="0049621B"/>
    <w:rsid w:val="004A1D19"/>
    <w:rsid w:val="004A53F2"/>
    <w:rsid w:val="004A6A7A"/>
    <w:rsid w:val="004A6BA7"/>
    <w:rsid w:val="004C1895"/>
    <w:rsid w:val="004C34C6"/>
    <w:rsid w:val="004C6D40"/>
    <w:rsid w:val="004C7D55"/>
    <w:rsid w:val="004E6AA8"/>
    <w:rsid w:val="004F0C3C"/>
    <w:rsid w:val="004F2280"/>
    <w:rsid w:val="004F23BB"/>
    <w:rsid w:val="004F63FC"/>
    <w:rsid w:val="00505A92"/>
    <w:rsid w:val="00506D55"/>
    <w:rsid w:val="005124BC"/>
    <w:rsid w:val="00515AFB"/>
    <w:rsid w:val="005203F1"/>
    <w:rsid w:val="00520D9A"/>
    <w:rsid w:val="00521BC3"/>
    <w:rsid w:val="0052746C"/>
    <w:rsid w:val="00533632"/>
    <w:rsid w:val="005336C5"/>
    <w:rsid w:val="00534013"/>
    <w:rsid w:val="00540C5C"/>
    <w:rsid w:val="00541E6E"/>
    <w:rsid w:val="0054251F"/>
    <w:rsid w:val="005445AF"/>
    <w:rsid w:val="00546D8A"/>
    <w:rsid w:val="005520D8"/>
    <w:rsid w:val="00555CFB"/>
    <w:rsid w:val="00556CF1"/>
    <w:rsid w:val="0056373F"/>
    <w:rsid w:val="005762A7"/>
    <w:rsid w:val="00576A9E"/>
    <w:rsid w:val="00583DE1"/>
    <w:rsid w:val="00587CEE"/>
    <w:rsid w:val="005916D7"/>
    <w:rsid w:val="0059427F"/>
    <w:rsid w:val="00597939"/>
    <w:rsid w:val="005A698C"/>
    <w:rsid w:val="005C0CAC"/>
    <w:rsid w:val="005D062E"/>
    <w:rsid w:val="005E0799"/>
    <w:rsid w:val="005E10F9"/>
    <w:rsid w:val="005E1200"/>
    <w:rsid w:val="005E63D5"/>
    <w:rsid w:val="005F0F8C"/>
    <w:rsid w:val="005F45EE"/>
    <w:rsid w:val="005F5A80"/>
    <w:rsid w:val="006030AF"/>
    <w:rsid w:val="006044FF"/>
    <w:rsid w:val="00607CC5"/>
    <w:rsid w:val="0061179B"/>
    <w:rsid w:val="006125F9"/>
    <w:rsid w:val="00620A28"/>
    <w:rsid w:val="0062661E"/>
    <w:rsid w:val="00632D9D"/>
    <w:rsid w:val="00633014"/>
    <w:rsid w:val="0063306B"/>
    <w:rsid w:val="0063437B"/>
    <w:rsid w:val="00637127"/>
    <w:rsid w:val="0064017E"/>
    <w:rsid w:val="00653DC3"/>
    <w:rsid w:val="00654331"/>
    <w:rsid w:val="00654BB6"/>
    <w:rsid w:val="006673CA"/>
    <w:rsid w:val="00673C26"/>
    <w:rsid w:val="00674DE5"/>
    <w:rsid w:val="00677ACA"/>
    <w:rsid w:val="00680119"/>
    <w:rsid w:val="00680251"/>
    <w:rsid w:val="006812AF"/>
    <w:rsid w:val="0068327D"/>
    <w:rsid w:val="00691278"/>
    <w:rsid w:val="00691534"/>
    <w:rsid w:val="00693880"/>
    <w:rsid w:val="00694AF0"/>
    <w:rsid w:val="006A4686"/>
    <w:rsid w:val="006B0E9E"/>
    <w:rsid w:val="006B486D"/>
    <w:rsid w:val="006B5AE4"/>
    <w:rsid w:val="006C197A"/>
    <w:rsid w:val="006D1507"/>
    <w:rsid w:val="006D4054"/>
    <w:rsid w:val="006D7D7D"/>
    <w:rsid w:val="006E02EC"/>
    <w:rsid w:val="006E3C4F"/>
    <w:rsid w:val="006E6687"/>
    <w:rsid w:val="006E6F41"/>
    <w:rsid w:val="006E73E6"/>
    <w:rsid w:val="007028AB"/>
    <w:rsid w:val="007063FB"/>
    <w:rsid w:val="00710BF3"/>
    <w:rsid w:val="00713F55"/>
    <w:rsid w:val="007211B1"/>
    <w:rsid w:val="007267B0"/>
    <w:rsid w:val="007277DA"/>
    <w:rsid w:val="00731D27"/>
    <w:rsid w:val="007349BE"/>
    <w:rsid w:val="00746187"/>
    <w:rsid w:val="007568F7"/>
    <w:rsid w:val="0076254F"/>
    <w:rsid w:val="007801F5"/>
    <w:rsid w:val="00783CA4"/>
    <w:rsid w:val="007842FB"/>
    <w:rsid w:val="00786124"/>
    <w:rsid w:val="007935B4"/>
    <w:rsid w:val="0079514B"/>
    <w:rsid w:val="00795252"/>
    <w:rsid w:val="007955AA"/>
    <w:rsid w:val="007A2DC1"/>
    <w:rsid w:val="007C6C68"/>
    <w:rsid w:val="007D0869"/>
    <w:rsid w:val="007D14C4"/>
    <w:rsid w:val="007D3319"/>
    <w:rsid w:val="007D335D"/>
    <w:rsid w:val="007D605C"/>
    <w:rsid w:val="007E3314"/>
    <w:rsid w:val="007E3514"/>
    <w:rsid w:val="007E4B03"/>
    <w:rsid w:val="007E77F4"/>
    <w:rsid w:val="007F324B"/>
    <w:rsid w:val="00803031"/>
    <w:rsid w:val="0080553C"/>
    <w:rsid w:val="00805B46"/>
    <w:rsid w:val="00805DB4"/>
    <w:rsid w:val="00823593"/>
    <w:rsid w:val="00825DC2"/>
    <w:rsid w:val="00831E6E"/>
    <w:rsid w:val="00834AD3"/>
    <w:rsid w:val="00841036"/>
    <w:rsid w:val="008417ED"/>
    <w:rsid w:val="00843795"/>
    <w:rsid w:val="008454D2"/>
    <w:rsid w:val="00847F0F"/>
    <w:rsid w:val="00850B7B"/>
    <w:rsid w:val="00851654"/>
    <w:rsid w:val="00852448"/>
    <w:rsid w:val="0085426C"/>
    <w:rsid w:val="00877F6C"/>
    <w:rsid w:val="0088258A"/>
    <w:rsid w:val="00886332"/>
    <w:rsid w:val="008925F0"/>
    <w:rsid w:val="0089448A"/>
    <w:rsid w:val="008949CB"/>
    <w:rsid w:val="00894C23"/>
    <w:rsid w:val="0089720D"/>
    <w:rsid w:val="00897877"/>
    <w:rsid w:val="00897C8E"/>
    <w:rsid w:val="008A26D9"/>
    <w:rsid w:val="008A7B5B"/>
    <w:rsid w:val="008B0E3A"/>
    <w:rsid w:val="008B12D2"/>
    <w:rsid w:val="008C0C29"/>
    <w:rsid w:val="008C0DBE"/>
    <w:rsid w:val="008C255D"/>
    <w:rsid w:val="008C3F9A"/>
    <w:rsid w:val="008D02DA"/>
    <w:rsid w:val="008D5D5E"/>
    <w:rsid w:val="008D76BC"/>
    <w:rsid w:val="008E7DBA"/>
    <w:rsid w:val="008F0829"/>
    <w:rsid w:val="008F1BB6"/>
    <w:rsid w:val="008F3234"/>
    <w:rsid w:val="008F35D0"/>
    <w:rsid w:val="008F3638"/>
    <w:rsid w:val="008F40C5"/>
    <w:rsid w:val="008F4441"/>
    <w:rsid w:val="008F6B20"/>
    <w:rsid w:val="008F6F31"/>
    <w:rsid w:val="008F74DF"/>
    <w:rsid w:val="00900BB8"/>
    <w:rsid w:val="00902274"/>
    <w:rsid w:val="009127BA"/>
    <w:rsid w:val="00915450"/>
    <w:rsid w:val="00920AAE"/>
    <w:rsid w:val="009227A6"/>
    <w:rsid w:val="00931E01"/>
    <w:rsid w:val="00933EC1"/>
    <w:rsid w:val="009438A9"/>
    <w:rsid w:val="009446AD"/>
    <w:rsid w:val="009530DB"/>
    <w:rsid w:val="00953676"/>
    <w:rsid w:val="00956F30"/>
    <w:rsid w:val="00962B00"/>
    <w:rsid w:val="00962D26"/>
    <w:rsid w:val="00966C9A"/>
    <w:rsid w:val="009705EE"/>
    <w:rsid w:val="00977927"/>
    <w:rsid w:val="0098116A"/>
    <w:rsid w:val="0098135C"/>
    <w:rsid w:val="0098156A"/>
    <w:rsid w:val="0098398B"/>
    <w:rsid w:val="00991BAC"/>
    <w:rsid w:val="00993AA9"/>
    <w:rsid w:val="0099584A"/>
    <w:rsid w:val="009A6EA0"/>
    <w:rsid w:val="009A760B"/>
    <w:rsid w:val="009A7DF0"/>
    <w:rsid w:val="009C1335"/>
    <w:rsid w:val="009C1AB2"/>
    <w:rsid w:val="009C5400"/>
    <w:rsid w:val="009C7251"/>
    <w:rsid w:val="009E2E91"/>
    <w:rsid w:val="009E7D31"/>
    <w:rsid w:val="009F1E8C"/>
    <w:rsid w:val="009F7468"/>
    <w:rsid w:val="00A01B40"/>
    <w:rsid w:val="00A12F5C"/>
    <w:rsid w:val="00A139F5"/>
    <w:rsid w:val="00A21606"/>
    <w:rsid w:val="00A30C52"/>
    <w:rsid w:val="00A32D8D"/>
    <w:rsid w:val="00A32E16"/>
    <w:rsid w:val="00A365F4"/>
    <w:rsid w:val="00A47D80"/>
    <w:rsid w:val="00A50490"/>
    <w:rsid w:val="00A53132"/>
    <w:rsid w:val="00A54192"/>
    <w:rsid w:val="00A55DAA"/>
    <w:rsid w:val="00A563F2"/>
    <w:rsid w:val="00A566E8"/>
    <w:rsid w:val="00A66347"/>
    <w:rsid w:val="00A7392B"/>
    <w:rsid w:val="00A7767E"/>
    <w:rsid w:val="00A810F9"/>
    <w:rsid w:val="00A82D31"/>
    <w:rsid w:val="00A85E7E"/>
    <w:rsid w:val="00A86ECC"/>
    <w:rsid w:val="00A86FCC"/>
    <w:rsid w:val="00A90A6D"/>
    <w:rsid w:val="00A971E5"/>
    <w:rsid w:val="00AA710D"/>
    <w:rsid w:val="00AB3683"/>
    <w:rsid w:val="00AB5293"/>
    <w:rsid w:val="00AB64F3"/>
    <w:rsid w:val="00AB6D25"/>
    <w:rsid w:val="00AD0E56"/>
    <w:rsid w:val="00AE229B"/>
    <w:rsid w:val="00AE2D4B"/>
    <w:rsid w:val="00AE4F99"/>
    <w:rsid w:val="00AE54DC"/>
    <w:rsid w:val="00AF12E8"/>
    <w:rsid w:val="00B11B69"/>
    <w:rsid w:val="00B12173"/>
    <w:rsid w:val="00B14952"/>
    <w:rsid w:val="00B16871"/>
    <w:rsid w:val="00B25B45"/>
    <w:rsid w:val="00B26C0B"/>
    <w:rsid w:val="00B31E5A"/>
    <w:rsid w:val="00B3641F"/>
    <w:rsid w:val="00B47359"/>
    <w:rsid w:val="00B50D12"/>
    <w:rsid w:val="00B576CA"/>
    <w:rsid w:val="00B653AB"/>
    <w:rsid w:val="00B65F9E"/>
    <w:rsid w:val="00B66B19"/>
    <w:rsid w:val="00B70634"/>
    <w:rsid w:val="00B71752"/>
    <w:rsid w:val="00B769B0"/>
    <w:rsid w:val="00B7740D"/>
    <w:rsid w:val="00B80277"/>
    <w:rsid w:val="00B82CA6"/>
    <w:rsid w:val="00B84528"/>
    <w:rsid w:val="00B914E9"/>
    <w:rsid w:val="00B956EE"/>
    <w:rsid w:val="00B96A38"/>
    <w:rsid w:val="00BA2654"/>
    <w:rsid w:val="00BA2BA1"/>
    <w:rsid w:val="00BA3447"/>
    <w:rsid w:val="00BA3562"/>
    <w:rsid w:val="00BB4F09"/>
    <w:rsid w:val="00BB54B5"/>
    <w:rsid w:val="00BD2BEA"/>
    <w:rsid w:val="00BD4E33"/>
    <w:rsid w:val="00BF14E3"/>
    <w:rsid w:val="00BF424F"/>
    <w:rsid w:val="00C003C4"/>
    <w:rsid w:val="00C030DE"/>
    <w:rsid w:val="00C0448C"/>
    <w:rsid w:val="00C04B68"/>
    <w:rsid w:val="00C051A8"/>
    <w:rsid w:val="00C06181"/>
    <w:rsid w:val="00C22105"/>
    <w:rsid w:val="00C228DF"/>
    <w:rsid w:val="00C244B6"/>
    <w:rsid w:val="00C27BF1"/>
    <w:rsid w:val="00C31167"/>
    <w:rsid w:val="00C3702F"/>
    <w:rsid w:val="00C420C2"/>
    <w:rsid w:val="00C4500A"/>
    <w:rsid w:val="00C5760C"/>
    <w:rsid w:val="00C60504"/>
    <w:rsid w:val="00C62238"/>
    <w:rsid w:val="00C64A37"/>
    <w:rsid w:val="00C66259"/>
    <w:rsid w:val="00C7158E"/>
    <w:rsid w:val="00C7250B"/>
    <w:rsid w:val="00C72642"/>
    <w:rsid w:val="00C7346B"/>
    <w:rsid w:val="00C77C0E"/>
    <w:rsid w:val="00C9153B"/>
    <w:rsid w:val="00C91687"/>
    <w:rsid w:val="00C924A8"/>
    <w:rsid w:val="00C92682"/>
    <w:rsid w:val="00C945FE"/>
    <w:rsid w:val="00C956FC"/>
    <w:rsid w:val="00C96FAA"/>
    <w:rsid w:val="00C97A04"/>
    <w:rsid w:val="00CA107B"/>
    <w:rsid w:val="00CA484D"/>
    <w:rsid w:val="00CA4FB6"/>
    <w:rsid w:val="00CA784C"/>
    <w:rsid w:val="00CB2F90"/>
    <w:rsid w:val="00CB6585"/>
    <w:rsid w:val="00CB6AD4"/>
    <w:rsid w:val="00CC533C"/>
    <w:rsid w:val="00CC739E"/>
    <w:rsid w:val="00CD1EBB"/>
    <w:rsid w:val="00CD28CF"/>
    <w:rsid w:val="00CD58B7"/>
    <w:rsid w:val="00CD5CA1"/>
    <w:rsid w:val="00CD7967"/>
    <w:rsid w:val="00CE1548"/>
    <w:rsid w:val="00CE20E5"/>
    <w:rsid w:val="00CF18EE"/>
    <w:rsid w:val="00CF30BD"/>
    <w:rsid w:val="00CF3435"/>
    <w:rsid w:val="00CF4099"/>
    <w:rsid w:val="00D00796"/>
    <w:rsid w:val="00D14D97"/>
    <w:rsid w:val="00D261A2"/>
    <w:rsid w:val="00D27F34"/>
    <w:rsid w:val="00D3167B"/>
    <w:rsid w:val="00D41FF9"/>
    <w:rsid w:val="00D44F8B"/>
    <w:rsid w:val="00D4517A"/>
    <w:rsid w:val="00D616D2"/>
    <w:rsid w:val="00D63B5F"/>
    <w:rsid w:val="00D657DB"/>
    <w:rsid w:val="00D70EF7"/>
    <w:rsid w:val="00D82FEA"/>
    <w:rsid w:val="00D8397C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6708"/>
    <w:rsid w:val="00DD011A"/>
    <w:rsid w:val="00DD7DCE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2EDA"/>
    <w:rsid w:val="00E17B77"/>
    <w:rsid w:val="00E20EF8"/>
    <w:rsid w:val="00E231AB"/>
    <w:rsid w:val="00E23337"/>
    <w:rsid w:val="00E259EA"/>
    <w:rsid w:val="00E25D33"/>
    <w:rsid w:val="00E32061"/>
    <w:rsid w:val="00E33F48"/>
    <w:rsid w:val="00E3537E"/>
    <w:rsid w:val="00E42FF9"/>
    <w:rsid w:val="00E44790"/>
    <w:rsid w:val="00E4714C"/>
    <w:rsid w:val="00E5178D"/>
    <w:rsid w:val="00E51AEB"/>
    <w:rsid w:val="00E522A7"/>
    <w:rsid w:val="00E5349E"/>
    <w:rsid w:val="00E54452"/>
    <w:rsid w:val="00E566C5"/>
    <w:rsid w:val="00E608F2"/>
    <w:rsid w:val="00E628A4"/>
    <w:rsid w:val="00E63B0C"/>
    <w:rsid w:val="00E664C5"/>
    <w:rsid w:val="00E671A2"/>
    <w:rsid w:val="00E76D26"/>
    <w:rsid w:val="00E76EE5"/>
    <w:rsid w:val="00E825EA"/>
    <w:rsid w:val="00E95036"/>
    <w:rsid w:val="00E95B8E"/>
    <w:rsid w:val="00E95FC1"/>
    <w:rsid w:val="00E96431"/>
    <w:rsid w:val="00E96AF9"/>
    <w:rsid w:val="00EA5F23"/>
    <w:rsid w:val="00EB1390"/>
    <w:rsid w:val="00EB2C71"/>
    <w:rsid w:val="00EB3333"/>
    <w:rsid w:val="00EB4340"/>
    <w:rsid w:val="00EB556D"/>
    <w:rsid w:val="00EB5A7D"/>
    <w:rsid w:val="00EC1C75"/>
    <w:rsid w:val="00ED55C0"/>
    <w:rsid w:val="00ED682B"/>
    <w:rsid w:val="00EE41D5"/>
    <w:rsid w:val="00EF4D4F"/>
    <w:rsid w:val="00F0166F"/>
    <w:rsid w:val="00F03786"/>
    <w:rsid w:val="00F037A4"/>
    <w:rsid w:val="00F049AB"/>
    <w:rsid w:val="00F05623"/>
    <w:rsid w:val="00F10B68"/>
    <w:rsid w:val="00F142DB"/>
    <w:rsid w:val="00F27C8F"/>
    <w:rsid w:val="00F32749"/>
    <w:rsid w:val="00F33B89"/>
    <w:rsid w:val="00F34BEA"/>
    <w:rsid w:val="00F37172"/>
    <w:rsid w:val="00F4477E"/>
    <w:rsid w:val="00F46269"/>
    <w:rsid w:val="00F60BA8"/>
    <w:rsid w:val="00F65A67"/>
    <w:rsid w:val="00F67D8F"/>
    <w:rsid w:val="00F77451"/>
    <w:rsid w:val="00F802BE"/>
    <w:rsid w:val="00F80E93"/>
    <w:rsid w:val="00F84069"/>
    <w:rsid w:val="00F86024"/>
    <w:rsid w:val="00F8611A"/>
    <w:rsid w:val="00F94E00"/>
    <w:rsid w:val="00FA4D6D"/>
    <w:rsid w:val="00FA5128"/>
    <w:rsid w:val="00FA5B77"/>
    <w:rsid w:val="00FB3FD1"/>
    <w:rsid w:val="00FB42D4"/>
    <w:rsid w:val="00FB5906"/>
    <w:rsid w:val="00FB762F"/>
    <w:rsid w:val="00FC2AED"/>
    <w:rsid w:val="00FD5EA7"/>
    <w:rsid w:val="00FE36CF"/>
    <w:rsid w:val="00FF0246"/>
    <w:rsid w:val="00FF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F0F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700597066497223E-2"/>
          <c:y val="0.13183526581850297"/>
          <c:w val="0.90667314782007769"/>
          <c:h val="0.73090942689443061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sq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381"/>
              </a:solidFill>
              <a:ln w="9525" cap="flat">
                <a:solidFill>
                  <a:srgbClr val="00206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981901574315115E-2"/>
                  <c:y val="-5.22735672360764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2A-4401-B360-82598E521835}"/>
                </c:ext>
              </c:extLst>
            </c:dLbl>
            <c:dLbl>
              <c:idx val="2"/>
              <c:layout>
                <c:manualLayout>
                  <c:x val="-3.767814631203828E-2"/>
                  <c:y val="-6.07734806629834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2A-4401-B360-82598E521835}"/>
                </c:ext>
              </c:extLst>
            </c:dLbl>
            <c:dLbl>
              <c:idx val="3"/>
              <c:layout>
                <c:manualLayout>
                  <c:x val="-4.95041039170959E-2"/>
                  <c:y val="-3.60904916718345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2A-4401-B360-82598E521835}"/>
                </c:ext>
              </c:extLst>
            </c:dLbl>
            <c:dLbl>
              <c:idx val="6"/>
              <c:layout>
                <c:manualLayout>
                  <c:x val="-2.2232503570002803E-2"/>
                  <c:y val="-4.0068216413282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2A-4401-B360-82598E521835}"/>
                </c:ext>
              </c:extLst>
            </c:dLbl>
            <c:dLbl>
              <c:idx val="7"/>
              <c:layout>
                <c:manualLayout>
                  <c:x val="-2.9670212755573647E-2"/>
                  <c:y val="-4.09705648369133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0C-41CD-953D-34005C360516}"/>
                </c:ext>
              </c:extLst>
            </c:dLbl>
            <c:dLbl>
              <c:idx val="8"/>
              <c:layout>
                <c:manualLayout>
                  <c:x val="-3.2149449150763926E-2"/>
                  <c:y val="-4.09705648369133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0C-41CD-953D-34005C360516}"/>
                </c:ext>
              </c:extLst>
            </c:dLbl>
            <c:dLbl>
              <c:idx val="11"/>
              <c:layout>
                <c:manualLayout>
                  <c:x val="-3.2694881157705788E-2"/>
                  <c:y val="-7.35231619209520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2A-4401-B360-82598E521835}"/>
                </c:ext>
              </c:extLst>
            </c:dLbl>
            <c:dLbl>
              <c:idx val="13"/>
              <c:layout>
                <c:manualLayout>
                  <c:x val="-3.0215644762515509E-2"/>
                  <c:y val="-5.2273693157671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2A-4401-B360-82598E521835}"/>
                </c:ext>
              </c:extLst>
            </c:dLbl>
            <c:dLbl>
              <c:idx val="22"/>
              <c:layout>
                <c:manualLayout>
                  <c:x val="-2.0887664237210397E-2"/>
                  <c:y val="-6.48369132856007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F3-4F53-A9AC-58187A0258A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Arkusz1!$A$26:$A$50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Arkusz1!$B$26:$B$50</c:f>
              <c:numCache>
                <c:formatCode>General</c:formatCode>
                <c:ptCount val="25"/>
                <c:pt idx="0">
                  <c:v>0.4</c:v>
                </c:pt>
                <c:pt idx="1">
                  <c:v>0.6</c:v>
                </c:pt>
                <c:pt idx="2">
                  <c:v>0.5</c:v>
                </c:pt>
                <c:pt idx="3">
                  <c:v>0.7</c:v>
                </c:pt>
                <c:pt idx="4">
                  <c:v>0.9</c:v>
                </c:pt>
                <c:pt idx="5">
                  <c:v>0.9</c:v>
                </c:pt>
                <c:pt idx="6">
                  <c:v>0.7</c:v>
                </c:pt>
                <c:pt idx="7">
                  <c:v>0.7</c:v>
                </c:pt>
                <c:pt idx="8">
                  <c:v>0.7</c:v>
                </c:pt>
                <c:pt idx="9">
                  <c:v>0.6</c:v>
                </c:pt>
                <c:pt idx="10">
                  <c:v>0.5</c:v>
                </c:pt>
                <c:pt idx="11">
                  <c:v>0.3</c:v>
                </c:pt>
                <c:pt idx="12">
                  <c:v>0.5</c:v>
                </c:pt>
                <c:pt idx="13">
                  <c:v>0.3</c:v>
                </c:pt>
                <c:pt idx="14">
                  <c:v>0.4</c:v>
                </c:pt>
                <c:pt idx="15">
                  <c:v>0.5</c:v>
                </c:pt>
                <c:pt idx="16">
                  <c:v>0.4</c:v>
                </c:pt>
                <c:pt idx="17">
                  <c:v>0.3</c:v>
                </c:pt>
                <c:pt idx="18">
                  <c:v>0.4</c:v>
                </c:pt>
                <c:pt idx="19">
                  <c:v>0.3</c:v>
                </c:pt>
                <c:pt idx="20">
                  <c:v>0.3</c:v>
                </c:pt>
                <c:pt idx="21">
                  <c:v>0.4</c:v>
                </c:pt>
                <c:pt idx="22">
                  <c:v>0</c:v>
                </c:pt>
                <c:pt idx="23">
                  <c:v>0.1</c:v>
                </c:pt>
                <c:pt idx="2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02A-4401-B360-82598E5218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094639"/>
        <c:axId val="143964575"/>
      </c:lineChart>
      <c:catAx>
        <c:axId val="152094639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rgbClr val="00138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964575"/>
        <c:crossesAt val="0"/>
        <c:auto val="0"/>
        <c:lblAlgn val="ctr"/>
        <c:lblOffset val="100"/>
        <c:tickLblSkip val="1"/>
        <c:noMultiLvlLbl val="0"/>
      </c:catAx>
      <c:valAx>
        <c:axId val="143964575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094639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 rot="0" vert="horz"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191583480476992E-2"/>
          <c:y val="0.13016270337922403"/>
          <c:w val="0.90353681617242987"/>
          <c:h val="0.71621219437682926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381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38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2149449150763926E-2"/>
                  <c:y val="-4.7007511509571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60E-4CC3-B8E5-46820518D181}"/>
                </c:ext>
              </c:extLst>
            </c:dLbl>
            <c:dLbl>
              <c:idx val="1"/>
              <c:layout>
                <c:manualLayout>
                  <c:x val="-2.9564991620376201E-2"/>
                  <c:y val="-4.7007511509571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60E-4CC3-B8E5-46820518D181}"/>
                </c:ext>
              </c:extLst>
            </c:dLbl>
            <c:dLbl>
              <c:idx val="2"/>
              <c:layout>
                <c:manualLayout>
                  <c:x val="-3.7802010524065677E-2"/>
                  <c:y val="-4.7007511509571116E-2"/>
                </c:manualLayout>
              </c:layout>
              <c:tx>
                <c:rich>
                  <a:bodyPr/>
                  <a:lstStyle/>
                  <a:p>
                    <a:fld id="{259C27CC-4A7C-4020-86FA-8263E9B4BC24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0811852311692718E-2"/>
                      <c:h val="5.524594136176399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60E-4CC3-B8E5-46820518D181}"/>
                </c:ext>
              </c:extLst>
            </c:dLbl>
            <c:dLbl>
              <c:idx val="6"/>
              <c:layout>
                <c:manualLayout>
                  <c:x val="-3.2874674600223176E-2"/>
                  <c:y val="-3.8284468136661011E-2"/>
                </c:manualLayout>
              </c:layout>
              <c:tx>
                <c:rich>
                  <a:bodyPr/>
                  <a:lstStyle/>
                  <a:p>
                    <a:fld id="{5A795AC5-A94E-4CEF-B4EE-5B4DF061E1D2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  <a:p>
                    <a:endParaRPr lang="pl-PL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915458038924016E-2"/>
                      <c:h val="5.718439544463290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60E-4CC3-B8E5-46820518D181}"/>
                </c:ext>
              </c:extLst>
            </c:dLbl>
            <c:dLbl>
              <c:idx val="7"/>
              <c:layout>
                <c:manualLayout>
                  <c:x val="-2.7848071612840884E-2"/>
                  <c:y val="-3.24691058880543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60E-4CC3-B8E5-46820518D181}"/>
                </c:ext>
              </c:extLst>
            </c:dLbl>
            <c:dLbl>
              <c:idx val="8"/>
              <c:layout>
                <c:manualLayout>
                  <c:x val="-3.1250872369105683E-2"/>
                  <c:y val="-4.2161376302398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60E-4CC3-B8E5-46820518D181}"/>
                </c:ext>
              </c:extLst>
            </c:dLbl>
            <c:dLbl>
              <c:idx val="9"/>
              <c:layout>
                <c:manualLayout>
                  <c:x val="-3.0990454939878564E-2"/>
                  <c:y val="-4.7007511509571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60E-4CC3-B8E5-46820518D181}"/>
                </c:ext>
              </c:extLst>
            </c:dLbl>
            <c:dLbl>
              <c:idx val="10"/>
              <c:layout>
                <c:manualLayout>
                  <c:x val="-3.2050279694956316E-2"/>
                  <c:y val="-4.7007511509571116E-2"/>
                </c:manualLayout>
              </c:layout>
              <c:tx>
                <c:rich>
                  <a:bodyPr/>
                  <a:lstStyle/>
                  <a:p>
                    <a:fld id="{3F925694-EBFF-4589-BEF4-8B1B14058902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  <a:p>
                    <a:endParaRPr lang="pl-PL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930819543800982E-2"/>
                      <c:h val="5.524594136176399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60E-4CC3-B8E5-46820518D181}"/>
                </c:ext>
              </c:extLst>
            </c:dLbl>
            <c:dLbl>
              <c:idx val="12"/>
              <c:layout>
                <c:manualLayout>
                  <c:x val="-3.055043928359838E-2"/>
                  <c:y val="-4.2161376302398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60E-4CC3-B8E5-46820518D181}"/>
                </c:ext>
              </c:extLst>
            </c:dLbl>
            <c:dLbl>
              <c:idx val="17"/>
              <c:layout>
                <c:manualLayout>
                  <c:x val="-3.3134799206254013E-2"/>
                  <c:y val="-4.7007511509571116E-2"/>
                </c:manualLayout>
              </c:layout>
              <c:tx>
                <c:rich>
                  <a:bodyPr/>
                  <a:lstStyle/>
                  <a:p>
                    <a:fld id="{B02897BF-0FA6-4622-B009-F0F336D1C335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4776248915334E-2"/>
                      <c:h val="5.524594136176399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60E-4CC3-B8E5-46820518D181}"/>
                </c:ext>
              </c:extLst>
            </c:dLbl>
            <c:dLbl>
              <c:idx val="20"/>
              <c:layout>
                <c:manualLayout>
                  <c:x val="-3.1616510933530108E-2"/>
                  <c:y val="-4.7007511509571116E-2"/>
                </c:manualLayout>
              </c:layout>
              <c:tx>
                <c:rich>
                  <a:bodyPr/>
                  <a:lstStyle/>
                  <a:p>
                    <a:fld id="{E714AE03-570D-40A9-9ECE-250B832AA412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440657915157404E-2"/>
                      <c:h val="5.524594136176399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60E-4CC3-B8E5-46820518D181}"/>
                </c:ext>
              </c:extLst>
            </c:dLbl>
            <c:dLbl>
              <c:idx val="21"/>
              <c:layout>
                <c:manualLayout>
                  <c:x val="-3.1089624395686129E-2"/>
                  <c:y val="-3.7315241095226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0E-4CC3-B8E5-46820518D181}"/>
                </c:ext>
              </c:extLst>
            </c:dLbl>
            <c:dLbl>
              <c:idx val="22"/>
              <c:layout>
                <c:manualLayout>
                  <c:x val="-3.1151702913298163E-2"/>
                  <c:y val="-4.2161376302398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60E-4CC3-B8E5-46820518D181}"/>
                </c:ext>
              </c:extLst>
            </c:dLbl>
            <c:dLbl>
              <c:idx val="23"/>
              <c:layout>
                <c:manualLayout>
                  <c:x val="-2.7687018854885607E-2"/>
                  <c:y val="-3.7315241095226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60E-4CC3-B8E5-46820518D1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Arkusz1!$A$26:$A$50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Arkusz1!$B$26:$B$50</c:f>
              <c:numCache>
                <c:formatCode>General</c:formatCode>
                <c:ptCount val="25"/>
                <c:pt idx="0">
                  <c:v>13.6</c:v>
                </c:pt>
                <c:pt idx="1">
                  <c:v>12.9</c:v>
                </c:pt>
                <c:pt idx="2">
                  <c:v>12</c:v>
                </c:pt>
                <c:pt idx="3">
                  <c:v>11.4</c:v>
                </c:pt>
                <c:pt idx="4">
                  <c:v>10.9</c:v>
                </c:pt>
                <c:pt idx="5">
                  <c:v>10.3</c:v>
                </c:pt>
                <c:pt idx="6">
                  <c:v>10</c:v>
                </c:pt>
                <c:pt idx="7">
                  <c:v>9.6999999999999993</c:v>
                </c:pt>
                <c:pt idx="8">
                  <c:v>8.9</c:v>
                </c:pt>
                <c:pt idx="9">
                  <c:v>8.1999999999999993</c:v>
                </c:pt>
                <c:pt idx="10">
                  <c:v>8</c:v>
                </c:pt>
                <c:pt idx="11">
                  <c:v>7.5</c:v>
                </c:pt>
                <c:pt idx="12">
                  <c:v>7.8</c:v>
                </c:pt>
                <c:pt idx="13">
                  <c:v>7.5</c:v>
                </c:pt>
                <c:pt idx="14">
                  <c:v>7.3</c:v>
                </c:pt>
                <c:pt idx="15">
                  <c:v>7.1</c:v>
                </c:pt>
                <c:pt idx="16">
                  <c:v>6.6</c:v>
                </c:pt>
                <c:pt idx="17">
                  <c:v>6</c:v>
                </c:pt>
                <c:pt idx="18">
                  <c:v>5.7</c:v>
                </c:pt>
                <c:pt idx="19">
                  <c:v>5.3</c:v>
                </c:pt>
                <c:pt idx="20">
                  <c:v>5</c:v>
                </c:pt>
                <c:pt idx="21">
                  <c:v>4.9000000000000004</c:v>
                </c:pt>
                <c:pt idx="22">
                  <c:v>4.4000000000000004</c:v>
                </c:pt>
                <c:pt idx="23">
                  <c:v>3.9</c:v>
                </c:pt>
                <c:pt idx="24">
                  <c:v>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53-4BC2-802C-7810FF5641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726143"/>
        <c:axId val="303851823"/>
      </c:lineChart>
      <c:catAx>
        <c:axId val="143726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851823"/>
        <c:crosses val="autoZero"/>
        <c:auto val="1"/>
        <c:lblAlgn val="ctr"/>
        <c:lblOffset val="100"/>
        <c:tickLblSkip val="1"/>
        <c:noMultiLvlLbl val="0"/>
      </c:catAx>
      <c:valAx>
        <c:axId val="303851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726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439133310583368E-2"/>
          <c:y val="3.40831629175187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8096071529747795E-2"/>
          <c:y val="0.10088616223585549"/>
          <c:w val="0.84565454453728028"/>
          <c:h val="0.554184177898008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 prices of construction and assembly production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</a:ln>
            <a:effectLst/>
          </c:spPr>
          <c:invertIfNegative val="0"/>
          <c:dLbls>
            <c:dLbl>
              <c:idx val="24"/>
              <c:layout>
                <c:manualLayout>
                  <c:x val="7.7811550151975509E-2"/>
                  <c:y val="7.45295323271844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CA-4D58-8915-B3EE4FD3F1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Arkusz1!$B$2:$B$26</c:f>
              <c:numCache>
                <c:formatCode>General</c:formatCode>
                <c:ptCount val="25"/>
                <c:pt idx="0" formatCode="0.0">
                  <c:v>0.4</c:v>
                </c:pt>
                <c:pt idx="1">
                  <c:v>1</c:v>
                </c:pt>
                <c:pt idx="2">
                  <c:v>1.5</c:v>
                </c:pt>
                <c:pt idx="3" formatCode="0.0">
                  <c:v>2.2000000000000002</c:v>
                </c:pt>
                <c:pt idx="4">
                  <c:v>3.1</c:v>
                </c:pt>
                <c:pt idx="5">
                  <c:v>4</c:v>
                </c:pt>
                <c:pt idx="6">
                  <c:v>4.7</c:v>
                </c:pt>
                <c:pt idx="7" formatCode="0.0">
                  <c:v>5.4</c:v>
                </c:pt>
                <c:pt idx="8" formatCode="0.0">
                  <c:v>6.1</c:v>
                </c:pt>
                <c:pt idx="9" formatCode="0.0">
                  <c:v>6.7</c:v>
                </c:pt>
                <c:pt idx="10" formatCode="0.0">
                  <c:v>7.2</c:v>
                </c:pt>
                <c:pt idx="11">
                  <c:v>7.5</c:v>
                </c:pt>
                <c:pt idx="12" formatCode="0.0">
                  <c:v>8</c:v>
                </c:pt>
                <c:pt idx="13" formatCode="0.0">
                  <c:v>8.3000000000000007</c:v>
                </c:pt>
                <c:pt idx="14" formatCode="0.0">
                  <c:v>8.6999999999999993</c:v>
                </c:pt>
                <c:pt idx="15" formatCode="0.0">
                  <c:v>9.1999999999999993</c:v>
                </c:pt>
                <c:pt idx="16" formatCode="0.0">
                  <c:v>9.6</c:v>
                </c:pt>
                <c:pt idx="17" formatCode="0.0">
                  <c:v>9.9</c:v>
                </c:pt>
                <c:pt idx="18" formatCode="0.0">
                  <c:v>10.3</c:v>
                </c:pt>
                <c:pt idx="19" formatCode="0.0">
                  <c:v>10.6</c:v>
                </c:pt>
                <c:pt idx="20" formatCode="0.0">
                  <c:v>10.9</c:v>
                </c:pt>
                <c:pt idx="21">
                  <c:v>11.3</c:v>
                </c:pt>
                <c:pt idx="22">
                  <c:v>11.3</c:v>
                </c:pt>
                <c:pt idx="23">
                  <c:v>11.4</c:v>
                </c:pt>
                <c:pt idx="24">
                  <c:v>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C7-4CDD-911F-D6A6E7FCE3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601247"/>
        <c:axId val="1670812303"/>
      </c:barChart>
      <c:lineChart>
        <c:grouping val="standar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construction of buildings</c:v>
                </c:pt>
              </c:strCache>
            </c:strRef>
          </c:tx>
          <c:spPr>
            <a:ln w="25400" cap="rnd">
              <a:solidFill>
                <a:srgbClr val="99CEB3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6474164133738426E-2"/>
                  <c:y val="3.7264766163592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CA-4D58-8915-B3EE4FD3F1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Arkusz1!$C$2:$C$26</c:f>
              <c:numCache>
                <c:formatCode>0.0</c:formatCode>
                <c:ptCount val="25"/>
                <c:pt idx="0">
                  <c:v>0.5</c:v>
                </c:pt>
                <c:pt idx="1">
                  <c:v>1</c:v>
                </c:pt>
                <c:pt idx="2">
                  <c:v>1.4</c:v>
                </c:pt>
                <c:pt idx="3">
                  <c:v>2</c:v>
                </c:pt>
                <c:pt idx="4">
                  <c:v>2.7</c:v>
                </c:pt>
                <c:pt idx="5">
                  <c:v>3.4</c:v>
                </c:pt>
                <c:pt idx="6">
                  <c:v>4</c:v>
                </c:pt>
                <c:pt idx="7">
                  <c:v>4.5999999999999996</c:v>
                </c:pt>
                <c:pt idx="8">
                  <c:v>5.2</c:v>
                </c:pt>
                <c:pt idx="9">
                  <c:v>5.7</c:v>
                </c:pt>
                <c:pt idx="10">
                  <c:v>6.1</c:v>
                </c:pt>
                <c:pt idx="11">
                  <c:v>6.4</c:v>
                </c:pt>
                <c:pt idx="12">
                  <c:v>6.9</c:v>
                </c:pt>
                <c:pt idx="13">
                  <c:v>7.1</c:v>
                </c:pt>
                <c:pt idx="14">
                  <c:v>7.5</c:v>
                </c:pt>
                <c:pt idx="15">
                  <c:v>7.9</c:v>
                </c:pt>
                <c:pt idx="16">
                  <c:v>8.3000000000000007</c:v>
                </c:pt>
                <c:pt idx="17">
                  <c:v>8.6</c:v>
                </c:pt>
                <c:pt idx="18">
                  <c:v>9</c:v>
                </c:pt>
                <c:pt idx="19">
                  <c:v>9.3000000000000007</c:v>
                </c:pt>
                <c:pt idx="20">
                  <c:v>9.6999999999999993</c:v>
                </c:pt>
                <c:pt idx="21" formatCode="General">
                  <c:v>10.1</c:v>
                </c:pt>
                <c:pt idx="22" formatCode="General">
                  <c:v>10.1</c:v>
                </c:pt>
                <c:pt idx="23" formatCode="General">
                  <c:v>10.199999999999999</c:v>
                </c:pt>
                <c:pt idx="24" formatCode="General">
                  <c:v>10.199999999999999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AC7-4CDD-911F-D6A6E7FCE38C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civil engineering</c:v>
                </c:pt>
              </c:strCache>
            </c:strRef>
          </c:tx>
          <c:spPr>
            <a:ln w="25400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8905775075987845E-2"/>
                  <c:y val="-7.45295323271846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CA-4D58-8915-B3EE4FD3F1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Arkusz1!$D$2:$D$26</c:f>
              <c:numCache>
                <c:formatCode>0.0</c:formatCode>
                <c:ptCount val="25"/>
                <c:pt idx="0">
                  <c:v>0.6</c:v>
                </c:pt>
                <c:pt idx="1">
                  <c:v>1.4</c:v>
                </c:pt>
                <c:pt idx="2">
                  <c:v>2.1</c:v>
                </c:pt>
                <c:pt idx="3">
                  <c:v>2.9</c:v>
                </c:pt>
                <c:pt idx="4">
                  <c:v>3.9</c:v>
                </c:pt>
                <c:pt idx="5">
                  <c:v>4.9000000000000004</c:v>
                </c:pt>
                <c:pt idx="6">
                  <c:v>5.6</c:v>
                </c:pt>
                <c:pt idx="7">
                  <c:v>6.4</c:v>
                </c:pt>
                <c:pt idx="8">
                  <c:v>7.1</c:v>
                </c:pt>
                <c:pt idx="9">
                  <c:v>7.8</c:v>
                </c:pt>
                <c:pt idx="10">
                  <c:v>8.3000000000000007</c:v>
                </c:pt>
                <c:pt idx="11">
                  <c:v>8.6999999999999993</c:v>
                </c:pt>
                <c:pt idx="12">
                  <c:v>9.4</c:v>
                </c:pt>
                <c:pt idx="13">
                  <c:v>9.8000000000000007</c:v>
                </c:pt>
                <c:pt idx="14">
                  <c:v>10.199999999999999</c:v>
                </c:pt>
                <c:pt idx="15">
                  <c:v>10.8</c:v>
                </c:pt>
                <c:pt idx="16">
                  <c:v>11.2</c:v>
                </c:pt>
                <c:pt idx="17">
                  <c:v>11.5</c:v>
                </c:pt>
                <c:pt idx="18">
                  <c:v>11.9</c:v>
                </c:pt>
                <c:pt idx="19">
                  <c:v>12.2</c:v>
                </c:pt>
                <c:pt idx="20">
                  <c:v>12.6</c:v>
                </c:pt>
                <c:pt idx="21" formatCode="General">
                  <c:v>13.1</c:v>
                </c:pt>
                <c:pt idx="22" formatCode="General">
                  <c:v>13.1</c:v>
                </c:pt>
                <c:pt idx="23" formatCode="General">
                  <c:v>13.2</c:v>
                </c:pt>
                <c:pt idx="24" formatCode="General">
                  <c:v>13.2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AC7-4CDD-911F-D6A6E7FCE38C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specialised construction activities</c:v>
                </c:pt>
              </c:strCache>
            </c:strRef>
          </c:tx>
          <c:spPr>
            <a:ln w="38100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4.1337386018236902E-2"/>
                  <c:y val="1.4905906465436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CA-4D58-8915-B3EE4FD3F1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Arkusz1!$E$2:$E$26</c:f>
              <c:numCache>
                <c:formatCode>0.0</c:formatCode>
                <c:ptCount val="25"/>
                <c:pt idx="0">
                  <c:v>0.1</c:v>
                </c:pt>
                <c:pt idx="1">
                  <c:v>0.6</c:v>
                </c:pt>
                <c:pt idx="2">
                  <c:v>1.1000000000000001</c:v>
                </c:pt>
                <c:pt idx="3">
                  <c:v>1.8</c:v>
                </c:pt>
                <c:pt idx="4">
                  <c:v>2.7</c:v>
                </c:pt>
                <c:pt idx="5">
                  <c:v>3.6</c:v>
                </c:pt>
                <c:pt idx="6">
                  <c:v>4.3</c:v>
                </c:pt>
                <c:pt idx="7">
                  <c:v>4.9000000000000004</c:v>
                </c:pt>
                <c:pt idx="8">
                  <c:v>5.5</c:v>
                </c:pt>
                <c:pt idx="9">
                  <c:v>6</c:v>
                </c:pt>
                <c:pt idx="10">
                  <c:v>6.5</c:v>
                </c:pt>
                <c:pt idx="11">
                  <c:v>6.8</c:v>
                </c:pt>
                <c:pt idx="12">
                  <c:v>7.3</c:v>
                </c:pt>
                <c:pt idx="13">
                  <c:v>7.6</c:v>
                </c:pt>
                <c:pt idx="14">
                  <c:v>8</c:v>
                </c:pt>
                <c:pt idx="15">
                  <c:v>8.5</c:v>
                </c:pt>
                <c:pt idx="16">
                  <c:v>8.9</c:v>
                </c:pt>
                <c:pt idx="17">
                  <c:v>9.3000000000000007</c:v>
                </c:pt>
                <c:pt idx="18">
                  <c:v>9.6999999999999993</c:v>
                </c:pt>
                <c:pt idx="19">
                  <c:v>10.1</c:v>
                </c:pt>
                <c:pt idx="20">
                  <c:v>10.4</c:v>
                </c:pt>
                <c:pt idx="21">
                  <c:v>10.8</c:v>
                </c:pt>
                <c:pt idx="22" formatCode="General">
                  <c:v>10.8</c:v>
                </c:pt>
                <c:pt idx="23" formatCode="General">
                  <c:v>10.9</c:v>
                </c:pt>
                <c:pt idx="24" formatCode="General">
                  <c:v>11.1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AC7-4CDD-911F-D6A6E7FCE3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7124863"/>
        <c:axId val="1596053455"/>
      </c:lineChart>
      <c:catAx>
        <c:axId val="1757124863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6053455"/>
        <c:crosses val="autoZero"/>
        <c:auto val="1"/>
        <c:lblAlgn val="ctr"/>
        <c:lblOffset val="100"/>
        <c:tickLblSkip val="1"/>
        <c:noMultiLvlLbl val="0"/>
      </c:catAx>
      <c:valAx>
        <c:axId val="1596053455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solidFill>
              <a:srgbClr val="99CEB3">
                <a:alpha val="97000"/>
              </a:srgb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57124863"/>
        <c:crossesAt val="1"/>
        <c:crossBetween val="between"/>
        <c:majorUnit val="1"/>
      </c:valAx>
      <c:valAx>
        <c:axId val="1670812303"/>
        <c:scaling>
          <c:orientation val="minMax"/>
        </c:scaling>
        <c:delete val="1"/>
        <c:axPos val="r"/>
        <c:numFmt formatCode="0.0" sourceLinked="1"/>
        <c:majorTickMark val="out"/>
        <c:minorTickMark val="none"/>
        <c:tickLblPos val="nextTo"/>
        <c:crossAx val="1903601247"/>
        <c:crosses val="max"/>
        <c:crossBetween val="between"/>
      </c:valAx>
      <c:catAx>
        <c:axId val="190360124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7081230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26008995256867E-4"/>
          <c:y val="0.79211857271606112"/>
          <c:w val="0.99709832619237204"/>
          <c:h val="0.20625680992329948"/>
        </c:manualLayout>
      </c:layout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 indices of construction and assembly production in September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54744-346E-4A84-98E2-E83D8EA55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F408ED30-BEDF-4216-A074-170841356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497</Words>
  <Characters>2983</Characters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2025-02-19T08:28:00Z</cp:lastPrinted>
  <dcterms:created xsi:type="dcterms:W3CDTF">2025-01-17T11:39:00Z</dcterms:created>
  <dcterms:modified xsi:type="dcterms:W3CDTF">2025-02-19T08:28:00Z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