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761" w:rsidRPr="00982A1A" w:rsidRDefault="00982A1A" w:rsidP="00F049AB">
      <w:pPr>
        <w:pStyle w:val="Tytuinfomacjisygnalnej"/>
        <w:rPr>
          <w:lang w:val="en-US"/>
        </w:rPr>
      </w:pPr>
      <w:r w:rsidRPr="00982A1A">
        <w:rPr>
          <w:lang w:val="en-US"/>
        </w:rPr>
        <w:t>Price indices of sold production of industry in</w:t>
      </w:r>
      <w:r w:rsidR="00C0617C">
        <w:rPr>
          <w:lang w:val="en-US"/>
        </w:rPr>
        <w:t> </w:t>
      </w:r>
      <w:r w:rsidR="007F5174">
        <w:rPr>
          <w:lang w:val="en-US"/>
        </w:rPr>
        <w:t>April</w:t>
      </w:r>
      <w:r w:rsidR="00A1666A">
        <w:rPr>
          <w:lang w:val="en-US"/>
        </w:rPr>
        <w:t xml:space="preserve"> </w:t>
      </w:r>
      <w:r w:rsidR="0008245F">
        <w:rPr>
          <w:lang w:val="en-US"/>
        </w:rPr>
        <w:t>202</w:t>
      </w:r>
      <w:r w:rsidR="0036403D">
        <w:rPr>
          <w:lang w:val="en-US"/>
        </w:rPr>
        <w:t>5</w:t>
      </w:r>
    </w:p>
    <w:p w:rsidR="00982A1A" w:rsidRPr="00982A1A" w:rsidRDefault="00D82FEA" w:rsidP="00982A1A">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59616" behindDoc="0" locked="0" layoutInCell="1" allowOverlap="1" wp14:anchorId="15C529A5" wp14:editId="468AB43D">
                <wp:simplePos x="0" y="0"/>
                <wp:positionH relativeFrom="margin">
                  <wp:align>left</wp:align>
                </wp:positionH>
                <wp:positionV relativeFrom="paragraph">
                  <wp:posOffset>8255</wp:posOffset>
                </wp:positionV>
                <wp:extent cx="2204085" cy="1267460"/>
                <wp:effectExtent l="0" t="0" r="5715" b="8890"/>
                <wp:wrapSquare wrapText="bothSides"/>
                <wp:docPr id="6" name="Pole tekstowe 2" descr="1.4% the decrease of producer prices in industry compared to April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7460"/>
                        </a:xfrm>
                        <a:prstGeom prst="roundRect">
                          <a:avLst/>
                        </a:prstGeom>
                        <a:solidFill>
                          <a:srgbClr val="001D77"/>
                        </a:solidFill>
                        <a:ln w="9525">
                          <a:noFill/>
                          <a:miter lim="800000"/>
                          <a:headEnd/>
                          <a:tailEnd/>
                        </a:ln>
                      </wps:spPr>
                      <wps:txbx>
                        <w:txbxContent>
                          <w:p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2D401B">
                              <w:rPr>
                                <w:rStyle w:val="WartowskanikaZnak"/>
                                <w:sz w:val="72"/>
                                <w:szCs w:val="72"/>
                                <w:lang w:val="en-US"/>
                              </w:rPr>
                              <w:t>1.</w:t>
                            </w:r>
                            <w:r w:rsidR="00726AAD">
                              <w:rPr>
                                <w:rStyle w:val="WartowskanikaZnak"/>
                                <w:sz w:val="72"/>
                                <w:szCs w:val="72"/>
                                <w:lang w:val="en-US"/>
                              </w:rPr>
                              <w:t>4</w:t>
                            </w:r>
                            <w:r w:rsidR="00F84069" w:rsidRPr="00982A1A">
                              <w:rPr>
                                <w:rStyle w:val="WartowskanikaZnak"/>
                                <w:sz w:val="72"/>
                                <w:szCs w:val="72"/>
                                <w:lang w:val="en-US"/>
                              </w:rPr>
                              <w:t>%</w:t>
                            </w:r>
                          </w:p>
                          <w:p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7F5174">
                              <w:rPr>
                                <w:lang w:val="en-US"/>
                              </w:rPr>
                              <w:t>April</w:t>
                            </w:r>
                            <w:r w:rsidR="00FB400F">
                              <w:rPr>
                                <w:lang w:val="en-US"/>
                              </w:rPr>
                              <w:t xml:space="preserve"> 2</w:t>
                            </w:r>
                            <w:r w:rsidR="00436653">
                              <w:rPr>
                                <w:lang w:val="en-US"/>
                              </w:rPr>
                              <w:t>02</w:t>
                            </w:r>
                            <w:r w:rsidR="00DA7005">
                              <w:rPr>
                                <w:lang w:val="en-U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1.4% the decrease of producer prices in industry compared to April 2024&#10;" style="position:absolute;margin-left:0;margin-top:.65pt;width:173.55pt;height:9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" fillcolor="#001d77" stroked="f">
                <v:stroke joinstyle="miter"/>
                <v:textbox>
                  <w:txbxContent>
                    <w:p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2D401B">
                        <w:rPr>
                          <w:rStyle w:val="WartowskanikaZnak"/>
                          <w:sz w:val="72"/>
                          <w:szCs w:val="72"/>
                          <w:lang w:val="en-US"/>
                        </w:rPr>
                        <w:t>1.</w:t>
                      </w:r>
                      <w:r w:rsidR="00726AAD">
                        <w:rPr>
                          <w:rStyle w:val="WartowskanikaZnak"/>
                          <w:sz w:val="72"/>
                          <w:szCs w:val="72"/>
                          <w:lang w:val="en-US"/>
                        </w:rPr>
                        <w:t>4</w:t>
                      </w:r>
                      <w:r w:rsidR="00F84069" w:rsidRPr="00982A1A">
                        <w:rPr>
                          <w:rStyle w:val="WartowskanikaZnak"/>
                          <w:sz w:val="72"/>
                          <w:szCs w:val="72"/>
                          <w:lang w:val="en-US"/>
                        </w:rPr>
                        <w:t>%</w:t>
                      </w:r>
                    </w:p>
                    <w:p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7F5174">
                        <w:rPr>
                          <w:lang w:val="en-US"/>
                        </w:rPr>
                        <w:t>April</w:t>
                      </w:r>
                      <w:r w:rsidR="00FB400F">
                        <w:rPr>
                          <w:lang w:val="en-US"/>
                        </w:rPr>
                        <w:t xml:space="preserve"> 2</w:t>
                      </w:r>
                      <w:r w:rsidR="00436653">
                        <w:rPr>
                          <w:lang w:val="en-US"/>
                        </w:rPr>
                        <w:t>02</w:t>
                      </w:r>
                      <w:r w:rsidR="00DA7005">
                        <w:rPr>
                          <w:lang w:val="en-US"/>
                        </w:rPr>
                        <w:t>4</w:t>
                      </w:r>
                    </w:p>
                  </w:txbxContent>
                </v:textbox>
                <w10:wrap type="square" anchorx="margin"/>
              </v:roundrect>
            </w:pict>
          </mc:Fallback>
        </mc:AlternateContent>
      </w:r>
      <w:r w:rsidR="00982A1A" w:rsidRPr="00982A1A">
        <w:rPr>
          <w:lang w:val="en-US"/>
        </w:rPr>
        <w:t xml:space="preserve"> </w:t>
      </w:r>
      <w:r w:rsidR="00982A1A" w:rsidRPr="00982A1A">
        <w:rPr>
          <w:lang w:val="en-US"/>
        </w:rPr>
        <w:br/>
      </w:r>
      <w:r w:rsidR="00982A1A" w:rsidRPr="00982A1A">
        <w:rPr>
          <w:rFonts w:eastAsia="Times New Roman" w:cs="Times New Roman"/>
          <w:bCs/>
          <w:noProof w:val="0"/>
          <w:lang w:val="en-US" w:eastAsia="en-US"/>
        </w:rPr>
        <w:t xml:space="preserve">According to preliminary data, the prices of sold production of industry in </w:t>
      </w:r>
      <w:r w:rsidR="007F5174">
        <w:rPr>
          <w:rFonts w:eastAsia="Times New Roman" w:cs="Times New Roman"/>
          <w:bCs/>
          <w:noProof w:val="0"/>
          <w:lang w:val="en-US" w:eastAsia="en-US"/>
        </w:rPr>
        <w:t>April</w:t>
      </w:r>
      <w:r w:rsidR="00436653">
        <w:rPr>
          <w:rFonts w:eastAsia="Times New Roman" w:cs="Times New Roman"/>
          <w:bCs/>
          <w:noProof w:val="0"/>
          <w:lang w:val="en-US" w:eastAsia="en-US"/>
        </w:rPr>
        <w:t xml:space="preserve"> 202</w:t>
      </w:r>
      <w:r w:rsidR="0036403D">
        <w:rPr>
          <w:rFonts w:eastAsia="Times New Roman" w:cs="Times New Roman"/>
          <w:bCs/>
          <w:noProof w:val="0"/>
          <w:lang w:val="en-US" w:eastAsia="en-US"/>
        </w:rPr>
        <w:t>5</w:t>
      </w:r>
      <w:r w:rsidR="00982A1A" w:rsidRPr="00982A1A">
        <w:rPr>
          <w:rFonts w:eastAsia="Times New Roman" w:cs="Times New Roman"/>
          <w:bCs/>
          <w:noProof w:val="0"/>
          <w:lang w:val="en-US" w:eastAsia="en-US"/>
        </w:rPr>
        <w:t xml:space="preserve"> </w:t>
      </w:r>
      <w:r w:rsidR="00D37F3E">
        <w:rPr>
          <w:rFonts w:eastAsia="Times New Roman" w:cs="Times New Roman"/>
          <w:bCs/>
          <w:lang w:val="en-US"/>
        </w:rPr>
        <w:t>de</w:t>
      </w:r>
      <w:r w:rsidR="00FB400F" w:rsidRPr="00FB400F">
        <w:rPr>
          <w:rFonts w:eastAsia="Times New Roman" w:cs="Times New Roman"/>
          <w:bCs/>
          <w:lang w:val="en-US"/>
        </w:rPr>
        <w:t xml:space="preserve">creased </w:t>
      </w:r>
      <w:r w:rsidR="00432F0F">
        <w:rPr>
          <w:rFonts w:eastAsia="Times New Roman" w:cs="Times New Roman"/>
          <w:bCs/>
          <w:lang w:val="en-US"/>
        </w:rPr>
        <w:t xml:space="preserve">both </w:t>
      </w:r>
      <w:r w:rsidR="00FB400F" w:rsidRPr="00FB400F">
        <w:rPr>
          <w:rFonts w:eastAsia="Times New Roman" w:cs="Times New Roman"/>
          <w:bCs/>
          <w:lang w:val="en-US"/>
        </w:rPr>
        <w:t xml:space="preserve">compared to </w:t>
      </w:r>
      <w:r w:rsidR="007F5174">
        <w:rPr>
          <w:rFonts w:eastAsia="Times New Roman" w:cs="Times New Roman"/>
          <w:bCs/>
          <w:lang w:val="en-US"/>
        </w:rPr>
        <w:t>March</w:t>
      </w:r>
      <w:r w:rsidR="00FB400F" w:rsidRPr="00FB400F">
        <w:rPr>
          <w:rFonts w:eastAsia="Times New Roman" w:cs="Times New Roman"/>
          <w:bCs/>
          <w:lang w:val="en-US"/>
        </w:rPr>
        <w:t xml:space="preserve"> 202</w:t>
      </w:r>
      <w:r w:rsidR="005971B7">
        <w:rPr>
          <w:rFonts w:eastAsia="Times New Roman" w:cs="Times New Roman"/>
          <w:bCs/>
          <w:lang w:val="en-US"/>
        </w:rPr>
        <w:t>5</w:t>
      </w:r>
      <w:r w:rsidR="00FB400F" w:rsidRPr="00FB400F">
        <w:rPr>
          <w:rFonts w:eastAsia="Times New Roman" w:cs="Times New Roman"/>
          <w:bCs/>
          <w:lang w:val="en-US"/>
        </w:rPr>
        <w:t xml:space="preserve"> </w:t>
      </w:r>
      <w:r w:rsidR="00216D2A">
        <w:rPr>
          <w:rFonts w:eastAsia="Times New Roman" w:cs="Times New Roman"/>
          <w:bCs/>
          <w:lang w:val="en-US"/>
        </w:rPr>
        <w:t>–</w:t>
      </w:r>
      <w:r w:rsidR="00FB400F" w:rsidRPr="00FB400F">
        <w:rPr>
          <w:rFonts w:eastAsia="Times New Roman" w:cs="Times New Roman"/>
          <w:bCs/>
          <w:lang w:val="en-US"/>
        </w:rPr>
        <w:t xml:space="preserve"> by 0</w:t>
      </w:r>
      <w:r w:rsidR="00D37F3E">
        <w:rPr>
          <w:rFonts w:eastAsia="Times New Roman" w:cs="Times New Roman"/>
          <w:bCs/>
          <w:lang w:val="en-US"/>
        </w:rPr>
        <w:t>.</w:t>
      </w:r>
      <w:r w:rsidR="00726AAD">
        <w:rPr>
          <w:rFonts w:eastAsia="Times New Roman" w:cs="Times New Roman"/>
          <w:bCs/>
          <w:lang w:val="en-US"/>
        </w:rPr>
        <w:t>2</w:t>
      </w:r>
      <w:r w:rsidR="00FB400F" w:rsidRPr="00FB400F">
        <w:rPr>
          <w:rFonts w:eastAsia="Times New Roman" w:cs="Times New Roman"/>
          <w:bCs/>
          <w:lang w:val="en-US"/>
        </w:rPr>
        <w:t xml:space="preserve">%, </w:t>
      </w:r>
      <w:r w:rsidR="00432F0F">
        <w:rPr>
          <w:rFonts w:eastAsia="Times New Roman" w:cs="Times New Roman"/>
          <w:bCs/>
          <w:lang w:val="en-US"/>
        </w:rPr>
        <w:t>and</w:t>
      </w:r>
      <w:r w:rsidR="00FB400F" w:rsidRPr="00FB400F">
        <w:rPr>
          <w:rFonts w:eastAsia="Times New Roman" w:cs="Times New Roman"/>
          <w:bCs/>
          <w:lang w:val="en-US"/>
        </w:rPr>
        <w:t xml:space="preserve"> </w:t>
      </w:r>
      <w:r w:rsidR="007F5174">
        <w:rPr>
          <w:rFonts w:eastAsia="Times New Roman" w:cs="Times New Roman"/>
          <w:bCs/>
          <w:lang w:val="en-US"/>
        </w:rPr>
        <w:t>April</w:t>
      </w:r>
      <w:r w:rsidR="00432F0F" w:rsidRPr="00432F0F">
        <w:rPr>
          <w:rFonts w:eastAsia="Times New Roman" w:cs="Times New Roman"/>
          <w:bCs/>
          <w:lang w:val="en-US"/>
        </w:rPr>
        <w:t xml:space="preserve"> 2024</w:t>
      </w:r>
      <w:r w:rsidR="00FB400F" w:rsidRPr="00982A1A">
        <w:rPr>
          <w:rFonts w:eastAsia="Times New Roman" w:cs="Times New Roman"/>
          <w:bCs/>
          <w:noProof w:val="0"/>
          <w:lang w:val="en-US" w:eastAsia="en-US"/>
        </w:rPr>
        <w:t xml:space="preserve"> </w:t>
      </w:r>
      <w:r w:rsidR="00FB400F">
        <w:rPr>
          <w:rFonts w:eastAsia="Times New Roman" w:cs="Times New Roman"/>
          <w:bCs/>
          <w:lang w:val="en-US"/>
        </w:rPr>
        <w:t>–</w:t>
      </w:r>
      <w:r w:rsidR="00FB400F" w:rsidRPr="00FB400F">
        <w:rPr>
          <w:rFonts w:eastAsia="Times New Roman" w:cs="Times New Roman"/>
          <w:bCs/>
          <w:lang w:val="en-US"/>
        </w:rPr>
        <w:t xml:space="preserve"> by</w:t>
      </w:r>
      <w:r w:rsidR="00FB400F">
        <w:rPr>
          <w:rFonts w:eastAsia="Times New Roman" w:cs="Times New Roman"/>
          <w:bCs/>
          <w:lang w:val="en-US"/>
        </w:rPr>
        <w:t> </w:t>
      </w:r>
      <w:r w:rsidR="005971B7">
        <w:rPr>
          <w:rFonts w:eastAsia="Times New Roman" w:cs="Times New Roman"/>
          <w:bCs/>
          <w:lang w:val="en-US"/>
        </w:rPr>
        <w:t>1</w:t>
      </w:r>
      <w:r w:rsidR="0036403D">
        <w:rPr>
          <w:rFonts w:eastAsia="Times New Roman" w:cs="Times New Roman"/>
          <w:bCs/>
          <w:lang w:val="en-US"/>
        </w:rPr>
        <w:t>.</w:t>
      </w:r>
      <w:r w:rsidR="00726AAD">
        <w:rPr>
          <w:rFonts w:eastAsia="Times New Roman" w:cs="Times New Roman"/>
          <w:bCs/>
          <w:lang w:val="en-US"/>
        </w:rPr>
        <w:t>4</w:t>
      </w:r>
      <w:r w:rsidR="00FB400F" w:rsidRPr="00FB400F">
        <w:rPr>
          <w:rFonts w:eastAsia="Times New Roman" w:cs="Times New Roman"/>
          <w:bCs/>
          <w:lang w:val="en-US"/>
        </w:rPr>
        <w:t>%.</w:t>
      </w:r>
      <w:r w:rsidR="00982A1A" w:rsidRPr="00982A1A">
        <w:rPr>
          <w:rFonts w:eastAsia="Times New Roman" w:cs="Times New Roman"/>
          <w:bCs/>
          <w:noProof w:val="0"/>
          <w:lang w:val="en-US" w:eastAsia="en-US"/>
        </w:rPr>
        <w:t xml:space="preserve"> </w:t>
      </w:r>
    </w:p>
    <w:p w:rsidR="00E95B8E" w:rsidRPr="00982A1A" w:rsidRDefault="00CB6AD4" w:rsidP="00982A1A">
      <w:pPr>
        <w:pStyle w:val="Lead"/>
        <w:rPr>
          <w:b w:val="0"/>
          <w:lang w:val="en-US"/>
        </w:rPr>
      </w:pPr>
      <w:r w:rsidRPr="00982A1A">
        <w:rPr>
          <w:shd w:val="clear" w:color="auto" w:fill="FFFFFF"/>
          <w:lang w:val="en-US"/>
        </w:rPr>
        <w:br/>
      </w:r>
    </w:p>
    <w:p w:rsidR="00982A1A" w:rsidRDefault="00982A1A" w:rsidP="00982A1A">
      <w:pPr>
        <w:pStyle w:val="Tytutablicy"/>
        <w:rPr>
          <w:lang w:val="en-US"/>
        </w:rPr>
      </w:pPr>
      <w:r w:rsidRPr="00C6582D">
        <w:rPr>
          <w:noProof/>
        </w:rPr>
        <mc:AlternateContent>
          <mc:Choice Requires="wps">
            <w:drawing>
              <wp:anchor distT="45720" distB="45720" distL="114300" distR="114300" simplePos="0" relativeHeight="251761664" behindDoc="1" locked="0" layoutInCell="1" allowOverlap="1" wp14:anchorId="6057FF05" wp14:editId="2ADF3C5B">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rsidR="00982A1A" w:rsidRPr="003314AC" w:rsidRDefault="00982A1A" w:rsidP="00982A1A">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7FF05"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rsidR="00982A1A" w:rsidRPr="003314AC" w:rsidRDefault="00982A1A" w:rsidP="00982A1A">
                      <w:pPr>
                        <w:pStyle w:val="tekstzboku"/>
                        <w:rPr>
                          <w:lang w:val="en-US"/>
                        </w:rPr>
                      </w:pPr>
                    </w:p>
                  </w:txbxContent>
                </v:textbox>
                <w10:wrap type="tight"/>
              </v:shape>
            </w:pict>
          </mc:Fallback>
        </mc:AlternateContent>
      </w:r>
      <w:r w:rsidRPr="007444CA">
        <w:rPr>
          <w:lang w:val="en-US"/>
        </w:rPr>
        <w:t>Table 1. Price indices of sold production of industry</w:t>
      </w:r>
    </w:p>
    <w:tbl>
      <w:tblPr>
        <w:tblStyle w:val="Tabela-Siatka1"/>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
        <w:tblDescription w:val="Price indices of sold production of industry in various reference periods: March 2025 to February 2025, March 2025 to the corresponding period of the previous year, i.e. March 2024, April 2025 to the corresponding period of the previous year, i.e. April 2024, April 2025 to March 2025, April 2025 to December 2024, cumulatively January - April 2025 to January - April 2024.&#10;"/>
      </w:tblPr>
      <w:tblGrid>
        <w:gridCol w:w="2194"/>
        <w:gridCol w:w="907"/>
        <w:gridCol w:w="907"/>
        <w:gridCol w:w="907"/>
        <w:gridCol w:w="907"/>
        <w:gridCol w:w="908"/>
        <w:gridCol w:w="908"/>
      </w:tblGrid>
      <w:tr w:rsidR="002D401B" w:rsidTr="002D401B">
        <w:tc>
          <w:tcPr>
            <w:tcW w:w="2194" w:type="dxa"/>
            <w:vMerge w:val="restart"/>
            <w:tcBorders>
              <w:top w:val="single" w:sz="4" w:space="0" w:color="auto"/>
            </w:tcBorders>
            <w:vAlign w:val="center"/>
          </w:tcPr>
          <w:p w:rsidR="002D401B" w:rsidRDefault="002D401B" w:rsidP="00C36078">
            <w:pPr>
              <w:jc w:val="center"/>
              <w:rPr>
                <w:shd w:val="clear" w:color="auto" w:fill="FFFFFF"/>
              </w:rPr>
            </w:pPr>
            <w:proofErr w:type="spellStart"/>
            <w:r>
              <w:rPr>
                <w:rFonts w:cs="Arial"/>
                <w:color w:val="000000" w:themeColor="text1"/>
                <w:sz w:val="16"/>
                <w:szCs w:val="16"/>
              </w:rPr>
              <w:t>S</w:t>
            </w:r>
            <w:r w:rsidR="00964531">
              <w:rPr>
                <w:rFonts w:cs="Arial"/>
                <w:color w:val="000000" w:themeColor="text1"/>
                <w:sz w:val="16"/>
                <w:szCs w:val="16"/>
              </w:rPr>
              <w:t>pecification</w:t>
            </w:r>
            <w:proofErr w:type="spellEnd"/>
          </w:p>
        </w:tc>
        <w:tc>
          <w:tcPr>
            <w:tcW w:w="1814" w:type="dxa"/>
            <w:gridSpan w:val="2"/>
            <w:tcBorders>
              <w:top w:val="single" w:sz="4" w:space="0" w:color="auto"/>
              <w:bottom w:val="single" w:sz="4" w:space="0" w:color="001D77"/>
            </w:tcBorders>
          </w:tcPr>
          <w:p w:rsidR="002D401B" w:rsidRPr="00432F0F" w:rsidRDefault="002D401B" w:rsidP="00C36078">
            <w:pPr>
              <w:jc w:val="center"/>
              <w:rPr>
                <w:sz w:val="16"/>
                <w:szCs w:val="16"/>
                <w:shd w:val="clear" w:color="auto" w:fill="FFFFFF"/>
              </w:rPr>
            </w:pPr>
            <w:r w:rsidRPr="00432F0F">
              <w:rPr>
                <w:color w:val="000000" w:themeColor="text1"/>
                <w:sz w:val="16"/>
                <w:szCs w:val="16"/>
              </w:rPr>
              <w:t>0</w:t>
            </w:r>
            <w:r w:rsidR="007F5174">
              <w:rPr>
                <w:color w:val="000000" w:themeColor="text1"/>
                <w:sz w:val="16"/>
                <w:szCs w:val="16"/>
              </w:rPr>
              <w:t>3</w:t>
            </w:r>
            <w:r w:rsidRPr="00432F0F">
              <w:rPr>
                <w:color w:val="000000" w:themeColor="text1"/>
                <w:sz w:val="16"/>
                <w:szCs w:val="16"/>
              </w:rPr>
              <w:t xml:space="preserve"> 2025</w:t>
            </w:r>
          </w:p>
        </w:tc>
        <w:tc>
          <w:tcPr>
            <w:tcW w:w="2722" w:type="dxa"/>
            <w:gridSpan w:val="3"/>
            <w:tcBorders>
              <w:top w:val="single" w:sz="4" w:space="0" w:color="auto"/>
              <w:bottom w:val="single" w:sz="4" w:space="0" w:color="001D77"/>
            </w:tcBorders>
          </w:tcPr>
          <w:p w:rsidR="002D401B" w:rsidRPr="00432F0F" w:rsidRDefault="002D401B" w:rsidP="00C36078">
            <w:pPr>
              <w:jc w:val="center"/>
              <w:rPr>
                <w:color w:val="000000" w:themeColor="text1"/>
                <w:sz w:val="16"/>
                <w:szCs w:val="16"/>
              </w:rPr>
            </w:pPr>
            <w:r w:rsidRPr="00432F0F">
              <w:rPr>
                <w:color w:val="000000" w:themeColor="text1"/>
                <w:sz w:val="16"/>
                <w:szCs w:val="16"/>
              </w:rPr>
              <w:t>0</w:t>
            </w:r>
            <w:r w:rsidR="007F5174">
              <w:rPr>
                <w:color w:val="000000" w:themeColor="text1"/>
                <w:sz w:val="16"/>
                <w:szCs w:val="16"/>
              </w:rPr>
              <w:t>4</w:t>
            </w:r>
            <w:r w:rsidRPr="00432F0F">
              <w:rPr>
                <w:color w:val="000000" w:themeColor="text1"/>
                <w:sz w:val="16"/>
                <w:szCs w:val="16"/>
              </w:rPr>
              <w:t xml:space="preserve"> 2025 </w:t>
            </w:r>
          </w:p>
        </w:tc>
        <w:tc>
          <w:tcPr>
            <w:tcW w:w="908" w:type="dxa"/>
            <w:tcBorders>
              <w:top w:val="single" w:sz="4" w:space="0" w:color="auto"/>
              <w:bottom w:val="single" w:sz="4" w:space="0" w:color="001D77"/>
            </w:tcBorders>
          </w:tcPr>
          <w:p w:rsidR="002D401B" w:rsidRPr="00432F0F" w:rsidRDefault="002D401B" w:rsidP="00C36078">
            <w:pPr>
              <w:jc w:val="center"/>
              <w:rPr>
                <w:color w:val="000000" w:themeColor="text1"/>
                <w:sz w:val="16"/>
                <w:szCs w:val="16"/>
              </w:rPr>
            </w:pPr>
            <w:r w:rsidRPr="00432F0F">
              <w:rPr>
                <w:color w:val="000000" w:themeColor="text1"/>
                <w:sz w:val="16"/>
                <w:szCs w:val="16"/>
              </w:rPr>
              <w:t>01-0</w:t>
            </w:r>
            <w:r w:rsidR="007F5174">
              <w:rPr>
                <w:color w:val="000000" w:themeColor="text1"/>
                <w:sz w:val="16"/>
                <w:szCs w:val="16"/>
              </w:rPr>
              <w:t>4</w:t>
            </w:r>
            <w:r w:rsidRPr="00432F0F">
              <w:rPr>
                <w:color w:val="000000" w:themeColor="text1"/>
                <w:sz w:val="16"/>
                <w:szCs w:val="16"/>
              </w:rPr>
              <w:t xml:space="preserve"> 2025</w:t>
            </w:r>
          </w:p>
        </w:tc>
      </w:tr>
      <w:tr w:rsidR="002D401B" w:rsidTr="002D401B">
        <w:tc>
          <w:tcPr>
            <w:tcW w:w="2194" w:type="dxa"/>
            <w:vMerge/>
            <w:tcBorders>
              <w:bottom w:val="single" w:sz="12" w:space="0" w:color="001D77"/>
            </w:tcBorders>
          </w:tcPr>
          <w:p w:rsidR="002D401B" w:rsidRDefault="002D401B" w:rsidP="00C36078">
            <w:pPr>
              <w:jc w:val="center"/>
              <w:rPr>
                <w:shd w:val="clear" w:color="auto" w:fill="FFFFFF"/>
              </w:rPr>
            </w:pPr>
          </w:p>
        </w:tc>
        <w:tc>
          <w:tcPr>
            <w:tcW w:w="907" w:type="dxa"/>
            <w:tcBorders>
              <w:top w:val="single" w:sz="4" w:space="0" w:color="001D77"/>
              <w:bottom w:val="single" w:sz="12" w:space="0" w:color="001D77"/>
            </w:tcBorders>
            <w:vAlign w:val="center"/>
          </w:tcPr>
          <w:p w:rsidR="002D401B" w:rsidRPr="00432F0F" w:rsidRDefault="00600A5C" w:rsidP="00C36078">
            <w:pPr>
              <w:jc w:val="center"/>
              <w:rPr>
                <w:color w:val="000000" w:themeColor="text1"/>
                <w:sz w:val="16"/>
                <w:szCs w:val="16"/>
              </w:rPr>
            </w:pPr>
            <w:r>
              <w:rPr>
                <w:color w:val="000000" w:themeColor="text1"/>
                <w:sz w:val="16"/>
                <w:szCs w:val="16"/>
              </w:rPr>
              <w:t>0</w:t>
            </w:r>
            <w:r w:rsidR="007F5174">
              <w:rPr>
                <w:color w:val="000000" w:themeColor="text1"/>
                <w:sz w:val="16"/>
                <w:szCs w:val="16"/>
              </w:rPr>
              <w:t xml:space="preserve">2 </w:t>
            </w:r>
            <w:r w:rsidR="002D401B" w:rsidRPr="00432F0F">
              <w:rPr>
                <w:color w:val="000000" w:themeColor="text1"/>
                <w:sz w:val="16"/>
                <w:szCs w:val="16"/>
              </w:rPr>
              <w:t>202</w:t>
            </w:r>
            <w:r>
              <w:rPr>
                <w:color w:val="000000" w:themeColor="text1"/>
                <w:sz w:val="16"/>
                <w:szCs w:val="16"/>
              </w:rPr>
              <w:t>5</w:t>
            </w:r>
            <w:r w:rsidR="002D401B" w:rsidRPr="00432F0F">
              <w:rPr>
                <w:color w:val="000000" w:themeColor="text1"/>
                <w:sz w:val="16"/>
                <w:szCs w:val="16"/>
              </w:rPr>
              <w:t>=100</w:t>
            </w:r>
          </w:p>
        </w:tc>
        <w:tc>
          <w:tcPr>
            <w:tcW w:w="1814" w:type="dxa"/>
            <w:gridSpan w:val="2"/>
            <w:tcBorders>
              <w:top w:val="single" w:sz="4" w:space="0" w:color="001D77"/>
              <w:bottom w:val="single" w:sz="12" w:space="0" w:color="001D77"/>
            </w:tcBorders>
            <w:vAlign w:val="center"/>
          </w:tcPr>
          <w:p w:rsidR="002D401B" w:rsidRPr="00432F0F" w:rsidRDefault="002D401B" w:rsidP="00C36078">
            <w:pPr>
              <w:spacing w:before="0"/>
              <w:jc w:val="center"/>
              <w:rPr>
                <w:color w:val="000000" w:themeColor="text1"/>
                <w:sz w:val="16"/>
                <w:szCs w:val="16"/>
              </w:rPr>
            </w:pPr>
            <w:r w:rsidRPr="00432F0F">
              <w:rPr>
                <w:color w:val="000000" w:themeColor="text1"/>
                <w:sz w:val="16"/>
                <w:szCs w:val="16"/>
              </w:rPr>
              <w:t>corresponding period 2024=100</w:t>
            </w:r>
          </w:p>
        </w:tc>
        <w:tc>
          <w:tcPr>
            <w:tcW w:w="907" w:type="dxa"/>
            <w:tcBorders>
              <w:top w:val="single" w:sz="4" w:space="0" w:color="001D77"/>
              <w:bottom w:val="single" w:sz="12" w:space="0" w:color="001D77"/>
            </w:tcBorders>
            <w:vAlign w:val="center"/>
          </w:tcPr>
          <w:p w:rsidR="002D401B" w:rsidRPr="00432F0F" w:rsidRDefault="002D401B" w:rsidP="00C36078">
            <w:pPr>
              <w:jc w:val="center"/>
              <w:rPr>
                <w:color w:val="000000" w:themeColor="text1"/>
                <w:sz w:val="16"/>
                <w:szCs w:val="16"/>
              </w:rPr>
            </w:pPr>
            <w:r w:rsidRPr="00432F0F">
              <w:rPr>
                <w:color w:val="000000" w:themeColor="text1"/>
                <w:sz w:val="16"/>
                <w:szCs w:val="16"/>
              </w:rPr>
              <w:t>0</w:t>
            </w:r>
            <w:r w:rsidR="007F5174">
              <w:rPr>
                <w:color w:val="000000" w:themeColor="text1"/>
                <w:sz w:val="16"/>
                <w:szCs w:val="16"/>
              </w:rPr>
              <w:t>3</w:t>
            </w:r>
            <w:r w:rsidRPr="00432F0F">
              <w:rPr>
                <w:color w:val="000000" w:themeColor="text1"/>
                <w:sz w:val="16"/>
                <w:szCs w:val="16"/>
              </w:rPr>
              <w:t xml:space="preserve"> 2025=100</w:t>
            </w:r>
          </w:p>
        </w:tc>
        <w:tc>
          <w:tcPr>
            <w:tcW w:w="908" w:type="dxa"/>
            <w:tcBorders>
              <w:top w:val="single" w:sz="4" w:space="0" w:color="001D77"/>
              <w:bottom w:val="single" w:sz="12" w:space="0" w:color="001D77"/>
            </w:tcBorders>
            <w:vAlign w:val="center"/>
          </w:tcPr>
          <w:p w:rsidR="002D401B" w:rsidRPr="00432F0F" w:rsidRDefault="002D401B" w:rsidP="00C36078">
            <w:pPr>
              <w:jc w:val="center"/>
              <w:rPr>
                <w:color w:val="000000" w:themeColor="text1"/>
                <w:sz w:val="16"/>
                <w:szCs w:val="16"/>
              </w:rPr>
            </w:pPr>
            <w:r w:rsidRPr="00432F0F">
              <w:rPr>
                <w:color w:val="000000" w:themeColor="text1"/>
                <w:sz w:val="16"/>
                <w:szCs w:val="16"/>
              </w:rPr>
              <w:t>12 2024=100</w:t>
            </w:r>
          </w:p>
        </w:tc>
        <w:tc>
          <w:tcPr>
            <w:tcW w:w="908" w:type="dxa"/>
            <w:tcBorders>
              <w:top w:val="single" w:sz="4" w:space="0" w:color="001D77"/>
              <w:bottom w:val="single" w:sz="12" w:space="0" w:color="001D77"/>
            </w:tcBorders>
          </w:tcPr>
          <w:p w:rsidR="002D401B" w:rsidRPr="00432F0F" w:rsidRDefault="002D401B" w:rsidP="00C36078">
            <w:pPr>
              <w:jc w:val="center"/>
              <w:rPr>
                <w:color w:val="000000" w:themeColor="text1"/>
                <w:sz w:val="16"/>
                <w:szCs w:val="16"/>
              </w:rPr>
            </w:pPr>
            <w:r w:rsidRPr="00432F0F">
              <w:rPr>
                <w:color w:val="000000" w:themeColor="text1"/>
                <w:sz w:val="16"/>
                <w:szCs w:val="16"/>
              </w:rPr>
              <w:t>01-0</w:t>
            </w:r>
            <w:r w:rsidR="007F5174">
              <w:rPr>
                <w:color w:val="000000" w:themeColor="text1"/>
                <w:sz w:val="16"/>
                <w:szCs w:val="16"/>
              </w:rPr>
              <w:t>4</w:t>
            </w:r>
            <w:r w:rsidR="00914445">
              <w:rPr>
                <w:color w:val="000000" w:themeColor="text1"/>
                <w:sz w:val="16"/>
                <w:szCs w:val="16"/>
              </w:rPr>
              <w:t xml:space="preserve"> </w:t>
            </w:r>
            <w:r w:rsidRPr="00432F0F">
              <w:rPr>
                <w:color w:val="000000" w:themeColor="text1"/>
                <w:sz w:val="16"/>
                <w:szCs w:val="16"/>
              </w:rPr>
              <w:t>2024=100</w:t>
            </w:r>
          </w:p>
        </w:tc>
      </w:tr>
      <w:tr w:rsidR="00726AAD" w:rsidTr="002D401B">
        <w:tc>
          <w:tcPr>
            <w:tcW w:w="2194" w:type="dxa"/>
          </w:tcPr>
          <w:p w:rsidR="00726AAD" w:rsidRPr="00322716" w:rsidRDefault="00726AAD" w:rsidP="00726AAD">
            <w:pPr>
              <w:rPr>
                <w:shd w:val="clear" w:color="auto" w:fill="FFFFFF"/>
              </w:rPr>
            </w:pPr>
            <w:r>
              <w:rPr>
                <w:b/>
                <w:color w:val="000000" w:themeColor="text1"/>
                <w:sz w:val="16"/>
                <w:szCs w:val="16"/>
              </w:rPr>
              <w:t>TOTAL</w:t>
            </w:r>
          </w:p>
        </w:tc>
        <w:tc>
          <w:tcPr>
            <w:tcW w:w="907" w:type="dxa"/>
            <w:vAlign w:val="center"/>
          </w:tcPr>
          <w:p w:rsidR="00726AAD" w:rsidRPr="000F41EB" w:rsidRDefault="00726AAD" w:rsidP="00726AAD">
            <w:pPr>
              <w:jc w:val="right"/>
              <w:rPr>
                <w:rFonts w:cs="Arial"/>
                <w:b/>
                <w:color w:val="000000" w:themeColor="text1"/>
                <w:sz w:val="16"/>
                <w:szCs w:val="16"/>
              </w:rPr>
            </w:pPr>
            <w:r w:rsidRPr="000F41EB">
              <w:rPr>
                <w:rFonts w:cs="Arial"/>
                <w:b/>
                <w:color w:val="000000" w:themeColor="text1"/>
                <w:sz w:val="16"/>
                <w:szCs w:val="16"/>
              </w:rPr>
              <w:t>99</w:t>
            </w:r>
            <w:r>
              <w:rPr>
                <w:rFonts w:cs="Arial"/>
                <w:b/>
                <w:color w:val="000000" w:themeColor="text1"/>
                <w:sz w:val="16"/>
                <w:szCs w:val="16"/>
              </w:rPr>
              <w:t>.8*</w:t>
            </w:r>
          </w:p>
        </w:tc>
        <w:tc>
          <w:tcPr>
            <w:tcW w:w="907" w:type="dxa"/>
            <w:vAlign w:val="center"/>
          </w:tcPr>
          <w:p w:rsidR="00726AAD" w:rsidRPr="000F41EB" w:rsidRDefault="00726AAD" w:rsidP="00726AAD">
            <w:pPr>
              <w:jc w:val="right"/>
              <w:rPr>
                <w:rFonts w:cs="Arial"/>
                <w:b/>
                <w:color w:val="000000" w:themeColor="text1"/>
                <w:sz w:val="16"/>
                <w:szCs w:val="16"/>
              </w:rPr>
            </w:pPr>
            <w:r>
              <w:rPr>
                <w:rFonts w:cs="Arial"/>
                <w:b/>
                <w:color w:val="000000" w:themeColor="text1"/>
                <w:sz w:val="16"/>
                <w:szCs w:val="16"/>
              </w:rPr>
              <w:t>99.0*</w:t>
            </w:r>
          </w:p>
        </w:tc>
        <w:tc>
          <w:tcPr>
            <w:tcW w:w="907" w:type="dxa"/>
            <w:vAlign w:val="center"/>
          </w:tcPr>
          <w:p w:rsidR="00726AAD" w:rsidRPr="000F41EB" w:rsidRDefault="00726AAD" w:rsidP="00726AAD">
            <w:pPr>
              <w:jc w:val="right"/>
              <w:rPr>
                <w:rFonts w:cs="Arial"/>
                <w:b/>
                <w:color w:val="000000" w:themeColor="text1"/>
                <w:sz w:val="16"/>
                <w:szCs w:val="16"/>
              </w:rPr>
            </w:pPr>
            <w:r>
              <w:rPr>
                <w:rFonts w:cs="Arial"/>
                <w:b/>
                <w:color w:val="000000" w:themeColor="text1"/>
                <w:sz w:val="16"/>
                <w:szCs w:val="16"/>
              </w:rPr>
              <w:t>98.6</w:t>
            </w:r>
          </w:p>
        </w:tc>
        <w:tc>
          <w:tcPr>
            <w:tcW w:w="907" w:type="dxa"/>
            <w:vAlign w:val="center"/>
          </w:tcPr>
          <w:p w:rsidR="00726AAD" w:rsidRPr="000F41EB" w:rsidRDefault="00726AAD" w:rsidP="00726AAD">
            <w:pPr>
              <w:jc w:val="right"/>
              <w:rPr>
                <w:rFonts w:cs="Arial"/>
                <w:b/>
                <w:color w:val="000000" w:themeColor="text1"/>
                <w:sz w:val="16"/>
                <w:szCs w:val="16"/>
              </w:rPr>
            </w:pPr>
            <w:r>
              <w:rPr>
                <w:rFonts w:cs="Arial"/>
                <w:b/>
                <w:color w:val="000000" w:themeColor="text1"/>
                <w:sz w:val="16"/>
                <w:szCs w:val="16"/>
              </w:rPr>
              <w:t>99.8</w:t>
            </w:r>
          </w:p>
        </w:tc>
        <w:tc>
          <w:tcPr>
            <w:tcW w:w="908" w:type="dxa"/>
            <w:vAlign w:val="center"/>
          </w:tcPr>
          <w:p w:rsidR="00726AAD" w:rsidRPr="000F41EB" w:rsidRDefault="00726AAD" w:rsidP="00726AAD">
            <w:pPr>
              <w:jc w:val="right"/>
              <w:rPr>
                <w:rFonts w:cs="Arial"/>
                <w:b/>
                <w:color w:val="000000" w:themeColor="text1"/>
                <w:sz w:val="16"/>
                <w:szCs w:val="16"/>
              </w:rPr>
            </w:pPr>
            <w:r>
              <w:rPr>
                <w:rFonts w:cs="Arial"/>
                <w:b/>
                <w:color w:val="000000" w:themeColor="text1"/>
                <w:sz w:val="16"/>
                <w:szCs w:val="16"/>
              </w:rPr>
              <w:t>99.2</w:t>
            </w:r>
          </w:p>
        </w:tc>
        <w:tc>
          <w:tcPr>
            <w:tcW w:w="908" w:type="dxa"/>
            <w:vAlign w:val="center"/>
          </w:tcPr>
          <w:p w:rsidR="00726AAD" w:rsidRPr="000F41EB" w:rsidRDefault="00726AAD" w:rsidP="00726AAD">
            <w:pPr>
              <w:jc w:val="right"/>
              <w:rPr>
                <w:rFonts w:cs="Arial"/>
                <w:b/>
                <w:color w:val="000000" w:themeColor="text1"/>
                <w:sz w:val="16"/>
                <w:szCs w:val="16"/>
              </w:rPr>
            </w:pPr>
            <w:r>
              <w:rPr>
                <w:rFonts w:cs="Arial"/>
                <w:b/>
                <w:color w:val="000000" w:themeColor="text1"/>
                <w:sz w:val="16"/>
                <w:szCs w:val="16"/>
              </w:rPr>
              <w:t>98.8</w:t>
            </w:r>
          </w:p>
        </w:tc>
      </w:tr>
      <w:tr w:rsidR="00726AAD" w:rsidTr="002D401B">
        <w:tc>
          <w:tcPr>
            <w:tcW w:w="2194" w:type="dxa"/>
          </w:tcPr>
          <w:p w:rsidR="00726AAD" w:rsidRPr="00322716" w:rsidRDefault="00726AAD" w:rsidP="00726AAD">
            <w:pPr>
              <w:rPr>
                <w:shd w:val="clear" w:color="auto" w:fill="FFFFFF"/>
              </w:rPr>
            </w:pPr>
            <w:r>
              <w:rPr>
                <w:color w:val="000000" w:themeColor="text1"/>
                <w:sz w:val="16"/>
                <w:szCs w:val="16"/>
                <w:lang w:val="en-US"/>
              </w:rPr>
              <w:t>Mining and quarrying</w:t>
            </w:r>
          </w:p>
        </w:tc>
        <w:tc>
          <w:tcPr>
            <w:tcW w:w="907"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100.2*</w:t>
            </w:r>
          </w:p>
        </w:tc>
        <w:tc>
          <w:tcPr>
            <w:tcW w:w="907"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98.0*</w:t>
            </w:r>
          </w:p>
        </w:tc>
        <w:tc>
          <w:tcPr>
            <w:tcW w:w="907"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91.6</w:t>
            </w:r>
          </w:p>
        </w:tc>
        <w:tc>
          <w:tcPr>
            <w:tcW w:w="907"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97.5</w:t>
            </w:r>
          </w:p>
        </w:tc>
        <w:tc>
          <w:tcPr>
            <w:tcW w:w="908"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96.6</w:t>
            </w:r>
          </w:p>
        </w:tc>
        <w:tc>
          <w:tcPr>
            <w:tcW w:w="908" w:type="dxa"/>
            <w:vAlign w:val="center"/>
          </w:tcPr>
          <w:p w:rsidR="00726AAD" w:rsidRDefault="00726AAD" w:rsidP="00726AAD">
            <w:pPr>
              <w:jc w:val="right"/>
              <w:rPr>
                <w:rFonts w:cs="Arial"/>
                <w:color w:val="000000" w:themeColor="text1"/>
                <w:sz w:val="16"/>
                <w:szCs w:val="16"/>
              </w:rPr>
            </w:pPr>
            <w:r>
              <w:rPr>
                <w:rFonts w:cs="Arial"/>
                <w:color w:val="000000" w:themeColor="text1"/>
                <w:sz w:val="16"/>
                <w:szCs w:val="16"/>
              </w:rPr>
              <w:t>96.5</w:t>
            </w:r>
          </w:p>
        </w:tc>
      </w:tr>
      <w:tr w:rsidR="00726AAD" w:rsidTr="002D401B">
        <w:tc>
          <w:tcPr>
            <w:tcW w:w="2194" w:type="dxa"/>
          </w:tcPr>
          <w:p w:rsidR="00726AAD" w:rsidRPr="00322716" w:rsidRDefault="00726AAD" w:rsidP="00726AAD">
            <w:pPr>
              <w:rPr>
                <w:shd w:val="clear" w:color="auto" w:fill="FFFFFF"/>
              </w:rPr>
            </w:pPr>
            <w:r w:rsidRPr="007D298F">
              <w:rPr>
                <w:color w:val="000000" w:themeColor="text1"/>
                <w:sz w:val="16"/>
                <w:szCs w:val="16"/>
                <w:lang w:val="en-US"/>
              </w:rPr>
              <w:t>Manufacturing</w:t>
            </w:r>
          </w:p>
        </w:tc>
        <w:tc>
          <w:tcPr>
            <w:tcW w:w="907"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99.8</w:t>
            </w:r>
          </w:p>
        </w:tc>
        <w:tc>
          <w:tcPr>
            <w:tcW w:w="907"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98.7</w:t>
            </w:r>
          </w:p>
        </w:tc>
        <w:tc>
          <w:tcPr>
            <w:tcW w:w="907"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98.6</w:t>
            </w:r>
          </w:p>
        </w:tc>
        <w:tc>
          <w:tcPr>
            <w:tcW w:w="907"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100.0</w:t>
            </w:r>
          </w:p>
        </w:tc>
        <w:tc>
          <w:tcPr>
            <w:tcW w:w="908"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99.2</w:t>
            </w:r>
          </w:p>
        </w:tc>
        <w:tc>
          <w:tcPr>
            <w:tcW w:w="908" w:type="dxa"/>
            <w:vAlign w:val="center"/>
          </w:tcPr>
          <w:p w:rsidR="00726AAD" w:rsidRDefault="00726AAD" w:rsidP="00726AAD">
            <w:pPr>
              <w:jc w:val="right"/>
              <w:rPr>
                <w:rFonts w:cs="Arial"/>
                <w:color w:val="000000" w:themeColor="text1"/>
                <w:sz w:val="16"/>
                <w:szCs w:val="16"/>
              </w:rPr>
            </w:pPr>
            <w:r>
              <w:rPr>
                <w:rFonts w:cs="Arial"/>
                <w:color w:val="000000" w:themeColor="text1"/>
                <w:sz w:val="16"/>
                <w:szCs w:val="16"/>
              </w:rPr>
              <w:t>98.7</w:t>
            </w:r>
          </w:p>
        </w:tc>
      </w:tr>
      <w:tr w:rsidR="00726AAD" w:rsidTr="002D401B">
        <w:tc>
          <w:tcPr>
            <w:tcW w:w="2194" w:type="dxa"/>
          </w:tcPr>
          <w:p w:rsidR="00726AAD" w:rsidRPr="007974A5" w:rsidRDefault="00726AAD" w:rsidP="00726AAD">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907"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99.3*</w:t>
            </w:r>
          </w:p>
        </w:tc>
        <w:tc>
          <w:tcPr>
            <w:tcW w:w="907"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101.0*</w:t>
            </w:r>
          </w:p>
        </w:tc>
        <w:tc>
          <w:tcPr>
            <w:tcW w:w="907"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100.4</w:t>
            </w:r>
          </w:p>
        </w:tc>
        <w:tc>
          <w:tcPr>
            <w:tcW w:w="907"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99.1</w:t>
            </w:r>
          </w:p>
        </w:tc>
        <w:tc>
          <w:tcPr>
            <w:tcW w:w="908"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99.5</w:t>
            </w:r>
          </w:p>
        </w:tc>
        <w:tc>
          <w:tcPr>
            <w:tcW w:w="908" w:type="dxa"/>
            <w:vAlign w:val="center"/>
          </w:tcPr>
          <w:p w:rsidR="00726AAD" w:rsidRDefault="00726AAD" w:rsidP="00726AAD">
            <w:pPr>
              <w:jc w:val="right"/>
              <w:rPr>
                <w:rFonts w:cs="Arial"/>
                <w:color w:val="000000" w:themeColor="text1"/>
                <w:sz w:val="16"/>
                <w:szCs w:val="16"/>
              </w:rPr>
            </w:pPr>
            <w:r>
              <w:rPr>
                <w:rFonts w:cs="Arial"/>
                <w:color w:val="000000" w:themeColor="text1"/>
                <w:sz w:val="16"/>
                <w:szCs w:val="16"/>
              </w:rPr>
              <w:t>100.2</w:t>
            </w:r>
          </w:p>
        </w:tc>
      </w:tr>
      <w:tr w:rsidR="00726AAD" w:rsidTr="002D401B">
        <w:tc>
          <w:tcPr>
            <w:tcW w:w="2194" w:type="dxa"/>
          </w:tcPr>
          <w:p w:rsidR="00726AAD" w:rsidRPr="00322716" w:rsidRDefault="00726AAD" w:rsidP="00726AAD">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907"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100.2*</w:t>
            </w:r>
          </w:p>
        </w:tc>
        <w:tc>
          <w:tcPr>
            <w:tcW w:w="907"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102.6*</w:t>
            </w:r>
          </w:p>
        </w:tc>
        <w:tc>
          <w:tcPr>
            <w:tcW w:w="907"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103.0</w:t>
            </w:r>
          </w:p>
        </w:tc>
        <w:tc>
          <w:tcPr>
            <w:tcW w:w="907" w:type="dxa"/>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100.2</w:t>
            </w:r>
          </w:p>
        </w:tc>
        <w:tc>
          <w:tcPr>
            <w:tcW w:w="908" w:type="dxa"/>
            <w:shd w:val="clear" w:color="auto" w:fill="auto"/>
            <w:vAlign w:val="center"/>
          </w:tcPr>
          <w:p w:rsidR="00726AAD" w:rsidRPr="00991B7A" w:rsidRDefault="00726AAD" w:rsidP="00726AAD">
            <w:pPr>
              <w:jc w:val="right"/>
              <w:rPr>
                <w:rFonts w:cs="Arial"/>
                <w:color w:val="000000" w:themeColor="text1"/>
                <w:sz w:val="16"/>
                <w:szCs w:val="16"/>
              </w:rPr>
            </w:pPr>
            <w:r>
              <w:rPr>
                <w:rFonts w:cs="Arial"/>
                <w:color w:val="000000" w:themeColor="text1"/>
                <w:sz w:val="16"/>
                <w:szCs w:val="16"/>
              </w:rPr>
              <w:t>101.2</w:t>
            </w:r>
          </w:p>
        </w:tc>
        <w:tc>
          <w:tcPr>
            <w:tcW w:w="908" w:type="dxa"/>
            <w:vAlign w:val="center"/>
          </w:tcPr>
          <w:p w:rsidR="00726AAD" w:rsidRDefault="00726AAD" w:rsidP="00726AAD">
            <w:pPr>
              <w:jc w:val="right"/>
              <w:rPr>
                <w:rFonts w:cs="Arial"/>
                <w:color w:val="000000" w:themeColor="text1"/>
                <w:sz w:val="16"/>
                <w:szCs w:val="16"/>
              </w:rPr>
            </w:pPr>
            <w:r>
              <w:rPr>
                <w:rFonts w:cs="Arial"/>
                <w:color w:val="000000" w:themeColor="text1"/>
                <w:sz w:val="16"/>
                <w:szCs w:val="16"/>
              </w:rPr>
              <w:t>102.6</w:t>
            </w:r>
          </w:p>
        </w:tc>
      </w:tr>
    </w:tbl>
    <w:p w:rsidR="00982A1A" w:rsidRPr="00982A1A" w:rsidRDefault="00982A1A" w:rsidP="00A83563">
      <w:pPr>
        <w:rPr>
          <w:lang w:val="en-US" w:eastAsia="pl-PL"/>
        </w:rPr>
      </w:pPr>
    </w:p>
    <w:p w:rsidR="00982A1A" w:rsidRPr="00982A1A" w:rsidRDefault="00982A1A" w:rsidP="00A83563">
      <w:pPr>
        <w:rPr>
          <w:lang w:val="en-US" w:eastAsia="pl-PL"/>
        </w:rPr>
      </w:pPr>
    </w:p>
    <w:p w:rsidR="00982A1A" w:rsidRPr="00982A1A" w:rsidRDefault="00982A1A" w:rsidP="00432F0F">
      <w:pPr>
        <w:pStyle w:val="Przypis"/>
        <w:rPr>
          <w:lang w:eastAsia="pl-PL"/>
        </w:rPr>
      </w:pPr>
    </w:p>
    <w:p w:rsidR="00982A1A" w:rsidRPr="00432F0F" w:rsidRDefault="00982A1A" w:rsidP="00432F0F">
      <w:pPr>
        <w:pStyle w:val="Przypis"/>
      </w:pPr>
      <w:r w:rsidRPr="00432F0F">
        <w:t>* Data revised.</w:t>
      </w: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982A1A" w:rsidRPr="00982A1A" w:rsidRDefault="00982A1A" w:rsidP="00982A1A">
      <w:pPr>
        <w:rPr>
          <w:noProof/>
          <w:spacing w:val="-2"/>
          <w:sz w:val="16"/>
          <w:szCs w:val="16"/>
          <w:lang w:val="en-US"/>
        </w:rPr>
      </w:pPr>
    </w:p>
    <w:p w:rsidR="00656307" w:rsidRPr="00984DBF" w:rsidRDefault="00656307" w:rsidP="00180E0E">
      <w:pPr>
        <w:spacing w:line="288" w:lineRule="auto"/>
        <w:rPr>
          <w:rFonts w:eastAsia="Times New Roman" w:cs="Times New Roman"/>
          <w:szCs w:val="19"/>
          <w:lang w:val="en-US" w:eastAsia="pl-PL"/>
        </w:rPr>
      </w:pPr>
    </w:p>
    <w:p w:rsidR="00656307" w:rsidRDefault="00656307" w:rsidP="00180E0E">
      <w:pPr>
        <w:spacing w:line="288" w:lineRule="auto"/>
        <w:rPr>
          <w:rFonts w:eastAsia="Times New Roman" w:cs="Times New Roman"/>
          <w:szCs w:val="19"/>
          <w:lang w:val="en-US" w:eastAsia="pl-PL"/>
        </w:rPr>
      </w:pPr>
    </w:p>
    <w:p w:rsidR="002D401B" w:rsidRDefault="002D401B" w:rsidP="00180E0E">
      <w:pPr>
        <w:spacing w:line="288" w:lineRule="auto"/>
        <w:rPr>
          <w:rFonts w:eastAsia="Times New Roman" w:cs="Times New Roman"/>
          <w:szCs w:val="19"/>
          <w:lang w:val="en-US" w:eastAsia="pl-PL"/>
        </w:rPr>
      </w:pPr>
    </w:p>
    <w:p w:rsidR="002D401B" w:rsidRDefault="002D401B" w:rsidP="00180E0E">
      <w:pPr>
        <w:spacing w:line="288" w:lineRule="auto"/>
        <w:rPr>
          <w:rFonts w:eastAsia="Times New Roman" w:cs="Times New Roman"/>
          <w:szCs w:val="19"/>
          <w:lang w:val="en-US" w:eastAsia="pl-PL"/>
        </w:rPr>
      </w:pPr>
    </w:p>
    <w:p w:rsidR="002D401B" w:rsidRDefault="00432F0F" w:rsidP="00432F0F">
      <w:pPr>
        <w:pStyle w:val="Tytuwykresu0"/>
        <w:ind w:left="709" w:hanging="709"/>
        <w:rPr>
          <w:lang w:val="en-US"/>
        </w:rPr>
      </w:pPr>
      <w:r w:rsidRPr="00823593">
        <w:rPr>
          <w:b w:val="0"/>
          <w:spacing w:val="-2"/>
          <w:szCs w:val="19"/>
        </w:rPr>
        <w:lastRenderedPageBreak/>
        <mc:AlternateContent>
          <mc:Choice Requires="wps">
            <w:drawing>
              <wp:anchor distT="45720" distB="45720" distL="114300" distR="114300" simplePos="0" relativeHeight="251849728" behindDoc="1" locked="0" layoutInCell="1" allowOverlap="1" wp14:anchorId="59540B5B" wp14:editId="0844827F">
                <wp:simplePos x="0" y="0"/>
                <wp:positionH relativeFrom="column">
                  <wp:posOffset>5286375</wp:posOffset>
                </wp:positionH>
                <wp:positionV relativeFrom="paragraph">
                  <wp:posOffset>1206500</wp:posOffset>
                </wp:positionV>
                <wp:extent cx="1725295" cy="990600"/>
                <wp:effectExtent l="0" t="0" r="0" b="0"/>
                <wp:wrapTight wrapText="bothSides">
                  <wp:wrapPolygon edited="0">
                    <wp:start x="715" y="0"/>
                    <wp:lineTo x="715" y="21185"/>
                    <wp:lineTo x="20749" y="21185"/>
                    <wp:lineTo x="20749" y="0"/>
                    <wp:lineTo x="715" y="0"/>
                  </wp:wrapPolygon>
                </wp:wrapTight>
                <wp:docPr id="17" name="Pole tekstowe 17" descr="In April 2025 prices of sold production of industry decreased by 0.2% compared to the previous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90600"/>
                        </a:xfrm>
                        <a:prstGeom prst="rect">
                          <a:avLst/>
                        </a:prstGeom>
                        <a:noFill/>
                        <a:ln w="9525">
                          <a:noFill/>
                          <a:miter lim="800000"/>
                          <a:headEnd/>
                          <a:tailEnd/>
                        </a:ln>
                      </wps:spPr>
                      <wps:txbx>
                        <w:txbxContent>
                          <w:p w:rsidR="00432F0F" w:rsidRPr="00432F0F" w:rsidRDefault="00964531" w:rsidP="002D401B">
                            <w:pPr>
                              <w:pStyle w:val="tekstzboku"/>
                              <w:rPr>
                                <w:iCs/>
                                <w:lang w:val="en-US"/>
                              </w:rPr>
                            </w:pPr>
                            <w:r>
                              <w:rPr>
                                <w:iCs/>
                                <w:lang w:val="en-US"/>
                              </w:rPr>
                              <w:t>I</w:t>
                            </w:r>
                            <w:r w:rsidRPr="00432F0F">
                              <w:rPr>
                                <w:iCs/>
                                <w:lang w:val="en-US"/>
                              </w:rPr>
                              <w:t xml:space="preserve">n </w:t>
                            </w:r>
                            <w:r w:rsidR="007F5174">
                              <w:rPr>
                                <w:iCs/>
                                <w:lang w:val="en-US"/>
                              </w:rPr>
                              <w:t>April</w:t>
                            </w:r>
                            <w:r w:rsidRPr="00432F0F">
                              <w:rPr>
                                <w:iCs/>
                                <w:lang w:val="en-US"/>
                              </w:rPr>
                              <w:t xml:space="preserve"> 2025</w:t>
                            </w:r>
                            <w:r>
                              <w:rPr>
                                <w:iCs/>
                                <w:lang w:val="en-US"/>
                              </w:rPr>
                              <w:t xml:space="preserve"> </w:t>
                            </w:r>
                            <w:r w:rsidR="00432F0F">
                              <w:rPr>
                                <w:iCs/>
                                <w:lang w:val="en-US"/>
                              </w:rPr>
                              <w:t>prices of sold</w:t>
                            </w:r>
                            <w:r w:rsidR="00432F0F" w:rsidRPr="00432F0F">
                              <w:rPr>
                                <w:iCs/>
                                <w:lang w:val="en-US"/>
                              </w:rPr>
                              <w:t xml:space="preserve"> production </w:t>
                            </w:r>
                            <w:r w:rsidR="00432F0F">
                              <w:rPr>
                                <w:iCs/>
                                <w:lang w:val="en-US"/>
                              </w:rPr>
                              <w:t xml:space="preserve">of industry </w:t>
                            </w:r>
                            <w:r w:rsidR="00432F0F" w:rsidRPr="00432F0F">
                              <w:rPr>
                                <w:iCs/>
                                <w:lang w:val="en-US"/>
                              </w:rPr>
                              <w:t>decreased by 0.</w:t>
                            </w:r>
                            <w:r w:rsidR="00726AAD">
                              <w:rPr>
                                <w:iCs/>
                                <w:lang w:val="en-US"/>
                              </w:rPr>
                              <w:t>2</w:t>
                            </w:r>
                            <w:r w:rsidR="00432F0F" w:rsidRPr="00432F0F">
                              <w:rPr>
                                <w:iCs/>
                                <w:lang w:val="en-US"/>
                              </w:rPr>
                              <w:t>%</w:t>
                            </w:r>
                            <w:r w:rsidRPr="00964531">
                              <w:rPr>
                                <w:iCs/>
                                <w:lang w:val="en-US"/>
                              </w:rPr>
                              <w:t xml:space="preserve"> </w:t>
                            </w:r>
                            <w:r>
                              <w:rPr>
                                <w:iCs/>
                                <w:lang w:val="en-US"/>
                              </w:rPr>
                              <w:t>c</w:t>
                            </w:r>
                            <w:r w:rsidRPr="00432F0F">
                              <w:rPr>
                                <w:iCs/>
                                <w:lang w:val="en-US"/>
                              </w:rPr>
                              <w:t>ompared to the previous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40B5B" id="Pole tekstowe 17" o:spid="_x0000_s1028" type="#_x0000_t202" alt="In April 2025 prices of sold production of industry decreased by 0.2% compared to the previous month" style="position:absolute;left:0;text-align:left;margin-left:416.25pt;margin-top:95pt;width:135.85pt;height:78pt;z-index:-251466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" filled="f" stroked="f">
                <v:textbox>
                  <w:txbxContent>
                    <w:p w:rsidR="00432F0F" w:rsidRPr="00432F0F" w:rsidRDefault="00964531" w:rsidP="002D401B">
                      <w:pPr>
                        <w:pStyle w:val="tekstzboku"/>
                        <w:rPr>
                          <w:iCs/>
                          <w:lang w:val="en-US"/>
                        </w:rPr>
                      </w:pPr>
                      <w:r>
                        <w:rPr>
                          <w:iCs/>
                          <w:lang w:val="en-US"/>
                        </w:rPr>
                        <w:t>I</w:t>
                      </w:r>
                      <w:r w:rsidRPr="00432F0F">
                        <w:rPr>
                          <w:iCs/>
                          <w:lang w:val="en-US"/>
                        </w:rPr>
                        <w:t xml:space="preserve">n </w:t>
                      </w:r>
                      <w:r w:rsidR="007F5174">
                        <w:rPr>
                          <w:iCs/>
                          <w:lang w:val="en-US"/>
                        </w:rPr>
                        <w:t>April</w:t>
                      </w:r>
                      <w:r w:rsidRPr="00432F0F">
                        <w:rPr>
                          <w:iCs/>
                          <w:lang w:val="en-US"/>
                        </w:rPr>
                        <w:t xml:space="preserve"> 2025</w:t>
                      </w:r>
                      <w:r>
                        <w:rPr>
                          <w:iCs/>
                          <w:lang w:val="en-US"/>
                        </w:rPr>
                        <w:t xml:space="preserve"> </w:t>
                      </w:r>
                      <w:r w:rsidR="00432F0F">
                        <w:rPr>
                          <w:iCs/>
                          <w:lang w:val="en-US"/>
                        </w:rPr>
                        <w:t>prices of sold</w:t>
                      </w:r>
                      <w:r w:rsidR="00432F0F" w:rsidRPr="00432F0F">
                        <w:rPr>
                          <w:iCs/>
                          <w:lang w:val="en-US"/>
                        </w:rPr>
                        <w:t xml:space="preserve"> production </w:t>
                      </w:r>
                      <w:r w:rsidR="00432F0F">
                        <w:rPr>
                          <w:iCs/>
                          <w:lang w:val="en-US"/>
                        </w:rPr>
                        <w:t xml:space="preserve">of industry </w:t>
                      </w:r>
                      <w:r w:rsidR="00432F0F" w:rsidRPr="00432F0F">
                        <w:rPr>
                          <w:iCs/>
                          <w:lang w:val="en-US"/>
                        </w:rPr>
                        <w:t>decreased by 0.</w:t>
                      </w:r>
                      <w:r w:rsidR="00726AAD">
                        <w:rPr>
                          <w:iCs/>
                          <w:lang w:val="en-US"/>
                        </w:rPr>
                        <w:t>2</w:t>
                      </w:r>
                      <w:r w:rsidR="00432F0F" w:rsidRPr="00432F0F">
                        <w:rPr>
                          <w:iCs/>
                          <w:lang w:val="en-US"/>
                        </w:rPr>
                        <w:t>%</w:t>
                      </w:r>
                      <w:r w:rsidRPr="00964531">
                        <w:rPr>
                          <w:iCs/>
                          <w:lang w:val="en-US"/>
                        </w:rPr>
                        <w:t xml:space="preserve"> </w:t>
                      </w:r>
                      <w:r>
                        <w:rPr>
                          <w:iCs/>
                          <w:lang w:val="en-US"/>
                        </w:rPr>
                        <w:t>c</w:t>
                      </w:r>
                      <w:r w:rsidRPr="00432F0F">
                        <w:rPr>
                          <w:iCs/>
                          <w:lang w:val="en-US"/>
                        </w:rPr>
                        <w:t>ompared to the previous month</w:t>
                      </w:r>
                    </w:p>
                  </w:txbxContent>
                </v:textbox>
                <w10:wrap type="tight"/>
              </v:shape>
            </w:pict>
          </mc:Fallback>
        </mc:AlternateContent>
      </w:r>
      <w:r>
        <w:drawing>
          <wp:anchor distT="0" distB="0" distL="114300" distR="114300" simplePos="0" relativeHeight="251850752" behindDoc="0" locked="0" layoutInCell="1" allowOverlap="1" wp14:anchorId="091CE8F0" wp14:editId="352107F2">
            <wp:simplePos x="0" y="0"/>
            <wp:positionH relativeFrom="margin">
              <wp:align>right</wp:align>
            </wp:positionH>
            <wp:positionV relativeFrom="paragraph">
              <wp:posOffset>467995</wp:posOffset>
            </wp:positionV>
            <wp:extent cx="5122545" cy="2988310"/>
            <wp:effectExtent l="0" t="0" r="1905" b="2540"/>
            <wp:wrapTopAndBottom/>
            <wp:docPr id="19" name="Wykres 19" descr="Chart 1. Prices changes of sold production of industry compared to the previous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2D401B" w:rsidRPr="007444CA">
        <w:rPr>
          <w:lang w:val="en-US"/>
        </w:rPr>
        <w:t xml:space="preserve">Chart </w:t>
      </w:r>
      <w:r w:rsidR="002D401B">
        <w:rPr>
          <w:lang w:val="en-US"/>
        </w:rPr>
        <w:t>1</w:t>
      </w:r>
      <w:r w:rsidR="002D401B" w:rsidRPr="007444CA">
        <w:rPr>
          <w:lang w:val="en-US"/>
        </w:rPr>
        <w:t>. Prices changes of sold production of industry in 202</w:t>
      </w:r>
      <w:r w:rsidR="002D401B">
        <w:rPr>
          <w:lang w:val="en-US"/>
        </w:rPr>
        <w:t>3</w:t>
      </w:r>
      <w:r w:rsidR="002D401B" w:rsidRPr="007444CA">
        <w:rPr>
          <w:lang w:val="en-US"/>
        </w:rPr>
        <w:t>-202</w:t>
      </w:r>
      <w:r w:rsidR="002D401B">
        <w:rPr>
          <w:lang w:val="en-US"/>
        </w:rPr>
        <w:t>5</w:t>
      </w:r>
      <w:r>
        <w:rPr>
          <w:lang w:val="en-US"/>
        </w:rPr>
        <w:t xml:space="preserve"> compared to </w:t>
      </w:r>
      <w:r w:rsidR="002B2495" w:rsidRPr="00D9236F">
        <mc:AlternateContent>
          <mc:Choice Requires="wps">
            <w:drawing>
              <wp:anchor distT="45720" distB="45720" distL="114300" distR="114300" simplePos="0" relativeHeight="251851776" behindDoc="0" locked="0" layoutInCell="1" allowOverlap="1" wp14:anchorId="474EECD9" wp14:editId="39E108D7">
                <wp:simplePos x="0" y="0"/>
                <wp:positionH relativeFrom="column">
                  <wp:posOffset>38100</wp:posOffset>
                </wp:positionH>
                <wp:positionV relativeFrom="paragraph">
                  <wp:posOffset>199390</wp:posOffset>
                </wp:positionV>
                <wp:extent cx="280670" cy="25019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250190"/>
                        </a:xfrm>
                        <a:prstGeom prst="rect">
                          <a:avLst/>
                        </a:prstGeom>
                        <a:noFill/>
                        <a:ln w="9525">
                          <a:noFill/>
                          <a:miter lim="800000"/>
                          <a:headEnd/>
                          <a:tailEnd/>
                        </a:ln>
                      </wps:spPr>
                      <wps:txbx>
                        <w:txbxContent>
                          <w:p w:rsidR="002D401B" w:rsidRPr="00D9236F" w:rsidRDefault="002D401B" w:rsidP="002D401B">
                            <w:pPr>
                              <w:spacing w:before="0" w:after="0"/>
                              <w:rPr>
                                <w:color w:val="0D0D0D" w:themeColor="text1" w:themeTint="F2"/>
                                <w:sz w:val="16"/>
                                <w:szCs w:val="16"/>
                              </w:rPr>
                            </w:pPr>
                            <w:r w:rsidRPr="00D9236F">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EECD9" id="_x0000_s1029" type="#_x0000_t202" style="position:absolute;left:0;text-align:left;margin-left:3pt;margin-top:15.7pt;width:22.1pt;height:19.7pt;z-index:25185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" filled="f" stroked="f">
                <v:textbox>
                  <w:txbxContent>
                    <w:p w:rsidR="002D401B" w:rsidRPr="00D9236F" w:rsidRDefault="002D401B" w:rsidP="002D401B">
                      <w:pPr>
                        <w:spacing w:before="0" w:after="0"/>
                        <w:rPr>
                          <w:color w:val="0D0D0D" w:themeColor="text1" w:themeTint="F2"/>
                          <w:sz w:val="16"/>
                          <w:szCs w:val="16"/>
                        </w:rPr>
                      </w:pPr>
                      <w:r w:rsidRPr="00D9236F">
                        <w:rPr>
                          <w:color w:val="0D0D0D" w:themeColor="text1" w:themeTint="F2"/>
                          <w:sz w:val="16"/>
                          <w:szCs w:val="16"/>
                        </w:rPr>
                        <w:t>%</w:t>
                      </w:r>
                    </w:p>
                  </w:txbxContent>
                </v:textbox>
                <w10:wrap type="square"/>
              </v:shape>
            </w:pict>
          </mc:Fallback>
        </mc:AlternateContent>
      </w:r>
      <w:r>
        <w:rPr>
          <w:lang w:val="en-US"/>
        </w:rPr>
        <w:t>the </w:t>
      </w:r>
      <w:r w:rsidR="002D401B">
        <w:rPr>
          <w:lang w:val="en-US"/>
        </w:rPr>
        <w:t>p</w:t>
      </w:r>
      <w:r w:rsidR="002D401B" w:rsidRPr="007444CA">
        <w:rPr>
          <w:lang w:val="en-US"/>
        </w:rPr>
        <w:t xml:space="preserve">revious </w:t>
      </w:r>
      <w:r w:rsidR="002D401B">
        <w:rPr>
          <w:lang w:val="en-US"/>
        </w:rPr>
        <w:t>month</w:t>
      </w:r>
    </w:p>
    <w:p w:rsidR="002D401B" w:rsidRPr="00984DBF" w:rsidRDefault="002D401B" w:rsidP="002D401B">
      <w:pPr>
        <w:rPr>
          <w:rFonts w:eastAsia="Times New Roman" w:cs="Times New Roman"/>
          <w:szCs w:val="19"/>
          <w:lang w:val="en-US" w:eastAsia="pl-PL"/>
        </w:rPr>
      </w:pPr>
    </w:p>
    <w:p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t xml:space="preserve">Prices changes of sold production of industry in </w:t>
      </w:r>
      <w:r w:rsidR="007F5174">
        <w:rPr>
          <w:rFonts w:ascii="Fira Sans" w:hAnsi="Fira Sans"/>
          <w:b/>
          <w:szCs w:val="19"/>
          <w:lang w:val="en-US"/>
        </w:rPr>
        <w:t>April</w:t>
      </w:r>
      <w:r w:rsidR="0036403D">
        <w:rPr>
          <w:rFonts w:ascii="Fira Sans" w:hAnsi="Fira Sans"/>
          <w:b/>
          <w:szCs w:val="19"/>
          <w:lang w:val="en-US"/>
        </w:rPr>
        <w:t xml:space="preserve"> 2025</w:t>
      </w:r>
      <w:r w:rsidRPr="007444CA">
        <w:rPr>
          <w:rFonts w:ascii="Fira Sans" w:hAnsi="Fira Sans"/>
          <w:b/>
          <w:szCs w:val="19"/>
          <w:lang w:val="en-US"/>
        </w:rPr>
        <w:t xml:space="preserve"> compared to </w:t>
      </w:r>
      <w:r w:rsidR="002D401B">
        <w:rPr>
          <w:rFonts w:ascii="Fira Sans" w:hAnsi="Fira Sans"/>
          <w:b/>
          <w:szCs w:val="19"/>
          <w:lang w:val="en-US"/>
        </w:rPr>
        <w:t>the previous month</w:t>
      </w:r>
    </w:p>
    <w:p w:rsidR="00285E63" w:rsidRDefault="00656307" w:rsidP="00EC1E80">
      <w:pPr>
        <w:rPr>
          <w:shd w:val="clear" w:color="auto" w:fill="FFFFFF"/>
          <w:lang w:val="en-US"/>
        </w:rPr>
      </w:pPr>
      <w:r w:rsidRPr="00953401">
        <w:rPr>
          <w:shd w:val="clear" w:color="auto" w:fill="FFFFFF"/>
          <w:lang w:val="en-US"/>
        </w:rPr>
        <w:t xml:space="preserve">According to preliminary data </w:t>
      </w:r>
      <w:r w:rsidRPr="00964531">
        <w:rPr>
          <w:shd w:val="clear" w:color="auto" w:fill="FFFFFF"/>
          <w:lang w:val="en-US"/>
        </w:rPr>
        <w:t>the prices of sold production of industry</w:t>
      </w:r>
      <w:r w:rsidRPr="00953401">
        <w:rPr>
          <w:shd w:val="clear" w:color="auto" w:fill="FFFFFF"/>
          <w:lang w:val="en-US"/>
        </w:rPr>
        <w:t xml:space="preserve"> in </w:t>
      </w:r>
      <w:r w:rsidR="007F5174">
        <w:rPr>
          <w:shd w:val="clear" w:color="auto" w:fill="FFFFFF"/>
          <w:lang w:val="en-US"/>
        </w:rPr>
        <w:t>April</w:t>
      </w:r>
      <w:r w:rsidR="00600A5C">
        <w:rPr>
          <w:shd w:val="clear" w:color="auto" w:fill="FFFFFF"/>
          <w:lang w:val="en-US"/>
        </w:rPr>
        <w:t xml:space="preserve"> </w:t>
      </w:r>
      <w:r w:rsidR="0036403D">
        <w:rPr>
          <w:shd w:val="clear" w:color="auto" w:fill="FFFFFF"/>
          <w:lang w:val="en-US"/>
        </w:rPr>
        <w:t>2025</w:t>
      </w:r>
      <w:r w:rsidRPr="00953401">
        <w:rPr>
          <w:shd w:val="clear" w:color="auto" w:fill="FFFFFF"/>
          <w:lang w:val="en-US"/>
        </w:rPr>
        <w:t xml:space="preserve"> </w:t>
      </w:r>
      <w:r w:rsidR="00D37F3E">
        <w:rPr>
          <w:rFonts w:eastAsia="Times New Roman" w:cs="Times New Roman"/>
          <w:bCs/>
          <w:lang w:val="en-US"/>
        </w:rPr>
        <w:t>de</w:t>
      </w:r>
      <w:r w:rsidR="00693937" w:rsidRPr="00953401">
        <w:rPr>
          <w:rFonts w:eastAsia="Times New Roman" w:cs="Times New Roman"/>
          <w:bCs/>
          <w:lang w:val="en-US"/>
        </w:rPr>
        <w:t xml:space="preserve">creased compared to </w:t>
      </w:r>
      <w:r w:rsidR="00726AAD">
        <w:rPr>
          <w:rFonts w:eastAsia="Times New Roman" w:cs="Times New Roman"/>
          <w:bCs/>
          <w:lang w:val="en-US"/>
        </w:rPr>
        <w:t>March</w:t>
      </w:r>
      <w:r w:rsidR="00285E63">
        <w:rPr>
          <w:rFonts w:eastAsia="Times New Roman" w:cs="Times New Roman"/>
          <w:bCs/>
          <w:lang w:val="en-US"/>
        </w:rPr>
        <w:t xml:space="preserve"> 2025</w:t>
      </w:r>
      <w:r w:rsidR="00693937" w:rsidRPr="00953401">
        <w:rPr>
          <w:rFonts w:eastAsia="Times New Roman" w:cs="Times New Roman"/>
          <w:bCs/>
          <w:lang w:val="en-US"/>
        </w:rPr>
        <w:t xml:space="preserve"> </w:t>
      </w:r>
      <w:r w:rsidR="001735CA" w:rsidRPr="00953401">
        <w:rPr>
          <w:rFonts w:eastAsia="Times New Roman" w:cs="Times New Roman"/>
          <w:bCs/>
          <w:lang w:val="en-US"/>
        </w:rPr>
        <w:t>–</w:t>
      </w:r>
      <w:r w:rsidR="00693937" w:rsidRPr="00953401">
        <w:rPr>
          <w:rFonts w:eastAsia="Times New Roman" w:cs="Times New Roman"/>
          <w:bCs/>
          <w:lang w:val="en-US"/>
        </w:rPr>
        <w:t xml:space="preserve"> by 0.</w:t>
      </w:r>
      <w:r w:rsidR="00726AAD">
        <w:rPr>
          <w:rFonts w:eastAsia="Times New Roman" w:cs="Times New Roman"/>
          <w:bCs/>
          <w:lang w:val="en-US"/>
        </w:rPr>
        <w:t>2</w:t>
      </w:r>
      <w:r w:rsidR="00693937" w:rsidRPr="00953401">
        <w:rPr>
          <w:rFonts w:eastAsia="Times New Roman" w:cs="Times New Roman"/>
          <w:bCs/>
          <w:lang w:val="en-US"/>
        </w:rPr>
        <w:t>%</w:t>
      </w:r>
      <w:r w:rsidRPr="00953401">
        <w:rPr>
          <w:shd w:val="clear" w:color="auto" w:fill="FFFFFF"/>
          <w:lang w:val="en-US"/>
        </w:rPr>
        <w:t xml:space="preserve">. </w:t>
      </w:r>
      <w:r w:rsidR="001519B8">
        <w:rPr>
          <w:shd w:val="clear" w:color="auto" w:fill="FFFFFF"/>
          <w:lang w:val="en-US"/>
        </w:rPr>
        <w:t xml:space="preserve">The </w:t>
      </w:r>
      <w:r w:rsidR="00BB168C">
        <w:rPr>
          <w:shd w:val="clear" w:color="auto" w:fill="FFFFFF"/>
          <w:lang w:val="en-US"/>
        </w:rPr>
        <w:t>prices drop</w:t>
      </w:r>
      <w:r w:rsidR="001519B8">
        <w:rPr>
          <w:shd w:val="clear" w:color="auto" w:fill="FFFFFF"/>
          <w:lang w:val="en-US"/>
        </w:rPr>
        <w:t xml:space="preserve"> </w:t>
      </w:r>
      <w:r w:rsidR="00BB168C">
        <w:rPr>
          <w:shd w:val="clear" w:color="auto" w:fill="FFFFFF"/>
          <w:lang w:val="en-US"/>
        </w:rPr>
        <w:t>was recorded</w:t>
      </w:r>
      <w:r w:rsidR="001519B8">
        <w:rPr>
          <w:shd w:val="clear" w:color="auto" w:fill="FFFFFF"/>
          <w:lang w:val="en-US"/>
        </w:rPr>
        <w:t xml:space="preserve"> </w:t>
      </w:r>
      <w:r w:rsidR="00726AAD" w:rsidRPr="00285E63">
        <w:rPr>
          <w:shd w:val="clear" w:color="auto" w:fill="FFFFFF"/>
          <w:lang w:val="en-US"/>
        </w:rPr>
        <w:t xml:space="preserve">in </w:t>
      </w:r>
      <w:r w:rsidR="00726AAD" w:rsidRPr="00953401">
        <w:rPr>
          <w:b/>
          <w:shd w:val="clear" w:color="auto" w:fill="FFFFFF"/>
          <w:lang w:val="en-US"/>
        </w:rPr>
        <w:t>mining and quarrying</w:t>
      </w:r>
      <w:r w:rsidR="00726AAD" w:rsidRPr="00953401">
        <w:rPr>
          <w:shd w:val="clear" w:color="auto" w:fill="FFFFFF"/>
          <w:lang w:val="en-US"/>
        </w:rPr>
        <w:t xml:space="preserve"> </w:t>
      </w:r>
      <w:r w:rsidR="00726AAD" w:rsidRPr="00285E63">
        <w:rPr>
          <w:shd w:val="clear" w:color="auto" w:fill="FFFFFF"/>
          <w:lang w:val="en-US"/>
        </w:rPr>
        <w:t>section</w:t>
      </w:r>
      <w:r w:rsidR="00726AAD">
        <w:rPr>
          <w:shd w:val="clear" w:color="auto" w:fill="FFFFFF"/>
          <w:lang w:val="en-US"/>
        </w:rPr>
        <w:t xml:space="preserve"> </w:t>
      </w:r>
      <w:r w:rsidR="00726AAD" w:rsidRPr="00953401">
        <w:rPr>
          <w:shd w:val="clear" w:color="auto" w:fill="FFFFFF"/>
          <w:lang w:val="en-US"/>
        </w:rPr>
        <w:t xml:space="preserve">– by </w:t>
      </w:r>
      <w:r w:rsidR="00726AAD">
        <w:rPr>
          <w:shd w:val="clear" w:color="auto" w:fill="FFFFFF"/>
          <w:lang w:val="en-US"/>
        </w:rPr>
        <w:t>2.5</w:t>
      </w:r>
      <w:r w:rsidR="00726AAD" w:rsidRPr="00953401">
        <w:rPr>
          <w:shd w:val="clear" w:color="auto" w:fill="FFFFFF"/>
          <w:lang w:val="en-US"/>
        </w:rPr>
        <w:t>%</w:t>
      </w:r>
      <w:r w:rsidR="00726AAD">
        <w:rPr>
          <w:shd w:val="clear" w:color="auto" w:fill="FFFFFF"/>
          <w:lang w:val="en-US"/>
        </w:rPr>
        <w:t xml:space="preserve"> (</w:t>
      </w:r>
      <w:r w:rsidR="00726AAD" w:rsidRPr="00953401">
        <w:rPr>
          <w:shd w:val="clear" w:color="auto" w:fill="FFFFFF"/>
          <w:lang w:val="en-US"/>
        </w:rPr>
        <w:t>of which</w:t>
      </w:r>
      <w:r w:rsidR="00726AAD">
        <w:rPr>
          <w:shd w:val="clear" w:color="auto" w:fill="FFFFFF"/>
          <w:lang w:val="en-US"/>
        </w:rPr>
        <w:t xml:space="preserve"> </w:t>
      </w:r>
      <w:r w:rsidR="00726AAD" w:rsidRPr="001519B8">
        <w:rPr>
          <w:shd w:val="clear" w:color="auto" w:fill="FFFFFF"/>
          <w:lang w:val="en-US"/>
        </w:rPr>
        <w:t>in the mining of metal ores</w:t>
      </w:r>
      <w:r w:rsidR="00726AAD">
        <w:rPr>
          <w:shd w:val="clear" w:color="auto" w:fill="FFFFFF"/>
          <w:lang w:val="en-US"/>
        </w:rPr>
        <w:t xml:space="preserve"> </w:t>
      </w:r>
      <w:r w:rsidR="00726AAD" w:rsidRPr="00953401">
        <w:rPr>
          <w:shd w:val="clear" w:color="auto" w:fill="FFFFFF"/>
          <w:lang w:val="en-US"/>
        </w:rPr>
        <w:t xml:space="preserve">– by </w:t>
      </w:r>
      <w:r w:rsidR="00726AAD">
        <w:rPr>
          <w:shd w:val="clear" w:color="auto" w:fill="FFFFFF"/>
          <w:lang w:val="en-US"/>
        </w:rPr>
        <w:t>4.9</w:t>
      </w:r>
      <w:r w:rsidR="00726AAD" w:rsidRPr="00953401">
        <w:rPr>
          <w:shd w:val="clear" w:color="auto" w:fill="FFFFFF"/>
          <w:lang w:val="en-US"/>
        </w:rPr>
        <w:t xml:space="preserve">% </w:t>
      </w:r>
      <w:r w:rsidR="00726AAD">
        <w:rPr>
          <w:shd w:val="clear" w:color="auto" w:fill="FFFFFF"/>
          <w:lang w:val="en-US"/>
        </w:rPr>
        <w:t>as well as</w:t>
      </w:r>
      <w:r w:rsidR="00726AAD" w:rsidRPr="001519B8">
        <w:rPr>
          <w:shd w:val="clear" w:color="auto" w:fill="FFFFFF"/>
          <w:lang w:val="en-US"/>
        </w:rPr>
        <w:t xml:space="preserve"> </w:t>
      </w:r>
      <w:r w:rsidR="00726AAD" w:rsidRPr="00953401">
        <w:rPr>
          <w:shd w:val="clear" w:color="auto" w:fill="FFFFFF"/>
          <w:lang w:val="en-US"/>
        </w:rPr>
        <w:t xml:space="preserve">in the mining of </w:t>
      </w:r>
      <w:r w:rsidR="00726AAD" w:rsidRPr="00693937">
        <w:rPr>
          <w:shd w:val="clear" w:color="auto" w:fill="FFFFFF"/>
          <w:lang w:val="en-US"/>
        </w:rPr>
        <w:t xml:space="preserve">hard coal and lignite </w:t>
      </w:r>
      <w:r w:rsidR="00726AAD" w:rsidRPr="001519B8">
        <w:rPr>
          <w:shd w:val="clear" w:color="auto" w:fill="FFFFFF"/>
          <w:lang w:val="en-US"/>
        </w:rPr>
        <w:t xml:space="preserve">– by </w:t>
      </w:r>
      <w:r w:rsidR="00726AAD">
        <w:rPr>
          <w:shd w:val="clear" w:color="auto" w:fill="FFFFFF"/>
          <w:lang w:val="en-US"/>
        </w:rPr>
        <w:t>1.1</w:t>
      </w:r>
      <w:r w:rsidR="00726AAD" w:rsidRPr="001519B8">
        <w:rPr>
          <w:shd w:val="clear" w:color="auto" w:fill="FFFFFF"/>
          <w:lang w:val="en-US"/>
        </w:rPr>
        <w:t>%</w:t>
      </w:r>
      <w:r w:rsidR="00726AAD">
        <w:rPr>
          <w:shd w:val="clear" w:color="auto" w:fill="FFFFFF"/>
          <w:lang w:val="en-US"/>
        </w:rPr>
        <w:t xml:space="preserve">), and </w:t>
      </w:r>
      <w:r w:rsidR="00DB44B4">
        <w:rPr>
          <w:shd w:val="clear" w:color="auto" w:fill="FFFFFF"/>
          <w:lang w:val="en-US"/>
        </w:rPr>
        <w:t>in</w:t>
      </w:r>
      <w:r w:rsidR="00DB44B4" w:rsidRPr="00953401">
        <w:rPr>
          <w:shd w:val="clear" w:color="auto" w:fill="FFFFFF"/>
          <w:lang w:val="en-US"/>
        </w:rPr>
        <w:t xml:space="preserve"> </w:t>
      </w:r>
      <w:r w:rsidR="00285E63" w:rsidRPr="00285E63">
        <w:rPr>
          <w:b/>
          <w:shd w:val="clear" w:color="auto" w:fill="FFFFFF"/>
          <w:lang w:val="en-US"/>
        </w:rPr>
        <w:t>electricity</w:t>
      </w:r>
      <w:r w:rsidR="00914445">
        <w:rPr>
          <w:b/>
          <w:shd w:val="clear" w:color="auto" w:fill="FFFFFF"/>
          <w:lang w:val="en-US"/>
        </w:rPr>
        <w:t>,</w:t>
      </w:r>
      <w:r w:rsidR="00285E63" w:rsidRPr="00285E63">
        <w:rPr>
          <w:b/>
          <w:shd w:val="clear" w:color="auto" w:fill="FFFFFF"/>
          <w:lang w:val="en-US"/>
        </w:rPr>
        <w:t xml:space="preserve"> gas</w:t>
      </w:r>
      <w:r w:rsidR="00914445">
        <w:rPr>
          <w:b/>
          <w:shd w:val="clear" w:color="auto" w:fill="FFFFFF"/>
          <w:lang w:val="en-US"/>
        </w:rPr>
        <w:t>,</w:t>
      </w:r>
      <w:r w:rsidR="00285E63" w:rsidRPr="00285E63">
        <w:rPr>
          <w:b/>
          <w:shd w:val="clear" w:color="auto" w:fill="FFFFFF"/>
          <w:lang w:val="en-US"/>
        </w:rPr>
        <w:t xml:space="preserve"> steam and air conditioning supply sectio</w:t>
      </w:r>
      <w:r w:rsidR="00285E63">
        <w:rPr>
          <w:b/>
          <w:shd w:val="clear" w:color="auto" w:fill="FFFFFF"/>
          <w:lang w:val="en-US"/>
        </w:rPr>
        <w:t>n</w:t>
      </w:r>
      <w:r w:rsidR="00285E63" w:rsidRPr="00A35049">
        <w:rPr>
          <w:shd w:val="clear" w:color="auto" w:fill="FFFFFF"/>
          <w:lang w:val="en-US"/>
        </w:rPr>
        <w:t xml:space="preserve"> </w:t>
      </w:r>
      <w:r w:rsidR="002774EA">
        <w:rPr>
          <w:shd w:val="clear" w:color="auto" w:fill="FFFFFF"/>
          <w:lang w:val="en-US"/>
        </w:rPr>
        <w:t>–</w:t>
      </w:r>
      <w:r w:rsidR="002774EA" w:rsidRPr="00A35049">
        <w:rPr>
          <w:shd w:val="clear" w:color="auto" w:fill="FFFFFF"/>
          <w:lang w:val="en-US"/>
        </w:rPr>
        <w:t xml:space="preserve"> </w:t>
      </w:r>
      <w:r w:rsidR="00285E63" w:rsidRPr="00A35049">
        <w:rPr>
          <w:shd w:val="clear" w:color="auto" w:fill="FFFFFF"/>
          <w:lang w:val="en-US"/>
        </w:rPr>
        <w:t xml:space="preserve">by </w:t>
      </w:r>
      <w:r w:rsidR="00726AAD">
        <w:rPr>
          <w:shd w:val="clear" w:color="auto" w:fill="FFFFFF"/>
          <w:lang w:val="en-US"/>
        </w:rPr>
        <w:t>0.9</w:t>
      </w:r>
      <w:r w:rsidR="00285E63" w:rsidRPr="00A35049">
        <w:rPr>
          <w:shd w:val="clear" w:color="auto" w:fill="FFFFFF"/>
          <w:lang w:val="en-US"/>
        </w:rPr>
        <w:t>%</w:t>
      </w:r>
      <w:r w:rsidR="00726AAD">
        <w:rPr>
          <w:shd w:val="clear" w:color="auto" w:fill="FFFFFF"/>
          <w:lang w:val="en-US"/>
        </w:rPr>
        <w:t>.</w:t>
      </w:r>
      <w:r w:rsidR="002774EA">
        <w:rPr>
          <w:shd w:val="clear" w:color="auto" w:fill="FFFFFF"/>
          <w:lang w:val="en-US"/>
        </w:rPr>
        <w:t xml:space="preserve"> </w:t>
      </w:r>
    </w:p>
    <w:p w:rsidR="00953401" w:rsidRDefault="00285E63" w:rsidP="00EC1E80">
      <w:pPr>
        <w:rPr>
          <w:shd w:val="clear" w:color="auto" w:fill="FFFFFF"/>
          <w:lang w:val="en-US"/>
        </w:rPr>
      </w:pPr>
      <w:r w:rsidRPr="00285E63">
        <w:rPr>
          <w:shd w:val="clear" w:color="auto" w:fill="FFFFFF"/>
          <w:lang w:val="en-US"/>
        </w:rPr>
        <w:t>Prices</w:t>
      </w:r>
      <w:r w:rsidR="00672C2A" w:rsidRPr="00672C2A">
        <w:rPr>
          <w:shd w:val="clear" w:color="auto" w:fill="FFFFFF"/>
          <w:lang w:val="en-US"/>
        </w:rPr>
        <w:t xml:space="preserve"> </w:t>
      </w:r>
      <w:r w:rsidR="00672C2A">
        <w:rPr>
          <w:shd w:val="clear" w:color="auto" w:fill="FFFFFF"/>
          <w:lang w:val="en-US"/>
        </w:rPr>
        <w:t xml:space="preserve">in </w:t>
      </w:r>
      <w:r w:rsidR="00672C2A" w:rsidRPr="00285E63">
        <w:rPr>
          <w:b/>
          <w:shd w:val="clear" w:color="auto" w:fill="FFFFFF"/>
          <w:lang w:val="en-US"/>
        </w:rPr>
        <w:t>water supply; sewerage</w:t>
      </w:r>
      <w:r w:rsidR="00914445">
        <w:rPr>
          <w:b/>
          <w:shd w:val="clear" w:color="auto" w:fill="FFFFFF"/>
          <w:lang w:val="en-US"/>
        </w:rPr>
        <w:t>,</w:t>
      </w:r>
      <w:r w:rsidR="00672C2A" w:rsidRPr="00285E63">
        <w:rPr>
          <w:b/>
          <w:shd w:val="clear" w:color="auto" w:fill="FFFFFF"/>
          <w:lang w:val="en-US"/>
        </w:rPr>
        <w:t xml:space="preserve"> waste management and remediation activities</w:t>
      </w:r>
      <w:r w:rsidR="00672C2A" w:rsidRPr="00285E63">
        <w:rPr>
          <w:shd w:val="clear" w:color="auto" w:fill="FFFFFF"/>
          <w:lang w:val="en-US"/>
        </w:rPr>
        <w:t xml:space="preserve"> section have increased</w:t>
      </w:r>
      <w:r w:rsidR="00672C2A">
        <w:rPr>
          <w:shd w:val="clear" w:color="auto" w:fill="FFFFFF"/>
          <w:lang w:val="en-US"/>
        </w:rPr>
        <w:t xml:space="preserve"> – </w:t>
      </w:r>
      <w:r w:rsidR="00672C2A" w:rsidRPr="00285E63">
        <w:rPr>
          <w:shd w:val="clear" w:color="auto" w:fill="FFFFFF"/>
          <w:lang w:val="en-US"/>
        </w:rPr>
        <w:t>by 0.</w:t>
      </w:r>
      <w:r w:rsidR="00726AAD">
        <w:rPr>
          <w:shd w:val="clear" w:color="auto" w:fill="FFFFFF"/>
          <w:lang w:val="en-US"/>
        </w:rPr>
        <w:t>2</w:t>
      </w:r>
      <w:r w:rsidR="00672C2A" w:rsidRPr="00285E63">
        <w:rPr>
          <w:shd w:val="clear" w:color="auto" w:fill="FFFFFF"/>
          <w:lang w:val="en-US"/>
        </w:rPr>
        <w:t>%</w:t>
      </w:r>
      <w:r w:rsidR="00726AAD">
        <w:rPr>
          <w:shd w:val="clear" w:color="auto" w:fill="FFFFFF"/>
          <w:lang w:val="en-US"/>
        </w:rPr>
        <w:t>.</w:t>
      </w:r>
      <w:r w:rsidRPr="00285E63">
        <w:rPr>
          <w:shd w:val="clear" w:color="auto" w:fill="FFFFFF"/>
          <w:lang w:val="en-US"/>
        </w:rPr>
        <w:t xml:space="preserve"> </w:t>
      </w:r>
      <w:r w:rsidR="00726AAD">
        <w:rPr>
          <w:shd w:val="clear" w:color="auto" w:fill="FFFFFF"/>
          <w:lang w:val="en-US"/>
        </w:rPr>
        <w:t>However in</w:t>
      </w:r>
      <w:r w:rsidR="00726AAD" w:rsidRPr="00285E63">
        <w:rPr>
          <w:shd w:val="clear" w:color="auto" w:fill="FFFFFF"/>
          <w:lang w:val="en-US"/>
        </w:rPr>
        <w:t xml:space="preserve"> the </w:t>
      </w:r>
      <w:r w:rsidR="00726AAD" w:rsidRPr="00285E63">
        <w:rPr>
          <w:b/>
          <w:shd w:val="clear" w:color="auto" w:fill="FFFFFF"/>
          <w:lang w:val="en-US"/>
        </w:rPr>
        <w:t xml:space="preserve">manufacturing </w:t>
      </w:r>
      <w:r w:rsidR="00726AAD" w:rsidRPr="00A35049">
        <w:rPr>
          <w:shd w:val="clear" w:color="auto" w:fill="FFFFFF"/>
          <w:lang w:val="en-US"/>
        </w:rPr>
        <w:t>section</w:t>
      </w:r>
      <w:r w:rsidR="00726AAD">
        <w:rPr>
          <w:shd w:val="clear" w:color="auto" w:fill="FFFFFF"/>
          <w:lang w:val="en-US"/>
        </w:rPr>
        <w:t xml:space="preserve"> </w:t>
      </w:r>
      <w:r w:rsidR="00726AAD" w:rsidRPr="00726AAD">
        <w:rPr>
          <w:shd w:val="clear" w:color="auto" w:fill="FFFFFF"/>
          <w:lang w:val="en-US"/>
        </w:rPr>
        <w:t>prices remained at a level similar to those recorded in the previous month.</w:t>
      </w:r>
    </w:p>
    <w:p w:rsidR="00A25A5F" w:rsidRDefault="00A25A5F" w:rsidP="00432F0F">
      <w:pPr>
        <w:pStyle w:val="Tytuwykresu0"/>
        <w:ind w:left="709" w:hanging="709"/>
        <w:rPr>
          <w:shd w:val="clear" w:color="auto" w:fill="FFFFFF"/>
          <w:lang w:val="en-US"/>
        </w:rPr>
      </w:pPr>
      <w:r>
        <w:rPr>
          <w:shd w:val="clear" w:color="auto" w:fill="FFFFFF"/>
          <w:lang w:val="en-US"/>
        </w:rPr>
        <w:t xml:space="preserve">Chart </w:t>
      </w:r>
      <w:r w:rsidR="002D401B">
        <w:rPr>
          <w:shd w:val="clear" w:color="auto" w:fill="FFFFFF"/>
          <w:lang w:val="en-US"/>
        </w:rPr>
        <w:t>2</w:t>
      </w:r>
      <w:r>
        <w:rPr>
          <w:shd w:val="clear" w:color="auto" w:fill="FFFFFF"/>
          <w:lang w:val="en-US"/>
        </w:rPr>
        <w:t xml:space="preserve">. </w:t>
      </w:r>
      <w:r w:rsidRPr="00A25A5F">
        <w:rPr>
          <w:shd w:val="clear" w:color="auto" w:fill="FFFFFF"/>
          <w:lang w:val="en-US"/>
        </w:rPr>
        <w:t xml:space="preserve">Prices changes of sold production of industry </w:t>
      </w:r>
      <w:r>
        <w:rPr>
          <w:shd w:val="clear" w:color="auto" w:fill="FFFFFF"/>
          <w:lang w:val="en-US"/>
        </w:rPr>
        <w:t xml:space="preserve">by sections </w:t>
      </w:r>
      <w:r w:rsidRPr="00A25A5F">
        <w:rPr>
          <w:shd w:val="clear" w:color="auto" w:fill="FFFFFF"/>
          <w:lang w:val="en-US"/>
        </w:rPr>
        <w:t xml:space="preserve">in </w:t>
      </w:r>
      <w:r w:rsidR="007F5174">
        <w:rPr>
          <w:shd w:val="clear" w:color="auto" w:fill="FFFFFF"/>
          <w:lang w:val="en-US"/>
        </w:rPr>
        <w:t>April</w:t>
      </w:r>
      <w:r w:rsidR="00726AAD">
        <w:rPr>
          <w:shd w:val="clear" w:color="auto" w:fill="FFFFFF"/>
          <w:lang w:val="en-US"/>
        </w:rPr>
        <w:t xml:space="preserve"> </w:t>
      </w:r>
      <w:r w:rsidR="00D62D37">
        <w:rPr>
          <w:shd w:val="clear" w:color="auto" w:fill="FFFFFF"/>
          <w:lang w:val="en-US"/>
        </w:rPr>
        <w:t>202</w:t>
      </w:r>
      <w:r w:rsidR="0036403D">
        <w:rPr>
          <w:shd w:val="clear" w:color="auto" w:fill="FFFFFF"/>
          <w:lang w:val="en-US"/>
        </w:rPr>
        <w:t>5</w:t>
      </w:r>
      <w:r w:rsidR="00432F0F">
        <w:rPr>
          <w:shd w:val="clear" w:color="auto" w:fill="FFFFFF"/>
          <w:lang w:val="en-US"/>
        </w:rPr>
        <w:t xml:space="preserve"> compared to the </w:t>
      </w:r>
      <w:r w:rsidR="00380B5D" w:rsidRPr="00380B5D">
        <w:rPr>
          <w:shd w:val="clear" w:color="auto" w:fill="FFFFFF"/>
          <w:lang w:val="en-US"/>
        </w:rPr>
        <w:t>previous month</w:t>
      </w:r>
    </w:p>
    <w:p w:rsidR="00963C2D" w:rsidRDefault="00D8286E" w:rsidP="00A2313A">
      <w:pPr>
        <w:pStyle w:val="tytuwykresu"/>
        <w:rPr>
          <w:shd w:val="clear" w:color="auto" w:fill="FFFFFF"/>
          <w:lang w:val="en-US"/>
        </w:rPr>
      </w:pPr>
      <w:r w:rsidRPr="00823593">
        <w:rPr>
          <w:b w:val="0"/>
          <w:noProof/>
          <w:szCs w:val="19"/>
          <w:lang w:eastAsia="pl-PL"/>
        </w:rPr>
        <mc:AlternateContent>
          <mc:Choice Requires="wps">
            <w:drawing>
              <wp:anchor distT="45720" distB="45720" distL="114300" distR="114300" simplePos="0" relativeHeight="251763712" behindDoc="1" locked="0" layoutInCell="1" allowOverlap="1" wp14:anchorId="72A37CB5" wp14:editId="470F6E91">
                <wp:simplePos x="0" y="0"/>
                <wp:positionH relativeFrom="column">
                  <wp:posOffset>5257800</wp:posOffset>
                </wp:positionH>
                <wp:positionV relativeFrom="paragraph">
                  <wp:posOffset>1273810</wp:posOffset>
                </wp:positionV>
                <wp:extent cx="1725295" cy="1295400"/>
                <wp:effectExtent l="0" t="0" r="0" b="0"/>
                <wp:wrapTight wrapText="bothSides">
                  <wp:wrapPolygon edited="0">
                    <wp:start x="715" y="0"/>
                    <wp:lineTo x="715" y="21282"/>
                    <wp:lineTo x="20749" y="21282"/>
                    <wp:lineTo x="20749" y="0"/>
                    <wp:lineTo x="715" y="0"/>
                  </wp:wrapPolygon>
                </wp:wrapTight>
                <wp:docPr id="2" name="Pole tekstowe 2" descr="In April 2025 among divisions of manufacturing in comparison to the previous month the prices decreased the most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95400"/>
                        </a:xfrm>
                        <a:prstGeom prst="rect">
                          <a:avLst/>
                        </a:prstGeom>
                        <a:noFill/>
                        <a:ln w="9525">
                          <a:noFill/>
                          <a:miter lim="800000"/>
                          <a:headEnd/>
                          <a:tailEnd/>
                        </a:ln>
                      </wps:spPr>
                      <wps:txbx>
                        <w:txbxContent>
                          <w:p w:rsidR="00656307" w:rsidRPr="007444CA" w:rsidRDefault="00345C1A" w:rsidP="00656307">
                            <w:pPr>
                              <w:spacing w:after="0"/>
                              <w:rPr>
                                <w:bCs/>
                                <w:lang w:val="en-US"/>
                              </w:rPr>
                            </w:pPr>
                            <w:r>
                              <w:rPr>
                                <w:rFonts w:eastAsia="Times New Roman" w:cs="Times New Roman"/>
                                <w:bCs/>
                                <w:color w:val="001D77"/>
                                <w:sz w:val="18"/>
                                <w:szCs w:val="18"/>
                                <w:lang w:val="en-US" w:eastAsia="pl-PL"/>
                              </w:rPr>
                              <w:t>I</w:t>
                            </w:r>
                            <w:r w:rsidRPr="003D476C">
                              <w:rPr>
                                <w:rFonts w:eastAsia="Times New Roman" w:cs="Times New Roman"/>
                                <w:bCs/>
                                <w:color w:val="001D77"/>
                                <w:sz w:val="18"/>
                                <w:szCs w:val="18"/>
                                <w:lang w:val="en-US" w:eastAsia="pl-PL"/>
                              </w:rPr>
                              <w:t xml:space="preserve">n </w:t>
                            </w:r>
                            <w:r w:rsidR="007F5174">
                              <w:rPr>
                                <w:rFonts w:eastAsia="Times New Roman" w:cs="Times New Roman"/>
                                <w:bCs/>
                                <w:color w:val="001D77"/>
                                <w:sz w:val="18"/>
                                <w:szCs w:val="18"/>
                                <w:lang w:val="en-US" w:eastAsia="pl-PL"/>
                              </w:rPr>
                              <w:t>April</w:t>
                            </w:r>
                            <w:r>
                              <w:rPr>
                                <w:rFonts w:eastAsia="Times New Roman" w:cs="Times New Roman"/>
                                <w:bCs/>
                                <w:color w:val="001D77"/>
                                <w:sz w:val="18"/>
                                <w:szCs w:val="18"/>
                                <w:lang w:val="en-US" w:eastAsia="pl-PL"/>
                              </w:rPr>
                              <w:t xml:space="preserve"> 2025 a</w:t>
                            </w:r>
                            <w:r w:rsidR="00656307" w:rsidRPr="000F538A">
                              <w:rPr>
                                <w:rFonts w:eastAsia="Times New Roman" w:cs="Times New Roman"/>
                                <w:bCs/>
                                <w:color w:val="001D77"/>
                                <w:sz w:val="18"/>
                                <w:szCs w:val="18"/>
                                <w:lang w:val="en-US" w:eastAsia="pl-PL"/>
                              </w:rPr>
                              <w:t>mong divisions</w:t>
                            </w:r>
                            <w:r w:rsidR="00656307">
                              <w:rPr>
                                <w:rFonts w:eastAsia="Times New Roman" w:cs="Times New Roman"/>
                                <w:bCs/>
                                <w:color w:val="001D77"/>
                                <w:sz w:val="18"/>
                                <w:szCs w:val="18"/>
                                <w:lang w:val="en-US" w:eastAsia="pl-PL"/>
                              </w:rPr>
                              <w:t xml:space="preserve"> </w:t>
                            </w:r>
                            <w:r w:rsidR="00656307" w:rsidRPr="000F538A">
                              <w:rPr>
                                <w:rFonts w:eastAsia="Times New Roman" w:cs="Times New Roman"/>
                                <w:bCs/>
                                <w:color w:val="001D77"/>
                                <w:sz w:val="18"/>
                                <w:szCs w:val="18"/>
                                <w:lang w:val="en-US" w:eastAsia="pl-PL"/>
                              </w:rPr>
                              <w:t xml:space="preserve">of </w:t>
                            </w:r>
                            <w:r w:rsidR="00656307" w:rsidRPr="005A4557">
                              <w:rPr>
                                <w:rFonts w:eastAsia="Times New Roman" w:cs="Times New Roman"/>
                                <w:bCs/>
                                <w:color w:val="001D77"/>
                                <w:sz w:val="18"/>
                                <w:szCs w:val="18"/>
                                <w:lang w:val="en-US" w:eastAsia="pl-PL"/>
                              </w:rPr>
                              <w:t xml:space="preserve">manufacturing </w:t>
                            </w:r>
                            <w:r w:rsidR="00656307" w:rsidRPr="000F538A">
                              <w:rPr>
                                <w:rFonts w:eastAsia="Times New Roman" w:cs="Times New Roman"/>
                                <w:bCs/>
                                <w:color w:val="001D77"/>
                                <w:sz w:val="18"/>
                                <w:szCs w:val="18"/>
                                <w:lang w:val="en-US" w:eastAsia="pl-PL"/>
                              </w:rPr>
                              <w:t>in</w:t>
                            </w:r>
                            <w:r w:rsidR="00656307">
                              <w:rPr>
                                <w:rFonts w:eastAsia="Times New Roman" w:cs="Times New Roman"/>
                                <w:bCs/>
                                <w:color w:val="001D77"/>
                                <w:sz w:val="18"/>
                                <w:szCs w:val="18"/>
                                <w:lang w:val="en-US" w:eastAsia="pl-PL"/>
                              </w:rPr>
                              <w:t> </w:t>
                            </w:r>
                            <w:r w:rsidR="00656307" w:rsidRPr="000F538A">
                              <w:rPr>
                                <w:rFonts w:eastAsia="Times New Roman" w:cs="Times New Roman"/>
                                <w:bCs/>
                                <w:color w:val="001D77"/>
                                <w:sz w:val="18"/>
                                <w:szCs w:val="18"/>
                                <w:lang w:val="en-US" w:eastAsia="pl-PL"/>
                              </w:rPr>
                              <w:t>comparison</w:t>
                            </w:r>
                            <w:r w:rsidR="00656307">
                              <w:rPr>
                                <w:rFonts w:eastAsia="Times New Roman" w:cs="Times New Roman"/>
                                <w:bCs/>
                                <w:color w:val="001D77"/>
                                <w:sz w:val="18"/>
                                <w:szCs w:val="18"/>
                                <w:lang w:val="en-US" w:eastAsia="pl-PL"/>
                              </w:rPr>
                              <w:t xml:space="preserve"> to the previous month</w:t>
                            </w:r>
                            <w:r w:rsidR="00656307" w:rsidRPr="00087CE8">
                              <w:rPr>
                                <w:lang w:val="en-US"/>
                              </w:rPr>
                              <w:t xml:space="preserve"> </w:t>
                            </w:r>
                            <w:r w:rsidR="0091789F">
                              <w:rPr>
                                <w:rFonts w:eastAsia="Times New Roman" w:cs="Times New Roman"/>
                                <w:bCs/>
                                <w:color w:val="001D77"/>
                                <w:sz w:val="18"/>
                                <w:szCs w:val="18"/>
                                <w:lang w:val="en-US" w:eastAsia="pl-PL"/>
                              </w:rPr>
                              <w:t>the</w:t>
                            </w:r>
                            <w:r w:rsidR="00656307" w:rsidRPr="00087CE8">
                              <w:rPr>
                                <w:rFonts w:eastAsia="Times New Roman" w:cs="Times New Roman"/>
                                <w:bCs/>
                                <w:color w:val="001D77"/>
                                <w:sz w:val="18"/>
                                <w:szCs w:val="18"/>
                                <w:lang w:val="en-US" w:eastAsia="pl-PL"/>
                              </w:rPr>
                              <w:t xml:space="preserve"> prices </w:t>
                            </w:r>
                            <w:r w:rsidR="00672C2A">
                              <w:rPr>
                                <w:rFonts w:eastAsia="Times New Roman" w:cs="Times New Roman"/>
                                <w:bCs/>
                                <w:color w:val="001D77"/>
                                <w:sz w:val="18"/>
                                <w:szCs w:val="18"/>
                                <w:lang w:val="en-US" w:eastAsia="pl-PL"/>
                              </w:rPr>
                              <w:t>de</w:t>
                            </w:r>
                            <w:r w:rsidR="00995920">
                              <w:rPr>
                                <w:rFonts w:eastAsia="Times New Roman" w:cs="Times New Roman"/>
                                <w:bCs/>
                                <w:color w:val="001D77"/>
                                <w:sz w:val="18"/>
                                <w:szCs w:val="18"/>
                                <w:lang w:val="en-US" w:eastAsia="pl-PL"/>
                              </w:rPr>
                              <w:t xml:space="preserve">creased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757EF9">
                              <w:rPr>
                                <w:rFonts w:eastAsia="Times New Roman" w:cs="Times New Roman"/>
                                <w:bCs/>
                                <w:color w:val="001D77"/>
                                <w:sz w:val="18"/>
                                <w:szCs w:val="18"/>
                                <w:lang w:val="en-US" w:eastAsia="pl-PL"/>
                              </w:rPr>
                              <w:t xml:space="preserve">manufacture of </w:t>
                            </w:r>
                            <w:r w:rsidR="00672C2A">
                              <w:rPr>
                                <w:rFonts w:eastAsia="Times New Roman" w:cs="Times New Roman"/>
                                <w:bCs/>
                                <w:color w:val="001D77"/>
                                <w:sz w:val="18"/>
                                <w:szCs w:val="18"/>
                                <w:lang w:val="en-US" w:eastAsia="pl-PL"/>
                              </w:rPr>
                              <w:t>coke and refined petroleum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37CB5" id="_x0000_s1030" type="#_x0000_t202" alt="In April 2025 among divisions of manufacturing in comparison to the previous month the prices decreased the most in manufacture of coke and refined petroleum products" style="position:absolute;margin-left:414pt;margin-top:100.3pt;width:135.85pt;height:102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" filled="f" stroked="f">
                <v:textbox>
                  <w:txbxContent>
                    <w:p w:rsidR="00656307" w:rsidRPr="007444CA" w:rsidRDefault="00345C1A" w:rsidP="00656307">
                      <w:pPr>
                        <w:spacing w:after="0"/>
                        <w:rPr>
                          <w:bCs/>
                          <w:lang w:val="en-US"/>
                        </w:rPr>
                      </w:pPr>
                      <w:r>
                        <w:rPr>
                          <w:rFonts w:eastAsia="Times New Roman" w:cs="Times New Roman"/>
                          <w:bCs/>
                          <w:color w:val="001D77"/>
                          <w:sz w:val="18"/>
                          <w:szCs w:val="18"/>
                          <w:lang w:val="en-US" w:eastAsia="pl-PL"/>
                        </w:rPr>
                        <w:t>I</w:t>
                      </w:r>
                      <w:r w:rsidRPr="003D476C">
                        <w:rPr>
                          <w:rFonts w:eastAsia="Times New Roman" w:cs="Times New Roman"/>
                          <w:bCs/>
                          <w:color w:val="001D77"/>
                          <w:sz w:val="18"/>
                          <w:szCs w:val="18"/>
                          <w:lang w:val="en-US" w:eastAsia="pl-PL"/>
                        </w:rPr>
                        <w:t xml:space="preserve">n </w:t>
                      </w:r>
                      <w:r w:rsidR="007F5174">
                        <w:rPr>
                          <w:rFonts w:eastAsia="Times New Roman" w:cs="Times New Roman"/>
                          <w:bCs/>
                          <w:color w:val="001D77"/>
                          <w:sz w:val="18"/>
                          <w:szCs w:val="18"/>
                          <w:lang w:val="en-US" w:eastAsia="pl-PL"/>
                        </w:rPr>
                        <w:t>April</w:t>
                      </w:r>
                      <w:r>
                        <w:rPr>
                          <w:rFonts w:eastAsia="Times New Roman" w:cs="Times New Roman"/>
                          <w:bCs/>
                          <w:color w:val="001D77"/>
                          <w:sz w:val="18"/>
                          <w:szCs w:val="18"/>
                          <w:lang w:val="en-US" w:eastAsia="pl-PL"/>
                        </w:rPr>
                        <w:t xml:space="preserve"> 2025 a</w:t>
                      </w:r>
                      <w:r w:rsidR="00656307" w:rsidRPr="000F538A">
                        <w:rPr>
                          <w:rFonts w:eastAsia="Times New Roman" w:cs="Times New Roman"/>
                          <w:bCs/>
                          <w:color w:val="001D77"/>
                          <w:sz w:val="18"/>
                          <w:szCs w:val="18"/>
                          <w:lang w:val="en-US" w:eastAsia="pl-PL"/>
                        </w:rPr>
                        <w:t>mong divisions</w:t>
                      </w:r>
                      <w:r w:rsidR="00656307">
                        <w:rPr>
                          <w:rFonts w:eastAsia="Times New Roman" w:cs="Times New Roman"/>
                          <w:bCs/>
                          <w:color w:val="001D77"/>
                          <w:sz w:val="18"/>
                          <w:szCs w:val="18"/>
                          <w:lang w:val="en-US" w:eastAsia="pl-PL"/>
                        </w:rPr>
                        <w:t xml:space="preserve"> </w:t>
                      </w:r>
                      <w:r w:rsidR="00656307" w:rsidRPr="000F538A">
                        <w:rPr>
                          <w:rFonts w:eastAsia="Times New Roman" w:cs="Times New Roman"/>
                          <w:bCs/>
                          <w:color w:val="001D77"/>
                          <w:sz w:val="18"/>
                          <w:szCs w:val="18"/>
                          <w:lang w:val="en-US" w:eastAsia="pl-PL"/>
                        </w:rPr>
                        <w:t xml:space="preserve">of </w:t>
                      </w:r>
                      <w:r w:rsidR="00656307" w:rsidRPr="005A4557">
                        <w:rPr>
                          <w:rFonts w:eastAsia="Times New Roman" w:cs="Times New Roman"/>
                          <w:bCs/>
                          <w:color w:val="001D77"/>
                          <w:sz w:val="18"/>
                          <w:szCs w:val="18"/>
                          <w:lang w:val="en-US" w:eastAsia="pl-PL"/>
                        </w:rPr>
                        <w:t xml:space="preserve">manufacturing </w:t>
                      </w:r>
                      <w:r w:rsidR="00656307" w:rsidRPr="000F538A">
                        <w:rPr>
                          <w:rFonts w:eastAsia="Times New Roman" w:cs="Times New Roman"/>
                          <w:bCs/>
                          <w:color w:val="001D77"/>
                          <w:sz w:val="18"/>
                          <w:szCs w:val="18"/>
                          <w:lang w:val="en-US" w:eastAsia="pl-PL"/>
                        </w:rPr>
                        <w:t>in</w:t>
                      </w:r>
                      <w:r w:rsidR="00656307">
                        <w:rPr>
                          <w:rFonts w:eastAsia="Times New Roman" w:cs="Times New Roman"/>
                          <w:bCs/>
                          <w:color w:val="001D77"/>
                          <w:sz w:val="18"/>
                          <w:szCs w:val="18"/>
                          <w:lang w:val="en-US" w:eastAsia="pl-PL"/>
                        </w:rPr>
                        <w:t> </w:t>
                      </w:r>
                      <w:r w:rsidR="00656307" w:rsidRPr="000F538A">
                        <w:rPr>
                          <w:rFonts w:eastAsia="Times New Roman" w:cs="Times New Roman"/>
                          <w:bCs/>
                          <w:color w:val="001D77"/>
                          <w:sz w:val="18"/>
                          <w:szCs w:val="18"/>
                          <w:lang w:val="en-US" w:eastAsia="pl-PL"/>
                        </w:rPr>
                        <w:t>comparison</w:t>
                      </w:r>
                      <w:r w:rsidR="00656307">
                        <w:rPr>
                          <w:rFonts w:eastAsia="Times New Roman" w:cs="Times New Roman"/>
                          <w:bCs/>
                          <w:color w:val="001D77"/>
                          <w:sz w:val="18"/>
                          <w:szCs w:val="18"/>
                          <w:lang w:val="en-US" w:eastAsia="pl-PL"/>
                        </w:rPr>
                        <w:t xml:space="preserve"> to the previous month</w:t>
                      </w:r>
                      <w:r w:rsidR="00656307" w:rsidRPr="00087CE8">
                        <w:rPr>
                          <w:lang w:val="en-US"/>
                        </w:rPr>
                        <w:t xml:space="preserve"> </w:t>
                      </w:r>
                      <w:r w:rsidR="0091789F">
                        <w:rPr>
                          <w:rFonts w:eastAsia="Times New Roman" w:cs="Times New Roman"/>
                          <w:bCs/>
                          <w:color w:val="001D77"/>
                          <w:sz w:val="18"/>
                          <w:szCs w:val="18"/>
                          <w:lang w:val="en-US" w:eastAsia="pl-PL"/>
                        </w:rPr>
                        <w:t>the</w:t>
                      </w:r>
                      <w:r w:rsidR="00656307" w:rsidRPr="00087CE8">
                        <w:rPr>
                          <w:rFonts w:eastAsia="Times New Roman" w:cs="Times New Roman"/>
                          <w:bCs/>
                          <w:color w:val="001D77"/>
                          <w:sz w:val="18"/>
                          <w:szCs w:val="18"/>
                          <w:lang w:val="en-US" w:eastAsia="pl-PL"/>
                        </w:rPr>
                        <w:t xml:space="preserve"> prices </w:t>
                      </w:r>
                      <w:r w:rsidR="00672C2A">
                        <w:rPr>
                          <w:rFonts w:eastAsia="Times New Roman" w:cs="Times New Roman"/>
                          <w:bCs/>
                          <w:color w:val="001D77"/>
                          <w:sz w:val="18"/>
                          <w:szCs w:val="18"/>
                          <w:lang w:val="en-US" w:eastAsia="pl-PL"/>
                        </w:rPr>
                        <w:t>de</w:t>
                      </w:r>
                      <w:r w:rsidR="00995920">
                        <w:rPr>
                          <w:rFonts w:eastAsia="Times New Roman" w:cs="Times New Roman"/>
                          <w:bCs/>
                          <w:color w:val="001D77"/>
                          <w:sz w:val="18"/>
                          <w:szCs w:val="18"/>
                          <w:lang w:val="en-US" w:eastAsia="pl-PL"/>
                        </w:rPr>
                        <w:t xml:space="preserve">creased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757EF9">
                        <w:rPr>
                          <w:rFonts w:eastAsia="Times New Roman" w:cs="Times New Roman"/>
                          <w:bCs/>
                          <w:color w:val="001D77"/>
                          <w:sz w:val="18"/>
                          <w:szCs w:val="18"/>
                          <w:lang w:val="en-US" w:eastAsia="pl-PL"/>
                        </w:rPr>
                        <w:t xml:space="preserve">manufacture of </w:t>
                      </w:r>
                      <w:r w:rsidR="00672C2A">
                        <w:rPr>
                          <w:rFonts w:eastAsia="Times New Roman" w:cs="Times New Roman"/>
                          <w:bCs/>
                          <w:color w:val="001D77"/>
                          <w:sz w:val="18"/>
                          <w:szCs w:val="18"/>
                          <w:lang w:val="en-US" w:eastAsia="pl-PL"/>
                        </w:rPr>
                        <w:t>coke and refined petroleum products</w:t>
                      </w:r>
                    </w:p>
                  </w:txbxContent>
                </v:textbox>
                <w10:wrap type="tight"/>
              </v:shape>
            </w:pict>
          </mc:Fallback>
        </mc:AlternateContent>
      </w:r>
      <w:r w:rsidR="00AF727A" w:rsidRPr="00464878">
        <w:rPr>
          <w:noProof/>
          <w:spacing w:val="-6"/>
          <w:sz w:val="12"/>
          <w:szCs w:val="12"/>
          <w:shd w:val="clear" w:color="auto" w:fill="FFFFFF"/>
          <w:lang w:eastAsia="pl-PL"/>
        </w:rPr>
        <w:drawing>
          <wp:anchor distT="0" distB="0" distL="114300" distR="114300" simplePos="0" relativeHeight="251835392" behindDoc="0" locked="0" layoutInCell="1" allowOverlap="1" wp14:anchorId="538D467D" wp14:editId="6DD61BD3">
            <wp:simplePos x="0" y="0"/>
            <wp:positionH relativeFrom="margin">
              <wp:align>left</wp:align>
            </wp:positionH>
            <wp:positionV relativeFrom="paragraph">
              <wp:posOffset>220980</wp:posOffset>
            </wp:positionV>
            <wp:extent cx="5122545" cy="2988310"/>
            <wp:effectExtent l="0" t="0" r="1905" b="2540"/>
            <wp:wrapTopAndBottom/>
            <wp:docPr id="3" name="Wykres 3" descr="Chart 2. Prices changes of sold production of industry by sections in April 2025 compared to the previous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A2313A" w:rsidRDefault="00A2313A">
      <w:pPr>
        <w:spacing w:before="0" w:after="160" w:line="259" w:lineRule="auto"/>
        <w:rPr>
          <w:shd w:val="clear" w:color="auto" w:fill="FFFFFF"/>
          <w:lang w:val="en-US"/>
        </w:rPr>
      </w:pPr>
      <w:r>
        <w:rPr>
          <w:shd w:val="clear" w:color="auto" w:fill="FFFFFF"/>
          <w:lang w:val="en-US"/>
        </w:rPr>
        <w:br w:type="page"/>
      </w:r>
    </w:p>
    <w:p w:rsidR="00285E63" w:rsidRPr="007444CA" w:rsidRDefault="00285E63" w:rsidP="00DB304E">
      <w:pPr>
        <w:pStyle w:val="Tytuwykresu0"/>
        <w:ind w:left="709" w:hanging="709"/>
        <w:rPr>
          <w:lang w:val="en-US"/>
        </w:rPr>
      </w:pPr>
      <w:r w:rsidRPr="007444CA">
        <w:rPr>
          <w:lang w:val="en-US"/>
        </w:rPr>
        <w:lastRenderedPageBreak/>
        <w:t xml:space="preserve">Chart </w:t>
      </w:r>
      <w:r>
        <w:rPr>
          <w:lang w:val="en-US"/>
        </w:rPr>
        <w:t>3</w:t>
      </w:r>
      <w:r w:rsidRPr="007444CA">
        <w:rPr>
          <w:lang w:val="en-US"/>
        </w:rPr>
        <w:t>.</w:t>
      </w:r>
      <w:r>
        <w:rPr>
          <w:spacing w:val="-2"/>
          <w:sz w:val="18"/>
          <w:lang w:val="en-US"/>
        </w:rPr>
        <w:t xml:space="preserve"> </w:t>
      </w:r>
      <w:r w:rsidRPr="007444CA">
        <w:rPr>
          <w:lang w:val="en-US"/>
        </w:rPr>
        <w:t xml:space="preserve">Prices changes of sold production of industry </w:t>
      </w:r>
      <w:r w:rsidR="00DB304E">
        <w:rPr>
          <w:lang w:val="en-US"/>
        </w:rPr>
        <w:t xml:space="preserve">compared to the </w:t>
      </w:r>
      <w:r>
        <w:rPr>
          <w:lang w:val="en-US"/>
        </w:rPr>
        <w:t>corresponding</w:t>
      </w:r>
      <w:r w:rsidRPr="007444CA">
        <w:rPr>
          <w:lang w:val="en-US"/>
        </w:rPr>
        <w:t xml:space="preserve"> period of the previous year</w:t>
      </w:r>
    </w:p>
    <w:p w:rsidR="00285E63" w:rsidRPr="00F231F2" w:rsidRDefault="002774EA" w:rsidP="00285E63">
      <w:pPr>
        <w:rPr>
          <w:lang w:val="en-US"/>
        </w:rPr>
      </w:pPr>
      <w:r w:rsidRPr="00D9236F">
        <w:rPr>
          <w:noProof/>
          <w:lang w:eastAsia="pl-PL"/>
        </w:rPr>
        <mc:AlternateContent>
          <mc:Choice Requires="wps">
            <w:drawing>
              <wp:anchor distT="45720" distB="45720" distL="114300" distR="114300" simplePos="0" relativeHeight="251855872" behindDoc="0" locked="0" layoutInCell="1" allowOverlap="1" wp14:anchorId="5F7BAA6C" wp14:editId="2645CFA5">
                <wp:simplePos x="0" y="0"/>
                <wp:positionH relativeFrom="column">
                  <wp:posOffset>29896</wp:posOffset>
                </wp:positionH>
                <wp:positionV relativeFrom="paragraph">
                  <wp:posOffset>196576</wp:posOffset>
                </wp:positionV>
                <wp:extent cx="213360" cy="251460"/>
                <wp:effectExtent l="0" t="0" r="0" b="0"/>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1460"/>
                        </a:xfrm>
                        <a:prstGeom prst="rect">
                          <a:avLst/>
                        </a:prstGeom>
                        <a:noFill/>
                        <a:ln w="9525">
                          <a:noFill/>
                          <a:miter lim="800000"/>
                          <a:headEnd/>
                          <a:tailEnd/>
                        </a:ln>
                      </wps:spPr>
                      <wps:txbx>
                        <w:txbxContent>
                          <w:p w:rsidR="00285E63" w:rsidRPr="00D9236F" w:rsidRDefault="00285E63" w:rsidP="00285E63">
                            <w:pPr>
                              <w:spacing w:before="0" w:after="0"/>
                              <w:rPr>
                                <w:color w:val="0D0D0D" w:themeColor="text1" w:themeTint="F2"/>
                                <w:sz w:val="16"/>
                                <w:szCs w:val="16"/>
                              </w:rPr>
                            </w:pPr>
                            <w:r w:rsidRPr="00D9236F">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BAA6C" id="_x0000_s1031" type="#_x0000_t202" style="position:absolute;margin-left:2.35pt;margin-top:15.5pt;width:16.8pt;height:19.8pt;z-index:25185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" filled="f" stroked="f">
                <v:textbox>
                  <w:txbxContent>
                    <w:p w:rsidR="00285E63" w:rsidRPr="00D9236F" w:rsidRDefault="00285E63" w:rsidP="00285E63">
                      <w:pPr>
                        <w:spacing w:before="0" w:after="0"/>
                        <w:rPr>
                          <w:color w:val="0D0D0D" w:themeColor="text1" w:themeTint="F2"/>
                          <w:sz w:val="16"/>
                          <w:szCs w:val="16"/>
                        </w:rPr>
                      </w:pPr>
                      <w:r w:rsidRPr="00D9236F">
                        <w:rPr>
                          <w:color w:val="0D0D0D" w:themeColor="text1" w:themeTint="F2"/>
                          <w:sz w:val="16"/>
                          <w:szCs w:val="16"/>
                        </w:rPr>
                        <w:t>%</w:t>
                      </w:r>
                    </w:p>
                  </w:txbxContent>
                </v:textbox>
                <w10:wrap type="square"/>
              </v:shape>
            </w:pict>
          </mc:Fallback>
        </mc:AlternateContent>
      </w:r>
      <w:r w:rsidR="00345C1A" w:rsidRPr="00966C9A">
        <w:rPr>
          <w:noProof/>
          <w:lang w:eastAsia="pl-PL"/>
        </w:rPr>
        <mc:AlternateContent>
          <mc:Choice Requires="wps">
            <w:drawing>
              <wp:anchor distT="45720" distB="45720" distL="114300" distR="114300" simplePos="0" relativeHeight="251853824" behindDoc="1" locked="0" layoutInCell="1" allowOverlap="1" wp14:anchorId="2A092757" wp14:editId="3C370FB8">
                <wp:simplePos x="0" y="0"/>
                <wp:positionH relativeFrom="page">
                  <wp:posOffset>5712391</wp:posOffset>
                </wp:positionH>
                <wp:positionV relativeFrom="paragraph">
                  <wp:posOffset>813675</wp:posOffset>
                </wp:positionV>
                <wp:extent cx="1725295" cy="1005840"/>
                <wp:effectExtent l="0" t="0" r="0" b="3810"/>
                <wp:wrapTight wrapText="bothSides">
                  <wp:wrapPolygon edited="0">
                    <wp:start x="715" y="0"/>
                    <wp:lineTo x="715" y="21273"/>
                    <wp:lineTo x="20749" y="21273"/>
                    <wp:lineTo x="20749" y="0"/>
                    <wp:lineTo x="715" y="0"/>
                  </wp:wrapPolygon>
                </wp:wrapTight>
                <wp:docPr id="4" name="Pole tekstowe 4" descr="In April 2025 a decline in the dynamics of prices of sold production of industry per year was observed by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05840"/>
                        </a:xfrm>
                        <a:prstGeom prst="rect">
                          <a:avLst/>
                        </a:prstGeom>
                        <a:noFill/>
                        <a:ln w="9525">
                          <a:noFill/>
                          <a:miter lim="800000"/>
                          <a:headEnd/>
                          <a:tailEnd/>
                        </a:ln>
                      </wps:spPr>
                      <wps:txbx>
                        <w:txbxContent>
                          <w:p w:rsidR="00285E63" w:rsidRPr="007444CA" w:rsidRDefault="00285E63" w:rsidP="00285E63">
                            <w:pPr>
                              <w:pStyle w:val="tekstzboku"/>
                              <w:rPr>
                                <w:bCs w:val="0"/>
                                <w:lang w:val="en-US"/>
                              </w:rPr>
                            </w:pPr>
                            <w:r w:rsidRPr="000C3DBE">
                              <w:rPr>
                                <w:bCs w:val="0"/>
                                <w:lang w:val="en-US"/>
                              </w:rPr>
                              <w:t xml:space="preserve">In </w:t>
                            </w:r>
                            <w:r w:rsidR="007F5174">
                              <w:rPr>
                                <w:bCs w:val="0"/>
                                <w:lang w:val="en-US"/>
                              </w:rPr>
                              <w:t>April</w:t>
                            </w:r>
                            <w:r>
                              <w:rPr>
                                <w:bCs w:val="0"/>
                                <w:lang w:val="en-US"/>
                              </w:rPr>
                              <w:t xml:space="preserve"> 2025</w:t>
                            </w:r>
                            <w:r w:rsidRPr="000C3DBE">
                              <w:rPr>
                                <w:bCs w:val="0"/>
                                <w:lang w:val="en-US"/>
                              </w:rPr>
                              <w:t xml:space="preserve"> a decline in the dynamics of</w:t>
                            </w:r>
                            <w:r>
                              <w:rPr>
                                <w:bCs w:val="0"/>
                                <w:lang w:val="en-US"/>
                              </w:rPr>
                              <w:t xml:space="preserve"> prices of</w:t>
                            </w:r>
                            <w:r w:rsidRPr="000C3DBE">
                              <w:rPr>
                                <w:bCs w:val="0"/>
                                <w:lang w:val="en-US"/>
                              </w:rPr>
                              <w:t xml:space="preserve"> sold production </w:t>
                            </w:r>
                            <w:r>
                              <w:rPr>
                                <w:bCs w:val="0"/>
                                <w:lang w:val="en-US"/>
                              </w:rPr>
                              <w:t xml:space="preserve">of industry per year </w:t>
                            </w:r>
                            <w:r w:rsidRPr="000C3DBE">
                              <w:rPr>
                                <w:bCs w:val="0"/>
                                <w:lang w:val="en-US"/>
                              </w:rPr>
                              <w:t>was observed</w:t>
                            </w:r>
                            <w:r>
                              <w:rPr>
                                <w:bCs w:val="0"/>
                                <w:lang w:val="en-US"/>
                              </w:rPr>
                              <w:t xml:space="preserve"> by </w:t>
                            </w:r>
                            <w:r w:rsidR="00B456F1">
                              <w:rPr>
                                <w:bCs w:val="0"/>
                                <w:lang w:val="en-US"/>
                              </w:rPr>
                              <w:t>1.</w:t>
                            </w:r>
                            <w:r w:rsidR="00045957">
                              <w:rPr>
                                <w:bCs w:val="0"/>
                                <w:lang w:val="en-US"/>
                              </w:rPr>
                              <w:t>4</w:t>
                            </w:r>
                            <w:r>
                              <w:rPr>
                                <w:bCs w:val="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092757" id="Pole tekstowe 4" o:spid="_x0000_s1032" type="#_x0000_t202" alt="In April 2025 a decline in the dynamics of prices of sold production of industry per year was observed by 1.4%" style="position:absolute;margin-left:449.8pt;margin-top:64.05pt;width:135.85pt;height:79.2pt;z-index:-2514626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" filled="f" stroked="f">
                <v:textbox>
                  <w:txbxContent>
                    <w:p w:rsidR="00285E63" w:rsidRPr="007444CA" w:rsidRDefault="00285E63" w:rsidP="00285E63">
                      <w:pPr>
                        <w:pStyle w:val="tekstzboku"/>
                        <w:rPr>
                          <w:bCs w:val="0"/>
                          <w:lang w:val="en-US"/>
                        </w:rPr>
                      </w:pPr>
                      <w:r w:rsidRPr="000C3DBE">
                        <w:rPr>
                          <w:bCs w:val="0"/>
                          <w:lang w:val="en-US"/>
                        </w:rPr>
                        <w:t xml:space="preserve">In </w:t>
                      </w:r>
                      <w:r w:rsidR="007F5174">
                        <w:rPr>
                          <w:bCs w:val="0"/>
                          <w:lang w:val="en-US"/>
                        </w:rPr>
                        <w:t>April</w:t>
                      </w:r>
                      <w:r>
                        <w:rPr>
                          <w:bCs w:val="0"/>
                          <w:lang w:val="en-US"/>
                        </w:rPr>
                        <w:t xml:space="preserve"> 2025</w:t>
                      </w:r>
                      <w:r w:rsidRPr="000C3DBE">
                        <w:rPr>
                          <w:bCs w:val="0"/>
                          <w:lang w:val="en-US"/>
                        </w:rPr>
                        <w:t xml:space="preserve"> a decline in the dynamics of</w:t>
                      </w:r>
                      <w:r>
                        <w:rPr>
                          <w:bCs w:val="0"/>
                          <w:lang w:val="en-US"/>
                        </w:rPr>
                        <w:t xml:space="preserve"> prices of</w:t>
                      </w:r>
                      <w:r w:rsidRPr="000C3DBE">
                        <w:rPr>
                          <w:bCs w:val="0"/>
                          <w:lang w:val="en-US"/>
                        </w:rPr>
                        <w:t xml:space="preserve"> sold production </w:t>
                      </w:r>
                      <w:r>
                        <w:rPr>
                          <w:bCs w:val="0"/>
                          <w:lang w:val="en-US"/>
                        </w:rPr>
                        <w:t xml:space="preserve">of industry per year </w:t>
                      </w:r>
                      <w:r w:rsidRPr="000C3DBE">
                        <w:rPr>
                          <w:bCs w:val="0"/>
                          <w:lang w:val="en-US"/>
                        </w:rPr>
                        <w:t>was observed</w:t>
                      </w:r>
                      <w:r>
                        <w:rPr>
                          <w:bCs w:val="0"/>
                          <w:lang w:val="en-US"/>
                        </w:rPr>
                        <w:t xml:space="preserve"> by </w:t>
                      </w:r>
                      <w:r w:rsidR="00B456F1">
                        <w:rPr>
                          <w:bCs w:val="0"/>
                          <w:lang w:val="en-US"/>
                        </w:rPr>
                        <w:t>1.</w:t>
                      </w:r>
                      <w:r w:rsidR="00045957">
                        <w:rPr>
                          <w:bCs w:val="0"/>
                          <w:lang w:val="en-US"/>
                        </w:rPr>
                        <w:t>4</w:t>
                      </w:r>
                      <w:r>
                        <w:rPr>
                          <w:bCs w:val="0"/>
                          <w:lang w:val="en-US"/>
                        </w:rPr>
                        <w:t>%</w:t>
                      </w:r>
                    </w:p>
                  </w:txbxContent>
                </v:textbox>
                <w10:wrap type="tight" anchorx="page"/>
              </v:shape>
            </w:pict>
          </mc:Fallback>
        </mc:AlternateContent>
      </w:r>
      <w:r w:rsidR="00285E63">
        <w:rPr>
          <w:noProof/>
          <w:lang w:eastAsia="pl-PL"/>
        </w:rPr>
        <w:drawing>
          <wp:anchor distT="0" distB="0" distL="114300" distR="114300" simplePos="0" relativeHeight="251854848" behindDoc="0" locked="0" layoutInCell="1" allowOverlap="1" wp14:anchorId="5F3BC1AF" wp14:editId="12824120">
            <wp:simplePos x="0" y="0"/>
            <wp:positionH relativeFrom="margin">
              <wp:align>right</wp:align>
            </wp:positionH>
            <wp:positionV relativeFrom="paragraph">
              <wp:posOffset>265471</wp:posOffset>
            </wp:positionV>
            <wp:extent cx="5122545" cy="2988310"/>
            <wp:effectExtent l="0" t="0" r="1905" b="2540"/>
            <wp:wrapTopAndBottom/>
            <wp:docPr id="25" name="Wykres 25" descr="Chart 3. Prices changes of sold production of industry compared to the&#10;corresponding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B456F1" w:rsidRDefault="00B456F1" w:rsidP="00B456F1">
      <w:pPr>
        <w:rPr>
          <w:b/>
          <w:szCs w:val="19"/>
          <w:lang w:val="en-US"/>
        </w:rPr>
      </w:pPr>
    </w:p>
    <w:p w:rsidR="00656307" w:rsidRPr="007444CA" w:rsidRDefault="00656307" w:rsidP="00B456F1">
      <w:pPr>
        <w:rPr>
          <w:b/>
          <w:szCs w:val="19"/>
          <w:lang w:val="en-US"/>
        </w:rPr>
      </w:pPr>
      <w:r w:rsidRPr="007444CA">
        <w:rPr>
          <w:b/>
          <w:szCs w:val="19"/>
          <w:lang w:val="en-US"/>
        </w:rPr>
        <w:t xml:space="preserve">Prices changes of sold production of industry in </w:t>
      </w:r>
      <w:r w:rsidR="007F5174">
        <w:rPr>
          <w:b/>
          <w:szCs w:val="19"/>
          <w:lang w:val="en-US"/>
        </w:rPr>
        <w:t>April</w:t>
      </w:r>
      <w:r w:rsidR="00757EF9">
        <w:rPr>
          <w:b/>
          <w:szCs w:val="19"/>
          <w:lang w:val="en-US"/>
        </w:rPr>
        <w:t xml:space="preserve"> 2025</w:t>
      </w:r>
      <w:r w:rsidRPr="007444CA">
        <w:rPr>
          <w:b/>
          <w:szCs w:val="19"/>
          <w:lang w:val="en-US"/>
        </w:rPr>
        <w:t xml:space="preserve"> compared to </w:t>
      </w:r>
      <w:r w:rsidR="00B456F1">
        <w:rPr>
          <w:b/>
          <w:szCs w:val="19"/>
          <w:lang w:val="en-US"/>
        </w:rPr>
        <w:t>the corresponding month o</w:t>
      </w:r>
      <w:r w:rsidR="00BB3614">
        <w:rPr>
          <w:b/>
          <w:szCs w:val="19"/>
          <w:lang w:val="en-US"/>
        </w:rPr>
        <w:t>f</w:t>
      </w:r>
      <w:r w:rsidR="00B456F1">
        <w:rPr>
          <w:b/>
          <w:szCs w:val="19"/>
          <w:lang w:val="en-US"/>
        </w:rPr>
        <w:t xml:space="preserve"> the previous year</w:t>
      </w:r>
    </w:p>
    <w:p w:rsidR="00656307" w:rsidRPr="00953401" w:rsidRDefault="00656307" w:rsidP="00F23CEC">
      <w:pPr>
        <w:rPr>
          <w:shd w:val="clear" w:color="auto" w:fill="FFFFFF"/>
          <w:lang w:val="en-US"/>
        </w:rPr>
      </w:pPr>
      <w:r w:rsidRPr="00953401">
        <w:rPr>
          <w:shd w:val="clear" w:color="auto" w:fill="FFFFFF"/>
          <w:lang w:val="en-US"/>
        </w:rPr>
        <w:t xml:space="preserve">In </w:t>
      </w:r>
      <w:r w:rsidR="007F5174">
        <w:rPr>
          <w:shd w:val="clear" w:color="auto" w:fill="FFFFFF"/>
          <w:lang w:val="en-US"/>
        </w:rPr>
        <w:t>April</w:t>
      </w:r>
      <w:r w:rsidR="00757EF9">
        <w:rPr>
          <w:shd w:val="clear" w:color="auto" w:fill="FFFFFF"/>
          <w:lang w:val="en-US"/>
        </w:rPr>
        <w:t xml:space="preserve"> 2025</w:t>
      </w:r>
      <w:r w:rsidRPr="00953401">
        <w:rPr>
          <w:shd w:val="clear" w:color="auto" w:fill="FFFFFF"/>
          <w:lang w:val="en-US"/>
        </w:rPr>
        <w:t xml:space="preserve"> </w:t>
      </w:r>
      <w:r w:rsidRPr="00964531">
        <w:rPr>
          <w:shd w:val="clear" w:color="auto" w:fill="FFFFFF"/>
          <w:lang w:val="en-US"/>
        </w:rPr>
        <w:t>the prices of sold production of industry</w:t>
      </w:r>
      <w:r w:rsidRPr="00953401">
        <w:rPr>
          <w:shd w:val="clear" w:color="auto" w:fill="FFFFFF"/>
          <w:lang w:val="en-US"/>
        </w:rPr>
        <w:t xml:space="preserve"> compared to the corresponding month of the previous year decreased</w:t>
      </w:r>
      <w:r w:rsidR="004A345A" w:rsidRPr="00953401">
        <w:rPr>
          <w:shd w:val="clear" w:color="auto" w:fill="FFFFFF"/>
          <w:lang w:val="en-US"/>
        </w:rPr>
        <w:t xml:space="preserve"> </w:t>
      </w:r>
      <w:r w:rsidRPr="00953401">
        <w:rPr>
          <w:shd w:val="clear" w:color="auto" w:fill="FFFFFF"/>
          <w:lang w:val="en-US"/>
        </w:rPr>
        <w:t xml:space="preserve">by </w:t>
      </w:r>
      <w:r w:rsidR="00B456F1">
        <w:rPr>
          <w:shd w:val="clear" w:color="auto" w:fill="FFFFFF"/>
          <w:lang w:val="en-US"/>
        </w:rPr>
        <w:t>1.</w:t>
      </w:r>
      <w:r w:rsidR="00C16F53">
        <w:rPr>
          <w:shd w:val="clear" w:color="auto" w:fill="FFFFFF"/>
          <w:lang w:val="en-US"/>
        </w:rPr>
        <w:t>4</w:t>
      </w:r>
      <w:r w:rsidRPr="00953401">
        <w:rPr>
          <w:shd w:val="clear" w:color="auto" w:fill="FFFFFF"/>
          <w:lang w:val="en-US"/>
        </w:rPr>
        <w:t xml:space="preserve">%. </w:t>
      </w:r>
      <w:r w:rsidR="00B456F1">
        <w:rPr>
          <w:shd w:val="clear" w:color="auto" w:fill="FFFFFF"/>
          <w:lang w:val="en-US"/>
        </w:rPr>
        <w:t>Among the sections t</w:t>
      </w:r>
      <w:r w:rsidR="00D62D37" w:rsidRPr="00953401">
        <w:rPr>
          <w:shd w:val="clear" w:color="auto" w:fill="FFFFFF"/>
          <w:lang w:val="en-US"/>
        </w:rPr>
        <w:t xml:space="preserve">he </w:t>
      </w:r>
      <w:r w:rsidR="00BB168C">
        <w:rPr>
          <w:shd w:val="clear" w:color="auto" w:fill="FFFFFF"/>
          <w:lang w:val="en-US"/>
        </w:rPr>
        <w:t xml:space="preserve">biggest </w:t>
      </w:r>
      <w:r w:rsidR="00D62D37" w:rsidRPr="00953401">
        <w:rPr>
          <w:shd w:val="clear" w:color="auto" w:fill="FFFFFF"/>
          <w:lang w:val="en-US"/>
        </w:rPr>
        <w:t xml:space="preserve">prices </w:t>
      </w:r>
      <w:r w:rsidR="00046036" w:rsidRPr="00953401">
        <w:rPr>
          <w:shd w:val="clear" w:color="auto" w:fill="FFFFFF"/>
          <w:lang w:val="en-US"/>
        </w:rPr>
        <w:t>drop</w:t>
      </w:r>
      <w:r w:rsidR="00D62D37" w:rsidRPr="00953401">
        <w:rPr>
          <w:shd w:val="clear" w:color="auto" w:fill="FFFFFF"/>
          <w:lang w:val="en-US"/>
        </w:rPr>
        <w:t xml:space="preserve"> </w:t>
      </w:r>
      <w:r w:rsidR="00BB168C">
        <w:rPr>
          <w:shd w:val="clear" w:color="auto" w:fill="FFFFFF"/>
          <w:lang w:val="en-US"/>
        </w:rPr>
        <w:t xml:space="preserve">was recorded </w:t>
      </w:r>
      <w:r w:rsidR="00E2085A">
        <w:rPr>
          <w:shd w:val="clear" w:color="auto" w:fill="FFFFFF"/>
          <w:lang w:val="en-US"/>
        </w:rPr>
        <w:t>i</w:t>
      </w:r>
      <w:r w:rsidR="00E2085A" w:rsidRPr="00953401">
        <w:rPr>
          <w:shd w:val="clear" w:color="auto" w:fill="FFFFFF"/>
          <w:lang w:val="en-US"/>
        </w:rPr>
        <w:t xml:space="preserve">n </w:t>
      </w:r>
      <w:r w:rsidR="00E2085A" w:rsidRPr="00953401">
        <w:rPr>
          <w:b/>
          <w:shd w:val="clear" w:color="auto" w:fill="FFFFFF"/>
          <w:lang w:val="en-US"/>
        </w:rPr>
        <w:t>mining and quarrying</w:t>
      </w:r>
      <w:r w:rsidR="00E2085A" w:rsidRPr="00953401">
        <w:rPr>
          <w:shd w:val="clear" w:color="auto" w:fill="FFFFFF"/>
          <w:lang w:val="en-US"/>
        </w:rPr>
        <w:t xml:space="preserve"> section</w:t>
      </w:r>
      <w:r w:rsidR="00E2085A">
        <w:rPr>
          <w:shd w:val="clear" w:color="auto" w:fill="FFFFFF"/>
          <w:lang w:val="en-US"/>
        </w:rPr>
        <w:t xml:space="preserve"> </w:t>
      </w:r>
      <w:r w:rsidR="00E2085A" w:rsidRPr="00953401">
        <w:rPr>
          <w:shd w:val="clear" w:color="auto" w:fill="FFFFFF"/>
          <w:lang w:val="en-US"/>
        </w:rPr>
        <w:t xml:space="preserve">– by </w:t>
      </w:r>
      <w:r w:rsidR="00C16F53">
        <w:rPr>
          <w:shd w:val="clear" w:color="auto" w:fill="FFFFFF"/>
          <w:lang w:val="en-US"/>
        </w:rPr>
        <w:t>8.4</w:t>
      </w:r>
      <w:r w:rsidR="00E2085A" w:rsidRPr="00953401">
        <w:rPr>
          <w:shd w:val="clear" w:color="auto" w:fill="FFFFFF"/>
          <w:lang w:val="en-US"/>
        </w:rPr>
        <w:t xml:space="preserve">% </w:t>
      </w:r>
      <w:r w:rsidR="00E2085A">
        <w:rPr>
          <w:shd w:val="clear" w:color="auto" w:fill="FFFFFF"/>
          <w:lang w:val="en-US"/>
        </w:rPr>
        <w:t>(</w:t>
      </w:r>
      <w:r w:rsidR="00E2085A" w:rsidRPr="00953401">
        <w:rPr>
          <w:shd w:val="clear" w:color="auto" w:fill="FFFFFF"/>
          <w:lang w:val="en-US"/>
        </w:rPr>
        <w:t xml:space="preserve">of which in mining of coal and lignite </w:t>
      </w:r>
      <w:r w:rsidR="00E2085A">
        <w:rPr>
          <w:shd w:val="clear" w:color="auto" w:fill="FFFFFF"/>
          <w:lang w:val="en-US"/>
        </w:rPr>
        <w:t xml:space="preserve">the prices dropped </w:t>
      </w:r>
      <w:r w:rsidR="00E2085A" w:rsidRPr="00953401">
        <w:rPr>
          <w:shd w:val="clear" w:color="auto" w:fill="FFFFFF"/>
          <w:lang w:val="en-US"/>
        </w:rPr>
        <w:t xml:space="preserve">– by </w:t>
      </w:r>
      <w:r w:rsidR="00C16F53">
        <w:rPr>
          <w:shd w:val="clear" w:color="auto" w:fill="FFFFFF"/>
          <w:lang w:val="en-US"/>
        </w:rPr>
        <w:t>20</w:t>
      </w:r>
      <w:r w:rsidR="00E2085A">
        <w:rPr>
          <w:shd w:val="clear" w:color="auto" w:fill="FFFFFF"/>
          <w:lang w:val="en-US"/>
        </w:rPr>
        <w:t>.4</w:t>
      </w:r>
      <w:r w:rsidR="00E2085A" w:rsidRPr="00953401">
        <w:rPr>
          <w:shd w:val="clear" w:color="auto" w:fill="FFFFFF"/>
          <w:lang w:val="en-US"/>
        </w:rPr>
        <w:t>%</w:t>
      </w:r>
      <w:r w:rsidR="00E2085A">
        <w:rPr>
          <w:shd w:val="clear" w:color="auto" w:fill="FFFFFF"/>
          <w:lang w:val="en-US"/>
        </w:rPr>
        <w:t>,</w:t>
      </w:r>
      <w:r w:rsidR="00E2085A" w:rsidRPr="00953401">
        <w:rPr>
          <w:shd w:val="clear" w:color="auto" w:fill="FFFFFF"/>
          <w:lang w:val="en-US"/>
        </w:rPr>
        <w:t xml:space="preserve"> with an increase in the mining of metal ores – by </w:t>
      </w:r>
      <w:r w:rsidR="00C16F53">
        <w:rPr>
          <w:shd w:val="clear" w:color="auto" w:fill="FFFFFF"/>
          <w:lang w:val="en-US"/>
        </w:rPr>
        <w:t>1.7</w:t>
      </w:r>
      <w:r w:rsidR="00E2085A" w:rsidRPr="00953401">
        <w:rPr>
          <w:shd w:val="clear" w:color="auto" w:fill="FFFFFF"/>
          <w:lang w:val="en-US"/>
        </w:rPr>
        <w:t>%</w:t>
      </w:r>
      <w:r w:rsidR="00E2085A">
        <w:rPr>
          <w:shd w:val="clear" w:color="auto" w:fill="FFFFFF"/>
          <w:lang w:val="en-US"/>
        </w:rPr>
        <w:t>)</w:t>
      </w:r>
      <w:r w:rsidR="00E2085A" w:rsidRPr="00E2085A">
        <w:rPr>
          <w:shd w:val="clear" w:color="auto" w:fill="FFFFFF"/>
          <w:lang w:val="en-US"/>
        </w:rPr>
        <w:t xml:space="preserve"> </w:t>
      </w:r>
      <w:r w:rsidR="00E2085A" w:rsidRPr="00B456F1">
        <w:rPr>
          <w:shd w:val="clear" w:color="auto" w:fill="FFFFFF"/>
          <w:lang w:val="en-US"/>
        </w:rPr>
        <w:t>as well as</w:t>
      </w:r>
      <w:r w:rsidR="00E2085A">
        <w:rPr>
          <w:b/>
          <w:shd w:val="clear" w:color="auto" w:fill="FFFFFF"/>
          <w:lang w:val="en-US"/>
        </w:rPr>
        <w:t xml:space="preserve"> </w:t>
      </w:r>
      <w:r w:rsidRPr="00953401">
        <w:rPr>
          <w:shd w:val="clear" w:color="auto" w:fill="FFFFFF"/>
          <w:lang w:val="en-US"/>
        </w:rPr>
        <w:t>in</w:t>
      </w:r>
      <w:r w:rsidR="00163614" w:rsidRPr="00953401">
        <w:rPr>
          <w:shd w:val="clear" w:color="auto" w:fill="FFFFFF"/>
          <w:lang w:val="en-US"/>
        </w:rPr>
        <w:t> </w:t>
      </w:r>
      <w:r w:rsidR="00B456F1" w:rsidRPr="00953401">
        <w:rPr>
          <w:b/>
          <w:shd w:val="clear" w:color="auto" w:fill="FFFFFF"/>
          <w:lang w:val="en-US"/>
        </w:rPr>
        <w:t>manufacturing</w:t>
      </w:r>
      <w:r w:rsidR="00B456F1">
        <w:rPr>
          <w:b/>
          <w:shd w:val="clear" w:color="auto" w:fill="FFFFFF"/>
          <w:lang w:val="en-US"/>
        </w:rPr>
        <w:t xml:space="preserve"> </w:t>
      </w:r>
      <w:r w:rsidR="002774EA">
        <w:rPr>
          <w:b/>
          <w:shd w:val="clear" w:color="auto" w:fill="FFFFFF"/>
          <w:lang w:val="en-US"/>
        </w:rPr>
        <w:t xml:space="preserve">– </w:t>
      </w:r>
      <w:r w:rsidR="00B456F1" w:rsidRPr="00EF1D3B">
        <w:rPr>
          <w:shd w:val="clear" w:color="auto" w:fill="FFFFFF"/>
          <w:lang w:val="en-US"/>
        </w:rPr>
        <w:t>by 1.</w:t>
      </w:r>
      <w:r w:rsidR="00C16F53">
        <w:rPr>
          <w:shd w:val="clear" w:color="auto" w:fill="FFFFFF"/>
          <w:lang w:val="en-US"/>
        </w:rPr>
        <w:t>4</w:t>
      </w:r>
      <w:r w:rsidR="00B456F1" w:rsidRPr="00EF1D3B">
        <w:rPr>
          <w:shd w:val="clear" w:color="auto" w:fill="FFFFFF"/>
          <w:lang w:val="en-US"/>
        </w:rPr>
        <w:t>%</w:t>
      </w:r>
      <w:r w:rsidR="00E2085A">
        <w:rPr>
          <w:shd w:val="clear" w:color="auto" w:fill="FFFFFF"/>
          <w:lang w:val="en-US"/>
        </w:rPr>
        <w:t>.</w:t>
      </w:r>
      <w:r w:rsidR="00B456F1">
        <w:rPr>
          <w:b/>
          <w:shd w:val="clear" w:color="auto" w:fill="FFFFFF"/>
          <w:lang w:val="en-US"/>
        </w:rPr>
        <w:t xml:space="preserve"> </w:t>
      </w:r>
    </w:p>
    <w:p w:rsidR="00B456F1" w:rsidRPr="00953401" w:rsidRDefault="00B456F1" w:rsidP="00B456F1">
      <w:pPr>
        <w:rPr>
          <w:shd w:val="clear" w:color="auto" w:fill="FFFFFF"/>
          <w:lang w:val="en-US"/>
        </w:rPr>
      </w:pPr>
      <w:r w:rsidRPr="00953401">
        <w:rPr>
          <w:shd w:val="clear" w:color="auto" w:fill="FFFFFF"/>
          <w:lang w:val="en-US"/>
        </w:rPr>
        <w:t>However</w:t>
      </w:r>
      <w:r w:rsidR="00E2085A">
        <w:rPr>
          <w:shd w:val="clear" w:color="auto" w:fill="FFFFFF"/>
          <w:lang w:val="en-US"/>
        </w:rPr>
        <w:t>,</w:t>
      </w:r>
      <w:r w:rsidRPr="00953401">
        <w:rPr>
          <w:shd w:val="clear" w:color="auto" w:fill="FFFFFF"/>
          <w:lang w:val="en-US"/>
        </w:rPr>
        <w:t xml:space="preserve"> prices in </w:t>
      </w:r>
      <w:r w:rsidRPr="00953401">
        <w:rPr>
          <w:b/>
          <w:shd w:val="clear" w:color="auto" w:fill="FFFFFF"/>
          <w:lang w:val="en-US"/>
        </w:rPr>
        <w:t>water supply; sewerage</w:t>
      </w:r>
      <w:r w:rsidR="00E2085A">
        <w:rPr>
          <w:b/>
          <w:shd w:val="clear" w:color="auto" w:fill="FFFFFF"/>
          <w:lang w:val="en-US"/>
        </w:rPr>
        <w:t>,</w:t>
      </w:r>
      <w:r w:rsidRPr="00953401">
        <w:rPr>
          <w:b/>
          <w:shd w:val="clear" w:color="auto" w:fill="FFFFFF"/>
          <w:lang w:val="en-US"/>
        </w:rPr>
        <w:t xml:space="preserve"> waste management and remediation activities </w:t>
      </w:r>
      <w:r w:rsidRPr="00953401">
        <w:rPr>
          <w:shd w:val="clear" w:color="auto" w:fill="FFFFFF"/>
          <w:lang w:val="en-US"/>
        </w:rPr>
        <w:t xml:space="preserve">section increased in annual terms – by </w:t>
      </w:r>
      <w:r w:rsidR="00C16F53">
        <w:rPr>
          <w:shd w:val="clear" w:color="auto" w:fill="FFFFFF"/>
          <w:lang w:val="en-US"/>
        </w:rPr>
        <w:t>3.0</w:t>
      </w:r>
      <w:r w:rsidRPr="00953401">
        <w:rPr>
          <w:shd w:val="clear" w:color="auto" w:fill="FFFFFF"/>
          <w:lang w:val="en-US"/>
        </w:rPr>
        <w:t>%</w:t>
      </w:r>
      <w:r w:rsidR="00E2085A">
        <w:rPr>
          <w:shd w:val="clear" w:color="auto" w:fill="FFFFFF"/>
          <w:lang w:val="en-US"/>
        </w:rPr>
        <w:t xml:space="preserve"> as well as in </w:t>
      </w:r>
      <w:r w:rsidR="00E2085A" w:rsidRPr="00953401">
        <w:rPr>
          <w:b/>
          <w:shd w:val="clear" w:color="auto" w:fill="FFFFFF"/>
          <w:lang w:val="en-US"/>
        </w:rPr>
        <w:t>electricity</w:t>
      </w:r>
      <w:r w:rsidR="00E2085A">
        <w:rPr>
          <w:b/>
          <w:shd w:val="clear" w:color="auto" w:fill="FFFFFF"/>
          <w:lang w:val="en-US"/>
        </w:rPr>
        <w:t>,</w:t>
      </w:r>
      <w:r w:rsidR="00E2085A" w:rsidRPr="00953401">
        <w:rPr>
          <w:b/>
          <w:shd w:val="clear" w:color="auto" w:fill="FFFFFF"/>
          <w:lang w:val="en-US"/>
        </w:rPr>
        <w:t xml:space="preserve"> gas</w:t>
      </w:r>
      <w:r w:rsidR="00E2085A">
        <w:rPr>
          <w:b/>
          <w:shd w:val="clear" w:color="auto" w:fill="FFFFFF"/>
          <w:lang w:val="en-US"/>
        </w:rPr>
        <w:t>,</w:t>
      </w:r>
      <w:r w:rsidR="00E2085A" w:rsidRPr="00953401">
        <w:rPr>
          <w:b/>
          <w:shd w:val="clear" w:color="auto" w:fill="FFFFFF"/>
          <w:lang w:val="en-US"/>
        </w:rPr>
        <w:t xml:space="preserve"> steam and air conditioning supply </w:t>
      </w:r>
      <w:r w:rsidR="00E2085A" w:rsidRPr="00953401">
        <w:rPr>
          <w:shd w:val="clear" w:color="auto" w:fill="FFFFFF"/>
          <w:lang w:val="en-US"/>
        </w:rPr>
        <w:t xml:space="preserve">section – by </w:t>
      </w:r>
      <w:r w:rsidR="00E2085A">
        <w:rPr>
          <w:shd w:val="clear" w:color="auto" w:fill="FFFFFF"/>
          <w:lang w:val="en-US"/>
        </w:rPr>
        <w:t>0.</w:t>
      </w:r>
      <w:r w:rsidR="00C16F53">
        <w:rPr>
          <w:shd w:val="clear" w:color="auto" w:fill="FFFFFF"/>
          <w:lang w:val="en-US"/>
        </w:rPr>
        <w:t>4</w:t>
      </w:r>
      <w:r w:rsidR="00E2085A">
        <w:rPr>
          <w:shd w:val="clear" w:color="auto" w:fill="FFFFFF"/>
          <w:lang w:val="en-US"/>
        </w:rPr>
        <w:t>%</w:t>
      </w:r>
      <w:r w:rsidR="00E2085A" w:rsidRPr="00953401">
        <w:rPr>
          <w:shd w:val="clear" w:color="auto" w:fill="FFFFFF"/>
          <w:lang w:val="en-US"/>
        </w:rPr>
        <w:t>.</w:t>
      </w:r>
    </w:p>
    <w:p w:rsidR="00B456F1" w:rsidRDefault="00953401" w:rsidP="00953401">
      <w:pPr>
        <w:pStyle w:val="Tytuwykresu0"/>
        <w:ind w:left="709" w:hanging="709"/>
        <w:rPr>
          <w:shd w:val="clear" w:color="auto" w:fill="FFFFFF"/>
          <w:lang w:val="en-US"/>
        </w:rPr>
      </w:pPr>
      <w:r>
        <w:rPr>
          <w:shd w:val="clear" w:color="auto" w:fill="FFFFFF"/>
          <w:lang w:val="en-US"/>
        </w:rPr>
        <w:t xml:space="preserve">Chart </w:t>
      </w:r>
      <w:r w:rsidR="00B456F1">
        <w:rPr>
          <w:shd w:val="clear" w:color="auto" w:fill="FFFFFF"/>
          <w:lang w:val="en-US"/>
        </w:rPr>
        <w:t>4</w:t>
      </w:r>
      <w:r>
        <w:rPr>
          <w:shd w:val="clear" w:color="auto" w:fill="FFFFFF"/>
          <w:lang w:val="en-US"/>
        </w:rPr>
        <w:t xml:space="preserve">. </w:t>
      </w:r>
      <w:r w:rsidRPr="00A2313A">
        <w:rPr>
          <w:shd w:val="clear" w:color="auto" w:fill="FFFFFF"/>
          <w:lang w:val="en-US"/>
        </w:rPr>
        <w:t xml:space="preserve">Prices changes of sold production of industry in </w:t>
      </w:r>
      <w:r w:rsidR="007F5174">
        <w:rPr>
          <w:shd w:val="clear" w:color="auto" w:fill="FFFFFF"/>
          <w:lang w:val="en-US"/>
        </w:rPr>
        <w:t>April</w:t>
      </w:r>
      <w:r w:rsidR="00757EF9">
        <w:rPr>
          <w:shd w:val="clear" w:color="auto" w:fill="FFFFFF"/>
          <w:lang w:val="en-US"/>
        </w:rPr>
        <w:t xml:space="preserve"> 2025</w:t>
      </w:r>
      <w:r w:rsidR="00EE4F1D">
        <w:rPr>
          <w:shd w:val="clear" w:color="auto" w:fill="FFFFFF"/>
          <w:lang w:val="en-US"/>
        </w:rPr>
        <w:t xml:space="preserve"> compared to the</w:t>
      </w:r>
    </w:p>
    <w:p w:rsidR="00953401" w:rsidRDefault="00345C1A" w:rsidP="00B456F1">
      <w:pPr>
        <w:pStyle w:val="Tytuwykresu0"/>
        <w:spacing w:before="120"/>
        <w:ind w:left="709"/>
        <w:rPr>
          <w:shd w:val="clear" w:color="auto" w:fill="FFFFFF"/>
          <w:lang w:val="en-US"/>
        </w:rPr>
      </w:pPr>
      <w:r w:rsidRPr="00823593">
        <w:rPr>
          <w:b w:val="0"/>
          <w:spacing w:val="-2"/>
          <w:szCs w:val="19"/>
        </w:rPr>
        <mc:AlternateContent>
          <mc:Choice Requires="wps">
            <w:drawing>
              <wp:anchor distT="45720" distB="45720" distL="114300" distR="114300" simplePos="0" relativeHeight="251765760" behindDoc="1" locked="0" layoutInCell="1" allowOverlap="1" wp14:anchorId="2480FC30" wp14:editId="10C021FC">
                <wp:simplePos x="0" y="0"/>
                <wp:positionH relativeFrom="column">
                  <wp:posOffset>5207000</wp:posOffset>
                </wp:positionH>
                <wp:positionV relativeFrom="page">
                  <wp:posOffset>7433310</wp:posOffset>
                </wp:positionV>
                <wp:extent cx="1725295" cy="1151255"/>
                <wp:effectExtent l="0" t="0" r="0" b="0"/>
                <wp:wrapTight wrapText="bothSides">
                  <wp:wrapPolygon edited="0">
                    <wp:start x="715" y="0"/>
                    <wp:lineTo x="715" y="21088"/>
                    <wp:lineTo x="20749" y="21088"/>
                    <wp:lineTo x="20749" y="0"/>
                    <wp:lineTo x="715" y="0"/>
                  </wp:wrapPolygon>
                </wp:wrapTight>
                <wp:docPr id="13" name="Pole tekstowe 13" descr="In April 2025 in comparison to the corresponding month of the previous year, the prices decreased the most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51255"/>
                        </a:xfrm>
                        <a:prstGeom prst="rect">
                          <a:avLst/>
                        </a:prstGeom>
                        <a:noFill/>
                        <a:ln w="9525">
                          <a:noFill/>
                          <a:miter lim="800000"/>
                          <a:headEnd/>
                          <a:tailEnd/>
                        </a:ln>
                      </wps:spPr>
                      <wps:txbx>
                        <w:txbxContent>
                          <w:p w:rsidR="00656307" w:rsidRPr="007974A5" w:rsidRDefault="00656307" w:rsidP="00656307">
                            <w:pPr>
                              <w:pStyle w:val="tekstzboku"/>
                              <w:rPr>
                                <w:bCs w:val="0"/>
                                <w:lang w:val="en-US"/>
                              </w:rPr>
                            </w:pPr>
                            <w:r>
                              <w:rPr>
                                <w:lang w:val="en-US"/>
                              </w:rPr>
                              <w:t>In</w:t>
                            </w:r>
                            <w:r w:rsidRPr="007974A5">
                              <w:rPr>
                                <w:bCs w:val="0"/>
                                <w:lang w:val="en-US"/>
                              </w:rPr>
                              <w:t xml:space="preserve"> </w:t>
                            </w:r>
                            <w:r w:rsidR="007F5174">
                              <w:rPr>
                                <w:bCs w:val="0"/>
                                <w:lang w:val="en-US"/>
                              </w:rPr>
                              <w:t>April</w:t>
                            </w:r>
                            <w:r w:rsidR="00757EF9">
                              <w:rPr>
                                <w:bCs w:val="0"/>
                                <w:lang w:val="en-US"/>
                              </w:rPr>
                              <w:t xml:space="preserve"> 2025</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046036">
                              <w:rPr>
                                <w:bCs w:val="0"/>
                                <w:lang w:val="en-US"/>
                              </w:rPr>
                              <w:t>de</w:t>
                            </w:r>
                            <w:r w:rsidR="00803C20" w:rsidRPr="00803C20">
                              <w:rPr>
                                <w:bCs w:val="0"/>
                                <w:lang w:val="en-US"/>
                              </w:rPr>
                              <w:t xml:space="preserve">creased the most in </w:t>
                            </w:r>
                            <w:r w:rsidR="007B51C5">
                              <w:rPr>
                                <w:bCs w:val="0"/>
                                <w:lang w:val="en-US"/>
                              </w:rPr>
                              <w:t xml:space="preserve">manufacture </w:t>
                            </w:r>
                            <w:r w:rsidR="008660A0">
                              <w:rPr>
                                <w:bCs w:val="0"/>
                                <w:lang w:val="en-US"/>
                              </w:rPr>
                              <w:t xml:space="preserve">of </w:t>
                            </w:r>
                            <w:r w:rsidR="00C16F53">
                              <w:rPr>
                                <w:bCs w:val="0"/>
                                <w:lang w:val="en-US"/>
                              </w:rPr>
                              <w:t>coke and refined petroleum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0FC30" id="Pole tekstowe 13" o:spid="_x0000_s1033" type="#_x0000_t202" alt="In April 2025 in comparison to the corresponding month of the previous year, the prices decreased the most in manufacture of coke and refined petroleum products" style="position:absolute;left:0;text-align:left;margin-left:410pt;margin-top:585.3pt;width:135.85pt;height:90.6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" filled="f" stroked="f">
                <v:textbox>
                  <w:txbxContent>
                    <w:p w:rsidR="00656307" w:rsidRPr="007974A5" w:rsidRDefault="00656307" w:rsidP="00656307">
                      <w:pPr>
                        <w:pStyle w:val="tekstzboku"/>
                        <w:rPr>
                          <w:bCs w:val="0"/>
                          <w:lang w:val="en-US"/>
                        </w:rPr>
                      </w:pPr>
                      <w:r>
                        <w:rPr>
                          <w:lang w:val="en-US"/>
                        </w:rPr>
                        <w:t>In</w:t>
                      </w:r>
                      <w:r w:rsidRPr="007974A5">
                        <w:rPr>
                          <w:bCs w:val="0"/>
                          <w:lang w:val="en-US"/>
                        </w:rPr>
                        <w:t xml:space="preserve"> </w:t>
                      </w:r>
                      <w:r w:rsidR="007F5174">
                        <w:rPr>
                          <w:bCs w:val="0"/>
                          <w:lang w:val="en-US"/>
                        </w:rPr>
                        <w:t>April</w:t>
                      </w:r>
                      <w:r w:rsidR="00757EF9">
                        <w:rPr>
                          <w:bCs w:val="0"/>
                          <w:lang w:val="en-US"/>
                        </w:rPr>
                        <w:t xml:space="preserve"> 2025</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046036">
                        <w:rPr>
                          <w:bCs w:val="0"/>
                          <w:lang w:val="en-US"/>
                        </w:rPr>
                        <w:t>de</w:t>
                      </w:r>
                      <w:r w:rsidR="00803C20" w:rsidRPr="00803C20">
                        <w:rPr>
                          <w:bCs w:val="0"/>
                          <w:lang w:val="en-US"/>
                        </w:rPr>
                        <w:t xml:space="preserve">creased the most in </w:t>
                      </w:r>
                      <w:r w:rsidR="007B51C5">
                        <w:rPr>
                          <w:bCs w:val="0"/>
                          <w:lang w:val="en-US"/>
                        </w:rPr>
                        <w:t xml:space="preserve">manufacture </w:t>
                      </w:r>
                      <w:r w:rsidR="008660A0">
                        <w:rPr>
                          <w:bCs w:val="0"/>
                          <w:lang w:val="en-US"/>
                        </w:rPr>
                        <w:t xml:space="preserve">of </w:t>
                      </w:r>
                      <w:r w:rsidR="00C16F53">
                        <w:rPr>
                          <w:bCs w:val="0"/>
                          <w:lang w:val="en-US"/>
                        </w:rPr>
                        <w:t>coke and refined petroleum products</w:t>
                      </w:r>
                    </w:p>
                  </w:txbxContent>
                </v:textbox>
                <w10:wrap type="tight" anchory="page"/>
              </v:shape>
            </w:pict>
          </mc:Fallback>
        </mc:AlternateContent>
      </w:r>
      <w:r w:rsidR="00B456F1" w:rsidRPr="00464878">
        <w:rPr>
          <w:spacing w:val="-6"/>
          <w:sz w:val="12"/>
          <w:szCs w:val="12"/>
          <w:shd w:val="clear" w:color="auto" w:fill="FFFFFF"/>
        </w:rPr>
        <w:drawing>
          <wp:anchor distT="0" distB="0" distL="114300" distR="114300" simplePos="0" relativeHeight="251837440" behindDoc="0" locked="0" layoutInCell="1" allowOverlap="1" wp14:anchorId="6E2DABFB" wp14:editId="692BBDCF">
            <wp:simplePos x="0" y="0"/>
            <wp:positionH relativeFrom="margin">
              <wp:posOffset>15731</wp:posOffset>
            </wp:positionH>
            <wp:positionV relativeFrom="paragraph">
              <wp:posOffset>265962</wp:posOffset>
            </wp:positionV>
            <wp:extent cx="5122545" cy="2988310"/>
            <wp:effectExtent l="0" t="0" r="1905" b="2540"/>
            <wp:wrapTopAndBottom/>
            <wp:docPr id="16" name="Wykres 16" descr="Chart 4. Prices changes of sold production of industry in April 2025 compared to the corresponding month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953401">
        <w:rPr>
          <w:lang w:val="en-US"/>
        </w:rPr>
        <w:t>corresponding month of the previous year</w:t>
      </w:r>
    </w:p>
    <w:p w:rsidR="00656307" w:rsidRPr="00B456F1" w:rsidRDefault="00656307" w:rsidP="00B456F1">
      <w:pPr>
        <w:rPr>
          <w:shd w:val="clear" w:color="auto" w:fill="FFFFFF"/>
          <w:lang w:val="en-US"/>
        </w:rPr>
      </w:pPr>
      <w:r>
        <w:rPr>
          <w:b/>
          <w:bCs/>
          <w:lang w:val="en-US"/>
        </w:rPr>
        <w:br w:type="page"/>
      </w:r>
    </w:p>
    <w:p w:rsidR="00B37B5D" w:rsidRDefault="00B37B5D" w:rsidP="00DB304E">
      <w:pPr>
        <w:pStyle w:val="Tytuwykresu0"/>
        <w:ind w:left="709" w:hanging="709"/>
        <w:rPr>
          <w:lang w:val="en-US"/>
        </w:rPr>
      </w:pPr>
      <w:bookmarkStart w:id="0" w:name="OLE_LINK1"/>
      <w:r w:rsidRPr="007444CA">
        <w:rPr>
          <w:lang w:val="en-US"/>
        </w:rPr>
        <w:lastRenderedPageBreak/>
        <w:t xml:space="preserve">Chart </w:t>
      </w:r>
      <w:r>
        <w:rPr>
          <w:lang w:val="en-US"/>
        </w:rPr>
        <w:t>5</w:t>
      </w:r>
      <w:r w:rsidRPr="007444CA">
        <w:rPr>
          <w:lang w:val="en-US"/>
        </w:rPr>
        <w:t xml:space="preserve">. Prices changes of sold production of industry by sections NACE </w:t>
      </w:r>
      <w:r w:rsidR="00DB304E">
        <w:rPr>
          <w:lang w:val="en-US"/>
        </w:rPr>
        <w:t>compared to </w:t>
      </w:r>
      <w:r w:rsidR="00345C1A">
        <w:rPr>
          <w:b w:val="0"/>
          <w:bCs w:val="0"/>
          <w:sz w:val="18"/>
          <w:szCs w:val="18"/>
        </w:rPr>
        <w:drawing>
          <wp:anchor distT="0" distB="0" distL="114300" distR="114300" simplePos="0" relativeHeight="251843584" behindDoc="0" locked="0" layoutInCell="1" allowOverlap="1" wp14:anchorId="043CCCD4" wp14:editId="2B8A9EAF">
            <wp:simplePos x="0" y="0"/>
            <wp:positionH relativeFrom="margin">
              <wp:align>left</wp:align>
            </wp:positionH>
            <wp:positionV relativeFrom="paragraph">
              <wp:posOffset>346341</wp:posOffset>
            </wp:positionV>
            <wp:extent cx="5222875" cy="3705860"/>
            <wp:effectExtent l="0" t="0" r="0" b="8890"/>
            <wp:wrapTopAndBottom/>
            <wp:docPr id="26" name="Wykres 26" descr="Chart 5. Prices changes of sold production of industry by sections NACE&#10;compared to December 20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7444CA">
        <w:rPr>
          <w:lang w:val="en-US"/>
        </w:rPr>
        <w:t xml:space="preserve">December </w:t>
      </w:r>
      <w:r w:rsidR="00EE4F1D">
        <w:rPr>
          <w:lang w:val="en-US"/>
        </w:rPr>
        <w:t>2023</w:t>
      </w:r>
    </w:p>
    <w:bookmarkEnd w:id="0"/>
    <w:p w:rsidR="001833A5" w:rsidRDefault="001833A5" w:rsidP="00F231F2">
      <w:pPr>
        <w:rPr>
          <w:rFonts w:eastAsia="Times New Roman" w:cs="Times New Roman"/>
          <w:szCs w:val="19"/>
          <w:lang w:val="en-US" w:eastAsia="pl-PL"/>
        </w:rPr>
      </w:pPr>
    </w:p>
    <w:p w:rsidR="005669EA" w:rsidRDefault="005669EA" w:rsidP="00F231F2">
      <w:pPr>
        <w:rPr>
          <w:rFonts w:eastAsia="Times New Roman" w:cs="Times New Roman"/>
          <w:szCs w:val="19"/>
          <w:lang w:val="en-US" w:eastAsia="pl-PL"/>
        </w:rPr>
      </w:pPr>
    </w:p>
    <w:p w:rsidR="005669EA" w:rsidRDefault="005669EA" w:rsidP="00180E0E">
      <w:pPr>
        <w:spacing w:line="288" w:lineRule="auto"/>
        <w:rPr>
          <w:rFonts w:eastAsia="Times New Roman" w:cs="Times New Roman"/>
          <w:szCs w:val="19"/>
          <w:lang w:val="en-US" w:eastAsia="pl-PL"/>
        </w:rPr>
      </w:pPr>
    </w:p>
    <w:p w:rsidR="005669EA" w:rsidRDefault="005669EA"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964531" w:rsidRDefault="00964531" w:rsidP="00180E0E">
      <w:pPr>
        <w:spacing w:line="288" w:lineRule="auto"/>
        <w:rPr>
          <w:rFonts w:eastAsia="Times New Roman" w:cs="Times New Roman"/>
          <w:szCs w:val="19"/>
          <w:lang w:val="en-US" w:eastAsia="pl-PL"/>
        </w:rPr>
      </w:pPr>
    </w:p>
    <w:p w:rsidR="00DA331D" w:rsidRPr="00982A1A" w:rsidRDefault="00180E0E" w:rsidP="00180E0E">
      <w:pPr>
        <w:spacing w:line="288" w:lineRule="auto"/>
        <w:rPr>
          <w:rFonts w:eastAsia="Times New Roman" w:cs="Times New Roman"/>
          <w:color w:val="FF0000"/>
          <w:szCs w:val="19"/>
          <w:lang w:val="en-US" w:eastAsia="pl-PL"/>
        </w:rPr>
        <w:sectPr w:rsidR="00DA331D" w:rsidRPr="00982A1A"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FB6000">
        <w:rPr>
          <w:rFonts w:eastAsia="Times New Roman" w:cs="Times New Roman"/>
          <w:szCs w:val="19"/>
          <w:lang w:val="en-US" w:eastAsia="pl-PL"/>
        </w:rPr>
        <w:t>In case of quoting Statistics Poland data</w:t>
      </w:r>
      <w:r w:rsidR="00600A5C">
        <w:rPr>
          <w:rFonts w:eastAsia="Times New Roman" w:cs="Times New Roman"/>
          <w:szCs w:val="19"/>
          <w:lang w:val="en-US" w:eastAsia="pl-PL"/>
        </w:rPr>
        <w:t>.</w:t>
      </w:r>
      <w:r w:rsidRPr="00FB6000">
        <w:rPr>
          <w:rFonts w:eastAsia="Times New Roman" w:cs="Times New Roman"/>
          <w:szCs w:val="19"/>
          <w:lang w:val="en-US" w:eastAsia="pl-PL"/>
        </w:rPr>
        <w:t xml:space="preserve"> please provide information: “Source of data: Statistics Poland”</w:t>
      </w:r>
      <w:r w:rsidR="00600A5C">
        <w:rPr>
          <w:rFonts w:eastAsia="Times New Roman" w:cs="Times New Roman"/>
          <w:szCs w:val="19"/>
          <w:lang w:val="en-US" w:eastAsia="pl-PL"/>
        </w:rPr>
        <w:t>.</w:t>
      </w:r>
      <w:r w:rsidRPr="00FB6000">
        <w:rPr>
          <w:rFonts w:eastAsia="Times New Roman" w:cs="Times New Roman"/>
          <w:szCs w:val="19"/>
          <w:lang w:val="en-US" w:eastAsia="pl-PL"/>
        </w:rPr>
        <w:t xml:space="preserve"> and in case of publishing calculations made on data published by Statistics Poland</w:t>
      </w:r>
      <w:r w:rsidR="00600A5C">
        <w:rPr>
          <w:rFonts w:eastAsia="Times New Roman" w:cs="Times New Roman"/>
          <w:szCs w:val="19"/>
          <w:lang w:val="en-US" w:eastAsia="pl-PL"/>
        </w:rPr>
        <w:t>.</w:t>
      </w:r>
      <w:r w:rsidRPr="00FB6000">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D65D7D" w:rsidTr="009E7D31">
        <w:trPr>
          <w:trHeight w:val="1626"/>
        </w:trPr>
        <w:tc>
          <w:tcPr>
            <w:tcW w:w="4926" w:type="dxa"/>
          </w:tcPr>
          <w:p w:rsidR="00DE2400" w:rsidRPr="00982A1A" w:rsidRDefault="00C60504" w:rsidP="00DE2400">
            <w:pPr>
              <w:spacing w:before="0" w:after="0" w:line="276" w:lineRule="auto"/>
              <w:rPr>
                <w:rFonts w:cs="Arial"/>
                <w:sz w:val="20"/>
                <w:lang w:val="en-US"/>
              </w:rPr>
            </w:pPr>
            <w:r w:rsidRPr="00982A1A">
              <w:rPr>
                <w:rFonts w:cs="Arial"/>
                <w:sz w:val="20"/>
                <w:lang w:val="en-US"/>
              </w:rPr>
              <w:lastRenderedPageBreak/>
              <w:t>Prepared by</w:t>
            </w:r>
            <w:r w:rsidR="00DE2400" w:rsidRPr="00982A1A">
              <w:rPr>
                <w:rFonts w:cs="Arial"/>
                <w:sz w:val="20"/>
                <w:lang w:val="en-US"/>
              </w:rPr>
              <w:t>:</w:t>
            </w:r>
          </w:p>
          <w:p w:rsidR="00DE2400" w:rsidRPr="00982A1A" w:rsidRDefault="00466CC0"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982A1A">
              <w:rPr>
                <w:rFonts w:cs="Arial"/>
                <w:b/>
                <w:color w:val="000000" w:themeColor="text1"/>
                <w:sz w:val="20"/>
                <w:lang w:val="en-US"/>
              </w:rPr>
              <w:t xml:space="preserve"> </w:t>
            </w:r>
            <w:r w:rsidR="00DE2400" w:rsidRPr="00982A1A">
              <w:rPr>
                <w:rFonts w:cs="Arial"/>
                <w:b/>
                <w:color w:val="000000" w:themeColor="text1"/>
                <w:sz w:val="20"/>
                <w:lang w:val="en-US"/>
              </w:rPr>
              <w:t>Department</w:t>
            </w:r>
          </w:p>
          <w:p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466CC0">
              <w:rPr>
                <w:b/>
                <w:sz w:val="20"/>
                <w:szCs w:val="20"/>
                <w:lang w:val="fi-FI"/>
              </w:rPr>
              <w:t>Ewa Adach-Stankiewicz</w:t>
            </w:r>
          </w:p>
          <w:p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66CC0">
              <w:rPr>
                <w:rFonts w:ascii="Fira Sans" w:hAnsi="Fira Sans" w:cs="Arial"/>
                <w:color w:val="000000" w:themeColor="text1"/>
                <w:sz w:val="20"/>
                <w:lang w:val="fi-FI"/>
              </w:rPr>
              <w:t>608 31 24</w:t>
            </w:r>
          </w:p>
        </w:tc>
        <w:tc>
          <w:tcPr>
            <w:tcW w:w="4927" w:type="dxa"/>
          </w:tcPr>
          <w:p w:rsidR="002A7500" w:rsidRPr="005653EE" w:rsidRDefault="002A7500" w:rsidP="002A7500">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rsidR="002A7500" w:rsidRPr="005653EE" w:rsidRDefault="002A7500" w:rsidP="002A7500">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rsidR="002A7500" w:rsidRDefault="002A7500" w:rsidP="002A7500">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w:t>
            </w:r>
            <w:r w:rsidR="00600A5C">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449 41 45</w:t>
            </w:r>
            <w:r w:rsidR="00600A5C">
              <w:rPr>
                <w:lang w:val="en-GB"/>
              </w:rPr>
              <w:t>.</w:t>
            </w:r>
            <w:r w:rsidRPr="005653EE">
              <w:rPr>
                <w:lang w:val="en-GB"/>
              </w:rPr>
              <w:t xml:space="preserve"> </w:t>
            </w:r>
          </w:p>
          <w:p w:rsidR="002A7500" w:rsidRPr="005653EE" w:rsidRDefault="002A7500" w:rsidP="002A7500">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rsidR="002A7500" w:rsidRDefault="002A7500" w:rsidP="002A7500">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9" w:history="1">
              <w:r w:rsidRPr="00394E26">
                <w:rPr>
                  <w:rStyle w:val="Hipercze"/>
                  <w:rFonts w:cs="Arial"/>
                  <w:b/>
                  <w:color w:val="auto"/>
                  <w:sz w:val="20"/>
                  <w:szCs w:val="20"/>
                  <w:lang w:val="en-US"/>
                </w:rPr>
                <w:t>obslugaprasowa@stat.gov.pl</w:t>
              </w:r>
            </w:hyperlink>
          </w:p>
          <w:p w:rsidR="00DE2400" w:rsidRPr="002A7500" w:rsidRDefault="00DE2400" w:rsidP="009A00C1">
            <w:pPr>
              <w:pStyle w:val="Nagwek3"/>
              <w:spacing w:before="0" w:after="120" w:line="276" w:lineRule="auto"/>
              <w:outlineLvl w:val="2"/>
              <w:rPr>
                <w:sz w:val="18"/>
                <w:lang w:val="en-US"/>
              </w:rPr>
            </w:pPr>
          </w:p>
        </w:tc>
      </w:tr>
      <w:tr w:rsidR="00DE2400" w:rsidTr="009E7D31">
        <w:trPr>
          <w:trHeight w:val="418"/>
        </w:trPr>
        <w:tc>
          <w:tcPr>
            <w:tcW w:w="4926" w:type="dxa"/>
            <w:vMerge w:val="restart"/>
          </w:tcPr>
          <w:p w:rsidR="00DE2400" w:rsidRPr="00F05FC7" w:rsidRDefault="00DE2400" w:rsidP="00747B8C">
            <w:pPr>
              <w:rPr>
                <w:sz w:val="18"/>
                <w:lang w:val="en-US"/>
              </w:rPr>
            </w:pPr>
          </w:p>
        </w:tc>
        <w:tc>
          <w:tcPr>
            <w:tcW w:w="4927" w:type="dxa"/>
            <w:vAlign w:val="center"/>
          </w:tcPr>
          <w:p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rsidTr="009E7D31">
        <w:trPr>
          <w:trHeight w:val="418"/>
        </w:trPr>
        <w:tc>
          <w:tcPr>
            <w:tcW w:w="4926" w:type="dxa"/>
            <w:vMerge/>
          </w:tcPr>
          <w:p w:rsidR="00DE1D0A" w:rsidRPr="00C91687" w:rsidRDefault="00DE1D0A" w:rsidP="00DE1D0A">
            <w:pPr>
              <w:rPr>
                <w:b/>
                <w:sz w:val="20"/>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82A1A" w:rsidTr="009E7D31">
        <w:trPr>
          <w:trHeight w:val="4114"/>
        </w:trPr>
        <w:tc>
          <w:tcPr>
            <w:tcW w:w="9853" w:type="dxa"/>
            <w:gridSpan w:val="2"/>
            <w:shd w:val="clear" w:color="auto" w:fill="D9D9D9" w:themeFill="background1" w:themeFillShade="D9"/>
          </w:tcPr>
          <w:p w:rsidR="00466CC0" w:rsidRPr="00466CC0" w:rsidRDefault="00466CC0" w:rsidP="00466CC0">
            <w:pPr>
              <w:shd w:val="clear" w:color="auto" w:fill="D9D9D9" w:themeFill="background1" w:themeFillShade="D9"/>
              <w:rPr>
                <w:b/>
                <w:lang w:val="en-US"/>
              </w:rPr>
            </w:pPr>
            <w:r w:rsidRPr="00466CC0">
              <w:rPr>
                <w:b/>
                <w:lang w:val="en-US"/>
              </w:rPr>
              <w:t>Related information</w:t>
            </w:r>
          </w:p>
          <w:p w:rsidR="00466CC0" w:rsidRPr="00466CC0" w:rsidRDefault="00466CC0" w:rsidP="00466CC0">
            <w:pPr>
              <w:rPr>
                <w:rFonts w:cs="Times New Roman"/>
                <w:color w:val="001381"/>
                <w:u w:val="single"/>
                <w:lang w:val="en-US"/>
              </w:rPr>
            </w:pPr>
            <w:r w:rsidRPr="00466CC0">
              <w:rPr>
                <w:rFonts w:cs="Times New Roman"/>
                <w:color w:val="001381"/>
                <w:highlight w:val="yellow"/>
                <w:u w:val="single"/>
              </w:rPr>
              <w:fldChar w:fldCharType="begin"/>
            </w:r>
            <w:r w:rsidR="00FB4A86">
              <w:rPr>
                <w:rFonts w:cs="Times New Roman"/>
                <w:color w:val="001381"/>
                <w:highlight w:val="yellow"/>
                <w:u w:val="single"/>
              </w:rPr>
              <w:instrText>HYPERLINK "https://stat.gov.pl/en/topics/other-studies/informations-on-socio-economic-situation/statistical-bulletin-no-32025,4,173.html" \o "Link to the publication Statistical Bulletin"</w:instrText>
            </w:r>
            <w:r w:rsidR="00FB4A86" w:rsidRPr="00466CC0">
              <w:rPr>
                <w:rFonts w:cs="Times New Roman"/>
                <w:color w:val="001381"/>
                <w:highlight w:val="yellow"/>
                <w:u w:val="single"/>
              </w:rPr>
            </w:r>
            <w:r w:rsidRPr="00466CC0">
              <w:rPr>
                <w:rFonts w:cs="Times New Roman"/>
                <w:color w:val="001381"/>
                <w:highlight w:val="yellow"/>
                <w:u w:val="single"/>
              </w:rPr>
              <w:fldChar w:fldCharType="separate"/>
            </w:r>
            <w:r w:rsidRPr="00466CC0">
              <w:rPr>
                <w:rFonts w:cs="Times New Roman"/>
                <w:color w:val="001381"/>
                <w:u w:val="single"/>
                <w:lang w:val="en-US"/>
              </w:rPr>
              <w:t>Statistical Bulletin</w:t>
            </w:r>
          </w:p>
          <w:p w:rsidR="00466CC0" w:rsidRPr="00466CC0" w:rsidRDefault="00466CC0" w:rsidP="00466CC0">
            <w:pPr>
              <w:rPr>
                <w:rFonts w:cs="Arial"/>
                <w:color w:val="001381"/>
                <w:sz w:val="18"/>
                <w:szCs w:val="30"/>
                <w:u w:val="single"/>
                <w:shd w:val="clear" w:color="auto" w:fill="F0F0F0"/>
                <w:lang w:val="en-US"/>
              </w:rPr>
            </w:pPr>
            <w:r w:rsidRPr="00466CC0">
              <w:rPr>
                <w:rFonts w:cs="Times New Roman"/>
                <w:color w:val="001381"/>
                <w:highlight w:val="yellow"/>
                <w:u w:val="single"/>
              </w:rPr>
              <w:fldChar w:fldCharType="end"/>
            </w:r>
            <w:bookmarkStart w:id="1" w:name="_GoBack"/>
            <w:bookmarkEnd w:id="1"/>
            <w:r w:rsidRPr="00466CC0">
              <w:rPr>
                <w:rFonts w:cs="Times New Roman"/>
                <w:color w:val="001381"/>
              </w:rPr>
              <w:fldChar w:fldCharType="begin"/>
            </w:r>
            <w:r w:rsidR="00722B49" w:rsidRPr="002A7500">
              <w:rPr>
                <w:rFonts w:cs="Times New Roman"/>
                <w:color w:val="001381"/>
                <w:lang w:val="en-US"/>
              </w:rPr>
              <w:instrText>HYPERLINK "http://stat.gov.pl/en/latest-statistical-news/news-releases/" \o "Link to the publication News Releases"</w:instrText>
            </w:r>
            <w:r w:rsidRPr="00466CC0">
              <w:rPr>
                <w:rFonts w:cs="Times New Roman"/>
                <w:color w:val="001381"/>
              </w:rPr>
              <w:fldChar w:fldCharType="separate"/>
            </w:r>
            <w:r w:rsidRPr="00466CC0">
              <w:rPr>
                <w:rFonts w:cs="Times New Roman"/>
                <w:color w:val="001381"/>
                <w:u w:val="single"/>
                <w:lang w:val="en-US"/>
              </w:rPr>
              <w:t>News Releases</w:t>
            </w:r>
          </w:p>
          <w:p w:rsidR="00DB304E" w:rsidRPr="00DB304E" w:rsidRDefault="00466CC0" w:rsidP="00DB304E">
            <w:pPr>
              <w:rPr>
                <w:rFonts w:cs="Times New Roman"/>
                <w:color w:val="001381"/>
                <w:lang w:val="en-US"/>
              </w:rPr>
            </w:pPr>
            <w:r w:rsidRPr="00466CC0">
              <w:rPr>
                <w:rFonts w:cs="Times New Roman"/>
                <w:color w:val="001381"/>
              </w:rPr>
              <w:fldChar w:fldCharType="end"/>
            </w:r>
            <w:r w:rsidR="00DB304E" w:rsidRPr="00DB304E">
              <w:rPr>
                <w:rFonts w:cs="Times New Roman"/>
                <w:color w:val="001381"/>
                <w:u w:val="single"/>
                <w:lang w:val="en-US"/>
              </w:rPr>
              <w:t xml:space="preserve">Socio-economic </w:t>
            </w:r>
            <w:hyperlink r:id="rId26" w:history="1">
              <w:r w:rsidR="00DB304E" w:rsidRPr="007F5174">
                <w:rPr>
                  <w:rStyle w:val="Hipercze"/>
                  <w:color w:val="001381"/>
                  <w:lang w:val="en-US"/>
                </w:rPr>
                <w:t>situation</w:t>
              </w:r>
            </w:hyperlink>
            <w:r w:rsidR="00DB304E" w:rsidRPr="007F5174">
              <w:rPr>
                <w:rFonts w:cs="Times New Roman"/>
                <w:color w:val="001381"/>
                <w:u w:val="single"/>
                <w:lang w:val="en-US"/>
              </w:rPr>
              <w:t xml:space="preserve"> </w:t>
            </w:r>
            <w:r w:rsidR="00DB304E" w:rsidRPr="00DB304E">
              <w:rPr>
                <w:rFonts w:cs="Times New Roman"/>
                <w:color w:val="001381"/>
                <w:u w:val="single"/>
                <w:lang w:val="en-US"/>
              </w:rPr>
              <w:t>of the country</w:t>
            </w:r>
          </w:p>
          <w:p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b/>
                <w:color w:val="000000" w:themeColor="text1"/>
                <w:szCs w:val="24"/>
                <w:lang w:val="en-US"/>
              </w:rPr>
              <w:t>Data available in databases</w:t>
            </w:r>
          </w:p>
          <w:p w:rsidR="00466CC0" w:rsidRPr="00466CC0" w:rsidRDefault="00466CC0" w:rsidP="00466CC0">
            <w:pPr>
              <w:rPr>
                <w:rFonts w:cs="Times New Roman"/>
                <w:color w:val="001381"/>
                <w:u w:val="single"/>
                <w:lang w:val="en-US"/>
              </w:rPr>
            </w:pPr>
            <w:r w:rsidRPr="00466CC0">
              <w:rPr>
                <w:rFonts w:cs="Times New Roman"/>
                <w:color w:val="001381"/>
                <w:u w:val="single"/>
              </w:rPr>
              <w:fldChar w:fldCharType="begin"/>
            </w:r>
            <w:r w:rsidRPr="00466CC0">
              <w:rPr>
                <w:rFonts w:cs="Times New Roman"/>
                <w:color w:val="001381"/>
                <w:u w:val="single"/>
                <w:lang w:val="en-US"/>
              </w:rPr>
              <w:instrText>HYPERLINK "http://swaid.stat.gov.pl/EN/SitePagesDBW/Ceny.aspx" \o "Link to Knowledge Databases"</w:instrText>
            </w:r>
            <w:r w:rsidRPr="00466CC0">
              <w:rPr>
                <w:rFonts w:cs="Times New Roman"/>
                <w:color w:val="001381"/>
                <w:u w:val="single"/>
              </w:rPr>
              <w:fldChar w:fldCharType="separate"/>
            </w:r>
            <w:r w:rsidRPr="00466CC0">
              <w:rPr>
                <w:rFonts w:cs="Times New Roman"/>
                <w:color w:val="001381"/>
                <w:u w:val="single"/>
                <w:lang w:val="en-US"/>
              </w:rPr>
              <w:t>Analytical Platform - Knowledge Databases</w:t>
            </w:r>
          </w:p>
          <w:p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1381"/>
                <w:u w:val="single"/>
              </w:rPr>
              <w:fldChar w:fldCharType="begin"/>
            </w:r>
            <w:r w:rsidRPr="00466CC0">
              <w:rPr>
                <w:rFonts w:cs="Times New Roman"/>
                <w:color w:val="001381"/>
                <w:u w:val="single"/>
                <w:lang w:val="en-US"/>
              </w:rPr>
              <w:instrText>HYPERLINK "http://bdm.stat.gov.pl/" \o "Link to Macroeconomic Data Bank"</w:instrText>
            </w:r>
            <w:r w:rsidRPr="00466CC0">
              <w:rPr>
                <w:rFonts w:cs="Times New Roman"/>
                <w:color w:val="001381"/>
                <w:u w:val="single"/>
              </w:rPr>
              <w:fldChar w:fldCharType="separate"/>
            </w:r>
            <w:r w:rsidRPr="00466CC0">
              <w:rPr>
                <w:rFonts w:cs="Times New Roman"/>
                <w:color w:val="001381"/>
                <w:u w:val="single"/>
                <w:lang w:val="en-US"/>
              </w:rPr>
              <w:t>Macroeconomic Data Bank</w:t>
            </w:r>
          </w:p>
          <w:p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00FF"/>
                <w:u w:val="single"/>
              </w:rPr>
              <w:fldChar w:fldCharType="begin"/>
            </w:r>
            <w:r w:rsidRPr="00466CC0">
              <w:rPr>
                <w:rFonts w:cs="Times New Roman"/>
                <w:color w:val="0000FF"/>
                <w:u w:val="single"/>
                <w:lang w:val="en-US"/>
              </w:rPr>
              <w:instrText>HYPERLINK "http://stat.gov.pl/en/topics/prices-trade/price-indices/" \o "Link to Prices indices (Topics: Prices, Trade)"</w:instrText>
            </w:r>
            <w:r w:rsidRPr="00466CC0">
              <w:rPr>
                <w:rFonts w:cs="Times New Roman"/>
                <w:color w:val="0000FF"/>
                <w:u w:val="single"/>
              </w:rPr>
              <w:fldChar w:fldCharType="separate"/>
            </w:r>
            <w:r w:rsidRPr="00466CC0">
              <w:rPr>
                <w:rFonts w:cs="Times New Roman"/>
                <w:color w:val="001381"/>
                <w:u w:val="single"/>
                <w:lang w:val="en-US"/>
              </w:rPr>
              <w:t>Prices indices (Topics: Prices. Trade)</w:t>
            </w:r>
          </w:p>
          <w:p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00FF"/>
                <w:u w:val="single"/>
              </w:rPr>
              <w:fldChar w:fldCharType="end"/>
            </w:r>
            <w:r w:rsidRPr="00466CC0">
              <w:rPr>
                <w:b/>
                <w:color w:val="000000" w:themeColor="text1"/>
                <w:szCs w:val="24"/>
                <w:lang w:val="en-US"/>
              </w:rPr>
              <w:t>Terms used in official statistics</w:t>
            </w:r>
          </w:p>
          <w:p w:rsidR="00466CC0" w:rsidRPr="00466CC0" w:rsidRDefault="00466CC0" w:rsidP="00466CC0">
            <w:pPr>
              <w:rPr>
                <w:rFonts w:cs="Times New Roman"/>
                <w:color w:val="001381"/>
                <w:u w:val="single"/>
              </w:rPr>
            </w:pPr>
            <w:r w:rsidRPr="00466CC0">
              <w:rPr>
                <w:rFonts w:cs="Times New Roman"/>
                <w:color w:val="0000FF"/>
                <w:u w:val="single"/>
              </w:rPr>
              <w:fldChar w:fldCharType="begin"/>
            </w:r>
            <w:r w:rsidRPr="00466CC0">
              <w:rPr>
                <w:rFonts w:cs="Times New Roman"/>
                <w:color w:val="0000FF"/>
                <w:u w:val="single"/>
              </w:rPr>
              <w:instrText xml:space="preserve"> HYPERLINK "https://stat.gov.pl/" \o "description hyperlink " </w:instrText>
            </w:r>
            <w:r w:rsidRPr="00466CC0">
              <w:rPr>
                <w:rFonts w:cs="Times New Roman"/>
                <w:color w:val="0000FF"/>
                <w:u w:val="single"/>
              </w:rPr>
              <w:fldChar w:fldCharType="separate"/>
            </w:r>
            <w:r w:rsidRPr="00466CC0">
              <w:rPr>
                <w:rFonts w:cs="Times New Roman"/>
                <w:color w:val="0000FF"/>
                <w:u w:val="single"/>
              </w:rPr>
              <w:fldChar w:fldCharType="begin"/>
            </w:r>
            <w:r w:rsidR="00F02491">
              <w:rPr>
                <w:rFonts w:cs="Times New Roman"/>
                <w:color w:val="0000FF"/>
                <w:u w:val="single"/>
              </w:rPr>
              <w:instrText>HYPERLINK "https://stat.gov.pl/en/metainformation/glossary/terms-used-in-official-statistics/708,term.html" \o "Link to Terms Price index of sold production of industry"</w:instrText>
            </w:r>
            <w:r w:rsidRPr="00466CC0">
              <w:rPr>
                <w:rFonts w:cs="Times New Roman"/>
                <w:color w:val="0000FF"/>
                <w:u w:val="single"/>
              </w:rPr>
              <w:fldChar w:fldCharType="separate"/>
            </w:r>
            <w:r w:rsidRPr="00466CC0">
              <w:rPr>
                <w:rFonts w:cs="Times New Roman"/>
                <w:color w:val="001381"/>
                <w:u w:val="single"/>
              </w:rPr>
              <w:t>Price index of sold production of industry</w:t>
            </w:r>
          </w:p>
          <w:p w:rsidR="00466CC0" w:rsidRPr="00466CC0" w:rsidRDefault="00466CC0" w:rsidP="00466CC0">
            <w:pPr>
              <w:rPr>
                <w:b/>
                <w:color w:val="000000" w:themeColor="text1"/>
                <w:szCs w:val="24"/>
                <w:lang w:val="en-GB"/>
              </w:rPr>
            </w:pPr>
            <w:r w:rsidRPr="00466CC0">
              <w:rPr>
                <w:rFonts w:cs="Times New Roman"/>
                <w:color w:val="0000FF"/>
                <w:u w:val="single"/>
              </w:rPr>
              <w:fldChar w:fldCharType="end"/>
            </w:r>
            <w:r w:rsidRPr="00466CC0">
              <w:rPr>
                <w:rFonts w:cs="Times New Roman"/>
                <w:color w:val="0000FF"/>
                <w:u w:val="single"/>
              </w:rPr>
              <w:fldChar w:fldCharType="end"/>
            </w:r>
          </w:p>
          <w:p w:rsidR="00466CC0" w:rsidRPr="00466CC0" w:rsidRDefault="00466CC0" w:rsidP="00466CC0">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Pr="00982A1A" w:rsidRDefault="000470AA" w:rsidP="000470AA">
      <w:pPr>
        <w:rPr>
          <w:sz w:val="18"/>
          <w:lang w:val="en-US"/>
        </w:rPr>
      </w:pPr>
    </w:p>
    <w:p w:rsidR="000470AA" w:rsidRPr="00982A1A" w:rsidRDefault="000470AA" w:rsidP="000470AA">
      <w:pPr>
        <w:rPr>
          <w:sz w:val="20"/>
          <w:lang w:val="en-US"/>
        </w:rPr>
      </w:pPr>
    </w:p>
    <w:p w:rsidR="000470AA" w:rsidRPr="00982A1A" w:rsidRDefault="000470AA" w:rsidP="000470AA">
      <w:pPr>
        <w:rPr>
          <w:sz w:val="18"/>
          <w:lang w:val="en-US"/>
        </w:rPr>
      </w:pPr>
    </w:p>
    <w:p w:rsidR="00D261A2" w:rsidRPr="00982A1A" w:rsidRDefault="00D261A2" w:rsidP="00AD0E56">
      <w:pPr>
        <w:rPr>
          <w:sz w:val="18"/>
          <w:lang w:val="en-US"/>
        </w:rPr>
      </w:pPr>
    </w:p>
    <w:sectPr w:rsidR="00D261A2" w:rsidRPr="00982A1A"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6C16" w:rsidRDefault="00986C16" w:rsidP="000662E2">
      <w:pPr>
        <w:spacing w:after="0" w:line="240" w:lineRule="auto"/>
      </w:pPr>
      <w:r>
        <w:separator/>
      </w:r>
    </w:p>
  </w:endnote>
  <w:endnote w:type="continuationSeparator" w:id="0">
    <w:p w:rsidR="00986C16" w:rsidRDefault="00986C1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FEBB153-CE42-4F9F-8AB4-8291AD96311F}"/>
    <w:embedBold r:id="rId2" w:fontKey="{5EE6A986-CB9F-4F75-BD55-813CFBA179CE}"/>
  </w:font>
  <w:font w:name="Fira Sans Light">
    <w:panose1 w:val="020B0403050000020004"/>
    <w:charset w:val="EE"/>
    <w:family w:val="swiss"/>
    <w:pitch w:val="variable"/>
    <w:sig w:usb0="600002FF" w:usb1="02000001" w:usb2="00000000" w:usb3="00000000" w:csb0="0000019F" w:csb1="00000000"/>
    <w:embedRegular r:id="rId3" w:fontKey="{00F1EC9B-C9C0-43D1-82E3-48C910AD9180}"/>
    <w:embedBold r:id="rId4" w:fontKey="{C1B7198C-CA06-4803-A7DE-95A148D82290}"/>
  </w:font>
  <w:font w:name="Fira Sans SemiBold">
    <w:panose1 w:val="020B0603050000020004"/>
    <w:charset w:val="EE"/>
    <w:family w:val="swiss"/>
    <w:pitch w:val="variable"/>
    <w:sig w:usb0="600002FF" w:usb1="02000001" w:usb2="00000000" w:usb3="00000000" w:csb0="0000019F" w:csb1="00000000"/>
    <w:embedRegular r:id="rId5" w:fontKey="{8F55AEC9-029F-4744-80E0-728286774E33}"/>
    <w:embedBold r:id="rId6" w:fontKey="{09B7A8D5-5A8C-4A13-B0EA-B35EDC550E5D}"/>
  </w:font>
  <w:font w:name="Fira Sans Medium">
    <w:panose1 w:val="020B0603050000020004"/>
    <w:charset w:val="EE"/>
    <w:family w:val="swiss"/>
    <w:pitch w:val="variable"/>
    <w:sig w:usb0="600002FF" w:usb1="02000001" w:usb2="00000000" w:usb3="00000000" w:csb0="0000019F" w:csb1="00000000"/>
    <w:embedRegular r:id="rId7" w:fontKey="{44447355-0081-4808-B26A-69C7DF18557C}"/>
    <w:embedBold r:id="rId8" w:fontKey="{DBC951BD-BB4D-438C-972A-E8C40D580C23}"/>
    <w:embedItalic r:id="rId9" w:fontKey="{809177CE-5DE8-4AC5-9EAD-53F936C9DA3B}"/>
  </w:font>
  <w:font w:name="Segoe UI">
    <w:panose1 w:val="020B0502040204020203"/>
    <w:charset w:val="EE"/>
    <w:family w:val="swiss"/>
    <w:pitch w:val="variable"/>
    <w:sig w:usb0="E4002EFF" w:usb1="C000E47F" w:usb2="00000009" w:usb3="00000000" w:csb0="000001FF" w:csb1="00000000"/>
    <w:embedRegular r:id="rId10" w:fontKey="{929881DB-D329-4541-A980-B293158F67AC}"/>
  </w:font>
  <w:font w:name="Fira Sans Extra Condensed SemiB">
    <w:panose1 w:val="020B0603050000020004"/>
    <w:charset w:val="EE"/>
    <w:family w:val="swiss"/>
    <w:pitch w:val="variable"/>
    <w:sig w:usb0="600002FF" w:usb1="00000001" w:usb2="00000000" w:usb3="00000000" w:csb0="0000019F" w:csb1="00000000"/>
    <w:embedRegular r:id="rId11" w:fontKey="{7B978B31-5782-4BE9-B14A-0ACE38104B09}"/>
  </w:font>
  <w:font w:name="Calibri">
    <w:panose1 w:val="020F0502020204030204"/>
    <w:charset w:val="EE"/>
    <w:family w:val="swiss"/>
    <w:pitch w:val="variable"/>
    <w:sig w:usb0="E4002EFF" w:usb1="C000247B" w:usb2="00000009" w:usb3="00000000" w:csb0="000001FF" w:csb1="00000000"/>
    <w:embedRegular r:id="rId12" w:fontKey="{07343B7D-7DC6-4457-90F5-6B5159AD092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BD0D83">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BD0D8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BD0D83">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6C16" w:rsidRDefault="00986C16" w:rsidP="000662E2">
      <w:pPr>
        <w:spacing w:after="0" w:line="240" w:lineRule="auto"/>
      </w:pPr>
      <w:r>
        <w:separator/>
      </w:r>
    </w:p>
  </w:footnote>
  <w:footnote w:type="continuationSeparator" w:id="0">
    <w:p w:rsidR="00986C16" w:rsidRDefault="00986C1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31A7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4"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43BE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D3A55E7">
              <wp:simplePos x="0" y="0"/>
              <wp:positionH relativeFrom="column">
                <wp:posOffset>5287976</wp:posOffset>
              </wp:positionH>
              <wp:positionV relativeFrom="paragraph">
                <wp:posOffset>266065</wp:posOffset>
              </wp:positionV>
              <wp:extent cx="1432293" cy="336589"/>
              <wp:effectExtent l="0" t="0" r="0" b="6350"/>
              <wp:wrapNone/>
              <wp:docPr id="8" name="Pole tekstowe 2" descr="21.05.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7F5174" w:rsidP="00F049AB">
                          <w:pPr>
                            <w:pStyle w:val="Datainformacjisygnalnej"/>
                          </w:pPr>
                          <w:r>
                            <w:t>21.05</w:t>
                          </w:r>
                          <w:r w:rsidR="00D37F3E">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5" type="#_x0000_t202" alt="21.05.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" filled="f" stroked="f">
              <v:textbox>
                <w:txbxContent>
                  <w:p w:rsidR="00F37172" w:rsidRPr="00A01B40" w:rsidRDefault="007F5174" w:rsidP="00F049AB">
                    <w:pPr>
                      <w:pStyle w:val="Datainformacjisygnalnej"/>
                    </w:pPr>
                    <w:r>
                      <w:t>21.05</w:t>
                    </w:r>
                    <w:r w:rsidR="00D37F3E">
                      <w:t>.2025</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4.65pt;height:126.8pt;visibility:visible;mso-wrap-style:square" o:bullet="t">
        <v:imagedata r:id="rId1" o:title=""/>
      </v:shape>
    </w:pict>
  </w:numPicBullet>
  <w:numPicBullet w:numPicBulletId="1">
    <w:pict>
      <v:shape id="_x0000_i1030" type="#_x0000_t75" style="width:123.6pt;height:126.8pt;visibility:visible;mso-wrap-style:square" o:bullet="t">
        <v:imagedata r:id="rId2" o:title=""/>
      </v:shape>
    </w:pict>
  </w:numPicBullet>
  <w:numPicBullet w:numPicBulletId="2">
    <w:pict>
      <v:shape id="_x0000_i1031" type="#_x0000_t75" style="width:18.8pt;height:30.1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4D60"/>
    <w:rsid w:val="0000709F"/>
    <w:rsid w:val="000108B8"/>
    <w:rsid w:val="000152F5"/>
    <w:rsid w:val="00021C82"/>
    <w:rsid w:val="00021CD0"/>
    <w:rsid w:val="00023DB8"/>
    <w:rsid w:val="0002631D"/>
    <w:rsid w:val="000445F2"/>
    <w:rsid w:val="0004582E"/>
    <w:rsid w:val="00045957"/>
    <w:rsid w:val="00046036"/>
    <w:rsid w:val="000470AA"/>
    <w:rsid w:val="00057CA1"/>
    <w:rsid w:val="000619FC"/>
    <w:rsid w:val="000647A9"/>
    <w:rsid w:val="000662E2"/>
    <w:rsid w:val="00066883"/>
    <w:rsid w:val="00071B39"/>
    <w:rsid w:val="00074DD8"/>
    <w:rsid w:val="00075759"/>
    <w:rsid w:val="0007575D"/>
    <w:rsid w:val="000806F7"/>
    <w:rsid w:val="00080C87"/>
    <w:rsid w:val="0008245F"/>
    <w:rsid w:val="00084E5C"/>
    <w:rsid w:val="00084F71"/>
    <w:rsid w:val="00097840"/>
    <w:rsid w:val="000A047B"/>
    <w:rsid w:val="000A658D"/>
    <w:rsid w:val="000A68E8"/>
    <w:rsid w:val="000B0727"/>
    <w:rsid w:val="000C135D"/>
    <w:rsid w:val="000C3DBE"/>
    <w:rsid w:val="000D1D43"/>
    <w:rsid w:val="000D225C"/>
    <w:rsid w:val="000D28F3"/>
    <w:rsid w:val="000D2A5C"/>
    <w:rsid w:val="000D39F0"/>
    <w:rsid w:val="000E0918"/>
    <w:rsid w:val="000E79A9"/>
    <w:rsid w:val="000F0E30"/>
    <w:rsid w:val="000F1BEB"/>
    <w:rsid w:val="000F569C"/>
    <w:rsid w:val="000F61F4"/>
    <w:rsid w:val="001011C3"/>
    <w:rsid w:val="00106DA3"/>
    <w:rsid w:val="00110214"/>
    <w:rsid w:val="0011058C"/>
    <w:rsid w:val="00110D87"/>
    <w:rsid w:val="00112301"/>
    <w:rsid w:val="00112399"/>
    <w:rsid w:val="00114DB9"/>
    <w:rsid w:val="00116087"/>
    <w:rsid w:val="00117711"/>
    <w:rsid w:val="00126D56"/>
    <w:rsid w:val="00130296"/>
    <w:rsid w:val="00131F2A"/>
    <w:rsid w:val="00133646"/>
    <w:rsid w:val="00134145"/>
    <w:rsid w:val="00136736"/>
    <w:rsid w:val="00136740"/>
    <w:rsid w:val="00136D67"/>
    <w:rsid w:val="00137635"/>
    <w:rsid w:val="001423B6"/>
    <w:rsid w:val="00142531"/>
    <w:rsid w:val="001448A7"/>
    <w:rsid w:val="00146621"/>
    <w:rsid w:val="001519B8"/>
    <w:rsid w:val="00154C4A"/>
    <w:rsid w:val="00156F04"/>
    <w:rsid w:val="001617E3"/>
    <w:rsid w:val="00162325"/>
    <w:rsid w:val="001625C7"/>
    <w:rsid w:val="00163614"/>
    <w:rsid w:val="001735CA"/>
    <w:rsid w:val="00180E0E"/>
    <w:rsid w:val="001833A5"/>
    <w:rsid w:val="00190C26"/>
    <w:rsid w:val="001943AE"/>
    <w:rsid w:val="001951DA"/>
    <w:rsid w:val="00197D3D"/>
    <w:rsid w:val="001A1204"/>
    <w:rsid w:val="001B053D"/>
    <w:rsid w:val="001B6E9B"/>
    <w:rsid w:val="001C3269"/>
    <w:rsid w:val="001D152E"/>
    <w:rsid w:val="001D19B6"/>
    <w:rsid w:val="001D1DB4"/>
    <w:rsid w:val="001D1FF1"/>
    <w:rsid w:val="001D23F1"/>
    <w:rsid w:val="001D25F9"/>
    <w:rsid w:val="001D278B"/>
    <w:rsid w:val="001D61ED"/>
    <w:rsid w:val="001D6E36"/>
    <w:rsid w:val="001E387E"/>
    <w:rsid w:val="001E5B2D"/>
    <w:rsid w:val="001F044F"/>
    <w:rsid w:val="0020156C"/>
    <w:rsid w:val="002021A6"/>
    <w:rsid w:val="00202E6E"/>
    <w:rsid w:val="00216634"/>
    <w:rsid w:val="00216C24"/>
    <w:rsid w:val="00216D2A"/>
    <w:rsid w:val="00224DE2"/>
    <w:rsid w:val="00233BA1"/>
    <w:rsid w:val="00242D31"/>
    <w:rsid w:val="002439D9"/>
    <w:rsid w:val="0025481E"/>
    <w:rsid w:val="002574F9"/>
    <w:rsid w:val="00260F7D"/>
    <w:rsid w:val="00262B61"/>
    <w:rsid w:val="00262CC6"/>
    <w:rsid w:val="00263E08"/>
    <w:rsid w:val="002758C9"/>
    <w:rsid w:val="00276811"/>
    <w:rsid w:val="00276FE3"/>
    <w:rsid w:val="002774EA"/>
    <w:rsid w:val="00282699"/>
    <w:rsid w:val="00285E63"/>
    <w:rsid w:val="002901F1"/>
    <w:rsid w:val="002926DF"/>
    <w:rsid w:val="00295F63"/>
    <w:rsid w:val="00296697"/>
    <w:rsid w:val="002974D9"/>
    <w:rsid w:val="002A0E2A"/>
    <w:rsid w:val="002A2638"/>
    <w:rsid w:val="002A7500"/>
    <w:rsid w:val="002B0472"/>
    <w:rsid w:val="002B2495"/>
    <w:rsid w:val="002B6B12"/>
    <w:rsid w:val="002B7333"/>
    <w:rsid w:val="002C21F0"/>
    <w:rsid w:val="002D01DF"/>
    <w:rsid w:val="002D401B"/>
    <w:rsid w:val="002D5FC7"/>
    <w:rsid w:val="002E2973"/>
    <w:rsid w:val="002E3EB3"/>
    <w:rsid w:val="002E4A80"/>
    <w:rsid w:val="002E6140"/>
    <w:rsid w:val="002E6985"/>
    <w:rsid w:val="002E71B6"/>
    <w:rsid w:val="002F1ED5"/>
    <w:rsid w:val="002F35F6"/>
    <w:rsid w:val="002F4422"/>
    <w:rsid w:val="002F77C8"/>
    <w:rsid w:val="002F7DF5"/>
    <w:rsid w:val="003030A5"/>
    <w:rsid w:val="00304F22"/>
    <w:rsid w:val="00306C7C"/>
    <w:rsid w:val="003109FB"/>
    <w:rsid w:val="00311F21"/>
    <w:rsid w:val="00314F86"/>
    <w:rsid w:val="00316F75"/>
    <w:rsid w:val="00317F4D"/>
    <w:rsid w:val="00322EDD"/>
    <w:rsid w:val="003309FA"/>
    <w:rsid w:val="00332320"/>
    <w:rsid w:val="0033505D"/>
    <w:rsid w:val="0034174A"/>
    <w:rsid w:val="0034588E"/>
    <w:rsid w:val="00345C1A"/>
    <w:rsid w:val="003466D5"/>
    <w:rsid w:val="00347D72"/>
    <w:rsid w:val="00353F45"/>
    <w:rsid w:val="00357611"/>
    <w:rsid w:val="0036403D"/>
    <w:rsid w:val="0036432A"/>
    <w:rsid w:val="00364AF9"/>
    <w:rsid w:val="00367237"/>
    <w:rsid w:val="0037077F"/>
    <w:rsid w:val="00372411"/>
    <w:rsid w:val="00373882"/>
    <w:rsid w:val="00380811"/>
    <w:rsid w:val="00380B5D"/>
    <w:rsid w:val="00382EA4"/>
    <w:rsid w:val="003843DB"/>
    <w:rsid w:val="0039113F"/>
    <w:rsid w:val="00393761"/>
    <w:rsid w:val="00394E26"/>
    <w:rsid w:val="00396691"/>
    <w:rsid w:val="00397D18"/>
    <w:rsid w:val="003A1B36"/>
    <w:rsid w:val="003A1D38"/>
    <w:rsid w:val="003A55CC"/>
    <w:rsid w:val="003B0511"/>
    <w:rsid w:val="003B1454"/>
    <w:rsid w:val="003B18B6"/>
    <w:rsid w:val="003B2A1E"/>
    <w:rsid w:val="003C161B"/>
    <w:rsid w:val="003C59E0"/>
    <w:rsid w:val="003C6C8D"/>
    <w:rsid w:val="003D2656"/>
    <w:rsid w:val="003D2ADF"/>
    <w:rsid w:val="003D2B40"/>
    <w:rsid w:val="003D4F95"/>
    <w:rsid w:val="003D5F42"/>
    <w:rsid w:val="003D60A9"/>
    <w:rsid w:val="003E61E9"/>
    <w:rsid w:val="003F2BD8"/>
    <w:rsid w:val="003F4C97"/>
    <w:rsid w:val="003F57D8"/>
    <w:rsid w:val="003F666D"/>
    <w:rsid w:val="003F7FE6"/>
    <w:rsid w:val="00400193"/>
    <w:rsid w:val="0040476A"/>
    <w:rsid w:val="004109BB"/>
    <w:rsid w:val="00416EAF"/>
    <w:rsid w:val="004212E7"/>
    <w:rsid w:val="00423C88"/>
    <w:rsid w:val="0042446D"/>
    <w:rsid w:val="00427BF8"/>
    <w:rsid w:val="00431C02"/>
    <w:rsid w:val="00432F0F"/>
    <w:rsid w:val="00436653"/>
    <w:rsid w:val="00437395"/>
    <w:rsid w:val="004378F1"/>
    <w:rsid w:val="00445047"/>
    <w:rsid w:val="00446749"/>
    <w:rsid w:val="00453EB7"/>
    <w:rsid w:val="00463E39"/>
    <w:rsid w:val="004657FC"/>
    <w:rsid w:val="00466CC0"/>
    <w:rsid w:val="00471EF8"/>
    <w:rsid w:val="004733F6"/>
    <w:rsid w:val="00474E69"/>
    <w:rsid w:val="00476CE8"/>
    <w:rsid w:val="00480786"/>
    <w:rsid w:val="00483E9F"/>
    <w:rsid w:val="00485A2C"/>
    <w:rsid w:val="0049581E"/>
    <w:rsid w:val="0049621B"/>
    <w:rsid w:val="004964D8"/>
    <w:rsid w:val="004A1D19"/>
    <w:rsid w:val="004A345A"/>
    <w:rsid w:val="004B0672"/>
    <w:rsid w:val="004C1895"/>
    <w:rsid w:val="004C6D40"/>
    <w:rsid w:val="004D0BEE"/>
    <w:rsid w:val="004E0D35"/>
    <w:rsid w:val="004E6AA8"/>
    <w:rsid w:val="004E6BA6"/>
    <w:rsid w:val="004E7F59"/>
    <w:rsid w:val="004F0C3C"/>
    <w:rsid w:val="004F2280"/>
    <w:rsid w:val="004F23BB"/>
    <w:rsid w:val="004F63FC"/>
    <w:rsid w:val="00505A92"/>
    <w:rsid w:val="005203F1"/>
    <w:rsid w:val="00521BC3"/>
    <w:rsid w:val="005312C4"/>
    <w:rsid w:val="005335EE"/>
    <w:rsid w:val="00533632"/>
    <w:rsid w:val="00534013"/>
    <w:rsid w:val="00535562"/>
    <w:rsid w:val="00540C5C"/>
    <w:rsid w:val="00541E6E"/>
    <w:rsid w:val="0054251F"/>
    <w:rsid w:val="005431E9"/>
    <w:rsid w:val="005520D8"/>
    <w:rsid w:val="00555CFB"/>
    <w:rsid w:val="00556CF1"/>
    <w:rsid w:val="0055782A"/>
    <w:rsid w:val="005669EA"/>
    <w:rsid w:val="005762A7"/>
    <w:rsid w:val="005767C4"/>
    <w:rsid w:val="0057712E"/>
    <w:rsid w:val="0058695D"/>
    <w:rsid w:val="00587CEE"/>
    <w:rsid w:val="005916D7"/>
    <w:rsid w:val="0059427F"/>
    <w:rsid w:val="005971B7"/>
    <w:rsid w:val="005A698C"/>
    <w:rsid w:val="005B3BB7"/>
    <w:rsid w:val="005C0CAC"/>
    <w:rsid w:val="005D062E"/>
    <w:rsid w:val="005D5C83"/>
    <w:rsid w:val="005D66B7"/>
    <w:rsid w:val="005E0799"/>
    <w:rsid w:val="005E10F9"/>
    <w:rsid w:val="005E1200"/>
    <w:rsid w:val="005E5512"/>
    <w:rsid w:val="005E65A5"/>
    <w:rsid w:val="005F45EE"/>
    <w:rsid w:val="005F5A80"/>
    <w:rsid w:val="00600A5C"/>
    <w:rsid w:val="006018E4"/>
    <w:rsid w:val="006044FF"/>
    <w:rsid w:val="00607CC5"/>
    <w:rsid w:val="0061179B"/>
    <w:rsid w:val="006125F9"/>
    <w:rsid w:val="00626D3E"/>
    <w:rsid w:val="00633014"/>
    <w:rsid w:val="0063437B"/>
    <w:rsid w:val="006347D8"/>
    <w:rsid w:val="0064017E"/>
    <w:rsid w:val="00653DC3"/>
    <w:rsid w:val="00654BB6"/>
    <w:rsid w:val="00656307"/>
    <w:rsid w:val="006609E2"/>
    <w:rsid w:val="0066726B"/>
    <w:rsid w:val="006673CA"/>
    <w:rsid w:val="00672C2A"/>
    <w:rsid w:val="00673C26"/>
    <w:rsid w:val="00674DE5"/>
    <w:rsid w:val="00676922"/>
    <w:rsid w:val="00677ACA"/>
    <w:rsid w:val="00680119"/>
    <w:rsid w:val="0068034C"/>
    <w:rsid w:val="006812AF"/>
    <w:rsid w:val="0068327D"/>
    <w:rsid w:val="00691278"/>
    <w:rsid w:val="00691534"/>
    <w:rsid w:val="00693880"/>
    <w:rsid w:val="00693937"/>
    <w:rsid w:val="00694AF0"/>
    <w:rsid w:val="00695543"/>
    <w:rsid w:val="006A4686"/>
    <w:rsid w:val="006A4A5A"/>
    <w:rsid w:val="006B0E9E"/>
    <w:rsid w:val="006B486D"/>
    <w:rsid w:val="006B5AE4"/>
    <w:rsid w:val="006C0C7D"/>
    <w:rsid w:val="006C197A"/>
    <w:rsid w:val="006C7574"/>
    <w:rsid w:val="006D1507"/>
    <w:rsid w:val="006D4054"/>
    <w:rsid w:val="006D4966"/>
    <w:rsid w:val="006E02EC"/>
    <w:rsid w:val="006E3C4F"/>
    <w:rsid w:val="006E59AF"/>
    <w:rsid w:val="006E6F13"/>
    <w:rsid w:val="006E6F41"/>
    <w:rsid w:val="006E73E6"/>
    <w:rsid w:val="006F768D"/>
    <w:rsid w:val="00700898"/>
    <w:rsid w:val="00710BF3"/>
    <w:rsid w:val="00717C5A"/>
    <w:rsid w:val="007211B1"/>
    <w:rsid w:val="007212FE"/>
    <w:rsid w:val="00722B49"/>
    <w:rsid w:val="007236AE"/>
    <w:rsid w:val="007267B0"/>
    <w:rsid w:val="00726AAD"/>
    <w:rsid w:val="007277DA"/>
    <w:rsid w:val="00731D27"/>
    <w:rsid w:val="00732511"/>
    <w:rsid w:val="0073621E"/>
    <w:rsid w:val="007452E9"/>
    <w:rsid w:val="00745662"/>
    <w:rsid w:val="00746187"/>
    <w:rsid w:val="007547C4"/>
    <w:rsid w:val="00754C6C"/>
    <w:rsid w:val="00757A8B"/>
    <w:rsid w:val="00757EF9"/>
    <w:rsid w:val="0076254F"/>
    <w:rsid w:val="00765373"/>
    <w:rsid w:val="00775B55"/>
    <w:rsid w:val="007801F5"/>
    <w:rsid w:val="00783CA4"/>
    <w:rsid w:val="007842FB"/>
    <w:rsid w:val="00784C72"/>
    <w:rsid w:val="00786124"/>
    <w:rsid w:val="007867EA"/>
    <w:rsid w:val="0079514B"/>
    <w:rsid w:val="00795252"/>
    <w:rsid w:val="007A1874"/>
    <w:rsid w:val="007A2DC1"/>
    <w:rsid w:val="007A56C7"/>
    <w:rsid w:val="007B0694"/>
    <w:rsid w:val="007B51C5"/>
    <w:rsid w:val="007C023D"/>
    <w:rsid w:val="007C112E"/>
    <w:rsid w:val="007C364B"/>
    <w:rsid w:val="007D0869"/>
    <w:rsid w:val="007D14C4"/>
    <w:rsid w:val="007D3319"/>
    <w:rsid w:val="007D335D"/>
    <w:rsid w:val="007D605C"/>
    <w:rsid w:val="007D60BD"/>
    <w:rsid w:val="007E1252"/>
    <w:rsid w:val="007E247C"/>
    <w:rsid w:val="007E3314"/>
    <w:rsid w:val="007E3514"/>
    <w:rsid w:val="007E3FC6"/>
    <w:rsid w:val="007E4B03"/>
    <w:rsid w:val="007E54D2"/>
    <w:rsid w:val="007E5A11"/>
    <w:rsid w:val="007E74A3"/>
    <w:rsid w:val="007F324B"/>
    <w:rsid w:val="007F4AFB"/>
    <w:rsid w:val="007F5174"/>
    <w:rsid w:val="00803031"/>
    <w:rsid w:val="00803C20"/>
    <w:rsid w:val="0080512C"/>
    <w:rsid w:val="0080553C"/>
    <w:rsid w:val="00805B46"/>
    <w:rsid w:val="00805DB4"/>
    <w:rsid w:val="00811A9E"/>
    <w:rsid w:val="00821C2D"/>
    <w:rsid w:val="00823593"/>
    <w:rsid w:val="00825DC2"/>
    <w:rsid w:val="00831749"/>
    <w:rsid w:val="00834AD3"/>
    <w:rsid w:val="00843795"/>
    <w:rsid w:val="00847F0F"/>
    <w:rsid w:val="00850B7B"/>
    <w:rsid w:val="00851405"/>
    <w:rsid w:val="00852448"/>
    <w:rsid w:val="00853F3E"/>
    <w:rsid w:val="008643BF"/>
    <w:rsid w:val="008660A0"/>
    <w:rsid w:val="008672E0"/>
    <w:rsid w:val="00876660"/>
    <w:rsid w:val="00877F6C"/>
    <w:rsid w:val="0088258A"/>
    <w:rsid w:val="00886332"/>
    <w:rsid w:val="00887C9D"/>
    <w:rsid w:val="00890884"/>
    <w:rsid w:val="008925F0"/>
    <w:rsid w:val="0089448A"/>
    <w:rsid w:val="00894C23"/>
    <w:rsid w:val="00897877"/>
    <w:rsid w:val="008A26D9"/>
    <w:rsid w:val="008A49D8"/>
    <w:rsid w:val="008A7B5B"/>
    <w:rsid w:val="008B12D2"/>
    <w:rsid w:val="008B1AE6"/>
    <w:rsid w:val="008B4A38"/>
    <w:rsid w:val="008C0C29"/>
    <w:rsid w:val="008C1394"/>
    <w:rsid w:val="008D02DA"/>
    <w:rsid w:val="008D075C"/>
    <w:rsid w:val="008D2BA7"/>
    <w:rsid w:val="008D76BC"/>
    <w:rsid w:val="008E7DBA"/>
    <w:rsid w:val="008F0829"/>
    <w:rsid w:val="008F3638"/>
    <w:rsid w:val="008F4441"/>
    <w:rsid w:val="008F6B20"/>
    <w:rsid w:val="008F6F31"/>
    <w:rsid w:val="008F74DF"/>
    <w:rsid w:val="00902274"/>
    <w:rsid w:val="009127BA"/>
    <w:rsid w:val="00914445"/>
    <w:rsid w:val="0091789F"/>
    <w:rsid w:val="00920AAE"/>
    <w:rsid w:val="009227A6"/>
    <w:rsid w:val="00933EC1"/>
    <w:rsid w:val="00934133"/>
    <w:rsid w:val="009349E5"/>
    <w:rsid w:val="00943B74"/>
    <w:rsid w:val="009446AD"/>
    <w:rsid w:val="009530DB"/>
    <w:rsid w:val="00953401"/>
    <w:rsid w:val="00953676"/>
    <w:rsid w:val="00956F30"/>
    <w:rsid w:val="00962B00"/>
    <w:rsid w:val="00963C2D"/>
    <w:rsid w:val="0096420E"/>
    <w:rsid w:val="00964531"/>
    <w:rsid w:val="00966C9A"/>
    <w:rsid w:val="00967852"/>
    <w:rsid w:val="009705EE"/>
    <w:rsid w:val="00972783"/>
    <w:rsid w:val="009739BE"/>
    <w:rsid w:val="009747EA"/>
    <w:rsid w:val="0097560A"/>
    <w:rsid w:val="00977927"/>
    <w:rsid w:val="0098135C"/>
    <w:rsid w:val="0098156A"/>
    <w:rsid w:val="009822D4"/>
    <w:rsid w:val="00982A1A"/>
    <w:rsid w:val="00984DBF"/>
    <w:rsid w:val="00986C16"/>
    <w:rsid w:val="00991BAC"/>
    <w:rsid w:val="00992037"/>
    <w:rsid w:val="0099304A"/>
    <w:rsid w:val="0099317A"/>
    <w:rsid w:val="00993AA9"/>
    <w:rsid w:val="00995920"/>
    <w:rsid w:val="00996986"/>
    <w:rsid w:val="009970FF"/>
    <w:rsid w:val="009A00C1"/>
    <w:rsid w:val="009A6760"/>
    <w:rsid w:val="009A6EA0"/>
    <w:rsid w:val="009A77C1"/>
    <w:rsid w:val="009B2073"/>
    <w:rsid w:val="009B3558"/>
    <w:rsid w:val="009C1335"/>
    <w:rsid w:val="009C1AB2"/>
    <w:rsid w:val="009C1F39"/>
    <w:rsid w:val="009C7251"/>
    <w:rsid w:val="009C72E6"/>
    <w:rsid w:val="009D0ED8"/>
    <w:rsid w:val="009D424E"/>
    <w:rsid w:val="009E2E91"/>
    <w:rsid w:val="009E57BC"/>
    <w:rsid w:val="009E7D31"/>
    <w:rsid w:val="00A01B40"/>
    <w:rsid w:val="00A122D7"/>
    <w:rsid w:val="00A12DEC"/>
    <w:rsid w:val="00A139F5"/>
    <w:rsid w:val="00A14EA4"/>
    <w:rsid w:val="00A1666A"/>
    <w:rsid w:val="00A2313A"/>
    <w:rsid w:val="00A25A5F"/>
    <w:rsid w:val="00A32E16"/>
    <w:rsid w:val="00A346A9"/>
    <w:rsid w:val="00A35049"/>
    <w:rsid w:val="00A365F4"/>
    <w:rsid w:val="00A4181D"/>
    <w:rsid w:val="00A47D80"/>
    <w:rsid w:val="00A53132"/>
    <w:rsid w:val="00A54192"/>
    <w:rsid w:val="00A563F2"/>
    <w:rsid w:val="00A566E8"/>
    <w:rsid w:val="00A66347"/>
    <w:rsid w:val="00A70C73"/>
    <w:rsid w:val="00A7392B"/>
    <w:rsid w:val="00A808B3"/>
    <w:rsid w:val="00A810F9"/>
    <w:rsid w:val="00A81193"/>
    <w:rsid w:val="00A82547"/>
    <w:rsid w:val="00A82D31"/>
    <w:rsid w:val="00A83563"/>
    <w:rsid w:val="00A85E7E"/>
    <w:rsid w:val="00A86ECC"/>
    <w:rsid w:val="00A86FCC"/>
    <w:rsid w:val="00A90A6D"/>
    <w:rsid w:val="00A91E94"/>
    <w:rsid w:val="00A971E5"/>
    <w:rsid w:val="00AA710D"/>
    <w:rsid w:val="00AB4C86"/>
    <w:rsid w:val="00AB64F3"/>
    <w:rsid w:val="00AB6D25"/>
    <w:rsid w:val="00AC17C1"/>
    <w:rsid w:val="00AD0E56"/>
    <w:rsid w:val="00AE229B"/>
    <w:rsid w:val="00AE2D4B"/>
    <w:rsid w:val="00AE41FA"/>
    <w:rsid w:val="00AE4F99"/>
    <w:rsid w:val="00AE54DC"/>
    <w:rsid w:val="00AF727A"/>
    <w:rsid w:val="00B02675"/>
    <w:rsid w:val="00B11B69"/>
    <w:rsid w:val="00B139CF"/>
    <w:rsid w:val="00B14952"/>
    <w:rsid w:val="00B16347"/>
    <w:rsid w:val="00B16871"/>
    <w:rsid w:val="00B22C78"/>
    <w:rsid w:val="00B25B45"/>
    <w:rsid w:val="00B2735B"/>
    <w:rsid w:val="00B27AF4"/>
    <w:rsid w:val="00B31E5A"/>
    <w:rsid w:val="00B37B5D"/>
    <w:rsid w:val="00B456F1"/>
    <w:rsid w:val="00B45CAB"/>
    <w:rsid w:val="00B47359"/>
    <w:rsid w:val="00B653AB"/>
    <w:rsid w:val="00B65F9E"/>
    <w:rsid w:val="00B66B19"/>
    <w:rsid w:val="00B672A7"/>
    <w:rsid w:val="00B914E9"/>
    <w:rsid w:val="00B946CD"/>
    <w:rsid w:val="00B94BC6"/>
    <w:rsid w:val="00B956EE"/>
    <w:rsid w:val="00B97963"/>
    <w:rsid w:val="00BA2BA1"/>
    <w:rsid w:val="00BA3447"/>
    <w:rsid w:val="00BA3562"/>
    <w:rsid w:val="00BB168C"/>
    <w:rsid w:val="00BB1ECA"/>
    <w:rsid w:val="00BB3614"/>
    <w:rsid w:val="00BB4F09"/>
    <w:rsid w:val="00BB54B5"/>
    <w:rsid w:val="00BB5EF7"/>
    <w:rsid w:val="00BD0D83"/>
    <w:rsid w:val="00BD439E"/>
    <w:rsid w:val="00BD4E33"/>
    <w:rsid w:val="00BD5D30"/>
    <w:rsid w:val="00BE2461"/>
    <w:rsid w:val="00BE476C"/>
    <w:rsid w:val="00BF0D8C"/>
    <w:rsid w:val="00C006BC"/>
    <w:rsid w:val="00C01442"/>
    <w:rsid w:val="00C030DE"/>
    <w:rsid w:val="00C051A8"/>
    <w:rsid w:val="00C0617C"/>
    <w:rsid w:val="00C16800"/>
    <w:rsid w:val="00C16F53"/>
    <w:rsid w:val="00C22105"/>
    <w:rsid w:val="00C244B6"/>
    <w:rsid w:val="00C27630"/>
    <w:rsid w:val="00C27BF1"/>
    <w:rsid w:val="00C31167"/>
    <w:rsid w:val="00C3702F"/>
    <w:rsid w:val="00C4500A"/>
    <w:rsid w:val="00C456F4"/>
    <w:rsid w:val="00C50004"/>
    <w:rsid w:val="00C60504"/>
    <w:rsid w:val="00C62238"/>
    <w:rsid w:val="00C64A37"/>
    <w:rsid w:val="00C66259"/>
    <w:rsid w:val="00C6765E"/>
    <w:rsid w:val="00C7158E"/>
    <w:rsid w:val="00C7250B"/>
    <w:rsid w:val="00C72714"/>
    <w:rsid w:val="00C7346B"/>
    <w:rsid w:val="00C77C0E"/>
    <w:rsid w:val="00C91687"/>
    <w:rsid w:val="00C924A8"/>
    <w:rsid w:val="00C92EBB"/>
    <w:rsid w:val="00C945FE"/>
    <w:rsid w:val="00C96FAA"/>
    <w:rsid w:val="00C97A04"/>
    <w:rsid w:val="00CA107B"/>
    <w:rsid w:val="00CA484D"/>
    <w:rsid w:val="00CA4FB6"/>
    <w:rsid w:val="00CA784C"/>
    <w:rsid w:val="00CB0637"/>
    <w:rsid w:val="00CB2F90"/>
    <w:rsid w:val="00CB4AAE"/>
    <w:rsid w:val="00CB6AD4"/>
    <w:rsid w:val="00CB7081"/>
    <w:rsid w:val="00CC54BC"/>
    <w:rsid w:val="00CC739E"/>
    <w:rsid w:val="00CD1EBB"/>
    <w:rsid w:val="00CD28CF"/>
    <w:rsid w:val="00CD2906"/>
    <w:rsid w:val="00CD58B7"/>
    <w:rsid w:val="00CD5B5A"/>
    <w:rsid w:val="00CD6B04"/>
    <w:rsid w:val="00CD7967"/>
    <w:rsid w:val="00CF18EE"/>
    <w:rsid w:val="00CF30BD"/>
    <w:rsid w:val="00CF4099"/>
    <w:rsid w:val="00D00796"/>
    <w:rsid w:val="00D01A94"/>
    <w:rsid w:val="00D141C8"/>
    <w:rsid w:val="00D2266A"/>
    <w:rsid w:val="00D261A2"/>
    <w:rsid w:val="00D264B8"/>
    <w:rsid w:val="00D309C3"/>
    <w:rsid w:val="00D37F3E"/>
    <w:rsid w:val="00D536D6"/>
    <w:rsid w:val="00D54DF3"/>
    <w:rsid w:val="00D616D2"/>
    <w:rsid w:val="00D62D37"/>
    <w:rsid w:val="00D63B5F"/>
    <w:rsid w:val="00D65D7D"/>
    <w:rsid w:val="00D70EF7"/>
    <w:rsid w:val="00D73220"/>
    <w:rsid w:val="00D74CF4"/>
    <w:rsid w:val="00D80BD9"/>
    <w:rsid w:val="00D8286E"/>
    <w:rsid w:val="00D82FEA"/>
    <w:rsid w:val="00D8397C"/>
    <w:rsid w:val="00D87220"/>
    <w:rsid w:val="00D9236F"/>
    <w:rsid w:val="00D92382"/>
    <w:rsid w:val="00D94EED"/>
    <w:rsid w:val="00D96026"/>
    <w:rsid w:val="00D96DAE"/>
    <w:rsid w:val="00D972F6"/>
    <w:rsid w:val="00DA331D"/>
    <w:rsid w:val="00DA7005"/>
    <w:rsid w:val="00DA77AD"/>
    <w:rsid w:val="00DA7C1C"/>
    <w:rsid w:val="00DB147A"/>
    <w:rsid w:val="00DB1B7A"/>
    <w:rsid w:val="00DB304E"/>
    <w:rsid w:val="00DB44B4"/>
    <w:rsid w:val="00DB706E"/>
    <w:rsid w:val="00DC0165"/>
    <w:rsid w:val="00DC6708"/>
    <w:rsid w:val="00DD011A"/>
    <w:rsid w:val="00DD7DCE"/>
    <w:rsid w:val="00DE0E4A"/>
    <w:rsid w:val="00DE1D0A"/>
    <w:rsid w:val="00DE2400"/>
    <w:rsid w:val="00DE58F1"/>
    <w:rsid w:val="00DE6B58"/>
    <w:rsid w:val="00DF0C53"/>
    <w:rsid w:val="00DF53FA"/>
    <w:rsid w:val="00DF5E32"/>
    <w:rsid w:val="00E01436"/>
    <w:rsid w:val="00E03E79"/>
    <w:rsid w:val="00E045BD"/>
    <w:rsid w:val="00E04D6C"/>
    <w:rsid w:val="00E06C92"/>
    <w:rsid w:val="00E10F68"/>
    <w:rsid w:val="00E11675"/>
    <w:rsid w:val="00E1479A"/>
    <w:rsid w:val="00E150EF"/>
    <w:rsid w:val="00E17B77"/>
    <w:rsid w:val="00E2085A"/>
    <w:rsid w:val="00E21466"/>
    <w:rsid w:val="00E231AB"/>
    <w:rsid w:val="00E23337"/>
    <w:rsid w:val="00E259EA"/>
    <w:rsid w:val="00E25D33"/>
    <w:rsid w:val="00E32061"/>
    <w:rsid w:val="00E33F48"/>
    <w:rsid w:val="00E35717"/>
    <w:rsid w:val="00E36D14"/>
    <w:rsid w:val="00E42FF9"/>
    <w:rsid w:val="00E44790"/>
    <w:rsid w:val="00E4714C"/>
    <w:rsid w:val="00E5178D"/>
    <w:rsid w:val="00E51AEB"/>
    <w:rsid w:val="00E51C45"/>
    <w:rsid w:val="00E51D58"/>
    <w:rsid w:val="00E522A7"/>
    <w:rsid w:val="00E5349E"/>
    <w:rsid w:val="00E54452"/>
    <w:rsid w:val="00E54F73"/>
    <w:rsid w:val="00E56805"/>
    <w:rsid w:val="00E63B0C"/>
    <w:rsid w:val="00E664C5"/>
    <w:rsid w:val="00E671A2"/>
    <w:rsid w:val="00E71069"/>
    <w:rsid w:val="00E72028"/>
    <w:rsid w:val="00E722D3"/>
    <w:rsid w:val="00E76BFE"/>
    <w:rsid w:val="00E76D26"/>
    <w:rsid w:val="00E76EE5"/>
    <w:rsid w:val="00E83DD3"/>
    <w:rsid w:val="00E86412"/>
    <w:rsid w:val="00E95036"/>
    <w:rsid w:val="00E95B8E"/>
    <w:rsid w:val="00EA1627"/>
    <w:rsid w:val="00EB1390"/>
    <w:rsid w:val="00EB2C71"/>
    <w:rsid w:val="00EB3333"/>
    <w:rsid w:val="00EB4340"/>
    <w:rsid w:val="00EB4E8D"/>
    <w:rsid w:val="00EB556D"/>
    <w:rsid w:val="00EB5A7D"/>
    <w:rsid w:val="00EC1E80"/>
    <w:rsid w:val="00ED020C"/>
    <w:rsid w:val="00ED55C0"/>
    <w:rsid w:val="00ED682B"/>
    <w:rsid w:val="00ED6FCE"/>
    <w:rsid w:val="00EE41D5"/>
    <w:rsid w:val="00EE4F1D"/>
    <w:rsid w:val="00EE5E8A"/>
    <w:rsid w:val="00EF1100"/>
    <w:rsid w:val="00EF1D3B"/>
    <w:rsid w:val="00F0166F"/>
    <w:rsid w:val="00F02491"/>
    <w:rsid w:val="00F037A4"/>
    <w:rsid w:val="00F049AB"/>
    <w:rsid w:val="00F10678"/>
    <w:rsid w:val="00F142DB"/>
    <w:rsid w:val="00F14E67"/>
    <w:rsid w:val="00F16709"/>
    <w:rsid w:val="00F231F2"/>
    <w:rsid w:val="00F23CEC"/>
    <w:rsid w:val="00F25694"/>
    <w:rsid w:val="00F2702C"/>
    <w:rsid w:val="00F27C8F"/>
    <w:rsid w:val="00F32749"/>
    <w:rsid w:val="00F33B19"/>
    <w:rsid w:val="00F37172"/>
    <w:rsid w:val="00F37D85"/>
    <w:rsid w:val="00F4477E"/>
    <w:rsid w:val="00F45ABE"/>
    <w:rsid w:val="00F45D7D"/>
    <w:rsid w:val="00F46269"/>
    <w:rsid w:val="00F60607"/>
    <w:rsid w:val="00F60637"/>
    <w:rsid w:val="00F60BA8"/>
    <w:rsid w:val="00F60C9F"/>
    <w:rsid w:val="00F67D8F"/>
    <w:rsid w:val="00F71185"/>
    <w:rsid w:val="00F72DE1"/>
    <w:rsid w:val="00F802BE"/>
    <w:rsid w:val="00F80E93"/>
    <w:rsid w:val="00F81DFD"/>
    <w:rsid w:val="00F83F43"/>
    <w:rsid w:val="00F84069"/>
    <w:rsid w:val="00F86024"/>
    <w:rsid w:val="00F8611A"/>
    <w:rsid w:val="00F90129"/>
    <w:rsid w:val="00F96221"/>
    <w:rsid w:val="00FA4D6D"/>
    <w:rsid w:val="00FA5128"/>
    <w:rsid w:val="00FA739F"/>
    <w:rsid w:val="00FB2F9B"/>
    <w:rsid w:val="00FB400F"/>
    <w:rsid w:val="00FB42D4"/>
    <w:rsid w:val="00FB4A86"/>
    <w:rsid w:val="00FB5906"/>
    <w:rsid w:val="00FB5D2F"/>
    <w:rsid w:val="00FB6000"/>
    <w:rsid w:val="00FB6877"/>
    <w:rsid w:val="00FB762F"/>
    <w:rsid w:val="00FC267E"/>
    <w:rsid w:val="00FC2AED"/>
    <w:rsid w:val="00FC5803"/>
    <w:rsid w:val="00FC7BBE"/>
    <w:rsid w:val="00FD5EA7"/>
    <w:rsid w:val="00FE36CF"/>
    <w:rsid w:val="00FE5114"/>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98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2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DB304E"/>
    <w:rPr>
      <w:color w:val="605E5C"/>
      <w:shd w:val="clear" w:color="auto" w:fill="E1DFDD"/>
    </w:rPr>
  </w:style>
  <w:style w:type="character" w:styleId="UyteHipercze">
    <w:name w:val="FollowedHyperlink"/>
    <w:basedOn w:val="Domylnaczcionkaakapitu"/>
    <w:uiPriority w:val="99"/>
    <w:semiHidden/>
    <w:unhideWhenUsed/>
    <w:rsid w:val="007F51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1714179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65866165">
      <w:bodyDiv w:val="1"/>
      <w:marLeft w:val="0"/>
      <w:marRight w:val="0"/>
      <w:marTop w:val="0"/>
      <w:marBottom w:val="0"/>
      <w:divBdr>
        <w:top w:val="none" w:sz="0" w:space="0" w:color="auto"/>
        <w:left w:val="none" w:sz="0" w:space="0" w:color="auto"/>
        <w:bottom w:val="none" w:sz="0" w:space="0" w:color="auto"/>
        <w:right w:val="none" w:sz="0" w:space="0" w:color="auto"/>
      </w:divBdr>
    </w:div>
    <w:div w:id="89562686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15946006">
      <w:bodyDiv w:val="1"/>
      <w:marLeft w:val="0"/>
      <w:marRight w:val="0"/>
      <w:marTop w:val="0"/>
      <w:marBottom w:val="0"/>
      <w:divBdr>
        <w:top w:val="none" w:sz="0" w:space="0" w:color="auto"/>
        <w:left w:val="none" w:sz="0" w:space="0" w:color="auto"/>
        <w:bottom w:val="none" w:sz="0" w:space="0" w:color="auto"/>
        <w:right w:val="none" w:sz="0" w:space="0" w:color="auto"/>
      </w:divBdr>
    </w:div>
    <w:div w:id="1838298980">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691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yperlink" Target="https://ssgk.stat.gov.pl/index_en.html"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9.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8.png"/><Relationship Id="rId28"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7.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1365395521171602E-2"/>
          <c:y val="8.4997875053123673E-2"/>
          <c:w val="0.91136300413173532"/>
          <c:h val="0.79580699458891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02-4FA7-8BF4-575B5A98F391}"/>
                </c:ext>
              </c:extLst>
            </c:dLbl>
            <c:dLbl>
              <c:idx val="3"/>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802-4FA7-8BF4-575B5A98F391}"/>
                </c:ext>
              </c:extLst>
            </c:dLbl>
            <c:dLbl>
              <c:idx val="5"/>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81-4802-A54A-E820CA91FEE8}"/>
                </c:ext>
              </c:extLst>
            </c:dLbl>
            <c:dLbl>
              <c:idx val="9"/>
              <c:layout>
                <c:manualLayout>
                  <c:x val="-2.6416068575288443E-2"/>
                  <c:y val="-3.3149171270718231E-2"/>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6.274947316226602E-2"/>
                      <c:h val="6.9698257543561404E-2"/>
                    </c:manualLayout>
                  </c15:layout>
                </c:ext>
                <c:ext xmlns:c16="http://schemas.microsoft.com/office/drawing/2014/chart" uri="{C3380CC4-5D6E-409C-BE32-E72D297353CC}">
                  <c16:uniqueId val="{00000005-AA81-4802-A54A-E820CA91FEE8}"/>
                </c:ext>
              </c:extLst>
            </c:dLbl>
            <c:dLbl>
              <c:idx val="10"/>
              <c:layout>
                <c:manualLayout>
                  <c:x val="-1.118779825262638E-3"/>
                  <c:y val="2.974925626859328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02-4FA7-8BF4-575B5A98F391}"/>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Arkusz1!$A$14:$A$29</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Arkusz1!$B$14:$B$29</c:f>
              <c:numCache>
                <c:formatCode>General</c:formatCode>
                <c:ptCount val="16"/>
                <c:pt idx="0">
                  <c:v>-1.9</c:v>
                </c:pt>
                <c:pt idx="1">
                  <c:v>0.1</c:v>
                </c:pt>
                <c:pt idx="2">
                  <c:v>-0.5</c:v>
                </c:pt>
                <c:pt idx="3">
                  <c:v>0.3</c:v>
                </c:pt>
                <c:pt idx="4">
                  <c:v>-0.3</c:v>
                </c:pt>
                <c:pt idx="5">
                  <c:v>0.4</c:v>
                </c:pt>
                <c:pt idx="6" formatCode="0.0">
                  <c:v>-0.4</c:v>
                </c:pt>
                <c:pt idx="7">
                  <c:v>-0.5</c:v>
                </c:pt>
                <c:pt idx="8">
                  <c:v>-0.3</c:v>
                </c:pt>
                <c:pt idx="9">
                  <c:v>0.5</c:v>
                </c:pt>
                <c:pt idx="10">
                  <c:v>0.2</c:v>
                </c:pt>
                <c:pt idx="11">
                  <c:v>-0.3</c:v>
                </c:pt>
                <c:pt idx="12">
                  <c:v>-0.2</c:v>
                </c:pt>
                <c:pt idx="13">
                  <c:v>-0.2</c:v>
                </c:pt>
                <c:pt idx="14">
                  <c:v>-0.2</c:v>
                </c:pt>
                <c:pt idx="15">
                  <c:v>-0.2</c:v>
                </c:pt>
              </c:numCache>
            </c:numRef>
          </c:val>
          <c:smooth val="0"/>
          <c:extLst>
            <c:ext xmlns:c16="http://schemas.microsoft.com/office/drawing/2014/chart" uri="{C3380CC4-5D6E-409C-BE32-E72D297353CC}">
              <c16:uniqueId val="{0000000B-AA81-4802-A54A-E820CA91FEE8}"/>
            </c:ext>
          </c:extLst>
        </c:ser>
        <c:dLbls>
          <c:showLegendKey val="0"/>
          <c:showVal val="0"/>
          <c:showCatName val="0"/>
          <c:showSerName val="0"/>
          <c:showPercent val="0"/>
          <c:showBubbleSize val="0"/>
        </c:dLbls>
        <c:marker val="1"/>
        <c:smooth val="0"/>
        <c:axId val="135387504"/>
        <c:axId val="135384240"/>
      </c:lineChart>
      <c:catAx>
        <c:axId val="13538750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4240"/>
        <c:crosses val="autoZero"/>
        <c:auto val="0"/>
        <c:lblAlgn val="ctr"/>
        <c:lblOffset val="12"/>
        <c:tickLblSkip val="1"/>
        <c:noMultiLvlLbl val="0"/>
      </c:catAx>
      <c:valAx>
        <c:axId val="1353842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7504"/>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26DD-4607-8779-3070E99FD958}"/>
              </c:ext>
            </c:extLst>
          </c:dPt>
          <c:dLbls>
            <c:dLbl>
              <c:idx val="0"/>
              <c:layout>
                <c:manualLayout>
                  <c:x val="-1.239598676048722E-2"/>
                  <c:y val="-4.249893752656183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DD-4607-8779-3070E99FD958}"/>
                </c:ext>
              </c:extLst>
            </c:dLbl>
            <c:dLbl>
              <c:idx val="21"/>
              <c:layout>
                <c:manualLayout>
                  <c:x val="-9.9167503652968468E-3"/>
                  <c:y val="-1.94784546829035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DD-4607-8779-3070E99FD958}"/>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manufacture of beverages</c:v>
                </c:pt>
                <c:pt idx="1">
                  <c:v>manufacture of food products </c:v>
                </c:pt>
                <c:pt idx="2">
                  <c:v>manufacture of tobacco products </c:v>
                </c:pt>
                <c:pt idx="3">
                  <c:v>manufacture of textiles </c:v>
                </c:pt>
                <c:pt idx="4">
                  <c:v>manufacture of other non-metallic mineral products</c:v>
                </c:pt>
                <c:pt idx="5">
                  <c:v>manufacture of machinery and equipment </c:v>
                </c:pt>
                <c:pt idx="6">
                  <c:v>manufacture of furniture</c:v>
                </c:pt>
                <c:pt idx="7">
                  <c:v>manufacture of rubber and plastic products</c:v>
                </c:pt>
                <c:pt idx="8">
                  <c:v>manufacture of metal products</c:v>
                </c:pt>
                <c:pt idx="9">
                  <c:v>manufacture of electrical equipment</c:v>
                </c:pt>
                <c:pt idx="10">
                  <c:v>manufacture of motor vehicles, trailers and semi-trailers</c:v>
                </c:pt>
                <c:pt idx="11">
                  <c:v>manufacture of products of wood, cork, straw and wicker </c:v>
                </c:pt>
                <c:pt idx="12">
                  <c:v>manufacture of paper and paper products</c:v>
                </c:pt>
                <c:pt idx="13">
                  <c:v>printing  and reproduction of recorded media </c:v>
                </c:pt>
                <c:pt idx="14">
                  <c:v>manufacture of basic metals</c:v>
                </c:pt>
                <c:pt idx="15">
                  <c:v>manufacture of wearing apparel</c:v>
                </c:pt>
                <c:pt idx="16">
                  <c:v>manufacture of leather and related products</c:v>
                </c:pt>
                <c:pt idx="17">
                  <c:v>manufacture of chemicals and chemical products</c:v>
                </c:pt>
                <c:pt idx="18">
                  <c:v>manufacture of computer, electronic and optical products</c:v>
                </c:pt>
                <c:pt idx="19">
                  <c:v>manufacture of pharmaceutical products </c:v>
                </c:pt>
                <c:pt idx="20">
                  <c:v>manufacture of other transport equipment</c:v>
                </c:pt>
                <c:pt idx="21">
                  <c:v>manufacture of coke and refined petroleum products</c:v>
                </c:pt>
              </c:strCache>
            </c:strRef>
          </c:cat>
          <c:val>
            <c:numRef>
              <c:f>Arkusz1!$C$2:$C$23</c:f>
              <c:numCache>
                <c:formatCode>0.0</c:formatCode>
                <c:ptCount val="22"/>
                <c:pt idx="0">
                  <c:v>0.7</c:v>
                </c:pt>
                <c:pt idx="1">
                  <c:v>0.4</c:v>
                </c:pt>
                <c:pt idx="2">
                  <c:v>0.3</c:v>
                </c:pt>
                <c:pt idx="3">
                  <c:v>0.3</c:v>
                </c:pt>
                <c:pt idx="4">
                  <c:v>0.3</c:v>
                </c:pt>
                <c:pt idx="5">
                  <c:v>0.3</c:v>
                </c:pt>
                <c:pt idx="6">
                  <c:v>0.3</c:v>
                </c:pt>
                <c:pt idx="7">
                  <c:v>0.2</c:v>
                </c:pt>
                <c:pt idx="8">
                  <c:v>0.2</c:v>
                </c:pt>
                <c:pt idx="9">
                  <c:v>0.2</c:v>
                </c:pt>
                <c:pt idx="10">
                  <c:v>0.2</c:v>
                </c:pt>
                <c:pt idx="11">
                  <c:v>0.1</c:v>
                </c:pt>
                <c:pt idx="12">
                  <c:v>0.1</c:v>
                </c:pt>
                <c:pt idx="13">
                  <c:v>0.1</c:v>
                </c:pt>
                <c:pt idx="14">
                  <c:v>0.1</c:v>
                </c:pt>
                <c:pt idx="15">
                  <c:v>0</c:v>
                </c:pt>
                <c:pt idx="16">
                  <c:v>0</c:v>
                </c:pt>
                <c:pt idx="17">
                  <c:v>0</c:v>
                </c:pt>
                <c:pt idx="18">
                  <c:v>-0.1</c:v>
                </c:pt>
                <c:pt idx="19">
                  <c:v>-0.2</c:v>
                </c:pt>
                <c:pt idx="20">
                  <c:v>-0.3</c:v>
                </c:pt>
                <c:pt idx="21">
                  <c:v>-2.6</c:v>
                </c:pt>
              </c:numCache>
            </c:numRef>
          </c:val>
          <c:extLst>
            <c:ext xmlns:c16="http://schemas.microsoft.com/office/drawing/2014/chart" uri="{C3380CC4-5D6E-409C-BE32-E72D297353CC}">
              <c16:uniqueId val="{00000004-26DD-4607-8779-3070E99FD958}"/>
            </c:ext>
          </c:extLst>
        </c:ser>
        <c:dLbls>
          <c:showLegendKey val="0"/>
          <c:showVal val="0"/>
          <c:showCatName val="0"/>
          <c:showSerName val="0"/>
          <c:showPercent val="0"/>
          <c:showBubbleSize val="0"/>
        </c:dLbls>
        <c:gapWidth val="63"/>
        <c:axId val="135386960"/>
        <c:axId val="135388592"/>
      </c:barChart>
      <c:catAx>
        <c:axId val="135386960"/>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8592"/>
        <c:crosses val="autoZero"/>
        <c:auto val="1"/>
        <c:lblAlgn val="ctr"/>
        <c:lblOffset val="100"/>
        <c:noMultiLvlLbl val="0"/>
      </c:catAx>
      <c:valAx>
        <c:axId val="135388592"/>
        <c:scaling>
          <c:orientation val="minMax"/>
          <c:max val="0.8"/>
          <c:min val="-2.8"/>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6960"/>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121712937612069E-2"/>
          <c:y val="8.9247768805779851E-2"/>
          <c:w val="0.91660668671529488"/>
          <c:h val="0.79155710083625863"/>
        </c:manualLayout>
      </c:layout>
      <c:lineChart>
        <c:grouping val="standard"/>
        <c:varyColors val="0"/>
        <c:ser>
          <c:idx val="0"/>
          <c:order val="0"/>
          <c:tx>
            <c:strRef>
              <c:f>Arkusz1!$B$1</c:f>
              <c:strCache>
                <c:ptCount val="1"/>
                <c:pt idx="0">
                  <c:v>Seria 1</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2.679429853715292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6C-4417-AD37-D28116A0B9E8}"/>
                </c:ext>
              </c:extLst>
            </c:dLbl>
            <c:dLbl>
              <c:idx val="3"/>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6C-4417-AD37-D28116A0B9E8}"/>
                </c:ext>
              </c:extLst>
            </c:dLbl>
            <c:dLbl>
              <c:idx val="5"/>
              <c:layout>
                <c:manualLayout>
                  <c:x val="-2.5176743200889494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D6C-4417-AD37-D28116A0B9E8}"/>
                </c:ext>
              </c:extLst>
            </c:dLbl>
            <c:dLbl>
              <c:idx val="6"/>
              <c:layout>
                <c:manualLayout>
                  <c:x val="-2.855455637773802E-2"/>
                  <c:y val="3.69740756481088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D6C-4417-AD37-D28116A0B9E8}"/>
                </c:ext>
              </c:extLst>
            </c:dLbl>
            <c:dLbl>
              <c:idx val="7"/>
              <c:layout>
                <c:manualLayout>
                  <c:x val="-3.1033792772928299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D6C-4417-AD37-D28116A0B9E8}"/>
                </c:ext>
              </c:extLst>
            </c:dLbl>
            <c:dLbl>
              <c:idx val="8"/>
              <c:layout>
                <c:manualLayout>
                  <c:x val="-2.7060181999377264E-2"/>
                  <c:y val="4.97237569060773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D6C-4417-AD37-D28116A0B9E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Arkusz1!$B$2:$B$17</c:f>
              <c:numCache>
                <c:formatCode>0.0</c:formatCode>
                <c:ptCount val="16"/>
                <c:pt idx="0" formatCode="General">
                  <c:v>-10.6</c:v>
                </c:pt>
                <c:pt idx="1">
                  <c:v>-10</c:v>
                </c:pt>
                <c:pt idx="2" formatCode="General">
                  <c:v>-9.9</c:v>
                </c:pt>
                <c:pt idx="3" formatCode="General">
                  <c:v>-8.5</c:v>
                </c:pt>
                <c:pt idx="4">
                  <c:v>-7</c:v>
                </c:pt>
                <c:pt idx="5" formatCode="General">
                  <c:v>-5.8</c:v>
                </c:pt>
                <c:pt idx="6">
                  <c:v>-5.0999999999999996</c:v>
                </c:pt>
                <c:pt idx="7" formatCode="General">
                  <c:v>-5.5</c:v>
                </c:pt>
                <c:pt idx="8" formatCode="General">
                  <c:v>-6.2</c:v>
                </c:pt>
                <c:pt idx="9" formatCode="General">
                  <c:v>-5.0999999999999996</c:v>
                </c:pt>
                <c:pt idx="10" formatCode="General">
                  <c:v>-3.8</c:v>
                </c:pt>
                <c:pt idx="11" formatCode="General">
                  <c:v>-2.7</c:v>
                </c:pt>
                <c:pt idx="12">
                  <c:v>-1</c:v>
                </c:pt>
                <c:pt idx="13" formatCode="General">
                  <c:v>-1.3</c:v>
                </c:pt>
                <c:pt idx="14">
                  <c:v>-1</c:v>
                </c:pt>
                <c:pt idx="15" formatCode="General">
                  <c:v>-1.4</c:v>
                </c:pt>
              </c:numCache>
            </c:numRef>
          </c:val>
          <c:smooth val="0"/>
          <c:extLst>
            <c:ext xmlns:c16="http://schemas.microsoft.com/office/drawing/2014/chart" uri="{C3380CC4-5D6E-409C-BE32-E72D297353CC}">
              <c16:uniqueId val="{00000012-4D6C-4417-AD37-D28116A0B9E8}"/>
            </c:ext>
          </c:extLst>
        </c:ser>
        <c:dLbls>
          <c:showLegendKey val="0"/>
          <c:showVal val="0"/>
          <c:showCatName val="0"/>
          <c:showSerName val="0"/>
          <c:showPercent val="0"/>
          <c:showBubbleSize val="0"/>
        </c:dLbls>
        <c:marker val="1"/>
        <c:smooth val="0"/>
        <c:axId val="135384784"/>
        <c:axId val="135388048"/>
      </c:lineChart>
      <c:catAx>
        <c:axId val="13538478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135388048"/>
        <c:crosses val="autoZero"/>
        <c:auto val="0"/>
        <c:lblAlgn val="ctr"/>
        <c:lblOffset val="12"/>
        <c:tickLblSkip val="1"/>
        <c:noMultiLvlLbl val="0"/>
      </c:catAx>
      <c:valAx>
        <c:axId val="1353880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84784"/>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432627727038024"/>
          <c:y val="5.0998725031874206E-2"/>
          <c:w val="0.56172429915208166"/>
          <c:h val="0.87872944908660744"/>
        </c:manualLayout>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D2B1-4E81-9087-613C3FC7B94B}"/>
              </c:ext>
            </c:extLst>
          </c:dPt>
          <c:dLbls>
            <c:dLbl>
              <c:idx val="0"/>
              <c:layout>
                <c:manualLayout>
                  <c:x val="-4.9584727903807446E-3"/>
                  <c:y val="-1.5582763746322813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2B1-4E81-9087-613C3FC7B94B}"/>
                </c:ext>
              </c:extLst>
            </c:dLbl>
            <c:dLbl>
              <c:idx val="21"/>
              <c:layout>
                <c:manualLayout>
                  <c:x val="-1.23959867604872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2B1-4E81-9087-613C3FC7B94B}"/>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manufacture of tobacco products </c:v>
                </c:pt>
                <c:pt idx="1">
                  <c:v>manufacture of food products </c:v>
                </c:pt>
                <c:pt idx="2">
                  <c:v>manufacture of other transport equipment</c:v>
                </c:pt>
                <c:pt idx="3">
                  <c:v>manufacture of chemicals and chemical products</c:v>
                </c:pt>
                <c:pt idx="4">
                  <c:v>manufacture of pharmaceutical products </c:v>
                </c:pt>
                <c:pt idx="5">
                  <c:v>manufacture of paper and paper products</c:v>
                </c:pt>
                <c:pt idx="6">
                  <c:v>manufacture of wearing apparel</c:v>
                </c:pt>
                <c:pt idx="7">
                  <c:v>manufacture of electrical equipment</c:v>
                </c:pt>
                <c:pt idx="8">
                  <c:v>manufacture of rubber and plastic products</c:v>
                </c:pt>
                <c:pt idx="9">
                  <c:v>manufacture of machinery and equipment </c:v>
                </c:pt>
                <c:pt idx="10">
                  <c:v>manufacture of motor vehicles, trailers  and semi-trailers</c:v>
                </c:pt>
                <c:pt idx="11">
                  <c:v>manufacture of textiles </c:v>
                </c:pt>
                <c:pt idx="12">
                  <c:v>manufacture of computer, electronic and optical products</c:v>
                </c:pt>
                <c:pt idx="13">
                  <c:v>manufacture of printing  and reproduction of recorded media </c:v>
                </c:pt>
                <c:pt idx="14">
                  <c:v>manufacture of other non-metallic mineral products</c:v>
                </c:pt>
                <c:pt idx="15">
                  <c:v>manufacture of products of wood, cork, straw and wicker </c:v>
                </c:pt>
                <c:pt idx="16">
                  <c:v>manufacture of basic metals</c:v>
                </c:pt>
                <c:pt idx="17">
                  <c:v>manufacture of beverages</c:v>
                </c:pt>
                <c:pt idx="18">
                  <c:v>manufacture of metal products</c:v>
                </c:pt>
                <c:pt idx="19">
                  <c:v>manufacture of furniture</c:v>
                </c:pt>
                <c:pt idx="20">
                  <c:v>manufacture of leather and related products</c:v>
                </c:pt>
                <c:pt idx="21">
                  <c:v>manufacture of coke and refined petroleum products</c:v>
                </c:pt>
              </c:strCache>
            </c:strRef>
          </c:cat>
          <c:val>
            <c:numRef>
              <c:f>Arkusz1!$C$2:$C$23</c:f>
              <c:numCache>
                <c:formatCode>0.0</c:formatCode>
                <c:ptCount val="22"/>
                <c:pt idx="0">
                  <c:v>6</c:v>
                </c:pt>
                <c:pt idx="1">
                  <c:v>2.2999999999999998</c:v>
                </c:pt>
                <c:pt idx="2">
                  <c:v>2.2000000000000002</c:v>
                </c:pt>
                <c:pt idx="3">
                  <c:v>2</c:v>
                </c:pt>
                <c:pt idx="4">
                  <c:v>1.7</c:v>
                </c:pt>
                <c:pt idx="5">
                  <c:v>0.3</c:v>
                </c:pt>
                <c:pt idx="6">
                  <c:v>-0.3</c:v>
                </c:pt>
                <c:pt idx="7">
                  <c:v>-0.9</c:v>
                </c:pt>
                <c:pt idx="8">
                  <c:v>-1.6</c:v>
                </c:pt>
                <c:pt idx="9">
                  <c:v>-1.6</c:v>
                </c:pt>
                <c:pt idx="10">
                  <c:v>-2</c:v>
                </c:pt>
                <c:pt idx="11">
                  <c:v>-2.1</c:v>
                </c:pt>
                <c:pt idx="12">
                  <c:v>-2.2000000000000002</c:v>
                </c:pt>
                <c:pt idx="13">
                  <c:v>-2.2999999999999998</c:v>
                </c:pt>
                <c:pt idx="14">
                  <c:v>-2.5</c:v>
                </c:pt>
                <c:pt idx="15">
                  <c:v>-2.6</c:v>
                </c:pt>
                <c:pt idx="16">
                  <c:v>-2.9</c:v>
                </c:pt>
                <c:pt idx="17">
                  <c:v>-3.1</c:v>
                </c:pt>
                <c:pt idx="18">
                  <c:v>-3.1</c:v>
                </c:pt>
                <c:pt idx="19">
                  <c:v>-3.4</c:v>
                </c:pt>
                <c:pt idx="20">
                  <c:v>-4.2</c:v>
                </c:pt>
                <c:pt idx="21">
                  <c:v>-8.1999999999999993</c:v>
                </c:pt>
              </c:numCache>
            </c:numRef>
          </c:val>
          <c:extLst>
            <c:ext xmlns:c16="http://schemas.microsoft.com/office/drawing/2014/chart" uri="{C3380CC4-5D6E-409C-BE32-E72D297353CC}">
              <c16:uniqueId val="{00000004-D2B1-4E81-9087-613C3FC7B94B}"/>
            </c:ext>
          </c:extLst>
        </c:ser>
        <c:dLbls>
          <c:showLegendKey val="0"/>
          <c:showVal val="0"/>
          <c:showCatName val="0"/>
          <c:showSerName val="0"/>
          <c:showPercent val="0"/>
          <c:showBubbleSize val="0"/>
        </c:dLbls>
        <c:gapWidth val="63"/>
        <c:axId val="135392944"/>
        <c:axId val="135385328"/>
      </c:barChart>
      <c:catAx>
        <c:axId val="13539294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5328"/>
        <c:crosses val="autoZero"/>
        <c:auto val="1"/>
        <c:lblAlgn val="ctr"/>
        <c:lblOffset val="100"/>
        <c:noMultiLvlLbl val="0"/>
      </c:catAx>
      <c:valAx>
        <c:axId val="135385328"/>
        <c:scaling>
          <c:orientation val="minMax"/>
          <c:max val="7"/>
          <c:min val="-9"/>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13539294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prices of sold production</c:v>
                </c:pt>
              </c:strCache>
            </c:strRef>
          </c:tx>
          <c:spPr>
            <a:solidFill>
              <a:srgbClr val="001D77"/>
            </a:solidFill>
            <a:ln w="12700">
              <a:solidFill>
                <a:srgbClr val="001D77"/>
              </a:solidFill>
            </a:ln>
            <a:effectLst/>
          </c:spPr>
          <c:invertIfNegative val="0"/>
          <c:dLbls>
            <c:dLbl>
              <c:idx val="15"/>
              <c:layout>
                <c:manualLayout>
                  <c:x val="8.753799392097264E-2"/>
                  <c:y val="2.3989573270441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BE-45D3-B0CC-01018DB737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Arkusz1!$B$2:$B$17</c:f>
              <c:numCache>
                <c:formatCode>0.0</c:formatCode>
                <c:ptCount val="16"/>
                <c:pt idx="0">
                  <c:v>-1.9000000000000057</c:v>
                </c:pt>
                <c:pt idx="1">
                  <c:v>-1.7999999999999972</c:v>
                </c:pt>
                <c:pt idx="2">
                  <c:v>-2.2999999999999972</c:v>
                </c:pt>
                <c:pt idx="3">
                  <c:v>-2</c:v>
                </c:pt>
                <c:pt idx="4">
                  <c:v>-2.2999999999999972</c:v>
                </c:pt>
                <c:pt idx="5">
                  <c:v>-1.9000000000000057</c:v>
                </c:pt>
                <c:pt idx="6">
                  <c:v>-2.2999999999999972</c:v>
                </c:pt>
                <c:pt idx="7">
                  <c:v>-2.7999999999999972</c:v>
                </c:pt>
                <c:pt idx="8">
                  <c:v>-3.1</c:v>
                </c:pt>
                <c:pt idx="9">
                  <c:v>-2.6</c:v>
                </c:pt>
                <c:pt idx="10">
                  <c:v>-2.4000000000000057</c:v>
                </c:pt>
                <c:pt idx="11">
                  <c:v>-2.7000000000000028</c:v>
                </c:pt>
                <c:pt idx="12">
                  <c:v>-2.9000000000000057</c:v>
                </c:pt>
                <c:pt idx="13" formatCode="General">
                  <c:v>-3.0999999999999943</c:v>
                </c:pt>
                <c:pt idx="14" formatCode="General">
                  <c:v>-3.2999999999999972</c:v>
                </c:pt>
                <c:pt idx="15" formatCode="General">
                  <c:v>-3.5</c:v>
                </c:pt>
              </c:numCache>
            </c:numRef>
          </c:val>
          <c:extLst>
            <c:ext xmlns:c16="http://schemas.microsoft.com/office/drawing/2014/chart" uri="{C3380CC4-5D6E-409C-BE32-E72D297353CC}">
              <c16:uniqueId val="{00000001-690D-4D1D-8484-9ECD1D54F1FF}"/>
            </c:ext>
          </c:extLst>
        </c:ser>
        <c:dLbls>
          <c:showLegendKey val="0"/>
          <c:showVal val="0"/>
          <c:showCatName val="0"/>
          <c:showSerName val="0"/>
          <c:showPercent val="0"/>
          <c:showBubbleSize val="0"/>
        </c:dLbls>
        <c:gapWidth val="150"/>
        <c:axId val="135398384"/>
        <c:axId val="135389136"/>
      </c:barChart>
      <c:lineChart>
        <c:grouping val="standard"/>
        <c:varyColors val="0"/>
        <c:ser>
          <c:idx val="1"/>
          <c:order val="1"/>
          <c:tx>
            <c:strRef>
              <c:f>Arkusz1!$C$1</c:f>
              <c:strCache>
                <c:ptCount val="1"/>
                <c:pt idx="0">
                  <c:v> mining and quarrying</c:v>
                </c:pt>
              </c:strCache>
            </c:strRef>
          </c:tx>
          <c:spPr>
            <a:ln w="25400" cap="rnd">
              <a:solidFill>
                <a:srgbClr val="99CEB3"/>
              </a:solidFill>
              <a:round/>
            </a:ln>
            <a:effectLst/>
          </c:spPr>
          <c:marker>
            <c:symbol val="none"/>
          </c:marker>
          <c:dLbls>
            <c:dLbl>
              <c:idx val="15"/>
              <c:layout>
                <c:manualLayout>
                  <c:x val="4.8632218844984802E-2"/>
                  <c:y val="-1.71350239890336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BE-45D3-B0CC-01018DB737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Arkusz1!$C$2:$C$17</c:f>
              <c:numCache>
                <c:formatCode>0.0</c:formatCode>
                <c:ptCount val="16"/>
                <c:pt idx="0">
                  <c:v>-5.5999999999999943</c:v>
                </c:pt>
                <c:pt idx="1">
                  <c:v>-5.9000000000000057</c:v>
                </c:pt>
                <c:pt idx="2">
                  <c:v>-5.0999999999999943</c:v>
                </c:pt>
                <c:pt idx="3">
                  <c:v>-1</c:v>
                </c:pt>
                <c:pt idx="4">
                  <c:v>1</c:v>
                </c:pt>
                <c:pt idx="5">
                  <c:v>-0.90000000000000568</c:v>
                </c:pt>
                <c:pt idx="6">
                  <c:v>-2.0999999999999943</c:v>
                </c:pt>
                <c:pt idx="7">
                  <c:v>-4.2999999999999972</c:v>
                </c:pt>
                <c:pt idx="8">
                  <c:v>-5.8</c:v>
                </c:pt>
                <c:pt idx="9">
                  <c:v>-4.3</c:v>
                </c:pt>
                <c:pt idx="10">
                  <c:v>-4.4000000000000057</c:v>
                </c:pt>
                <c:pt idx="11">
                  <c:v>-6.2000000000000028</c:v>
                </c:pt>
                <c:pt idx="12">
                  <c:v>-7.2000000000000028</c:v>
                </c:pt>
                <c:pt idx="13" formatCode="General">
                  <c:v>-7.2000000000000028</c:v>
                </c:pt>
                <c:pt idx="14">
                  <c:v>-7</c:v>
                </c:pt>
                <c:pt idx="15" formatCode="General">
                  <c:v>-9.2999999999999972</c:v>
                </c:pt>
              </c:numCache>
            </c:numRef>
          </c:val>
          <c:smooth val="0"/>
          <c:extLst>
            <c:ext xmlns:c16="http://schemas.microsoft.com/office/drawing/2014/chart" uri="{C3380CC4-5D6E-409C-BE32-E72D297353CC}">
              <c16:uniqueId val="{00000003-690D-4D1D-8484-9ECD1D54F1FF}"/>
            </c:ext>
          </c:extLst>
        </c:ser>
        <c:ser>
          <c:idx val="2"/>
          <c:order val="2"/>
          <c:tx>
            <c:strRef>
              <c:f>Arkusz1!$D$1</c:f>
              <c:strCache>
                <c:ptCount val="1"/>
                <c:pt idx="0">
                  <c:v>manufacturing</c:v>
                </c:pt>
              </c:strCache>
            </c:strRef>
          </c:tx>
          <c:spPr>
            <a:ln w="25400" cap="rnd">
              <a:solidFill>
                <a:srgbClr val="99A5C9"/>
              </a:solidFill>
              <a:round/>
            </a:ln>
            <a:effectLst/>
          </c:spPr>
          <c:marker>
            <c:symbol val="none"/>
          </c:marker>
          <c:dLbls>
            <c:dLbl>
              <c:idx val="15"/>
              <c:layout>
                <c:manualLayout>
                  <c:x val="4.8632218844984802E-2"/>
                  <c:y val="-2.05620287868403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0BE-45D3-B0CC-01018DB737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Arkusz1!$D$2:$D$17</c:f>
              <c:numCache>
                <c:formatCode>0.0</c:formatCode>
                <c:ptCount val="16"/>
                <c:pt idx="0">
                  <c:v>-0.79999999999999716</c:v>
                </c:pt>
                <c:pt idx="1">
                  <c:v>-0.5</c:v>
                </c:pt>
                <c:pt idx="2">
                  <c:v>-1</c:v>
                </c:pt>
                <c:pt idx="3">
                  <c:v>-0.90000000000000568</c:v>
                </c:pt>
                <c:pt idx="4">
                  <c:v>-1.5</c:v>
                </c:pt>
                <c:pt idx="5">
                  <c:v>-1</c:v>
                </c:pt>
                <c:pt idx="6">
                  <c:v>-1.5</c:v>
                </c:pt>
                <c:pt idx="7">
                  <c:v>-2</c:v>
                </c:pt>
                <c:pt idx="8">
                  <c:v>-2.2000000000000002</c:v>
                </c:pt>
                <c:pt idx="9">
                  <c:v>-1.6</c:v>
                </c:pt>
                <c:pt idx="10">
                  <c:v>-1.4000000000000057</c:v>
                </c:pt>
                <c:pt idx="11">
                  <c:v>-1.5</c:v>
                </c:pt>
                <c:pt idx="12">
                  <c:v>-1.7000000000000028</c:v>
                </c:pt>
                <c:pt idx="13" formatCode="General">
                  <c:v>-2.0999999999999943</c:v>
                </c:pt>
                <c:pt idx="14" formatCode="General">
                  <c:v>-2.2999999999999972</c:v>
                </c:pt>
                <c:pt idx="15" formatCode="General">
                  <c:v>-2.2999999999999972</c:v>
                </c:pt>
              </c:numCache>
            </c:numRef>
          </c:val>
          <c:smooth val="0"/>
          <c:extLst>
            <c:ext xmlns:c16="http://schemas.microsoft.com/office/drawing/2014/chart" uri="{C3380CC4-5D6E-409C-BE32-E72D297353CC}">
              <c16:uniqueId val="{00000006-690D-4D1D-8484-9ECD1D54F1FF}"/>
            </c:ext>
          </c:extLst>
        </c:ser>
        <c:ser>
          <c:idx val="3"/>
          <c:order val="3"/>
          <c:tx>
            <c:strRef>
              <c:f>Arkusz1!$E$1</c:f>
              <c:strCache>
                <c:ptCount val="1"/>
                <c:pt idx="0">
                  <c:v> electricity, gas, steam and
 air conditioning supply</c:v>
                </c:pt>
              </c:strCache>
            </c:strRef>
          </c:tx>
          <c:spPr>
            <a:ln w="25400" cap="rnd">
              <a:solidFill>
                <a:srgbClr val="008542"/>
              </a:solidFill>
              <a:round/>
            </a:ln>
            <a:effectLst/>
          </c:spPr>
          <c:marker>
            <c:symbol val="none"/>
          </c:marker>
          <c:dLbls>
            <c:dLbl>
              <c:idx val="15"/>
              <c:layout>
                <c:manualLayout>
                  <c:x val="4.376899696048632E-2"/>
                  <c:y val="2.0562028786840301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BE-45D3-B0CC-01018DB737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Arkusz1!$E$2:$E$17</c:f>
              <c:numCache>
                <c:formatCode>0.0</c:formatCode>
                <c:ptCount val="16"/>
                <c:pt idx="0">
                  <c:v>-9.5</c:v>
                </c:pt>
                <c:pt idx="1">
                  <c:v>-10.400000000000006</c:v>
                </c:pt>
                <c:pt idx="2">
                  <c:v>-11.200000000000003</c:v>
                </c:pt>
                <c:pt idx="3">
                  <c:v>-11.5</c:v>
                </c:pt>
                <c:pt idx="4">
                  <c:v>-10.299999999999997</c:v>
                </c:pt>
                <c:pt idx="5">
                  <c:v>-8.7999999999999972</c:v>
                </c:pt>
                <c:pt idx="6">
                  <c:v>-7.2999999999999972</c:v>
                </c:pt>
                <c:pt idx="7">
                  <c:v>-7.9000000000000057</c:v>
                </c:pt>
                <c:pt idx="8">
                  <c:v>-8.6</c:v>
                </c:pt>
                <c:pt idx="9">
                  <c:v>-10</c:v>
                </c:pt>
                <c:pt idx="10">
                  <c:v>-9.9000000000000057</c:v>
                </c:pt>
                <c:pt idx="11">
                  <c:v>-10.700000000000003</c:v>
                </c:pt>
                <c:pt idx="12">
                  <c:v>-10.900000000000006</c:v>
                </c:pt>
                <c:pt idx="13" formatCode="General">
                  <c:v>-9.7000000000000028</c:v>
                </c:pt>
                <c:pt idx="14" formatCode="General">
                  <c:v>-10.299999999999997</c:v>
                </c:pt>
                <c:pt idx="15" formatCode="General">
                  <c:v>-11.099999999999994</c:v>
                </c:pt>
              </c:numCache>
            </c:numRef>
          </c:val>
          <c:smooth val="0"/>
          <c:extLst>
            <c:ext xmlns:c16="http://schemas.microsoft.com/office/drawing/2014/chart" uri="{C3380CC4-5D6E-409C-BE32-E72D297353CC}">
              <c16:uniqueId val="{00000008-690D-4D1D-8484-9ECD1D54F1FF}"/>
            </c:ext>
          </c:extLst>
        </c:ser>
        <c:ser>
          <c:idx val="4"/>
          <c:order val="4"/>
          <c:tx>
            <c:strRef>
              <c:f>Arkusz1!$F$1</c:f>
              <c:strCache>
                <c:ptCount val="1"/>
                <c:pt idx="0">
                  <c:v>water supply; sewerage, waste management
and remediation activities</c:v>
                </c:pt>
              </c:strCache>
            </c:strRef>
          </c:tx>
          <c:spPr>
            <a:ln w="25400" cap="rnd">
              <a:solidFill>
                <a:schemeClr val="tx1"/>
              </a:solidFill>
              <a:prstDash val="dashDot"/>
              <a:round/>
            </a:ln>
            <a:effectLst/>
          </c:spPr>
          <c:marker>
            <c:symbol val="none"/>
          </c:marker>
          <c:dLbls>
            <c:dLbl>
              <c:idx val="15"/>
              <c:layout>
                <c:manualLayout>
                  <c:x val="5.5927051671732342E-2"/>
                  <c:y val="3.42700479780671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BE-45D3-B0CC-01018DB737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solidFill>
                      <a:round/>
                      <a:tailEnd type="triangle"/>
                    </a:ln>
                    <a:effectLst/>
                  </c:spPr>
                </c15:leaderLines>
              </c:ext>
            </c:extLst>
          </c:dLbls>
          <c:cat>
            <c:strRef>
              <c:f>Arkusz1!$A$2:$A$17</c:f>
              <c:strCache>
                <c:ptCount val="16"/>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strCache>
            </c:strRef>
          </c:cat>
          <c:val>
            <c:numRef>
              <c:f>Arkusz1!$F$2:$F$17</c:f>
              <c:numCache>
                <c:formatCode>General</c:formatCode>
                <c:ptCount val="16"/>
                <c:pt idx="0">
                  <c:v>1.2000000000000028</c:v>
                </c:pt>
                <c:pt idx="1">
                  <c:v>1.9000000000000057</c:v>
                </c:pt>
                <c:pt idx="2">
                  <c:v>1.7000000000000028</c:v>
                </c:pt>
                <c:pt idx="3">
                  <c:v>1.5999999999999943</c:v>
                </c:pt>
                <c:pt idx="4">
                  <c:v>2.4000000000000057</c:v>
                </c:pt>
                <c:pt idx="5">
                  <c:v>2.9000000000000057</c:v>
                </c:pt>
                <c:pt idx="6">
                  <c:v>2.9000000000000057</c:v>
                </c:pt>
                <c:pt idx="7">
                  <c:v>3</c:v>
                </c:pt>
                <c:pt idx="8" formatCode="0.0">
                  <c:v>3.1</c:v>
                </c:pt>
                <c:pt idx="9" formatCode="0.0">
                  <c:v>3</c:v>
                </c:pt>
                <c:pt idx="10" formatCode="0.0">
                  <c:v>3.4000000000000057</c:v>
                </c:pt>
                <c:pt idx="11" formatCode="0.0">
                  <c:v>3.4000000000000057</c:v>
                </c:pt>
                <c:pt idx="12" formatCode="0.0">
                  <c:v>3.7999999999999972</c:v>
                </c:pt>
                <c:pt idx="13">
                  <c:v>4.2000000000000028</c:v>
                </c:pt>
                <c:pt idx="14">
                  <c:v>4.4000000000000057</c:v>
                </c:pt>
                <c:pt idx="15">
                  <c:v>4.5999999999999943</c:v>
                </c:pt>
              </c:numCache>
            </c:numRef>
          </c:val>
          <c:smooth val="0"/>
          <c:extLst>
            <c:ext xmlns:c16="http://schemas.microsoft.com/office/drawing/2014/chart" uri="{C3380CC4-5D6E-409C-BE32-E72D297353CC}">
              <c16:uniqueId val="{0000000A-690D-4D1D-8484-9ECD1D54F1FF}"/>
            </c:ext>
          </c:extLst>
        </c:ser>
        <c:dLbls>
          <c:showLegendKey val="0"/>
          <c:showVal val="0"/>
          <c:showCatName val="0"/>
          <c:showSerName val="0"/>
          <c:showPercent val="0"/>
          <c:showBubbleSize val="0"/>
        </c:dLbls>
        <c:marker val="1"/>
        <c:smooth val="0"/>
        <c:axId val="135385872"/>
        <c:axId val="135386416"/>
      </c:lineChart>
      <c:catAx>
        <c:axId val="135385872"/>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6416"/>
        <c:crosses val="autoZero"/>
        <c:auto val="1"/>
        <c:lblAlgn val="ctr"/>
        <c:lblOffset val="100"/>
        <c:tickLblSkip val="1"/>
        <c:noMultiLvlLbl val="0"/>
      </c:catAx>
      <c:valAx>
        <c:axId val="135386416"/>
        <c:scaling>
          <c:orientation val="minMax"/>
          <c:max val="15"/>
          <c:min val="-20"/>
        </c:scaling>
        <c:delete val="0"/>
        <c:axPos val="l"/>
        <c:majorGridlines>
          <c:spPr>
            <a:ln w="9525" cap="flat" cmpd="sng" algn="ctr">
              <a:solidFill>
                <a:schemeClr val="bg1">
                  <a:lumMod val="85000"/>
                </a:schemeClr>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35385872"/>
        <c:crossesAt val="1"/>
        <c:crossBetween val="between"/>
        <c:majorUnit val="5"/>
      </c:valAx>
      <c:valAx>
        <c:axId val="135389136"/>
        <c:scaling>
          <c:orientation val="minMax"/>
        </c:scaling>
        <c:delete val="1"/>
        <c:axPos val="r"/>
        <c:numFmt formatCode="0.0" sourceLinked="1"/>
        <c:majorTickMark val="out"/>
        <c:minorTickMark val="none"/>
        <c:tickLblPos val="nextTo"/>
        <c:crossAx val="135398384"/>
        <c:crosses val="max"/>
        <c:crossBetween val="between"/>
      </c:valAx>
      <c:catAx>
        <c:axId val="135398384"/>
        <c:scaling>
          <c:orientation val="minMax"/>
        </c:scaling>
        <c:delete val="1"/>
        <c:axPos val="b"/>
        <c:numFmt formatCode="General" sourceLinked="1"/>
        <c:majorTickMark val="out"/>
        <c:minorTickMark val="none"/>
        <c:tickLblPos val="nextTo"/>
        <c:crossAx val="135389136"/>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sold production of industry in June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364E0-D00C-4641-B032-561F5031C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1E9983FF-DC4B-4F4E-A072-0441E2B88E6D"/>
  </ds:schemaRefs>
</ds:datastoreItem>
</file>

<file path=customXml/itemProps3.xml><?xml version="1.0" encoding="utf-8"?>
<ds:datastoreItem xmlns:ds="http://schemas.openxmlformats.org/officeDocument/2006/customXml" ds:itemID="{13E69625-A6A1-4BA1-87DD-76A261719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678</Words>
  <Characters>4070</Characters>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2024-06-18T09:50:00Z</cp:lastPrinted>
  <dcterms:created xsi:type="dcterms:W3CDTF">2025-05-14T10:30:00Z</dcterms:created>
  <dcterms:modified xsi:type="dcterms:W3CDTF">2025-05-20T07:10:00Z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