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F3A978" w14:textId="6C0F949E" w:rsidR="004B57EA" w:rsidRPr="00C33C3A" w:rsidRDefault="004B57EA" w:rsidP="004B57EA">
      <w:pPr>
        <w:pStyle w:val="Tytuinfomacjisygnalnej"/>
        <w:rPr>
          <w:lang w:val="en-GB"/>
        </w:rPr>
      </w:pPr>
      <w:r>
        <w:rPr>
          <w:lang w:val="en-GB"/>
        </w:rPr>
        <w:t>C</w:t>
      </w:r>
      <w:r w:rsidRPr="00C33C3A">
        <w:rPr>
          <w:lang w:val="en-GB"/>
        </w:rPr>
        <w:t>ulture satellite account for 201</w:t>
      </w:r>
      <w:r>
        <w:rPr>
          <w:lang w:val="en-GB"/>
        </w:rPr>
        <w:t>9</w:t>
      </w:r>
    </w:p>
    <w:p w14:paraId="5DE1F3FC" w14:textId="25DE4B20" w:rsidR="00D3203A" w:rsidRPr="00D3203A" w:rsidRDefault="004B57EA" w:rsidP="00641735">
      <w:pPr>
        <w:pStyle w:val="LID"/>
        <w:spacing w:before="360" w:after="1200"/>
        <w:rPr>
          <w:lang w:val="en-GB"/>
        </w:rPr>
      </w:pPr>
      <w:r w:rsidRPr="00C33C3A">
        <w:rPr>
          <w:lang w:val="en-GB"/>
        </w:rPr>
        <w:t>The share of culture in the national economy</w:t>
      </w:r>
      <w:r>
        <w:rPr>
          <w:lang w:val="en-GB"/>
        </w:rPr>
        <w:t xml:space="preserve"> in 2019</w:t>
      </w:r>
      <w:r w:rsidRPr="00C33C3A">
        <w:rPr>
          <w:lang w:val="en-GB"/>
        </w:rPr>
        <w:t xml:space="preserve"> </w:t>
      </w:r>
      <w:r>
        <w:rPr>
          <w:lang w:val="en-GB"/>
        </w:rPr>
        <w:t xml:space="preserve">did not change compared to 2018 and </w:t>
      </w:r>
      <w:r w:rsidRPr="00C33C3A">
        <w:rPr>
          <w:lang w:val="en-GB"/>
        </w:rPr>
        <w:t>accounted for 2.8</w:t>
      </w:r>
      <w:r>
        <w:rPr>
          <w:lang w:val="en-GB"/>
        </w:rPr>
        <w:t>%.</w:t>
      </w:r>
      <w:r w:rsidR="00241FA7" w:rsidRPr="004D004E">
        <w:rPr>
          <w:color w:val="001D77"/>
        </w:rPr>
        <mc:AlternateContent>
          <mc:Choice Requires="wps">
            <w:drawing>
              <wp:anchor distT="45720" distB="45720" distL="114300" distR="114300" simplePos="0" relativeHeight="251784192" behindDoc="0" locked="0" layoutInCell="1" allowOverlap="1" wp14:anchorId="309455C4" wp14:editId="7E75A9F9">
                <wp:simplePos x="0" y="0"/>
                <wp:positionH relativeFrom="margin">
                  <wp:align>left</wp:align>
                </wp:positionH>
                <wp:positionV relativeFrom="paragraph">
                  <wp:posOffset>6985</wp:posOffset>
                </wp:positionV>
                <wp:extent cx="2095500" cy="1457325"/>
                <wp:effectExtent l="0" t="0" r="0" b="9525"/>
                <wp:wrapSquare wrapText="bothSides"/>
                <wp:docPr id="3" name="Pole tekstowe 2" descr="2,8% The share of the culture area in generating the gross added value in 2019&#10;&#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1457325"/>
                        </a:xfrm>
                        <a:prstGeom prst="roundRect">
                          <a:avLst/>
                        </a:prstGeom>
                        <a:solidFill>
                          <a:srgbClr val="001D77"/>
                        </a:solidFill>
                        <a:ln w="9525">
                          <a:noFill/>
                          <a:miter lim="800000"/>
                          <a:headEnd/>
                          <a:tailEnd/>
                        </a:ln>
                      </wps:spPr>
                      <wps:txbx>
                        <w:txbxContent>
                          <w:p w14:paraId="4D479765" w14:textId="77777777" w:rsidR="00925F3D" w:rsidRPr="00C33C3A" w:rsidRDefault="00925F3D" w:rsidP="004B57EA">
                            <w:pPr>
                              <w:autoSpaceDE w:val="0"/>
                              <w:autoSpaceDN w:val="0"/>
                              <w:adjustRightInd w:val="0"/>
                              <w:spacing w:before="0" w:after="0" w:line="240" w:lineRule="auto"/>
                              <w:jc w:val="center"/>
                              <w:rPr>
                                <w:rFonts w:ascii="Fira Sans SemiBold" w:hAnsi="Fira Sans SemiBold"/>
                                <w:color w:val="FFFFFF" w:themeColor="background1"/>
                                <w:sz w:val="72"/>
                                <w:szCs w:val="72"/>
                                <w:lang w:val="en-GB"/>
                              </w:rPr>
                            </w:pPr>
                            <w:r>
                              <w:rPr>
                                <w:rStyle w:val="WartowskanikaZnak"/>
                                <w:sz w:val="72"/>
                                <w:szCs w:val="72"/>
                                <w:lang w:val="en-GB"/>
                              </w:rPr>
                              <w:t>2.</w:t>
                            </w:r>
                            <w:r w:rsidRPr="00C33C3A">
                              <w:rPr>
                                <w:rStyle w:val="WartowskanikaZnak"/>
                                <w:sz w:val="72"/>
                                <w:szCs w:val="72"/>
                                <w:lang w:val="en-GB"/>
                              </w:rPr>
                              <w:t>8%</w:t>
                            </w:r>
                          </w:p>
                          <w:p w14:paraId="569EB95B" w14:textId="329AB2F4" w:rsidR="00925F3D" w:rsidRPr="00F16692" w:rsidRDefault="00925F3D" w:rsidP="00241FA7">
                            <w:pPr>
                              <w:pStyle w:val="Opiswskanika"/>
                              <w:spacing w:before="120"/>
                              <w:rPr>
                                <w:sz w:val="18"/>
                                <w:szCs w:val="20"/>
                                <w:lang w:val="en-US"/>
                              </w:rPr>
                            </w:pPr>
                            <w:r>
                              <w:rPr>
                                <w:lang w:val="en-GB"/>
                              </w:rPr>
                              <w:t>The s</w:t>
                            </w:r>
                            <w:r w:rsidRPr="00D45729">
                              <w:rPr>
                                <w:lang w:val="en-GB"/>
                              </w:rPr>
                              <w:t xml:space="preserve">hare of the </w:t>
                            </w:r>
                            <w:r>
                              <w:rPr>
                                <w:lang w:val="en-GB"/>
                              </w:rPr>
                              <w:t xml:space="preserve">culture </w:t>
                            </w:r>
                            <w:r w:rsidRPr="00D45729">
                              <w:rPr>
                                <w:lang w:val="en-GB"/>
                              </w:rPr>
                              <w:t>area in generati</w:t>
                            </w:r>
                            <w:r>
                              <w:rPr>
                                <w:lang w:val="en-GB"/>
                              </w:rPr>
                              <w:t>ng</w:t>
                            </w:r>
                            <w:r w:rsidRPr="00D45729">
                              <w:rPr>
                                <w:lang w:val="en-GB"/>
                              </w:rPr>
                              <w:t xml:space="preserve"> </w:t>
                            </w:r>
                            <w:r>
                              <w:rPr>
                                <w:lang w:val="en-GB"/>
                              </w:rPr>
                              <w:t>the gross</w:t>
                            </w:r>
                            <w:r w:rsidRPr="00D45729">
                              <w:rPr>
                                <w:lang w:val="en-GB"/>
                              </w:rPr>
                              <w:t xml:space="preserve"> value </w:t>
                            </w:r>
                            <w:r>
                              <w:rPr>
                                <w:lang w:val="en-GB"/>
                              </w:rPr>
                              <w:t xml:space="preserve">added </w:t>
                            </w:r>
                            <w:r w:rsidRPr="00D45729">
                              <w:rPr>
                                <w:lang w:val="en-GB"/>
                              </w:rPr>
                              <w:t xml:space="preserve">in </w:t>
                            </w:r>
                            <w:r>
                              <w:rPr>
                                <w:lang w:val="en-US"/>
                              </w:rPr>
                              <w:t>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09455C4" id="Pole tekstowe 2" o:spid="_x0000_s1026" alt="2,8% The share of the culture area in generating the gross added value in 2019&#10;&#10;&#10;" style="position:absolute;margin-left:0;margin-top:.55pt;width:165pt;height:114.75pt;z-index:2517841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" fillcolor="#001d77" stroked="f">
                <v:stroke joinstyle="miter"/>
                <v:textbox>
                  <w:txbxContent>
                    <w:p w14:paraId="4D479765" w14:textId="77777777" w:rsidR="00925F3D" w:rsidRPr="00C33C3A" w:rsidRDefault="00925F3D" w:rsidP="004B57EA">
                      <w:pPr>
                        <w:autoSpaceDE w:val="0"/>
                        <w:autoSpaceDN w:val="0"/>
                        <w:adjustRightInd w:val="0"/>
                        <w:spacing w:before="0" w:after="0" w:line="240" w:lineRule="auto"/>
                        <w:jc w:val="center"/>
                        <w:rPr>
                          <w:rFonts w:ascii="Fira Sans SemiBold" w:hAnsi="Fira Sans SemiBold"/>
                          <w:color w:val="FFFFFF" w:themeColor="background1"/>
                          <w:sz w:val="72"/>
                          <w:szCs w:val="72"/>
                          <w:lang w:val="en-GB"/>
                        </w:rPr>
                      </w:pPr>
                      <w:r>
                        <w:rPr>
                          <w:rStyle w:val="WartowskanikaZnak"/>
                          <w:sz w:val="72"/>
                          <w:szCs w:val="72"/>
                          <w:lang w:val="en-GB"/>
                        </w:rPr>
                        <w:t>2.</w:t>
                      </w:r>
                      <w:r w:rsidRPr="00C33C3A">
                        <w:rPr>
                          <w:rStyle w:val="WartowskanikaZnak"/>
                          <w:sz w:val="72"/>
                          <w:szCs w:val="72"/>
                          <w:lang w:val="en-GB"/>
                        </w:rPr>
                        <w:t>8%</w:t>
                      </w:r>
                    </w:p>
                    <w:p w14:paraId="569EB95B" w14:textId="329AB2F4" w:rsidR="00925F3D" w:rsidRPr="00F16692" w:rsidRDefault="00925F3D" w:rsidP="00241FA7">
                      <w:pPr>
                        <w:pStyle w:val="Opiswskanika"/>
                        <w:spacing w:before="120"/>
                        <w:rPr>
                          <w:sz w:val="18"/>
                          <w:szCs w:val="20"/>
                          <w:lang w:val="en-US"/>
                        </w:rPr>
                      </w:pPr>
                      <w:r>
                        <w:rPr>
                          <w:lang w:val="en-GB"/>
                        </w:rPr>
                        <w:t>The s</w:t>
                      </w:r>
                      <w:r w:rsidRPr="00D45729">
                        <w:rPr>
                          <w:lang w:val="en-GB"/>
                        </w:rPr>
                        <w:t xml:space="preserve">hare of the </w:t>
                      </w:r>
                      <w:r>
                        <w:rPr>
                          <w:lang w:val="en-GB"/>
                        </w:rPr>
                        <w:t xml:space="preserve">culture </w:t>
                      </w:r>
                      <w:r w:rsidRPr="00D45729">
                        <w:rPr>
                          <w:lang w:val="en-GB"/>
                        </w:rPr>
                        <w:t>area in generati</w:t>
                      </w:r>
                      <w:r>
                        <w:rPr>
                          <w:lang w:val="en-GB"/>
                        </w:rPr>
                        <w:t>ng</w:t>
                      </w:r>
                      <w:r w:rsidRPr="00D45729">
                        <w:rPr>
                          <w:lang w:val="en-GB"/>
                        </w:rPr>
                        <w:t xml:space="preserve"> </w:t>
                      </w:r>
                      <w:r>
                        <w:rPr>
                          <w:lang w:val="en-GB"/>
                        </w:rPr>
                        <w:t>the gross</w:t>
                      </w:r>
                      <w:r w:rsidRPr="00D45729">
                        <w:rPr>
                          <w:lang w:val="en-GB"/>
                        </w:rPr>
                        <w:t xml:space="preserve"> value </w:t>
                      </w:r>
                      <w:r>
                        <w:rPr>
                          <w:lang w:val="en-GB"/>
                        </w:rPr>
                        <w:t xml:space="preserve">added </w:t>
                      </w:r>
                      <w:r w:rsidRPr="00D45729">
                        <w:rPr>
                          <w:lang w:val="en-GB"/>
                        </w:rPr>
                        <w:t xml:space="preserve">in </w:t>
                      </w:r>
                      <w:r>
                        <w:rPr>
                          <w:lang w:val="en-US"/>
                        </w:rPr>
                        <w:t>2019</w:t>
                      </w:r>
                    </w:p>
                  </w:txbxContent>
                </v:textbox>
                <w10:wrap type="square" anchorx="margin"/>
              </v:roundrect>
            </w:pict>
          </mc:Fallback>
        </mc:AlternateContent>
      </w:r>
      <w:r>
        <w:rPr>
          <w:lang w:val="en-GB"/>
        </w:rPr>
        <w:t xml:space="preserve"> </w:t>
      </w:r>
      <w:r w:rsidRPr="004B57EA">
        <w:rPr>
          <w:lang w:val="en-GB"/>
        </w:rPr>
        <w:t xml:space="preserve">Three domains dominated most of the transactions that made up the cultural satellite account: </w:t>
      </w:r>
      <w:r w:rsidRPr="004B57EA">
        <w:rPr>
          <w:i/>
          <w:lang w:val="en-GB"/>
        </w:rPr>
        <w:t>Advertising</w:t>
      </w:r>
      <w:r w:rsidRPr="004B57EA">
        <w:rPr>
          <w:lang w:val="en-GB"/>
        </w:rPr>
        <w:t xml:space="preserve">, </w:t>
      </w:r>
      <w:r w:rsidRPr="00832A14">
        <w:rPr>
          <w:i/>
          <w:lang w:val="en-GB"/>
        </w:rPr>
        <w:t>Audio</w:t>
      </w:r>
      <w:r w:rsidR="00E35558">
        <w:rPr>
          <w:i/>
          <w:lang w:val="en-GB"/>
        </w:rPr>
        <w:t>-</w:t>
      </w:r>
      <w:r w:rsidRPr="00832A14">
        <w:rPr>
          <w:i/>
          <w:lang w:val="en-GB"/>
        </w:rPr>
        <w:t xml:space="preserve">visual </w:t>
      </w:r>
      <w:r w:rsidR="00832A14" w:rsidRPr="00832A14">
        <w:rPr>
          <w:i/>
          <w:lang w:val="en-GB"/>
        </w:rPr>
        <w:t>a</w:t>
      </w:r>
      <w:r w:rsidRPr="00832A14">
        <w:rPr>
          <w:i/>
          <w:lang w:val="en-GB"/>
        </w:rPr>
        <w:t xml:space="preserve">rts and </w:t>
      </w:r>
      <w:r w:rsidR="00331B29">
        <w:rPr>
          <w:i/>
          <w:lang w:val="en-GB"/>
        </w:rPr>
        <w:t>m</w:t>
      </w:r>
      <w:r w:rsidRPr="00832A14">
        <w:rPr>
          <w:i/>
          <w:lang w:val="en-GB"/>
        </w:rPr>
        <w:t>ultimedia</w:t>
      </w:r>
      <w:r w:rsidRPr="004B57EA">
        <w:rPr>
          <w:lang w:val="en-GB"/>
        </w:rPr>
        <w:t xml:space="preserve"> a</w:t>
      </w:r>
      <w:r w:rsidR="00331B29">
        <w:rPr>
          <w:lang w:val="en-GB"/>
        </w:rPr>
        <w:t>s well as</w:t>
      </w:r>
      <w:r w:rsidRPr="004B57EA">
        <w:rPr>
          <w:lang w:val="en-GB"/>
        </w:rPr>
        <w:t xml:space="preserve"> </w:t>
      </w:r>
      <w:r w:rsidRPr="004B57EA">
        <w:rPr>
          <w:i/>
          <w:lang w:val="en-GB"/>
        </w:rPr>
        <w:t>Books and Press.</w:t>
      </w:r>
    </w:p>
    <w:p w14:paraId="47455D52" w14:textId="21BC43B6" w:rsidR="000343F8" w:rsidRPr="00C33C3A" w:rsidRDefault="000343F8" w:rsidP="00A46590">
      <w:pPr>
        <w:pStyle w:val="Nagwek1"/>
        <w:suppressAutoHyphens/>
        <w:spacing w:before="0"/>
        <w:rPr>
          <w:lang w:val="en-GB"/>
        </w:rPr>
      </w:pPr>
      <w:r w:rsidRPr="00C33C3A">
        <w:rPr>
          <w:rFonts w:ascii="Fira Sans" w:hAnsi="Fira Sans"/>
          <w:b/>
          <w:noProof/>
          <w:spacing w:val="-2"/>
          <w:szCs w:val="19"/>
          <w:lang w:val="en-GB"/>
        </w:rPr>
        <w:t>The share of the culture area in the national economy</w:t>
      </w:r>
    </w:p>
    <w:p w14:paraId="4B19EBCE" w14:textId="606D72A1" w:rsidR="000343F8" w:rsidRPr="009E7BEF" w:rsidRDefault="000343F8" w:rsidP="00641735">
      <w:pPr>
        <w:suppressAutoHyphens/>
        <w:spacing w:line="288" w:lineRule="auto"/>
        <w:rPr>
          <w:rFonts w:eastAsia="Times New Roman" w:cs="Times New Roman"/>
          <w:szCs w:val="19"/>
          <w:lang w:val="en-GB" w:eastAsia="pl-PL"/>
        </w:rPr>
      </w:pPr>
      <w:r w:rsidRPr="00C33C3A">
        <w:rPr>
          <w:rFonts w:eastAsia="Times New Roman" w:cs="Times New Roman"/>
          <w:szCs w:val="19"/>
          <w:lang w:val="en-GB" w:eastAsia="pl-PL"/>
        </w:rPr>
        <w:t>The culture satellite account makes it possible to estimate the contribution of the area of culture, understood as the activity of local government and state cultural institutions, non-governmental organisations operating in the field of culture, and entities belonging to the cultural and creative industries, to the national economy. The share of the culture area in the national economy is best asses</w:t>
      </w:r>
      <w:r w:rsidR="00D37A6A">
        <w:rPr>
          <w:rFonts w:eastAsia="Times New Roman" w:cs="Times New Roman"/>
          <w:szCs w:val="19"/>
          <w:lang w:val="en-GB" w:eastAsia="pl-PL"/>
        </w:rPr>
        <w:t xml:space="preserve">sed by the gross </w:t>
      </w:r>
      <w:r w:rsidRPr="00C33C3A">
        <w:rPr>
          <w:rFonts w:eastAsia="Times New Roman" w:cs="Times New Roman"/>
          <w:szCs w:val="19"/>
          <w:lang w:val="en-GB" w:eastAsia="pl-PL"/>
        </w:rPr>
        <w:t xml:space="preserve">value </w:t>
      </w:r>
      <w:r w:rsidR="00D37A6A">
        <w:rPr>
          <w:rFonts w:eastAsia="Times New Roman" w:cs="Times New Roman"/>
          <w:szCs w:val="19"/>
          <w:lang w:val="en-GB" w:eastAsia="pl-PL"/>
        </w:rPr>
        <w:t xml:space="preserve">added </w:t>
      </w:r>
      <w:r w:rsidRPr="00C33C3A">
        <w:rPr>
          <w:rFonts w:eastAsia="Times New Roman" w:cs="Times New Roman"/>
          <w:szCs w:val="19"/>
          <w:lang w:val="en-GB" w:eastAsia="pl-PL"/>
        </w:rPr>
        <w:t>of the area of culture in relation to the gross value added of the entire economy. In 201</w:t>
      </w:r>
      <w:r>
        <w:rPr>
          <w:rFonts w:eastAsia="Times New Roman" w:cs="Times New Roman"/>
          <w:szCs w:val="19"/>
          <w:lang w:val="en-GB" w:eastAsia="pl-PL"/>
        </w:rPr>
        <w:t>9</w:t>
      </w:r>
      <w:r w:rsidRPr="00C33C3A">
        <w:rPr>
          <w:rFonts w:eastAsia="Times New Roman" w:cs="Times New Roman"/>
          <w:szCs w:val="19"/>
          <w:lang w:val="en-GB" w:eastAsia="pl-PL"/>
        </w:rPr>
        <w:t xml:space="preserve"> that value amounted to 2.8%</w:t>
      </w:r>
      <w:r>
        <w:rPr>
          <w:rFonts w:eastAsia="Times New Roman" w:cs="Times New Roman"/>
          <w:szCs w:val="19"/>
          <w:lang w:val="en-GB" w:eastAsia="pl-PL"/>
        </w:rPr>
        <w:t>, as in 2018</w:t>
      </w:r>
      <w:r w:rsidRPr="00C33C3A">
        <w:rPr>
          <w:rFonts w:eastAsia="Times New Roman" w:cs="Times New Roman"/>
          <w:szCs w:val="19"/>
          <w:lang w:val="en-GB" w:eastAsia="pl-PL"/>
        </w:rPr>
        <w:t xml:space="preserve">. </w:t>
      </w:r>
      <w:r w:rsidRPr="000343F8">
        <w:rPr>
          <w:rFonts w:eastAsia="Times New Roman" w:cs="Times New Roman"/>
          <w:szCs w:val="19"/>
          <w:lang w:val="en-GB" w:eastAsia="pl-PL"/>
        </w:rPr>
        <w:t xml:space="preserve">The largest </w:t>
      </w:r>
      <w:r>
        <w:rPr>
          <w:rFonts w:eastAsia="Times New Roman" w:cs="Times New Roman"/>
          <w:szCs w:val="19"/>
          <w:lang w:val="en-GB" w:eastAsia="pl-PL"/>
        </w:rPr>
        <w:t>share</w:t>
      </w:r>
      <w:r w:rsidR="00D37A6A">
        <w:rPr>
          <w:rFonts w:eastAsia="Times New Roman" w:cs="Times New Roman"/>
          <w:szCs w:val="19"/>
          <w:lang w:val="en-GB" w:eastAsia="pl-PL"/>
        </w:rPr>
        <w:t xml:space="preserve"> in</w:t>
      </w:r>
      <w:r w:rsidRPr="000343F8">
        <w:rPr>
          <w:rFonts w:eastAsia="Times New Roman" w:cs="Times New Roman"/>
          <w:szCs w:val="19"/>
          <w:lang w:val="en-GB" w:eastAsia="pl-PL"/>
        </w:rPr>
        <w:t xml:space="preserve"> the</w:t>
      </w:r>
      <w:r>
        <w:rPr>
          <w:rFonts w:eastAsia="Times New Roman" w:cs="Times New Roman"/>
          <w:szCs w:val="19"/>
          <w:lang w:val="en-GB" w:eastAsia="pl-PL"/>
        </w:rPr>
        <w:t xml:space="preserve"> creation of the gross value </w:t>
      </w:r>
      <w:r w:rsidR="00D37A6A">
        <w:rPr>
          <w:rFonts w:eastAsia="Times New Roman" w:cs="Times New Roman"/>
          <w:szCs w:val="19"/>
          <w:lang w:val="en-GB" w:eastAsia="pl-PL"/>
        </w:rPr>
        <w:t>added in</w:t>
      </w:r>
      <w:r w:rsidRPr="000343F8">
        <w:rPr>
          <w:rFonts w:eastAsia="Times New Roman" w:cs="Times New Roman"/>
          <w:szCs w:val="19"/>
          <w:lang w:val="en-GB" w:eastAsia="pl-PL"/>
        </w:rPr>
        <w:t xml:space="preserve"> the cultural area </w:t>
      </w:r>
      <w:r w:rsidR="00331B29">
        <w:rPr>
          <w:rFonts w:eastAsia="Times New Roman" w:cs="Times New Roman"/>
          <w:szCs w:val="19"/>
          <w:lang w:val="en-GB" w:eastAsia="pl-PL"/>
        </w:rPr>
        <w:t>had</w:t>
      </w:r>
      <w:r w:rsidRPr="000343F8">
        <w:rPr>
          <w:rFonts w:eastAsia="Times New Roman" w:cs="Times New Roman"/>
          <w:szCs w:val="19"/>
          <w:lang w:val="en-GB" w:eastAsia="pl-PL"/>
        </w:rPr>
        <w:t xml:space="preserve"> e</w:t>
      </w:r>
      <w:r w:rsidR="00D37A6A">
        <w:rPr>
          <w:rFonts w:eastAsia="Times New Roman" w:cs="Times New Roman"/>
          <w:szCs w:val="19"/>
          <w:lang w:val="en-GB" w:eastAsia="pl-PL"/>
        </w:rPr>
        <w:t xml:space="preserve">ntities </w:t>
      </w:r>
      <w:r w:rsidR="00331B29">
        <w:rPr>
          <w:rFonts w:eastAsia="Times New Roman" w:cs="Times New Roman"/>
          <w:szCs w:val="19"/>
          <w:lang w:val="en-GB" w:eastAsia="pl-PL"/>
        </w:rPr>
        <w:t>belonging to</w:t>
      </w:r>
      <w:r w:rsidR="00D37A6A">
        <w:rPr>
          <w:rFonts w:eastAsia="Times New Roman" w:cs="Times New Roman"/>
          <w:szCs w:val="19"/>
          <w:lang w:val="en-GB" w:eastAsia="pl-PL"/>
        </w:rPr>
        <w:t xml:space="preserve"> the</w:t>
      </w:r>
      <w:r w:rsidRPr="000343F8">
        <w:rPr>
          <w:rFonts w:eastAsia="Times New Roman" w:cs="Times New Roman"/>
          <w:i/>
          <w:szCs w:val="19"/>
          <w:lang w:val="en-GB" w:eastAsia="pl-PL"/>
        </w:rPr>
        <w:t xml:space="preserve"> Advertising</w:t>
      </w:r>
      <w:r w:rsidRPr="000343F8">
        <w:rPr>
          <w:rFonts w:eastAsia="Times New Roman" w:cs="Times New Roman"/>
          <w:szCs w:val="19"/>
          <w:lang w:val="en-GB" w:eastAsia="pl-PL"/>
        </w:rPr>
        <w:t xml:space="preserve"> </w:t>
      </w:r>
      <w:r w:rsidR="00D37A6A">
        <w:rPr>
          <w:rFonts w:eastAsia="Times New Roman" w:cs="Times New Roman"/>
          <w:szCs w:val="19"/>
          <w:lang w:val="en-GB" w:eastAsia="pl-PL"/>
        </w:rPr>
        <w:t xml:space="preserve">domain </w:t>
      </w:r>
      <w:r>
        <w:rPr>
          <w:rFonts w:eastAsia="Times New Roman" w:cs="Times New Roman"/>
          <w:szCs w:val="19"/>
          <w:lang w:val="en-GB" w:eastAsia="pl-PL"/>
        </w:rPr>
        <w:t xml:space="preserve">(19.4% of the gross </w:t>
      </w:r>
      <w:r w:rsidR="00D37A6A">
        <w:rPr>
          <w:rFonts w:eastAsia="Times New Roman" w:cs="Times New Roman"/>
          <w:szCs w:val="19"/>
          <w:lang w:val="en-GB" w:eastAsia="pl-PL"/>
        </w:rPr>
        <w:t>value added</w:t>
      </w:r>
      <w:r>
        <w:rPr>
          <w:rFonts w:eastAsia="Times New Roman" w:cs="Times New Roman"/>
          <w:szCs w:val="19"/>
          <w:lang w:val="en-GB" w:eastAsia="pl-PL"/>
        </w:rPr>
        <w:t xml:space="preserve"> </w:t>
      </w:r>
      <w:r w:rsidR="00D37A6A">
        <w:rPr>
          <w:rFonts w:eastAsia="Times New Roman" w:cs="Times New Roman"/>
          <w:szCs w:val="19"/>
          <w:lang w:val="en-GB" w:eastAsia="pl-PL"/>
        </w:rPr>
        <w:t xml:space="preserve">in the </w:t>
      </w:r>
      <w:r w:rsidRPr="000343F8">
        <w:rPr>
          <w:rFonts w:eastAsia="Times New Roman" w:cs="Times New Roman"/>
          <w:szCs w:val="19"/>
          <w:lang w:val="en-GB" w:eastAsia="pl-PL"/>
        </w:rPr>
        <w:t>area</w:t>
      </w:r>
      <w:r w:rsidR="00D37A6A">
        <w:rPr>
          <w:rFonts w:eastAsia="Times New Roman" w:cs="Times New Roman"/>
          <w:szCs w:val="19"/>
          <w:lang w:val="en-GB" w:eastAsia="pl-PL"/>
        </w:rPr>
        <w:t xml:space="preserve"> of culture</w:t>
      </w:r>
      <w:r w:rsidRPr="000343F8">
        <w:rPr>
          <w:rFonts w:eastAsia="Times New Roman" w:cs="Times New Roman"/>
          <w:szCs w:val="19"/>
          <w:lang w:val="en-GB" w:eastAsia="pl-PL"/>
        </w:rPr>
        <w:t xml:space="preserve">). </w:t>
      </w:r>
      <w:r>
        <w:rPr>
          <w:rFonts w:eastAsia="Times New Roman" w:cs="Times New Roman"/>
          <w:i/>
          <w:szCs w:val="19"/>
          <w:lang w:val="en-GB" w:eastAsia="pl-PL"/>
        </w:rPr>
        <w:t>Audio</w:t>
      </w:r>
      <w:r w:rsidR="00E35558">
        <w:rPr>
          <w:rFonts w:eastAsia="Times New Roman" w:cs="Times New Roman"/>
          <w:i/>
          <w:szCs w:val="19"/>
          <w:lang w:val="en-GB" w:eastAsia="pl-PL"/>
        </w:rPr>
        <w:t>-</w:t>
      </w:r>
      <w:r>
        <w:rPr>
          <w:rFonts w:eastAsia="Times New Roman" w:cs="Times New Roman"/>
          <w:i/>
          <w:szCs w:val="19"/>
          <w:lang w:val="en-GB" w:eastAsia="pl-PL"/>
        </w:rPr>
        <w:t>visual arts and m</w:t>
      </w:r>
      <w:r w:rsidRPr="000343F8">
        <w:rPr>
          <w:rFonts w:eastAsia="Times New Roman" w:cs="Times New Roman"/>
          <w:i/>
          <w:szCs w:val="19"/>
          <w:lang w:val="en-GB" w:eastAsia="pl-PL"/>
        </w:rPr>
        <w:t>ultimedia</w:t>
      </w:r>
      <w:r w:rsidRPr="000343F8">
        <w:rPr>
          <w:rFonts w:eastAsia="Times New Roman" w:cs="Times New Roman"/>
          <w:szCs w:val="19"/>
          <w:lang w:val="en-GB" w:eastAsia="pl-PL"/>
        </w:rPr>
        <w:t xml:space="preserve"> (16.7%) </w:t>
      </w:r>
      <w:r w:rsidR="009E7BEF" w:rsidRPr="00331B29">
        <w:rPr>
          <w:rFonts w:eastAsia="Times New Roman" w:cs="Times New Roman"/>
          <w:szCs w:val="19"/>
          <w:lang w:val="en-GB" w:eastAsia="pl-PL"/>
        </w:rPr>
        <w:t>a</w:t>
      </w:r>
      <w:r w:rsidR="00331B29" w:rsidRPr="00331B29">
        <w:rPr>
          <w:rFonts w:eastAsia="Times New Roman" w:cs="Times New Roman"/>
          <w:szCs w:val="19"/>
          <w:lang w:val="en-GB" w:eastAsia="pl-PL"/>
        </w:rPr>
        <w:t>s well as</w:t>
      </w:r>
      <w:r w:rsidR="009E7BEF">
        <w:rPr>
          <w:rFonts w:eastAsia="Times New Roman" w:cs="Times New Roman"/>
          <w:i/>
          <w:szCs w:val="19"/>
          <w:lang w:val="en-GB" w:eastAsia="pl-PL"/>
        </w:rPr>
        <w:t xml:space="preserve"> Books and p</w:t>
      </w:r>
      <w:r w:rsidRPr="009E7BEF">
        <w:rPr>
          <w:rFonts w:eastAsia="Times New Roman" w:cs="Times New Roman"/>
          <w:i/>
          <w:szCs w:val="19"/>
          <w:lang w:val="en-GB" w:eastAsia="pl-PL"/>
        </w:rPr>
        <w:t>ress</w:t>
      </w:r>
      <w:r w:rsidRPr="000343F8">
        <w:rPr>
          <w:rFonts w:eastAsia="Times New Roman" w:cs="Times New Roman"/>
          <w:szCs w:val="19"/>
          <w:lang w:val="en-GB" w:eastAsia="pl-PL"/>
        </w:rPr>
        <w:t xml:space="preserve"> (13.6%) had </w:t>
      </w:r>
      <w:r w:rsidR="00E35558" w:rsidRPr="000343F8">
        <w:rPr>
          <w:rFonts w:eastAsia="Times New Roman" w:cs="Times New Roman"/>
          <w:szCs w:val="19"/>
          <w:lang w:val="en-GB" w:eastAsia="pl-PL"/>
        </w:rPr>
        <w:t xml:space="preserve">also </w:t>
      </w:r>
      <w:r w:rsidRPr="000343F8">
        <w:rPr>
          <w:rFonts w:eastAsia="Times New Roman" w:cs="Times New Roman"/>
          <w:szCs w:val="19"/>
          <w:lang w:val="en-GB" w:eastAsia="pl-PL"/>
        </w:rPr>
        <w:t>a signific</w:t>
      </w:r>
      <w:r w:rsidR="00D37A6A">
        <w:rPr>
          <w:rFonts w:eastAsia="Times New Roman" w:cs="Times New Roman"/>
          <w:szCs w:val="19"/>
          <w:lang w:val="en-GB" w:eastAsia="pl-PL"/>
        </w:rPr>
        <w:t>ant share. The smalle</w:t>
      </w:r>
      <w:r w:rsidR="009E7BEF">
        <w:rPr>
          <w:rFonts w:eastAsia="Times New Roman" w:cs="Times New Roman"/>
          <w:szCs w:val="19"/>
          <w:lang w:val="en-GB" w:eastAsia="pl-PL"/>
        </w:rPr>
        <w:t>st share in</w:t>
      </w:r>
      <w:r w:rsidR="00D37A6A">
        <w:rPr>
          <w:rFonts w:eastAsia="Times New Roman" w:cs="Times New Roman"/>
          <w:szCs w:val="19"/>
          <w:lang w:val="en-GB" w:eastAsia="pl-PL"/>
        </w:rPr>
        <w:t xml:space="preserve"> the generation of gross</w:t>
      </w:r>
      <w:r w:rsidRPr="000343F8">
        <w:rPr>
          <w:rFonts w:eastAsia="Times New Roman" w:cs="Times New Roman"/>
          <w:szCs w:val="19"/>
          <w:lang w:val="en-GB" w:eastAsia="pl-PL"/>
        </w:rPr>
        <w:t xml:space="preserve"> </w:t>
      </w:r>
      <w:r w:rsidR="009E7BEF">
        <w:rPr>
          <w:rFonts w:eastAsia="Times New Roman" w:cs="Times New Roman"/>
          <w:szCs w:val="19"/>
          <w:lang w:val="en-GB" w:eastAsia="pl-PL"/>
        </w:rPr>
        <w:t xml:space="preserve">value </w:t>
      </w:r>
      <w:r w:rsidR="00D37A6A">
        <w:rPr>
          <w:rFonts w:eastAsia="Times New Roman" w:cs="Times New Roman"/>
          <w:szCs w:val="19"/>
          <w:lang w:val="en-GB" w:eastAsia="pl-PL"/>
        </w:rPr>
        <w:t xml:space="preserve">added was </w:t>
      </w:r>
      <w:r w:rsidR="00331B29">
        <w:rPr>
          <w:rFonts w:eastAsia="Times New Roman" w:cs="Times New Roman"/>
          <w:szCs w:val="19"/>
          <w:lang w:val="en-GB" w:eastAsia="pl-PL"/>
        </w:rPr>
        <w:t xml:space="preserve">observed for </w:t>
      </w:r>
      <w:r w:rsidR="00D37A6A">
        <w:rPr>
          <w:rFonts w:eastAsia="Times New Roman" w:cs="Times New Roman"/>
          <w:szCs w:val="19"/>
          <w:lang w:val="en-GB" w:eastAsia="pl-PL"/>
        </w:rPr>
        <w:t xml:space="preserve">the </w:t>
      </w:r>
      <w:r w:rsidR="009E7BEF" w:rsidRPr="00C33C3A">
        <w:rPr>
          <w:rFonts w:eastAsia="Times New Roman" w:cs="Times New Roman"/>
          <w:i/>
          <w:iCs/>
          <w:szCs w:val="19"/>
          <w:lang w:val="en-GB" w:eastAsia="pl-PL"/>
        </w:rPr>
        <w:t>Cultur</w:t>
      </w:r>
      <w:r w:rsidR="009E7BEF">
        <w:rPr>
          <w:rFonts w:eastAsia="Times New Roman" w:cs="Times New Roman"/>
          <w:i/>
          <w:iCs/>
          <w:szCs w:val="19"/>
          <w:lang w:val="en-GB" w:eastAsia="pl-PL"/>
        </w:rPr>
        <w:t>e</w:t>
      </w:r>
      <w:r w:rsidR="009E7BEF" w:rsidRPr="00C33C3A">
        <w:rPr>
          <w:rFonts w:eastAsia="Times New Roman" w:cs="Times New Roman"/>
          <w:i/>
          <w:iCs/>
          <w:szCs w:val="19"/>
          <w:lang w:val="en-GB" w:eastAsia="pl-PL"/>
        </w:rPr>
        <w:t xml:space="preserve"> </w:t>
      </w:r>
      <w:r w:rsidR="009E7BEF">
        <w:rPr>
          <w:rFonts w:eastAsia="Times New Roman" w:cs="Times New Roman"/>
          <w:i/>
          <w:iCs/>
          <w:szCs w:val="19"/>
          <w:lang w:val="en-GB" w:eastAsia="pl-PL"/>
        </w:rPr>
        <w:t>m</w:t>
      </w:r>
      <w:r w:rsidR="009E7BEF" w:rsidRPr="00C33C3A">
        <w:rPr>
          <w:rFonts w:eastAsia="Times New Roman" w:cs="Times New Roman"/>
          <w:i/>
          <w:iCs/>
          <w:szCs w:val="19"/>
          <w:lang w:val="en-GB" w:eastAsia="pl-PL"/>
        </w:rPr>
        <w:t xml:space="preserve">anagement and </w:t>
      </w:r>
      <w:r w:rsidR="009E7BEF">
        <w:rPr>
          <w:rFonts w:eastAsia="Times New Roman" w:cs="Times New Roman"/>
          <w:i/>
          <w:iCs/>
          <w:szCs w:val="19"/>
          <w:lang w:val="en-GB" w:eastAsia="pl-PL"/>
        </w:rPr>
        <w:t>a</w:t>
      </w:r>
      <w:r w:rsidR="009E7BEF" w:rsidRPr="00C33C3A">
        <w:rPr>
          <w:rFonts w:eastAsia="Times New Roman" w:cs="Times New Roman"/>
          <w:i/>
          <w:iCs/>
          <w:szCs w:val="19"/>
          <w:lang w:val="en-GB" w:eastAsia="pl-PL"/>
        </w:rPr>
        <w:t>dministration</w:t>
      </w:r>
      <w:r w:rsidR="009E7BEF" w:rsidRPr="00C33C3A">
        <w:rPr>
          <w:rFonts w:eastAsia="Times New Roman" w:cs="Times New Roman"/>
          <w:szCs w:val="19"/>
          <w:lang w:val="en-GB" w:eastAsia="pl-PL"/>
        </w:rPr>
        <w:t xml:space="preserve"> </w:t>
      </w:r>
      <w:r w:rsidR="00D37A6A">
        <w:rPr>
          <w:rFonts w:eastAsia="Times New Roman" w:cs="Times New Roman"/>
          <w:szCs w:val="19"/>
          <w:lang w:val="en-GB" w:eastAsia="pl-PL"/>
        </w:rPr>
        <w:t xml:space="preserve">domain </w:t>
      </w:r>
      <w:r w:rsidRPr="000343F8">
        <w:rPr>
          <w:rFonts w:eastAsia="Times New Roman" w:cs="Times New Roman"/>
          <w:szCs w:val="19"/>
          <w:lang w:val="en-GB" w:eastAsia="pl-PL"/>
        </w:rPr>
        <w:t>(0.4%).</w:t>
      </w:r>
    </w:p>
    <w:p w14:paraId="577A7E94" w14:textId="13AE260A" w:rsidR="009E7BEF" w:rsidRPr="00C33C3A" w:rsidRDefault="00093B02" w:rsidP="009E7BEF">
      <w:pPr>
        <w:pStyle w:val="Tytuwykresu0"/>
        <w:keepNext w:val="0"/>
        <w:tabs>
          <w:tab w:val="left" w:pos="709"/>
        </w:tabs>
        <w:suppressAutoHyphens/>
        <w:ind w:left="709" w:hanging="709"/>
        <w:rPr>
          <w:rFonts w:ascii="Fira Sans" w:hAnsi="Fira Sans"/>
          <w:noProof w:val="0"/>
          <w:lang w:val="en-GB"/>
        </w:rPr>
      </w:pPr>
      <w:r>
        <w:drawing>
          <wp:anchor distT="0" distB="0" distL="114300" distR="114300" simplePos="0" relativeHeight="251851776" behindDoc="0" locked="0" layoutInCell="1" allowOverlap="1" wp14:anchorId="05AAF97C" wp14:editId="44BC9E38">
            <wp:simplePos x="0" y="0"/>
            <wp:positionH relativeFrom="margin">
              <wp:align>left</wp:align>
            </wp:positionH>
            <wp:positionV relativeFrom="paragraph">
              <wp:posOffset>448262</wp:posOffset>
            </wp:positionV>
            <wp:extent cx="5047615" cy="2950845"/>
            <wp:effectExtent l="0" t="0" r="635" b="1905"/>
            <wp:wrapTopAndBottom/>
            <wp:docPr id="14" name="Obraz 14" descr="Chart 1. Pie chart showing the structure of gross value added of culture by cultural fields in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7615" cy="2950845"/>
                    </a:xfrm>
                    <a:prstGeom prst="rect">
                      <a:avLst/>
                    </a:prstGeom>
                    <a:noFill/>
                  </pic:spPr>
                </pic:pic>
              </a:graphicData>
            </a:graphic>
          </wp:anchor>
        </w:drawing>
      </w:r>
      <w:r w:rsidR="00DD62BE" w:rsidRPr="009E7BEF">
        <w:rPr>
          <w:shd w:val="clear" w:color="auto" w:fill="FFFFFF"/>
          <w:lang w:val="en-GB"/>
        </w:rPr>
        <w:t xml:space="preserve"> </w:t>
      </w:r>
      <w:r w:rsidR="009E7BEF">
        <w:rPr>
          <w:rFonts w:ascii="Fira Sans" w:hAnsi="Fira Sans"/>
          <w:lang w:val="en-GB"/>
        </w:rPr>
        <w:t>C</w:t>
      </w:r>
      <w:r w:rsidR="009E7BEF" w:rsidRPr="00C33C3A">
        <w:rPr>
          <w:rFonts w:ascii="Fira Sans" w:hAnsi="Fira Sans"/>
          <w:lang w:val="en-GB"/>
        </w:rPr>
        <w:t xml:space="preserve">hart 1. </w:t>
      </w:r>
      <w:r w:rsidR="00A46590" w:rsidRPr="00093B02">
        <w:rPr>
          <w:rFonts w:ascii="Fira Sans" w:hAnsi="Fira Sans"/>
          <w:lang w:val="en-GB"/>
        </w:rPr>
        <w:t>The structure</w:t>
      </w:r>
      <w:r w:rsidR="00A46590" w:rsidRPr="00A46590">
        <w:rPr>
          <w:rFonts w:ascii="Fira Sans" w:hAnsi="Fira Sans"/>
          <w:lang w:val="en-GB"/>
        </w:rPr>
        <w:t xml:space="preserve"> of gross value added of culture by cultural fields in 2019</w:t>
      </w:r>
    </w:p>
    <w:p w14:paraId="42473B22" w14:textId="38D9B980" w:rsidR="00A17F3F" w:rsidRDefault="00A46590" w:rsidP="00641735">
      <w:pPr>
        <w:spacing w:before="360" w:line="288" w:lineRule="auto"/>
        <w:rPr>
          <w:spacing w:val="-2"/>
          <w:szCs w:val="19"/>
          <w:lang w:val="en-GB"/>
        </w:rPr>
      </w:pPr>
      <w:r w:rsidRPr="00C33C3A">
        <w:rPr>
          <w:noProof/>
          <w:szCs w:val="19"/>
          <w:lang w:eastAsia="pl-PL"/>
        </w:rPr>
        <mc:AlternateContent>
          <mc:Choice Requires="wps">
            <w:drawing>
              <wp:anchor distT="45720" distB="45720" distL="114300" distR="114300" simplePos="0" relativeHeight="251827200" behindDoc="1" locked="0" layoutInCell="1" allowOverlap="1" wp14:anchorId="455030E1" wp14:editId="45B33FC0">
                <wp:simplePos x="0" y="0"/>
                <wp:positionH relativeFrom="rightMargin">
                  <wp:posOffset>152400</wp:posOffset>
                </wp:positionH>
                <wp:positionV relativeFrom="paragraph">
                  <wp:posOffset>528320</wp:posOffset>
                </wp:positionV>
                <wp:extent cx="1725295" cy="1280160"/>
                <wp:effectExtent l="0" t="0" r="0" b="0"/>
                <wp:wrapTight wrapText="bothSides">
                  <wp:wrapPolygon edited="0">
                    <wp:start x="715" y="0"/>
                    <wp:lineTo x="715" y="21214"/>
                    <wp:lineTo x="20749" y="21214"/>
                    <wp:lineTo x="20749" y="0"/>
                    <wp:lineTo x="715" y="0"/>
                  </wp:wrapPolygon>
                </wp:wrapTight>
                <wp:docPr id="5" name="Pole tekstowe 5" descr="The entities included in Advertising domain had the largest share in generating gross value added in the area of culture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280160"/>
                        </a:xfrm>
                        <a:prstGeom prst="rect">
                          <a:avLst/>
                        </a:prstGeom>
                        <a:noFill/>
                        <a:ln w="9525">
                          <a:noFill/>
                          <a:miter lim="800000"/>
                          <a:headEnd/>
                          <a:tailEnd/>
                        </a:ln>
                      </wps:spPr>
                      <wps:txbx>
                        <w:txbxContent>
                          <w:p w14:paraId="5A1E7511" w14:textId="096B9874" w:rsidR="00925F3D" w:rsidRPr="00641735" w:rsidRDefault="00925F3D" w:rsidP="001D49A5">
                            <w:pPr>
                              <w:pStyle w:val="tekstzboku"/>
                              <w:suppressAutoHyphens/>
                              <w:spacing w:before="0"/>
                              <w:rPr>
                                <w:bCs w:val="0"/>
                                <w:iCs/>
                                <w:sz w:val="19"/>
                                <w:szCs w:val="19"/>
                                <w:lang w:val="en-US"/>
                              </w:rPr>
                            </w:pPr>
                            <w:r w:rsidRPr="00641735">
                              <w:rPr>
                                <w:sz w:val="19"/>
                                <w:szCs w:val="19"/>
                                <w:lang w:val="en-GB"/>
                              </w:rPr>
                              <w:t xml:space="preserve">The entities included in </w:t>
                            </w:r>
                            <w:r w:rsidRPr="00641735">
                              <w:rPr>
                                <w:i/>
                                <w:sz w:val="19"/>
                                <w:szCs w:val="19"/>
                                <w:lang w:val="en-GB"/>
                              </w:rPr>
                              <w:t>Advertising</w:t>
                            </w:r>
                            <w:r w:rsidRPr="00641735">
                              <w:rPr>
                                <w:sz w:val="19"/>
                                <w:szCs w:val="19"/>
                                <w:lang w:val="en-GB"/>
                              </w:rPr>
                              <w:t xml:space="preserve"> domain had the largest share in generating gross value added in the area of culture </w:t>
                            </w:r>
                            <w:r w:rsidRPr="00641735">
                              <w:rPr>
                                <w:iCs/>
                                <w:sz w:val="19"/>
                                <w:szCs w:val="19"/>
                                <w:lang w:val="en-US"/>
                              </w:rPr>
                              <w:t>(19.4%)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5030E1" id="_x0000_t202" coordsize="21600,21600" o:spt="202" path="m,l,21600r21600,l21600,xe">
                <v:stroke joinstyle="miter"/>
                <v:path gradientshapeok="t" o:connecttype="rect"/>
              </v:shapetype>
              <v:shape id="Pole tekstowe 5" o:spid="_x0000_s1027" type="#_x0000_t202" alt="The entities included in Advertising domain had the largest share in generating gross value added in the area of culture (19.4%)" style="position:absolute;margin-left:12pt;margin-top:41.6pt;width:135.85pt;height:100.8pt;z-index:-251489280;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" filled="f" stroked="f">
                <v:textbox>
                  <w:txbxContent>
                    <w:p w14:paraId="5A1E7511" w14:textId="096B9874" w:rsidR="00925F3D" w:rsidRPr="00641735" w:rsidRDefault="00925F3D" w:rsidP="001D49A5">
                      <w:pPr>
                        <w:pStyle w:val="tekstzboku"/>
                        <w:suppressAutoHyphens/>
                        <w:spacing w:before="0"/>
                        <w:rPr>
                          <w:bCs w:val="0"/>
                          <w:iCs/>
                          <w:sz w:val="19"/>
                          <w:szCs w:val="19"/>
                          <w:lang w:val="en-US"/>
                        </w:rPr>
                      </w:pPr>
                      <w:r w:rsidRPr="00641735">
                        <w:rPr>
                          <w:sz w:val="19"/>
                          <w:szCs w:val="19"/>
                          <w:lang w:val="en-GB"/>
                        </w:rPr>
                        <w:t xml:space="preserve">The entities included in </w:t>
                      </w:r>
                      <w:r w:rsidRPr="00641735">
                        <w:rPr>
                          <w:i/>
                          <w:sz w:val="19"/>
                          <w:szCs w:val="19"/>
                          <w:lang w:val="en-GB"/>
                        </w:rPr>
                        <w:t>Advertising</w:t>
                      </w:r>
                      <w:r w:rsidRPr="00641735">
                        <w:rPr>
                          <w:sz w:val="19"/>
                          <w:szCs w:val="19"/>
                          <w:lang w:val="en-GB"/>
                        </w:rPr>
                        <w:t xml:space="preserve"> domain had the largest share in generating gross value added in the area of culture </w:t>
                      </w:r>
                      <w:r w:rsidRPr="00641735">
                        <w:rPr>
                          <w:iCs/>
                          <w:sz w:val="19"/>
                          <w:szCs w:val="19"/>
                          <w:lang w:val="en-US"/>
                        </w:rPr>
                        <w:t>(19.4%)</w:t>
                      </w:r>
                    </w:p>
                  </w:txbxContent>
                </v:textbox>
                <w10:wrap type="tight" anchorx="margin"/>
              </v:shape>
            </w:pict>
          </mc:Fallback>
        </mc:AlternateContent>
      </w:r>
      <w:r w:rsidR="003A21F8" w:rsidRPr="003A21F8">
        <w:rPr>
          <w:lang w:val="en-GB"/>
        </w:rPr>
        <w:t xml:space="preserve">Compared to 2018, </w:t>
      </w:r>
      <w:r w:rsidR="003A21F8">
        <w:rPr>
          <w:lang w:val="en-GB"/>
        </w:rPr>
        <w:t>the structure of the gross</w:t>
      </w:r>
      <w:r w:rsidR="003A21F8" w:rsidRPr="003A21F8">
        <w:rPr>
          <w:lang w:val="en-GB"/>
        </w:rPr>
        <w:t xml:space="preserve"> </w:t>
      </w:r>
      <w:r w:rsidR="003A21F8">
        <w:rPr>
          <w:lang w:val="en-GB"/>
        </w:rPr>
        <w:t xml:space="preserve">value </w:t>
      </w:r>
      <w:r w:rsidR="00D37A6A">
        <w:rPr>
          <w:lang w:val="en-GB"/>
        </w:rPr>
        <w:t xml:space="preserve">added </w:t>
      </w:r>
      <w:r w:rsidR="003A21F8" w:rsidRPr="003A21F8">
        <w:rPr>
          <w:lang w:val="en-GB"/>
        </w:rPr>
        <w:t>o</w:t>
      </w:r>
      <w:r w:rsidR="00D37A6A">
        <w:rPr>
          <w:lang w:val="en-GB"/>
        </w:rPr>
        <w:t>f culture by cultural domains</w:t>
      </w:r>
      <w:r w:rsidR="003A21F8" w:rsidRPr="003A21F8">
        <w:rPr>
          <w:lang w:val="en-GB"/>
        </w:rPr>
        <w:t xml:space="preserve"> has not changed significantly. The share of </w:t>
      </w:r>
      <w:r w:rsidR="003A21F8" w:rsidRPr="00D37A6A">
        <w:rPr>
          <w:i/>
          <w:lang w:val="en-GB"/>
        </w:rPr>
        <w:t xml:space="preserve">Advertising </w:t>
      </w:r>
      <w:r w:rsidR="003A21F8" w:rsidRPr="003A21F8">
        <w:rPr>
          <w:lang w:val="en-GB"/>
        </w:rPr>
        <w:t>d</w:t>
      </w:r>
      <w:r w:rsidR="00D37A6A">
        <w:rPr>
          <w:lang w:val="en-GB"/>
        </w:rPr>
        <w:t>omain d</w:t>
      </w:r>
      <w:r w:rsidR="003A21F8" w:rsidRPr="003A21F8">
        <w:rPr>
          <w:lang w:val="en-GB"/>
        </w:rPr>
        <w:t xml:space="preserve">ecreased slightly (by 1.5 p.p.), while the share of </w:t>
      </w:r>
      <w:r w:rsidR="00D37A6A">
        <w:rPr>
          <w:i/>
          <w:lang w:val="en-GB"/>
        </w:rPr>
        <w:t>Visual a</w:t>
      </w:r>
      <w:r w:rsidR="003A21F8" w:rsidRPr="00D37A6A">
        <w:rPr>
          <w:i/>
          <w:lang w:val="en-GB"/>
        </w:rPr>
        <w:t>rts</w:t>
      </w:r>
      <w:r w:rsidR="003A21F8" w:rsidRPr="003A21F8">
        <w:rPr>
          <w:lang w:val="en-GB"/>
        </w:rPr>
        <w:t xml:space="preserve"> (by 1.4 p.p.) and </w:t>
      </w:r>
      <w:r w:rsidR="003A21F8" w:rsidRPr="00D37A6A">
        <w:rPr>
          <w:i/>
          <w:lang w:val="en-GB"/>
        </w:rPr>
        <w:t>Architecture</w:t>
      </w:r>
      <w:r w:rsidR="003A21F8" w:rsidRPr="003A21F8">
        <w:rPr>
          <w:lang w:val="en-GB"/>
        </w:rPr>
        <w:t xml:space="preserve"> (by 0.8 p.p.) increased.</w:t>
      </w:r>
    </w:p>
    <w:p w14:paraId="4A1C4158" w14:textId="776DD3C4" w:rsidR="00A17F3F" w:rsidRPr="00FB48B1" w:rsidRDefault="00097A0E" w:rsidP="00097A0E">
      <w:pPr>
        <w:pStyle w:val="Tytuwykresu0"/>
        <w:keepNext w:val="0"/>
        <w:tabs>
          <w:tab w:val="left" w:pos="993"/>
        </w:tabs>
        <w:suppressAutoHyphens/>
        <w:spacing w:before="480"/>
        <w:ind w:left="851" w:hanging="851"/>
        <w:rPr>
          <w:rFonts w:ascii="Fira Sans" w:hAnsi="Fira Sans"/>
          <w:noProof w:val="0"/>
          <w:lang w:val="en-GB"/>
        </w:rPr>
      </w:pPr>
      <w:r>
        <w:lastRenderedPageBreak/>
        <w:drawing>
          <wp:anchor distT="0" distB="0" distL="114300" distR="114300" simplePos="0" relativeHeight="251852800" behindDoc="0" locked="0" layoutInCell="1" allowOverlap="1" wp14:anchorId="1348B694" wp14:editId="55601285">
            <wp:simplePos x="0" y="0"/>
            <wp:positionH relativeFrom="margin">
              <wp:posOffset>-80346</wp:posOffset>
            </wp:positionH>
            <wp:positionV relativeFrom="paragraph">
              <wp:posOffset>206268</wp:posOffset>
            </wp:positionV>
            <wp:extent cx="5047615" cy="3663950"/>
            <wp:effectExtent l="0" t="0" r="0" b="0"/>
            <wp:wrapTopAndBottom/>
            <wp:docPr id="24" name="Obraz 24" descr="Chart 2. Bar chart presenting gross value added in the area of culture by cultural domains in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7615" cy="3663950"/>
                    </a:xfrm>
                    <a:prstGeom prst="rect">
                      <a:avLst/>
                    </a:prstGeom>
                    <a:noFill/>
                  </pic:spPr>
                </pic:pic>
              </a:graphicData>
            </a:graphic>
          </wp:anchor>
        </w:drawing>
      </w:r>
      <w:r w:rsidR="001D49A5">
        <w:rPr>
          <w:lang w:val="en-GB"/>
        </w:rPr>
        <w:t>Cha</w:t>
      </w:r>
      <w:r w:rsidR="001D49A5" w:rsidRPr="00C33C3A">
        <w:rPr>
          <w:rFonts w:ascii="Fira Sans" w:hAnsi="Fira Sans"/>
          <w:lang w:val="en-GB"/>
        </w:rPr>
        <w:t xml:space="preserve">rt 2. </w:t>
      </w:r>
      <w:r w:rsidR="001D49A5" w:rsidRPr="00C74DD5">
        <w:rPr>
          <w:rFonts w:ascii="Fira Sans" w:hAnsi="Fira Sans"/>
          <w:lang w:val="en-GB"/>
        </w:rPr>
        <w:t>Gross value</w:t>
      </w:r>
      <w:r w:rsidR="001D49A5" w:rsidRPr="00C33C3A">
        <w:rPr>
          <w:rFonts w:ascii="Fira Sans" w:hAnsi="Fira Sans"/>
          <w:lang w:val="en-GB"/>
        </w:rPr>
        <w:t xml:space="preserve"> added in the area of culture by cultural domains in</w:t>
      </w:r>
      <w:r w:rsidR="001D49A5" w:rsidRPr="00C33C3A">
        <w:rPr>
          <w:rFonts w:ascii="Fira Sans" w:hAnsi="Fira Sans"/>
          <w:noProof w:val="0"/>
          <w:lang w:val="en-GB"/>
        </w:rPr>
        <w:t xml:space="preserve"> 201</w:t>
      </w:r>
      <w:r w:rsidR="001D49A5">
        <w:rPr>
          <w:rFonts w:ascii="Fira Sans" w:hAnsi="Fira Sans"/>
          <w:noProof w:val="0"/>
          <w:lang w:val="en-GB"/>
        </w:rPr>
        <w:t>9</w:t>
      </w:r>
    </w:p>
    <w:p w14:paraId="3B6AE0E4" w14:textId="40AE3D2E" w:rsidR="00D37A6A" w:rsidRDefault="00D37A6A" w:rsidP="00097A0E">
      <w:pPr>
        <w:spacing w:before="360" w:line="288" w:lineRule="auto"/>
        <w:rPr>
          <w:lang w:val="en-GB"/>
        </w:rPr>
      </w:pPr>
      <w:r>
        <w:rPr>
          <w:lang w:val="en-GB"/>
        </w:rPr>
        <w:t xml:space="preserve">The largest increase in gross value added was </w:t>
      </w:r>
      <w:r w:rsidR="00E35558">
        <w:rPr>
          <w:lang w:val="en-GB"/>
        </w:rPr>
        <w:t>recorded</w:t>
      </w:r>
      <w:r>
        <w:rPr>
          <w:lang w:val="en-GB"/>
        </w:rPr>
        <w:t xml:space="preserve"> in the </w:t>
      </w:r>
      <w:r w:rsidRPr="00D37A6A">
        <w:rPr>
          <w:i/>
          <w:lang w:val="en-GB"/>
        </w:rPr>
        <w:t>Visual arts</w:t>
      </w:r>
      <w:r>
        <w:rPr>
          <w:lang w:val="en-GB"/>
        </w:rPr>
        <w:t xml:space="preserve"> domain (by 30.8%). </w:t>
      </w:r>
      <w:r w:rsidRPr="00FC23E1">
        <w:rPr>
          <w:i/>
          <w:lang w:val="en-GB"/>
        </w:rPr>
        <w:t>Architecture</w:t>
      </w:r>
      <w:r w:rsidRPr="00D37A6A">
        <w:rPr>
          <w:lang w:val="en-GB"/>
        </w:rPr>
        <w:t xml:space="preserve"> also recorded a significant increase (by 18.6%). G</w:t>
      </w:r>
      <w:r w:rsidR="00E35558">
        <w:rPr>
          <w:lang w:val="en-GB"/>
        </w:rPr>
        <w:t>ross output</w:t>
      </w:r>
      <w:r w:rsidR="00FC23E1">
        <w:rPr>
          <w:lang w:val="en-GB"/>
        </w:rPr>
        <w:t xml:space="preserve"> also increased in these domains</w:t>
      </w:r>
      <w:r w:rsidRPr="00D37A6A">
        <w:rPr>
          <w:lang w:val="en-GB"/>
        </w:rPr>
        <w:t xml:space="preserve"> (by 20.9% and 8.9%, respectively). </w:t>
      </w:r>
      <w:r w:rsidR="00E35558">
        <w:rPr>
          <w:lang w:val="en-GB"/>
        </w:rPr>
        <w:t>H</w:t>
      </w:r>
      <w:r w:rsidRPr="00D37A6A">
        <w:rPr>
          <w:lang w:val="en-GB"/>
        </w:rPr>
        <w:t>igh increase in value adde</w:t>
      </w:r>
      <w:r w:rsidR="00FC23E1">
        <w:rPr>
          <w:lang w:val="en-GB"/>
        </w:rPr>
        <w:t xml:space="preserve">d was also observed </w:t>
      </w:r>
      <w:r w:rsidR="00E35558">
        <w:rPr>
          <w:lang w:val="en-GB"/>
        </w:rPr>
        <w:t>for</w:t>
      </w:r>
      <w:r w:rsidR="00FC23E1">
        <w:rPr>
          <w:lang w:val="en-GB"/>
        </w:rPr>
        <w:t xml:space="preserve"> entities in the field of </w:t>
      </w:r>
      <w:r w:rsidR="00FC23E1" w:rsidRPr="00FC23E1">
        <w:rPr>
          <w:i/>
          <w:lang w:val="en-GB"/>
        </w:rPr>
        <w:t>Artistic e</w:t>
      </w:r>
      <w:r w:rsidRPr="00FC23E1">
        <w:rPr>
          <w:i/>
          <w:lang w:val="en-GB"/>
        </w:rPr>
        <w:t xml:space="preserve">ducation </w:t>
      </w:r>
      <w:r w:rsidRPr="00D37A6A">
        <w:rPr>
          <w:lang w:val="en-GB"/>
        </w:rPr>
        <w:t>(by 16.0%), with a similar increase in g</w:t>
      </w:r>
      <w:r w:rsidR="00E35558">
        <w:rPr>
          <w:lang w:val="en-GB"/>
        </w:rPr>
        <w:t>ross output</w:t>
      </w:r>
      <w:r w:rsidRPr="00D37A6A">
        <w:rPr>
          <w:lang w:val="en-GB"/>
        </w:rPr>
        <w:t xml:space="preserve"> (by 15.1%).</w:t>
      </w:r>
    </w:p>
    <w:p w14:paraId="02131502" w14:textId="028AB954" w:rsidR="005945EB" w:rsidRDefault="005945EB" w:rsidP="00705A38">
      <w:pPr>
        <w:spacing w:line="288" w:lineRule="auto"/>
        <w:rPr>
          <w:lang w:val="en-GB"/>
        </w:rPr>
      </w:pPr>
      <w:r>
        <w:rPr>
          <w:lang w:val="en-GB"/>
        </w:rPr>
        <w:t>The comparison of the area of culture with other sectors of the national economy, taking into account the Polish Classification of Activities (PKD),</w:t>
      </w:r>
      <w:r>
        <w:rPr>
          <w:rStyle w:val="Odwoanieprzypisudolnego"/>
          <w:lang w:val="en-GB"/>
        </w:rPr>
        <w:footnoteReference w:id="1"/>
      </w:r>
      <w:r>
        <w:rPr>
          <w:lang w:val="en-GB"/>
        </w:rPr>
        <w:t xml:space="preserve"> shows the real role of the area of culture in the national economy and, therefore, its contribution to the creation of Poland’s Gross Domestic Product (GDP). Gross value added generated by entities operating within the PKD classes included in the area of culture in 2019 was slightly higher than the gross value added generated by entities included in section D – </w:t>
      </w:r>
      <w:r w:rsidRPr="005945EB">
        <w:rPr>
          <w:i/>
          <w:lang w:val="en-GB"/>
        </w:rPr>
        <w:t>electricity, gas, steam and air conditioning supply</w:t>
      </w:r>
      <w:r>
        <w:rPr>
          <w:i/>
          <w:lang w:val="en-GB"/>
        </w:rPr>
        <w:t xml:space="preserve"> </w:t>
      </w:r>
      <w:r w:rsidRPr="005945EB">
        <w:rPr>
          <w:lang w:val="en-GB"/>
        </w:rPr>
        <w:t>(by 0.1 p p.)</w:t>
      </w:r>
      <w:r>
        <w:rPr>
          <w:lang w:val="en-GB"/>
        </w:rPr>
        <w:t xml:space="preserve">, and also </w:t>
      </w:r>
      <w:r w:rsidR="00E35558">
        <w:rPr>
          <w:lang w:val="en-GB"/>
        </w:rPr>
        <w:t xml:space="preserve">higher </w:t>
      </w:r>
      <w:r>
        <w:rPr>
          <w:lang w:val="en-GB"/>
        </w:rPr>
        <w:t xml:space="preserve">than </w:t>
      </w:r>
      <w:r w:rsidR="00E35558">
        <w:rPr>
          <w:lang w:val="en-GB"/>
        </w:rPr>
        <w:t xml:space="preserve">for </w:t>
      </w:r>
      <w:r>
        <w:rPr>
          <w:lang w:val="en-GB"/>
        </w:rPr>
        <w:t xml:space="preserve">the entities belonging to section A – </w:t>
      </w:r>
      <w:r w:rsidRPr="005945EB">
        <w:rPr>
          <w:i/>
          <w:lang w:val="en-GB"/>
        </w:rPr>
        <w:t>agriculture, forestry and fishing</w:t>
      </w:r>
      <w:r>
        <w:rPr>
          <w:lang w:val="en-GB"/>
        </w:rPr>
        <w:t xml:space="preserve"> (by 0.2 p. p.) and section B – </w:t>
      </w:r>
      <w:r w:rsidRPr="005945EB">
        <w:rPr>
          <w:i/>
          <w:lang w:val="en-GB"/>
        </w:rPr>
        <w:t>mining and quarrying</w:t>
      </w:r>
      <w:r>
        <w:rPr>
          <w:lang w:val="en-GB"/>
        </w:rPr>
        <w:t xml:space="preserve"> (by 1.2</w:t>
      </w:r>
      <w:r w:rsidR="00251D3D">
        <w:rPr>
          <w:lang w:val="en-GB"/>
        </w:rPr>
        <w:t> </w:t>
      </w:r>
      <w:r>
        <w:rPr>
          <w:lang w:val="en-GB"/>
        </w:rPr>
        <w:t>p. p.).</w:t>
      </w:r>
    </w:p>
    <w:p w14:paraId="792323F0" w14:textId="0B72EA3C" w:rsidR="00AC5074" w:rsidRPr="005B17ED" w:rsidRDefault="00251D3D" w:rsidP="005B17ED">
      <w:pPr>
        <w:pStyle w:val="Tytuwykresu0"/>
        <w:keepNext w:val="0"/>
        <w:tabs>
          <w:tab w:val="left" w:pos="993"/>
        </w:tabs>
        <w:suppressAutoHyphens/>
        <w:spacing w:before="2280"/>
        <w:ind w:left="709" w:hanging="709"/>
        <w:rPr>
          <w:rFonts w:ascii="Fira Sans" w:hAnsi="Fira Sans"/>
          <w:noProof w:val="0"/>
          <w:lang w:val="en-GB"/>
        </w:rPr>
      </w:pPr>
      <w:r w:rsidRPr="005B17ED">
        <w:rPr>
          <w:rFonts w:ascii="Fira Sans" w:hAnsi="Fira Sans"/>
          <w:szCs w:val="19"/>
        </w:rPr>
        <w:lastRenderedPageBreak/>
        <mc:AlternateContent>
          <mc:Choice Requires="wps">
            <w:drawing>
              <wp:anchor distT="45720" distB="45720" distL="114300" distR="114300" simplePos="0" relativeHeight="251829248" behindDoc="1" locked="0" layoutInCell="1" allowOverlap="1" wp14:anchorId="69117A1D" wp14:editId="57B7D43E">
                <wp:simplePos x="0" y="0"/>
                <wp:positionH relativeFrom="page">
                  <wp:align>right</wp:align>
                </wp:positionH>
                <wp:positionV relativeFrom="paragraph">
                  <wp:posOffset>2800350</wp:posOffset>
                </wp:positionV>
                <wp:extent cx="1725295" cy="1280160"/>
                <wp:effectExtent l="0" t="0" r="0" b="0"/>
                <wp:wrapTight wrapText="bothSides">
                  <wp:wrapPolygon edited="0">
                    <wp:start x="715" y="0"/>
                    <wp:lineTo x="715" y="21214"/>
                    <wp:lineTo x="20749" y="21214"/>
                    <wp:lineTo x="20749" y="0"/>
                    <wp:lineTo x="715" y="0"/>
                  </wp:wrapPolygon>
                </wp:wrapTight>
                <wp:docPr id="6" name="Pole tekstowe 6" descr="The contribution of the cultural area to the national economy, counted by the gross value added, was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280160"/>
                        </a:xfrm>
                        <a:prstGeom prst="rect">
                          <a:avLst/>
                        </a:prstGeom>
                        <a:noFill/>
                        <a:ln w="9525">
                          <a:noFill/>
                          <a:miter lim="800000"/>
                          <a:headEnd/>
                          <a:tailEnd/>
                        </a:ln>
                      </wps:spPr>
                      <wps:txbx>
                        <w:txbxContent>
                          <w:p w14:paraId="2BEA3BA5" w14:textId="1EEFB65F" w:rsidR="00925F3D" w:rsidRPr="00641735" w:rsidRDefault="00925F3D" w:rsidP="00641735">
                            <w:pPr>
                              <w:pStyle w:val="tekstzboku"/>
                              <w:suppressAutoHyphens/>
                              <w:rPr>
                                <w:bCs w:val="0"/>
                                <w:iCs/>
                                <w:sz w:val="19"/>
                                <w:szCs w:val="19"/>
                                <w:lang w:val="en-US"/>
                              </w:rPr>
                            </w:pPr>
                            <w:r w:rsidRPr="00641735">
                              <w:rPr>
                                <w:sz w:val="19"/>
                                <w:szCs w:val="19"/>
                                <w:lang w:val="en-GB"/>
                              </w:rPr>
                              <w:t>The contribution of the cultural area to the national economy, counted by the gross value added, was 2.8%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117A1D" id="Pole tekstowe 6" o:spid="_x0000_s1028" type="#_x0000_t202" alt="The contribution of the cultural area to the national economy, counted by the gross value added, was 2.8%" style="position:absolute;left:0;text-align:left;margin-left:84.65pt;margin-top:220.5pt;width:135.85pt;height:100.8pt;z-index:-251487232;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" filled="f" stroked="f">
                <v:textbox>
                  <w:txbxContent>
                    <w:p w14:paraId="2BEA3BA5" w14:textId="1EEFB65F" w:rsidR="00925F3D" w:rsidRPr="00641735" w:rsidRDefault="00925F3D" w:rsidP="00641735">
                      <w:pPr>
                        <w:pStyle w:val="tekstzboku"/>
                        <w:suppressAutoHyphens/>
                        <w:rPr>
                          <w:bCs w:val="0"/>
                          <w:iCs/>
                          <w:sz w:val="19"/>
                          <w:szCs w:val="19"/>
                          <w:lang w:val="en-US"/>
                        </w:rPr>
                      </w:pPr>
                      <w:r w:rsidRPr="00641735">
                        <w:rPr>
                          <w:sz w:val="19"/>
                          <w:szCs w:val="19"/>
                          <w:lang w:val="en-GB"/>
                        </w:rPr>
                        <w:t>The contribution of the cultural area to the national economy, counted by the gross value added, was 2.8%</w:t>
                      </w:r>
                    </w:p>
                  </w:txbxContent>
                </v:textbox>
                <w10:wrap type="tight" anchorx="page"/>
              </v:shape>
            </w:pict>
          </mc:Fallback>
        </mc:AlternateContent>
      </w:r>
      <w:r w:rsidR="00C74DD5">
        <w:drawing>
          <wp:anchor distT="0" distB="0" distL="114300" distR="114300" simplePos="0" relativeHeight="251853824" behindDoc="0" locked="0" layoutInCell="1" allowOverlap="1" wp14:anchorId="3F1FFD36" wp14:editId="5290C747">
            <wp:simplePos x="0" y="0"/>
            <wp:positionH relativeFrom="column">
              <wp:posOffset>-51435</wp:posOffset>
            </wp:positionH>
            <wp:positionV relativeFrom="paragraph">
              <wp:posOffset>333375</wp:posOffset>
            </wp:positionV>
            <wp:extent cx="5047615" cy="9138920"/>
            <wp:effectExtent l="0" t="0" r="0" b="0"/>
            <wp:wrapTopAndBottom/>
            <wp:docPr id="27" name="Obraz 27" descr="Chart 3. Bar chart presenting the share of the culture area in generating gross value added as compared to other sections of national economy in 2019 (according to PKD 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47615" cy="9138920"/>
                    </a:xfrm>
                    <a:prstGeom prst="rect">
                      <a:avLst/>
                    </a:prstGeom>
                    <a:noFill/>
                  </pic:spPr>
                </pic:pic>
              </a:graphicData>
            </a:graphic>
          </wp:anchor>
        </w:drawing>
      </w:r>
      <w:r w:rsidR="00AC5074" w:rsidRPr="005B17ED">
        <w:rPr>
          <w:rFonts w:ascii="Fira Sans" w:hAnsi="Fira Sans"/>
          <w:lang w:val="en-GB"/>
        </w:rPr>
        <w:t>Chart 3</w:t>
      </w:r>
      <w:r w:rsidR="00836BE2" w:rsidRPr="005B17ED">
        <w:rPr>
          <w:rFonts w:ascii="Fira Sans" w:hAnsi="Fira Sans"/>
          <w:lang w:val="en-GB"/>
        </w:rPr>
        <w:t>.</w:t>
      </w:r>
      <w:r w:rsidR="00836BE2" w:rsidRPr="005B17ED">
        <w:rPr>
          <w:rFonts w:ascii="Fira Sans" w:hAnsi="Fira Sans"/>
          <w:noProof w:val="0"/>
          <w:lang w:val="en-GB"/>
        </w:rPr>
        <w:t xml:space="preserve"> </w:t>
      </w:r>
      <w:r w:rsidR="00836BE2" w:rsidRPr="00484B12">
        <w:rPr>
          <w:rFonts w:ascii="Fira Sans" w:hAnsi="Fira Sans"/>
          <w:noProof w:val="0"/>
          <w:lang w:val="en-GB"/>
        </w:rPr>
        <w:t>Share of the culture</w:t>
      </w:r>
      <w:r w:rsidR="00836BE2" w:rsidRPr="005B17ED">
        <w:rPr>
          <w:rFonts w:ascii="Fira Sans" w:hAnsi="Fira Sans"/>
          <w:noProof w:val="0"/>
          <w:lang w:val="en-GB"/>
        </w:rPr>
        <w:t xml:space="preserve"> area in generating gross value added as compared to other sections of national economy in 2019 (according to PKD 2007)</w:t>
      </w:r>
    </w:p>
    <w:p w14:paraId="12B1EAB9" w14:textId="73AD3C50" w:rsidR="00021CBB" w:rsidRPr="00021CBB" w:rsidRDefault="00021CBB" w:rsidP="00021CBB">
      <w:pPr>
        <w:pStyle w:val="Nagwek1"/>
        <w:rPr>
          <w:lang w:val="en-GB"/>
        </w:rPr>
      </w:pPr>
      <w:r w:rsidRPr="001F463B">
        <w:rPr>
          <w:noProof/>
        </w:rPr>
        <w:lastRenderedPageBreak/>
        <mc:AlternateContent>
          <mc:Choice Requires="wps">
            <w:drawing>
              <wp:anchor distT="45720" distB="45720" distL="114300" distR="114300" simplePos="0" relativeHeight="251831296" behindDoc="1" locked="0" layoutInCell="1" allowOverlap="1" wp14:anchorId="170BD8D8" wp14:editId="093E2B58">
                <wp:simplePos x="0" y="0"/>
                <wp:positionH relativeFrom="page">
                  <wp:posOffset>5764530</wp:posOffset>
                </wp:positionH>
                <wp:positionV relativeFrom="paragraph">
                  <wp:posOffset>85090</wp:posOffset>
                </wp:positionV>
                <wp:extent cx="1725295" cy="1410970"/>
                <wp:effectExtent l="0" t="0" r="0" b="0"/>
                <wp:wrapTight wrapText="bothSides">
                  <wp:wrapPolygon edited="0">
                    <wp:start x="715" y="0"/>
                    <wp:lineTo x="715" y="21289"/>
                    <wp:lineTo x="20749" y="21289"/>
                    <wp:lineTo x="20749" y="0"/>
                    <wp:lineTo x="715" y="0"/>
                  </wp:wrapPolygon>
                </wp:wrapTight>
                <wp:docPr id="20" name="Pole tekstowe 20" descr="In the area of culture 69.0% of the total global output was generated by four domains: Advertising, Audio-visual arts and multimedia, Books and press and Related to cultu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410970"/>
                        </a:xfrm>
                        <a:prstGeom prst="rect">
                          <a:avLst/>
                        </a:prstGeom>
                        <a:noFill/>
                        <a:ln w="9525">
                          <a:noFill/>
                          <a:miter lim="800000"/>
                          <a:headEnd/>
                          <a:tailEnd/>
                        </a:ln>
                      </wps:spPr>
                      <wps:txbx>
                        <w:txbxContent>
                          <w:p w14:paraId="71C86703" w14:textId="71FA8EDD" w:rsidR="00925F3D" w:rsidRPr="00641735" w:rsidRDefault="00925F3D" w:rsidP="00021CBB">
                            <w:pPr>
                              <w:pStyle w:val="tekstzboku"/>
                              <w:rPr>
                                <w:bCs w:val="0"/>
                                <w:sz w:val="19"/>
                                <w:szCs w:val="19"/>
                                <w:lang w:val="en-GB"/>
                              </w:rPr>
                            </w:pPr>
                            <w:r w:rsidRPr="00641735">
                              <w:rPr>
                                <w:sz w:val="19"/>
                                <w:szCs w:val="19"/>
                                <w:lang w:val="en-US"/>
                              </w:rPr>
                              <w:t xml:space="preserve">In the area of culture 69.0% </w:t>
                            </w:r>
                            <w:r w:rsidRPr="00641735">
                              <w:rPr>
                                <w:sz w:val="19"/>
                                <w:szCs w:val="19"/>
                                <w:lang w:val="en-GB"/>
                              </w:rPr>
                              <w:t xml:space="preserve">of the total </w:t>
                            </w:r>
                            <w:r w:rsidR="00331B29">
                              <w:rPr>
                                <w:sz w:val="19"/>
                                <w:szCs w:val="19"/>
                                <w:lang w:val="en-GB"/>
                              </w:rPr>
                              <w:t xml:space="preserve">gross </w:t>
                            </w:r>
                            <w:r w:rsidRPr="00641735">
                              <w:rPr>
                                <w:sz w:val="19"/>
                                <w:szCs w:val="19"/>
                                <w:lang w:val="en-GB"/>
                              </w:rPr>
                              <w:t>output was generated by four domains</w:t>
                            </w:r>
                            <w:r w:rsidRPr="00641735">
                              <w:rPr>
                                <w:sz w:val="19"/>
                                <w:szCs w:val="19"/>
                                <w:lang w:val="en-US"/>
                              </w:rPr>
                              <w:t xml:space="preserve">: </w:t>
                            </w:r>
                            <w:r w:rsidRPr="00641735">
                              <w:rPr>
                                <w:i/>
                                <w:sz w:val="19"/>
                                <w:szCs w:val="19"/>
                                <w:lang w:val="en-GB"/>
                              </w:rPr>
                              <w:t>Advertising</w:t>
                            </w:r>
                            <w:r w:rsidRPr="00641735">
                              <w:rPr>
                                <w:sz w:val="19"/>
                                <w:szCs w:val="19"/>
                                <w:lang w:val="en-GB"/>
                              </w:rPr>
                              <w:t xml:space="preserve">, </w:t>
                            </w:r>
                            <w:r w:rsidRPr="00641735">
                              <w:rPr>
                                <w:i/>
                                <w:sz w:val="19"/>
                                <w:szCs w:val="19"/>
                                <w:lang w:val="en-GB"/>
                              </w:rPr>
                              <w:t>Audio-visual arts</w:t>
                            </w:r>
                            <w:r w:rsidRPr="00641735">
                              <w:rPr>
                                <w:sz w:val="19"/>
                                <w:szCs w:val="19"/>
                                <w:lang w:val="en-GB"/>
                              </w:rPr>
                              <w:t xml:space="preserve"> </w:t>
                            </w:r>
                            <w:r w:rsidRPr="00641735">
                              <w:rPr>
                                <w:i/>
                                <w:sz w:val="19"/>
                                <w:szCs w:val="19"/>
                                <w:lang w:val="en-GB"/>
                              </w:rPr>
                              <w:t>and multimedia,</w:t>
                            </w:r>
                            <w:r w:rsidRPr="00641735">
                              <w:rPr>
                                <w:sz w:val="19"/>
                                <w:szCs w:val="19"/>
                                <w:lang w:val="en-GB"/>
                              </w:rPr>
                              <w:t xml:space="preserve"> </w:t>
                            </w:r>
                            <w:r w:rsidRPr="00641735">
                              <w:rPr>
                                <w:i/>
                                <w:sz w:val="19"/>
                                <w:szCs w:val="19"/>
                                <w:lang w:val="en-GB"/>
                              </w:rPr>
                              <w:t>Books and press</w:t>
                            </w:r>
                            <w:r w:rsidRPr="00641735">
                              <w:rPr>
                                <w:i/>
                                <w:iCs/>
                                <w:sz w:val="19"/>
                                <w:szCs w:val="19"/>
                                <w:lang w:val="en-GB"/>
                              </w:rPr>
                              <w:t xml:space="preserve"> </w:t>
                            </w:r>
                            <w:r w:rsidRPr="00641735">
                              <w:rPr>
                                <w:iCs/>
                                <w:sz w:val="19"/>
                                <w:szCs w:val="19"/>
                                <w:lang w:val="en-GB"/>
                              </w:rPr>
                              <w:t>and</w:t>
                            </w:r>
                            <w:r w:rsidRPr="00641735">
                              <w:rPr>
                                <w:i/>
                                <w:iCs/>
                                <w:sz w:val="19"/>
                                <w:szCs w:val="19"/>
                                <w:lang w:val="en-GB"/>
                              </w:rPr>
                              <w:t xml:space="preserve"> Related to culture</w:t>
                            </w:r>
                          </w:p>
                          <w:p w14:paraId="3CA20CB4" w14:textId="2E0E3307" w:rsidR="00925F3D" w:rsidRPr="00021CBB" w:rsidRDefault="00925F3D" w:rsidP="00021CBB">
                            <w:pPr>
                              <w:pStyle w:val="tekstzboku"/>
                              <w:rPr>
                                <w:bCs w:val="0"/>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0BD8D8" id="Pole tekstowe 20" o:spid="_x0000_s1029" type="#_x0000_t202" alt="In the area of culture 69.0% of the total global output was generated by four domains: Advertising, Audio-visual arts and multimedia, Books and press and Related to culture" style="position:absolute;margin-left:453.9pt;margin-top:6.7pt;width:135.85pt;height:111.1pt;z-index:-25148518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" filled="f" stroked="f">
                <v:textbox>
                  <w:txbxContent>
                    <w:p w14:paraId="71C86703" w14:textId="71FA8EDD" w:rsidR="00925F3D" w:rsidRPr="00641735" w:rsidRDefault="00925F3D" w:rsidP="00021CBB">
                      <w:pPr>
                        <w:pStyle w:val="tekstzboku"/>
                        <w:rPr>
                          <w:bCs w:val="0"/>
                          <w:sz w:val="19"/>
                          <w:szCs w:val="19"/>
                          <w:lang w:val="en-GB"/>
                        </w:rPr>
                      </w:pPr>
                      <w:r w:rsidRPr="00641735">
                        <w:rPr>
                          <w:sz w:val="19"/>
                          <w:szCs w:val="19"/>
                          <w:lang w:val="en-US"/>
                        </w:rPr>
                        <w:t xml:space="preserve">In the area of culture 69.0% </w:t>
                      </w:r>
                      <w:r w:rsidRPr="00641735">
                        <w:rPr>
                          <w:sz w:val="19"/>
                          <w:szCs w:val="19"/>
                          <w:lang w:val="en-GB"/>
                        </w:rPr>
                        <w:t xml:space="preserve">of the total </w:t>
                      </w:r>
                      <w:r w:rsidR="00331B29">
                        <w:rPr>
                          <w:sz w:val="19"/>
                          <w:szCs w:val="19"/>
                          <w:lang w:val="en-GB"/>
                        </w:rPr>
                        <w:t xml:space="preserve">gross </w:t>
                      </w:r>
                      <w:r w:rsidRPr="00641735">
                        <w:rPr>
                          <w:sz w:val="19"/>
                          <w:szCs w:val="19"/>
                          <w:lang w:val="en-GB"/>
                        </w:rPr>
                        <w:t>output was generated by four domains</w:t>
                      </w:r>
                      <w:r w:rsidRPr="00641735">
                        <w:rPr>
                          <w:sz w:val="19"/>
                          <w:szCs w:val="19"/>
                          <w:lang w:val="en-US"/>
                        </w:rPr>
                        <w:t xml:space="preserve">: </w:t>
                      </w:r>
                      <w:r w:rsidRPr="00641735">
                        <w:rPr>
                          <w:i/>
                          <w:sz w:val="19"/>
                          <w:szCs w:val="19"/>
                          <w:lang w:val="en-GB"/>
                        </w:rPr>
                        <w:t>Advertising</w:t>
                      </w:r>
                      <w:r w:rsidRPr="00641735">
                        <w:rPr>
                          <w:sz w:val="19"/>
                          <w:szCs w:val="19"/>
                          <w:lang w:val="en-GB"/>
                        </w:rPr>
                        <w:t xml:space="preserve">, </w:t>
                      </w:r>
                      <w:r w:rsidRPr="00641735">
                        <w:rPr>
                          <w:i/>
                          <w:sz w:val="19"/>
                          <w:szCs w:val="19"/>
                          <w:lang w:val="en-GB"/>
                        </w:rPr>
                        <w:t>Audio-visual arts</w:t>
                      </w:r>
                      <w:r w:rsidRPr="00641735">
                        <w:rPr>
                          <w:sz w:val="19"/>
                          <w:szCs w:val="19"/>
                          <w:lang w:val="en-GB"/>
                        </w:rPr>
                        <w:t xml:space="preserve"> </w:t>
                      </w:r>
                      <w:r w:rsidRPr="00641735">
                        <w:rPr>
                          <w:i/>
                          <w:sz w:val="19"/>
                          <w:szCs w:val="19"/>
                          <w:lang w:val="en-GB"/>
                        </w:rPr>
                        <w:t>and multimedia,</w:t>
                      </w:r>
                      <w:r w:rsidRPr="00641735">
                        <w:rPr>
                          <w:sz w:val="19"/>
                          <w:szCs w:val="19"/>
                          <w:lang w:val="en-GB"/>
                        </w:rPr>
                        <w:t xml:space="preserve"> </w:t>
                      </w:r>
                      <w:r w:rsidRPr="00641735">
                        <w:rPr>
                          <w:i/>
                          <w:sz w:val="19"/>
                          <w:szCs w:val="19"/>
                          <w:lang w:val="en-GB"/>
                        </w:rPr>
                        <w:t>Books and press</w:t>
                      </w:r>
                      <w:r w:rsidRPr="00641735">
                        <w:rPr>
                          <w:i/>
                          <w:iCs/>
                          <w:sz w:val="19"/>
                          <w:szCs w:val="19"/>
                          <w:lang w:val="en-GB"/>
                        </w:rPr>
                        <w:t xml:space="preserve"> </w:t>
                      </w:r>
                      <w:r w:rsidRPr="00641735">
                        <w:rPr>
                          <w:iCs/>
                          <w:sz w:val="19"/>
                          <w:szCs w:val="19"/>
                          <w:lang w:val="en-GB"/>
                        </w:rPr>
                        <w:t>and</w:t>
                      </w:r>
                      <w:r w:rsidRPr="00641735">
                        <w:rPr>
                          <w:i/>
                          <w:iCs/>
                          <w:sz w:val="19"/>
                          <w:szCs w:val="19"/>
                          <w:lang w:val="en-GB"/>
                        </w:rPr>
                        <w:t xml:space="preserve"> Related to culture</w:t>
                      </w:r>
                    </w:p>
                    <w:p w14:paraId="3CA20CB4" w14:textId="2E0E3307" w:rsidR="00925F3D" w:rsidRPr="00021CBB" w:rsidRDefault="00925F3D" w:rsidP="00021CBB">
                      <w:pPr>
                        <w:pStyle w:val="tekstzboku"/>
                        <w:rPr>
                          <w:bCs w:val="0"/>
                          <w:lang w:val="en-GB"/>
                        </w:rPr>
                      </w:pPr>
                    </w:p>
                  </w:txbxContent>
                </v:textbox>
                <w10:wrap type="tight" anchorx="page"/>
              </v:shape>
            </w:pict>
          </mc:Fallback>
        </mc:AlternateContent>
      </w:r>
      <w:r w:rsidRPr="00021CBB">
        <w:rPr>
          <w:lang w:val="en-GB"/>
        </w:rPr>
        <w:t>Transactions in the culture satellite account</w:t>
      </w:r>
    </w:p>
    <w:p w14:paraId="723CB622" w14:textId="10C32C15" w:rsidR="00021CBB" w:rsidRDefault="00232DEC" w:rsidP="00021CBB">
      <w:pPr>
        <w:suppressAutoHyphens/>
        <w:spacing w:line="288" w:lineRule="auto"/>
        <w:rPr>
          <w:rFonts w:eastAsia="Times New Roman" w:cs="Times New Roman"/>
          <w:szCs w:val="19"/>
          <w:lang w:val="en-GB" w:eastAsia="pl-PL"/>
        </w:rPr>
      </w:pPr>
      <w:r>
        <w:rPr>
          <w:rFonts w:eastAsia="Times New Roman" w:cs="Times New Roman"/>
          <w:szCs w:val="19"/>
          <w:lang w:val="en-GB" w:eastAsia="pl-PL"/>
        </w:rPr>
        <w:t>T</w:t>
      </w:r>
      <w:r w:rsidR="00021CBB" w:rsidRPr="00C33C3A">
        <w:rPr>
          <w:rFonts w:eastAsia="Times New Roman" w:cs="Times New Roman"/>
          <w:szCs w:val="19"/>
          <w:lang w:val="en-GB" w:eastAsia="pl-PL"/>
        </w:rPr>
        <w:t xml:space="preserve">he value of the gross output of the culture area </w:t>
      </w:r>
      <w:r w:rsidR="00021CBB">
        <w:rPr>
          <w:rFonts w:eastAsia="Times New Roman" w:cs="Times New Roman"/>
          <w:szCs w:val="19"/>
          <w:lang w:val="en-GB" w:eastAsia="pl-PL"/>
        </w:rPr>
        <w:t xml:space="preserve">increased by 4.7% (i.e. </w:t>
      </w:r>
      <w:r w:rsidR="00021CBB" w:rsidRPr="00C33C3A">
        <w:rPr>
          <w:rFonts w:eastAsia="Times New Roman" w:cs="Times New Roman"/>
          <w:szCs w:val="19"/>
          <w:lang w:val="en-GB" w:eastAsia="pl-PL"/>
        </w:rPr>
        <w:t xml:space="preserve">PLN </w:t>
      </w:r>
      <w:r w:rsidR="00021CBB">
        <w:rPr>
          <w:rFonts w:eastAsia="Times New Roman" w:cs="Times New Roman"/>
          <w:szCs w:val="19"/>
          <w:lang w:val="en-GB" w:eastAsia="pl-PL"/>
        </w:rPr>
        <w:t>5,862.8</w:t>
      </w:r>
      <w:r w:rsidR="00021CBB" w:rsidRPr="007425E8">
        <w:rPr>
          <w:rFonts w:eastAsia="Times New Roman" w:cs="Times New Roman"/>
          <w:szCs w:val="19"/>
          <w:lang w:val="en-GB" w:eastAsia="pl-PL"/>
        </w:rPr>
        <w:t> </w:t>
      </w:r>
      <w:r w:rsidR="00021CBB">
        <w:rPr>
          <w:rFonts w:eastAsia="Times New Roman" w:cs="Times New Roman"/>
          <w:szCs w:val="19"/>
          <w:lang w:val="en-GB" w:eastAsia="pl-PL"/>
        </w:rPr>
        <w:t>million) compared to 2018 and amounted to PLN 130,710.5 million</w:t>
      </w:r>
      <w:r w:rsidR="00021CBB" w:rsidRPr="00C33C3A">
        <w:rPr>
          <w:rFonts w:eastAsia="Times New Roman" w:cs="Times New Roman"/>
          <w:szCs w:val="19"/>
          <w:lang w:val="en-GB" w:eastAsia="pl-PL"/>
        </w:rPr>
        <w:t xml:space="preserve">. The highest value of gross output was recorded in the </w:t>
      </w:r>
      <w:r w:rsidR="00021CBB" w:rsidRPr="00C33C3A">
        <w:rPr>
          <w:rFonts w:eastAsia="Times New Roman" w:cs="Times New Roman"/>
          <w:i/>
          <w:iCs/>
          <w:szCs w:val="19"/>
          <w:lang w:val="en-GB" w:eastAsia="pl-PL"/>
        </w:rPr>
        <w:t>Advertising</w:t>
      </w:r>
      <w:r w:rsidR="00021CBB" w:rsidRPr="00C33C3A">
        <w:rPr>
          <w:rFonts w:eastAsia="Times New Roman" w:cs="Times New Roman"/>
          <w:szCs w:val="19"/>
          <w:lang w:val="en-GB" w:eastAsia="pl-PL"/>
        </w:rPr>
        <w:t xml:space="preserve"> </w:t>
      </w:r>
      <w:r w:rsidR="00021CBB">
        <w:rPr>
          <w:rFonts w:eastAsia="Times New Roman" w:cs="Times New Roman"/>
          <w:szCs w:val="19"/>
          <w:lang w:val="en-GB" w:eastAsia="pl-PL"/>
        </w:rPr>
        <w:t xml:space="preserve">domain </w:t>
      </w:r>
      <w:r w:rsidR="00A21EC8">
        <w:rPr>
          <w:rFonts w:eastAsia="Times New Roman" w:cs="Times New Roman"/>
          <w:szCs w:val="19"/>
          <w:lang w:val="en-GB" w:eastAsia="pl-PL"/>
        </w:rPr>
        <w:t>(PLN 34,429.3 million, i.e. 26.3</w:t>
      </w:r>
      <w:r w:rsidR="00021CBB" w:rsidRPr="00C33C3A">
        <w:rPr>
          <w:rFonts w:eastAsia="Times New Roman" w:cs="Times New Roman"/>
          <w:szCs w:val="19"/>
          <w:lang w:val="en-GB" w:eastAsia="pl-PL"/>
        </w:rPr>
        <w:t>% of the gross output for the entire area of culture).</w:t>
      </w:r>
      <w:r w:rsidR="00A21EC8">
        <w:rPr>
          <w:rFonts w:eastAsia="Times New Roman" w:cs="Times New Roman"/>
          <w:szCs w:val="19"/>
          <w:lang w:val="en-GB" w:eastAsia="pl-PL"/>
        </w:rPr>
        <w:t xml:space="preserve"> </w:t>
      </w:r>
      <w:r w:rsidR="00021CBB" w:rsidRPr="00C33C3A">
        <w:rPr>
          <w:rFonts w:eastAsia="Times New Roman" w:cs="Times New Roman"/>
          <w:szCs w:val="19"/>
          <w:lang w:val="en-GB" w:eastAsia="pl-PL"/>
        </w:rPr>
        <w:t xml:space="preserve">The following </w:t>
      </w:r>
      <w:r w:rsidR="00021CBB">
        <w:rPr>
          <w:rFonts w:eastAsia="Times New Roman" w:cs="Times New Roman"/>
          <w:szCs w:val="19"/>
          <w:lang w:val="en-GB" w:eastAsia="pl-PL"/>
        </w:rPr>
        <w:t>domains</w:t>
      </w:r>
      <w:r w:rsidR="00021CBB" w:rsidRPr="00C33C3A">
        <w:rPr>
          <w:rFonts w:eastAsia="Times New Roman" w:cs="Times New Roman"/>
          <w:szCs w:val="19"/>
          <w:lang w:val="en-GB" w:eastAsia="pl-PL"/>
        </w:rPr>
        <w:t xml:space="preserve"> had </w:t>
      </w:r>
      <w:r w:rsidR="00DF4F52" w:rsidRPr="00C33C3A">
        <w:rPr>
          <w:rFonts w:eastAsia="Times New Roman" w:cs="Times New Roman"/>
          <w:szCs w:val="19"/>
          <w:lang w:val="en-GB" w:eastAsia="pl-PL"/>
        </w:rPr>
        <w:t xml:space="preserve">also </w:t>
      </w:r>
      <w:r w:rsidR="00021CBB" w:rsidRPr="00C33C3A">
        <w:rPr>
          <w:rFonts w:eastAsia="Times New Roman" w:cs="Times New Roman"/>
          <w:szCs w:val="19"/>
          <w:lang w:val="en-GB" w:eastAsia="pl-PL"/>
        </w:rPr>
        <w:t xml:space="preserve">a significant share: </w:t>
      </w:r>
      <w:r w:rsidR="00A21EC8">
        <w:rPr>
          <w:rFonts w:eastAsia="Times New Roman" w:cs="Times New Roman"/>
          <w:i/>
          <w:iCs/>
          <w:szCs w:val="19"/>
          <w:lang w:val="en-GB" w:eastAsia="pl-PL"/>
        </w:rPr>
        <w:t>Audio</w:t>
      </w:r>
      <w:r w:rsidR="00601433">
        <w:rPr>
          <w:rFonts w:eastAsia="Times New Roman" w:cs="Times New Roman"/>
          <w:i/>
          <w:iCs/>
          <w:szCs w:val="19"/>
          <w:lang w:val="en-GB" w:eastAsia="pl-PL"/>
        </w:rPr>
        <w:t>-</w:t>
      </w:r>
      <w:r w:rsidR="00021CBB" w:rsidRPr="00C33C3A">
        <w:rPr>
          <w:rFonts w:eastAsia="Times New Roman" w:cs="Times New Roman"/>
          <w:i/>
          <w:iCs/>
          <w:szCs w:val="19"/>
          <w:lang w:val="en-GB" w:eastAsia="pl-PL"/>
        </w:rPr>
        <w:t xml:space="preserve">visual </w:t>
      </w:r>
      <w:r w:rsidR="00021CBB">
        <w:rPr>
          <w:rFonts w:eastAsia="Times New Roman" w:cs="Times New Roman"/>
          <w:i/>
          <w:iCs/>
          <w:szCs w:val="19"/>
          <w:lang w:val="en-GB" w:eastAsia="pl-PL"/>
        </w:rPr>
        <w:t>arts and m</w:t>
      </w:r>
      <w:r w:rsidR="00021CBB" w:rsidRPr="00C33C3A">
        <w:rPr>
          <w:rFonts w:eastAsia="Times New Roman" w:cs="Times New Roman"/>
          <w:i/>
          <w:iCs/>
          <w:szCs w:val="19"/>
          <w:lang w:val="en-GB" w:eastAsia="pl-PL"/>
        </w:rPr>
        <w:t>ultimedia</w:t>
      </w:r>
      <w:r w:rsidR="00A21EC8">
        <w:rPr>
          <w:rFonts w:eastAsia="Times New Roman" w:cs="Times New Roman"/>
          <w:szCs w:val="19"/>
          <w:lang w:val="en-GB" w:eastAsia="pl-PL"/>
        </w:rPr>
        <w:t xml:space="preserve"> (19.3%</w:t>
      </w:r>
      <w:r w:rsidR="00021CBB" w:rsidRPr="00C33C3A">
        <w:rPr>
          <w:rFonts w:eastAsia="Times New Roman" w:cs="Times New Roman"/>
          <w:szCs w:val="19"/>
          <w:lang w:val="en-GB" w:eastAsia="pl-PL"/>
        </w:rPr>
        <w:t>)</w:t>
      </w:r>
      <w:r w:rsidR="00A21EC8">
        <w:rPr>
          <w:rFonts w:eastAsia="Times New Roman" w:cs="Times New Roman"/>
          <w:szCs w:val="19"/>
          <w:lang w:val="en-GB" w:eastAsia="pl-PL"/>
        </w:rPr>
        <w:t xml:space="preserve">, </w:t>
      </w:r>
      <w:r w:rsidR="00A21EC8" w:rsidRPr="00C33C3A">
        <w:rPr>
          <w:rFonts w:eastAsia="Times New Roman" w:cs="Times New Roman"/>
          <w:i/>
          <w:iCs/>
          <w:szCs w:val="19"/>
          <w:lang w:val="en-GB" w:eastAsia="pl-PL"/>
        </w:rPr>
        <w:t xml:space="preserve">Books and </w:t>
      </w:r>
      <w:r w:rsidR="00A21EC8">
        <w:rPr>
          <w:rFonts w:eastAsia="Times New Roman" w:cs="Times New Roman"/>
          <w:i/>
          <w:iCs/>
          <w:szCs w:val="19"/>
          <w:lang w:val="en-GB" w:eastAsia="pl-PL"/>
        </w:rPr>
        <w:t>p</w:t>
      </w:r>
      <w:r w:rsidR="00A21EC8" w:rsidRPr="00C33C3A">
        <w:rPr>
          <w:rFonts w:eastAsia="Times New Roman" w:cs="Times New Roman"/>
          <w:i/>
          <w:iCs/>
          <w:szCs w:val="19"/>
          <w:lang w:val="en-GB" w:eastAsia="pl-PL"/>
        </w:rPr>
        <w:t>ress</w:t>
      </w:r>
      <w:r w:rsidR="00A21EC8">
        <w:rPr>
          <w:rFonts w:eastAsia="Times New Roman" w:cs="Times New Roman"/>
          <w:szCs w:val="19"/>
          <w:lang w:val="en-GB" w:eastAsia="pl-PL"/>
        </w:rPr>
        <w:t xml:space="preserve"> (11.9%)</w:t>
      </w:r>
      <w:r w:rsidR="00021CBB" w:rsidRPr="00C33C3A">
        <w:rPr>
          <w:rFonts w:eastAsia="Times New Roman" w:cs="Times New Roman"/>
          <w:szCs w:val="19"/>
          <w:lang w:val="en-GB" w:eastAsia="pl-PL"/>
        </w:rPr>
        <w:t xml:space="preserve"> and </w:t>
      </w:r>
      <w:r w:rsidR="00021CBB" w:rsidRPr="00C33C3A">
        <w:rPr>
          <w:rFonts w:eastAsia="Times New Roman" w:cs="Times New Roman"/>
          <w:i/>
          <w:iCs/>
          <w:szCs w:val="19"/>
          <w:lang w:val="en-GB" w:eastAsia="pl-PL"/>
        </w:rPr>
        <w:t xml:space="preserve">Related to </w:t>
      </w:r>
      <w:r w:rsidR="00021CBB">
        <w:rPr>
          <w:rFonts w:eastAsia="Times New Roman" w:cs="Times New Roman"/>
          <w:i/>
          <w:iCs/>
          <w:szCs w:val="19"/>
          <w:lang w:val="en-GB" w:eastAsia="pl-PL"/>
        </w:rPr>
        <w:t>c</w:t>
      </w:r>
      <w:r w:rsidR="00021CBB" w:rsidRPr="00C33C3A">
        <w:rPr>
          <w:rFonts w:eastAsia="Times New Roman" w:cs="Times New Roman"/>
          <w:i/>
          <w:iCs/>
          <w:szCs w:val="19"/>
          <w:lang w:val="en-GB" w:eastAsia="pl-PL"/>
        </w:rPr>
        <w:t>ulture</w:t>
      </w:r>
      <w:r w:rsidR="00A21EC8">
        <w:rPr>
          <w:rFonts w:eastAsia="Times New Roman" w:cs="Times New Roman"/>
          <w:szCs w:val="19"/>
          <w:lang w:val="en-GB" w:eastAsia="pl-PL"/>
        </w:rPr>
        <w:t xml:space="preserve"> (11.5%)</w:t>
      </w:r>
      <w:r w:rsidR="00021CBB" w:rsidRPr="00C33C3A">
        <w:rPr>
          <w:rFonts w:eastAsia="Times New Roman" w:cs="Times New Roman"/>
          <w:szCs w:val="19"/>
          <w:lang w:val="en-GB" w:eastAsia="pl-PL"/>
        </w:rPr>
        <w:t xml:space="preserve">. The total share of the gross output </w:t>
      </w:r>
      <w:r w:rsidR="00021CBB">
        <w:rPr>
          <w:rFonts w:eastAsia="Times New Roman" w:cs="Times New Roman"/>
          <w:szCs w:val="19"/>
          <w:lang w:val="en-GB" w:eastAsia="pl-PL"/>
        </w:rPr>
        <w:t>generated</w:t>
      </w:r>
      <w:r w:rsidR="00021CBB" w:rsidRPr="00C33C3A">
        <w:rPr>
          <w:rFonts w:eastAsia="Times New Roman" w:cs="Times New Roman"/>
          <w:szCs w:val="19"/>
          <w:lang w:val="en-GB" w:eastAsia="pl-PL"/>
        </w:rPr>
        <w:t xml:space="preserve"> by th</w:t>
      </w:r>
      <w:r w:rsidR="00A21EC8">
        <w:rPr>
          <w:rFonts w:eastAsia="Times New Roman" w:cs="Times New Roman"/>
          <w:szCs w:val="19"/>
          <w:lang w:val="en-GB" w:eastAsia="pl-PL"/>
        </w:rPr>
        <w:t xml:space="preserve">ese four </w:t>
      </w:r>
      <w:r w:rsidR="00DF4F52">
        <w:rPr>
          <w:rFonts w:eastAsia="Times New Roman" w:cs="Times New Roman"/>
          <w:szCs w:val="19"/>
          <w:lang w:val="en-GB" w:eastAsia="pl-PL"/>
        </w:rPr>
        <w:t>domains</w:t>
      </w:r>
      <w:r w:rsidR="00A21EC8">
        <w:rPr>
          <w:rFonts w:eastAsia="Times New Roman" w:cs="Times New Roman"/>
          <w:szCs w:val="19"/>
          <w:lang w:val="en-GB" w:eastAsia="pl-PL"/>
        </w:rPr>
        <w:t xml:space="preserve"> amounted to 69.0</w:t>
      </w:r>
      <w:r w:rsidR="00021CBB" w:rsidRPr="00C33C3A">
        <w:rPr>
          <w:rFonts w:eastAsia="Times New Roman" w:cs="Times New Roman"/>
          <w:szCs w:val="19"/>
          <w:lang w:val="en-GB" w:eastAsia="pl-PL"/>
        </w:rPr>
        <w:t xml:space="preserve">% of the total gross output in the area of culture. The smallest contribution to the gross output of the area of culture was made by entities from the </w:t>
      </w:r>
      <w:r w:rsidR="00021CBB" w:rsidRPr="00C33C3A">
        <w:rPr>
          <w:rFonts w:eastAsia="Times New Roman" w:cs="Times New Roman"/>
          <w:i/>
          <w:iCs/>
          <w:szCs w:val="19"/>
          <w:lang w:val="en-GB" w:eastAsia="pl-PL"/>
        </w:rPr>
        <w:t>Cultur</w:t>
      </w:r>
      <w:r w:rsidR="00021CBB">
        <w:rPr>
          <w:rFonts w:eastAsia="Times New Roman" w:cs="Times New Roman"/>
          <w:i/>
          <w:iCs/>
          <w:szCs w:val="19"/>
          <w:lang w:val="en-GB" w:eastAsia="pl-PL"/>
        </w:rPr>
        <w:t>e</w:t>
      </w:r>
      <w:r w:rsidR="00021CBB" w:rsidRPr="00C33C3A">
        <w:rPr>
          <w:rFonts w:eastAsia="Times New Roman" w:cs="Times New Roman"/>
          <w:i/>
          <w:iCs/>
          <w:szCs w:val="19"/>
          <w:lang w:val="en-GB" w:eastAsia="pl-PL"/>
        </w:rPr>
        <w:t xml:space="preserve"> </w:t>
      </w:r>
      <w:r w:rsidR="00021CBB">
        <w:rPr>
          <w:rFonts w:eastAsia="Times New Roman" w:cs="Times New Roman"/>
          <w:i/>
          <w:iCs/>
          <w:szCs w:val="19"/>
          <w:lang w:val="en-GB" w:eastAsia="pl-PL"/>
        </w:rPr>
        <w:t>m</w:t>
      </w:r>
      <w:r w:rsidR="00021CBB" w:rsidRPr="00C33C3A">
        <w:rPr>
          <w:rFonts w:eastAsia="Times New Roman" w:cs="Times New Roman"/>
          <w:i/>
          <w:iCs/>
          <w:szCs w:val="19"/>
          <w:lang w:val="en-GB" w:eastAsia="pl-PL"/>
        </w:rPr>
        <w:t xml:space="preserve">anagement and </w:t>
      </w:r>
      <w:r w:rsidR="00021CBB">
        <w:rPr>
          <w:rFonts w:eastAsia="Times New Roman" w:cs="Times New Roman"/>
          <w:i/>
          <w:iCs/>
          <w:szCs w:val="19"/>
          <w:lang w:val="en-GB" w:eastAsia="pl-PL"/>
        </w:rPr>
        <w:t>a</w:t>
      </w:r>
      <w:r w:rsidR="00021CBB" w:rsidRPr="00C33C3A">
        <w:rPr>
          <w:rFonts w:eastAsia="Times New Roman" w:cs="Times New Roman"/>
          <w:i/>
          <w:iCs/>
          <w:szCs w:val="19"/>
          <w:lang w:val="en-GB" w:eastAsia="pl-PL"/>
        </w:rPr>
        <w:t>dministration</w:t>
      </w:r>
      <w:r w:rsidR="00021CBB" w:rsidRPr="00C33C3A">
        <w:rPr>
          <w:rFonts w:eastAsia="Times New Roman" w:cs="Times New Roman"/>
          <w:szCs w:val="19"/>
          <w:lang w:val="en-GB" w:eastAsia="pl-PL"/>
        </w:rPr>
        <w:t xml:space="preserve"> </w:t>
      </w:r>
      <w:r w:rsidR="00021CBB">
        <w:rPr>
          <w:rFonts w:eastAsia="Times New Roman" w:cs="Times New Roman"/>
          <w:szCs w:val="19"/>
          <w:lang w:val="en-GB" w:eastAsia="pl-PL"/>
        </w:rPr>
        <w:t>domain</w:t>
      </w:r>
      <w:r w:rsidR="00021CBB" w:rsidRPr="00C33C3A">
        <w:rPr>
          <w:rFonts w:eastAsia="Times New Roman" w:cs="Times New Roman"/>
          <w:szCs w:val="19"/>
          <w:lang w:val="en-GB" w:eastAsia="pl-PL"/>
        </w:rPr>
        <w:t xml:space="preserve"> </w:t>
      </w:r>
      <w:r w:rsidR="00A21EC8">
        <w:rPr>
          <w:rFonts w:eastAsia="Times New Roman" w:cs="Times New Roman"/>
          <w:szCs w:val="19"/>
          <w:lang w:val="en-GB" w:eastAsia="pl-PL"/>
        </w:rPr>
        <w:t>(0.4%</w:t>
      </w:r>
      <w:r w:rsidR="00021CBB" w:rsidRPr="00C33C3A">
        <w:rPr>
          <w:rFonts w:eastAsia="Times New Roman" w:cs="Times New Roman"/>
          <w:szCs w:val="19"/>
          <w:lang w:val="en-GB" w:eastAsia="pl-PL"/>
        </w:rPr>
        <w:t>). The largest increase in the value of gross output was recorded</w:t>
      </w:r>
      <w:r w:rsidR="007F2B1A">
        <w:rPr>
          <w:rFonts w:eastAsia="Times New Roman" w:cs="Times New Roman"/>
          <w:szCs w:val="19"/>
          <w:lang w:val="en-GB" w:eastAsia="pl-PL"/>
        </w:rPr>
        <w:t xml:space="preserve"> once again</w:t>
      </w:r>
      <w:r w:rsidR="00021CBB" w:rsidRPr="00C33C3A">
        <w:rPr>
          <w:rFonts w:eastAsia="Times New Roman" w:cs="Times New Roman"/>
          <w:szCs w:val="19"/>
          <w:lang w:val="en-GB" w:eastAsia="pl-PL"/>
        </w:rPr>
        <w:t xml:space="preserve"> in the </w:t>
      </w:r>
      <w:r w:rsidR="00021CBB">
        <w:rPr>
          <w:rFonts w:eastAsia="Times New Roman" w:cs="Times New Roman"/>
          <w:i/>
          <w:iCs/>
          <w:szCs w:val="19"/>
          <w:lang w:val="en-GB" w:eastAsia="pl-PL"/>
        </w:rPr>
        <w:t>Visual a</w:t>
      </w:r>
      <w:r w:rsidR="00021CBB" w:rsidRPr="00C33C3A">
        <w:rPr>
          <w:rFonts w:eastAsia="Times New Roman" w:cs="Times New Roman"/>
          <w:i/>
          <w:iCs/>
          <w:szCs w:val="19"/>
          <w:lang w:val="en-GB" w:eastAsia="pl-PL"/>
        </w:rPr>
        <w:t>rts</w:t>
      </w:r>
      <w:r w:rsidR="00021CBB">
        <w:rPr>
          <w:rFonts w:eastAsia="Times New Roman" w:cs="Times New Roman"/>
          <w:szCs w:val="19"/>
          <w:lang w:val="en-GB" w:eastAsia="pl-PL"/>
        </w:rPr>
        <w:t xml:space="preserve"> domain</w:t>
      </w:r>
      <w:r w:rsidR="007F2B1A">
        <w:rPr>
          <w:rFonts w:eastAsia="Times New Roman" w:cs="Times New Roman"/>
          <w:szCs w:val="19"/>
          <w:lang w:val="en-GB" w:eastAsia="pl-PL"/>
        </w:rPr>
        <w:t xml:space="preserve"> (</w:t>
      </w:r>
      <w:r w:rsidR="00130806">
        <w:rPr>
          <w:rFonts w:eastAsia="Times New Roman" w:cs="Times New Roman"/>
          <w:szCs w:val="19"/>
          <w:lang w:val="en-GB" w:eastAsia="pl-PL"/>
        </w:rPr>
        <w:t xml:space="preserve">increased </w:t>
      </w:r>
      <w:r w:rsidR="007F2B1A">
        <w:rPr>
          <w:rFonts w:eastAsia="Times New Roman" w:cs="Times New Roman"/>
          <w:szCs w:val="19"/>
          <w:lang w:val="en-GB" w:eastAsia="pl-PL"/>
        </w:rPr>
        <w:t>by 20.9</w:t>
      </w:r>
      <w:r w:rsidR="00021CBB">
        <w:rPr>
          <w:rFonts w:eastAsia="Times New Roman" w:cs="Times New Roman"/>
          <w:szCs w:val="19"/>
          <w:lang w:val="en-GB" w:eastAsia="pl-PL"/>
        </w:rPr>
        <w:t>%</w:t>
      </w:r>
      <w:r w:rsidR="007F2B1A">
        <w:rPr>
          <w:rFonts w:eastAsia="Times New Roman" w:cs="Times New Roman"/>
          <w:szCs w:val="19"/>
          <w:lang w:val="en-GB" w:eastAsia="pl-PL"/>
        </w:rPr>
        <w:t xml:space="preserve"> as compared to 2018</w:t>
      </w:r>
      <w:r w:rsidR="00021CBB" w:rsidRPr="00C33C3A">
        <w:rPr>
          <w:rFonts w:eastAsia="Times New Roman" w:cs="Times New Roman"/>
          <w:szCs w:val="19"/>
          <w:lang w:val="en-GB" w:eastAsia="pl-PL"/>
        </w:rPr>
        <w:t>).</w:t>
      </w:r>
      <w:r w:rsidR="00130806">
        <w:rPr>
          <w:rFonts w:eastAsia="Times New Roman" w:cs="Times New Roman"/>
          <w:szCs w:val="19"/>
          <w:lang w:val="en-GB" w:eastAsia="pl-PL"/>
        </w:rPr>
        <w:t xml:space="preserve"> </w:t>
      </w:r>
      <w:r w:rsidR="00130806" w:rsidRPr="00130806">
        <w:rPr>
          <w:rFonts w:eastAsia="Times New Roman" w:cs="Times New Roman"/>
          <w:szCs w:val="19"/>
          <w:lang w:val="en-GB" w:eastAsia="pl-PL"/>
        </w:rPr>
        <w:t xml:space="preserve">The structure of the share of individual cultural </w:t>
      </w:r>
      <w:r w:rsidR="00DD569A">
        <w:rPr>
          <w:rFonts w:eastAsia="Times New Roman" w:cs="Times New Roman"/>
          <w:szCs w:val="19"/>
          <w:lang w:val="en-GB" w:eastAsia="pl-PL"/>
        </w:rPr>
        <w:t>domains</w:t>
      </w:r>
      <w:r w:rsidR="00130806">
        <w:rPr>
          <w:rFonts w:eastAsia="Times New Roman" w:cs="Times New Roman"/>
          <w:szCs w:val="19"/>
          <w:lang w:val="en-GB" w:eastAsia="pl-PL"/>
        </w:rPr>
        <w:t xml:space="preserve"> in </w:t>
      </w:r>
      <w:r w:rsidR="00601433">
        <w:rPr>
          <w:rFonts w:eastAsia="Times New Roman" w:cs="Times New Roman"/>
          <w:szCs w:val="19"/>
          <w:lang w:val="en-GB" w:eastAsia="pl-PL"/>
        </w:rPr>
        <w:t>gross output</w:t>
      </w:r>
      <w:r w:rsidR="00130806">
        <w:rPr>
          <w:rFonts w:eastAsia="Times New Roman" w:cs="Times New Roman"/>
          <w:szCs w:val="19"/>
          <w:lang w:val="en-GB" w:eastAsia="pl-PL"/>
        </w:rPr>
        <w:t xml:space="preserve"> did</w:t>
      </w:r>
      <w:r w:rsidR="00130806" w:rsidRPr="00130806">
        <w:rPr>
          <w:rFonts w:eastAsia="Times New Roman" w:cs="Times New Roman"/>
          <w:szCs w:val="19"/>
          <w:lang w:val="en-GB" w:eastAsia="pl-PL"/>
        </w:rPr>
        <w:t xml:space="preserve"> not change significantly compared to 2018.</w:t>
      </w:r>
    </w:p>
    <w:p w14:paraId="55502B11" w14:textId="0EB5EDA5" w:rsidR="00A21EC8" w:rsidRDefault="00232DEC" w:rsidP="00021CBB">
      <w:pPr>
        <w:suppressAutoHyphens/>
        <w:spacing w:line="288" w:lineRule="auto"/>
        <w:rPr>
          <w:iCs/>
          <w:lang w:val="en-GB"/>
        </w:rPr>
      </w:pPr>
      <w:r w:rsidRPr="001F463B">
        <w:rPr>
          <w:noProof/>
          <w:lang w:eastAsia="pl-PL"/>
        </w:rPr>
        <mc:AlternateContent>
          <mc:Choice Requires="wps">
            <w:drawing>
              <wp:anchor distT="45720" distB="45720" distL="114300" distR="114300" simplePos="0" relativeHeight="251833344" behindDoc="1" locked="0" layoutInCell="1" allowOverlap="1" wp14:anchorId="6AC2AD61" wp14:editId="085E7A3C">
                <wp:simplePos x="0" y="0"/>
                <wp:positionH relativeFrom="page">
                  <wp:posOffset>5787390</wp:posOffset>
                </wp:positionH>
                <wp:positionV relativeFrom="paragraph">
                  <wp:posOffset>12700</wp:posOffset>
                </wp:positionV>
                <wp:extent cx="1725295" cy="1410970"/>
                <wp:effectExtent l="0" t="0" r="0" b="0"/>
                <wp:wrapTight wrapText="bothSides">
                  <wp:wrapPolygon edited="0">
                    <wp:start x="715" y="0"/>
                    <wp:lineTo x="715" y="21289"/>
                    <wp:lineTo x="20749" y="21289"/>
                    <wp:lineTo x="20749" y="0"/>
                    <wp:lineTo x="715" y="0"/>
                  </wp:wrapPolygon>
                </wp:wrapTight>
                <wp:docPr id="9" name="Pole tekstowe 9" descr="Intermediate consumption was higher than gross value added generated for entities operating in the following domains: Advertising, Audiovisual arts and multimedia, and Related to cultu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410970"/>
                        </a:xfrm>
                        <a:prstGeom prst="rect">
                          <a:avLst/>
                        </a:prstGeom>
                        <a:noFill/>
                        <a:ln w="9525">
                          <a:noFill/>
                          <a:miter lim="800000"/>
                          <a:headEnd/>
                          <a:tailEnd/>
                        </a:ln>
                      </wps:spPr>
                      <wps:txbx>
                        <w:txbxContent>
                          <w:p w14:paraId="13C7DFA1" w14:textId="6D9ABEB4" w:rsidR="00925F3D" w:rsidRPr="00641735" w:rsidRDefault="00925F3D" w:rsidP="00A21EC8">
                            <w:pPr>
                              <w:pStyle w:val="tekstzboku"/>
                              <w:rPr>
                                <w:bCs w:val="0"/>
                                <w:sz w:val="19"/>
                                <w:szCs w:val="19"/>
                                <w:lang w:val="en-GB"/>
                              </w:rPr>
                            </w:pPr>
                            <w:r w:rsidRPr="00641735">
                              <w:rPr>
                                <w:sz w:val="19"/>
                                <w:szCs w:val="19"/>
                                <w:lang w:val="en-US"/>
                              </w:rPr>
                              <w:t xml:space="preserve">Intermediate consumption was higher than gross value added generated </w:t>
                            </w:r>
                            <w:r w:rsidR="00331B29">
                              <w:rPr>
                                <w:sz w:val="19"/>
                                <w:szCs w:val="19"/>
                                <w:lang w:val="en-US"/>
                              </w:rPr>
                              <w:t xml:space="preserve">in case of </w:t>
                            </w:r>
                            <w:r w:rsidRPr="00641735">
                              <w:rPr>
                                <w:sz w:val="19"/>
                                <w:szCs w:val="19"/>
                                <w:lang w:val="en-US"/>
                              </w:rPr>
                              <w:t>entities operating in the following domains:</w:t>
                            </w:r>
                            <w:r w:rsidRPr="00641735">
                              <w:rPr>
                                <w:i/>
                                <w:sz w:val="19"/>
                                <w:szCs w:val="19"/>
                                <w:lang w:val="en-US"/>
                              </w:rPr>
                              <w:t xml:space="preserve"> Advertising</w:t>
                            </w:r>
                            <w:r w:rsidRPr="00641735">
                              <w:rPr>
                                <w:sz w:val="19"/>
                                <w:szCs w:val="19"/>
                                <w:lang w:val="en-US"/>
                              </w:rPr>
                              <w:t xml:space="preserve">, </w:t>
                            </w:r>
                            <w:r w:rsidRPr="00641735">
                              <w:rPr>
                                <w:i/>
                                <w:sz w:val="19"/>
                                <w:szCs w:val="19"/>
                                <w:lang w:val="en-US"/>
                              </w:rPr>
                              <w:t>Audio</w:t>
                            </w:r>
                            <w:r w:rsidR="00331B29">
                              <w:rPr>
                                <w:i/>
                                <w:sz w:val="19"/>
                                <w:szCs w:val="19"/>
                                <w:lang w:val="en-US"/>
                              </w:rPr>
                              <w:t>-</w:t>
                            </w:r>
                            <w:r w:rsidRPr="00641735">
                              <w:rPr>
                                <w:i/>
                                <w:sz w:val="19"/>
                                <w:szCs w:val="19"/>
                                <w:lang w:val="en-US"/>
                              </w:rPr>
                              <w:t>visual arts</w:t>
                            </w:r>
                            <w:r w:rsidRPr="00641735">
                              <w:rPr>
                                <w:sz w:val="19"/>
                                <w:szCs w:val="19"/>
                                <w:lang w:val="en-US"/>
                              </w:rPr>
                              <w:t xml:space="preserve"> </w:t>
                            </w:r>
                            <w:r w:rsidRPr="00641735">
                              <w:rPr>
                                <w:i/>
                                <w:sz w:val="19"/>
                                <w:szCs w:val="19"/>
                                <w:lang w:val="en-US"/>
                              </w:rPr>
                              <w:t>and multimedia</w:t>
                            </w:r>
                            <w:r w:rsidRPr="00641735">
                              <w:rPr>
                                <w:sz w:val="19"/>
                                <w:szCs w:val="19"/>
                                <w:lang w:val="en-US"/>
                              </w:rPr>
                              <w:t xml:space="preserve">, and </w:t>
                            </w:r>
                            <w:r w:rsidRPr="00641735">
                              <w:rPr>
                                <w:i/>
                                <w:sz w:val="19"/>
                                <w:szCs w:val="19"/>
                                <w:lang w:val="en-US"/>
                              </w:rPr>
                              <w:t>Related to culture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C2AD61" id="Pole tekstowe 9" o:spid="_x0000_s1030" type="#_x0000_t202" alt="Intermediate consumption was higher than gross value added generated for entities operating in the following domains: Advertising, Audiovisual arts and multimedia, and Related to culture" style="position:absolute;margin-left:455.7pt;margin-top:1pt;width:135.85pt;height:111.1pt;z-index:-2514831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" filled="f" stroked="f">
                <v:textbox>
                  <w:txbxContent>
                    <w:p w14:paraId="13C7DFA1" w14:textId="6D9ABEB4" w:rsidR="00925F3D" w:rsidRPr="00641735" w:rsidRDefault="00925F3D" w:rsidP="00A21EC8">
                      <w:pPr>
                        <w:pStyle w:val="tekstzboku"/>
                        <w:rPr>
                          <w:bCs w:val="0"/>
                          <w:sz w:val="19"/>
                          <w:szCs w:val="19"/>
                          <w:lang w:val="en-GB"/>
                        </w:rPr>
                      </w:pPr>
                      <w:r w:rsidRPr="00641735">
                        <w:rPr>
                          <w:sz w:val="19"/>
                          <w:szCs w:val="19"/>
                          <w:lang w:val="en-US"/>
                        </w:rPr>
                        <w:t xml:space="preserve">Intermediate consumption was higher than gross value added generated </w:t>
                      </w:r>
                      <w:r w:rsidR="00331B29">
                        <w:rPr>
                          <w:sz w:val="19"/>
                          <w:szCs w:val="19"/>
                          <w:lang w:val="en-US"/>
                        </w:rPr>
                        <w:t xml:space="preserve">in case of </w:t>
                      </w:r>
                      <w:r w:rsidRPr="00641735">
                        <w:rPr>
                          <w:sz w:val="19"/>
                          <w:szCs w:val="19"/>
                          <w:lang w:val="en-US"/>
                        </w:rPr>
                        <w:t>entities operating in the following domains:</w:t>
                      </w:r>
                      <w:r w:rsidRPr="00641735">
                        <w:rPr>
                          <w:i/>
                          <w:sz w:val="19"/>
                          <w:szCs w:val="19"/>
                          <w:lang w:val="en-US"/>
                        </w:rPr>
                        <w:t xml:space="preserve"> Advertising</w:t>
                      </w:r>
                      <w:r w:rsidRPr="00641735">
                        <w:rPr>
                          <w:sz w:val="19"/>
                          <w:szCs w:val="19"/>
                          <w:lang w:val="en-US"/>
                        </w:rPr>
                        <w:t xml:space="preserve">, </w:t>
                      </w:r>
                      <w:r w:rsidRPr="00641735">
                        <w:rPr>
                          <w:i/>
                          <w:sz w:val="19"/>
                          <w:szCs w:val="19"/>
                          <w:lang w:val="en-US"/>
                        </w:rPr>
                        <w:t>Audio</w:t>
                      </w:r>
                      <w:r w:rsidR="00331B29">
                        <w:rPr>
                          <w:i/>
                          <w:sz w:val="19"/>
                          <w:szCs w:val="19"/>
                          <w:lang w:val="en-US"/>
                        </w:rPr>
                        <w:t>-</w:t>
                      </w:r>
                      <w:r w:rsidRPr="00641735">
                        <w:rPr>
                          <w:i/>
                          <w:sz w:val="19"/>
                          <w:szCs w:val="19"/>
                          <w:lang w:val="en-US"/>
                        </w:rPr>
                        <w:t>visual arts</w:t>
                      </w:r>
                      <w:r w:rsidRPr="00641735">
                        <w:rPr>
                          <w:sz w:val="19"/>
                          <w:szCs w:val="19"/>
                          <w:lang w:val="en-US"/>
                        </w:rPr>
                        <w:t xml:space="preserve"> </w:t>
                      </w:r>
                      <w:r w:rsidRPr="00641735">
                        <w:rPr>
                          <w:i/>
                          <w:sz w:val="19"/>
                          <w:szCs w:val="19"/>
                          <w:lang w:val="en-US"/>
                        </w:rPr>
                        <w:t>and multimedia</w:t>
                      </w:r>
                      <w:r w:rsidRPr="00641735">
                        <w:rPr>
                          <w:sz w:val="19"/>
                          <w:szCs w:val="19"/>
                          <w:lang w:val="en-US"/>
                        </w:rPr>
                        <w:t xml:space="preserve">, and </w:t>
                      </w:r>
                      <w:r w:rsidRPr="00641735">
                        <w:rPr>
                          <w:i/>
                          <w:sz w:val="19"/>
                          <w:szCs w:val="19"/>
                          <w:lang w:val="en-US"/>
                        </w:rPr>
                        <w:t>Related to culture</w:t>
                      </w:r>
                    </w:p>
                  </w:txbxContent>
                </v:textbox>
                <w10:wrap type="tight" anchorx="page"/>
              </v:shape>
            </w:pict>
          </mc:Fallback>
        </mc:AlternateContent>
      </w:r>
      <w:r w:rsidR="00130806">
        <w:rPr>
          <w:rFonts w:eastAsia="Times New Roman" w:cs="Times New Roman"/>
          <w:szCs w:val="19"/>
          <w:lang w:val="en-GB" w:eastAsia="pl-PL"/>
        </w:rPr>
        <w:t xml:space="preserve">The value of intermediate consumption, measuring the value of goods and services used as inputs in the production process, increased in comparison to 2018 by 2.1% (i.e. by PLN 1,533.1 million) to PLN 73,471.9 million. Total gross value added </w:t>
      </w:r>
      <w:r w:rsidR="000A56F4">
        <w:rPr>
          <w:rFonts w:eastAsia="Times New Roman" w:cs="Times New Roman"/>
          <w:szCs w:val="19"/>
          <w:lang w:val="en-GB" w:eastAsia="pl-PL"/>
        </w:rPr>
        <w:t xml:space="preserve">for the entire area of culture amounted to PLN 57,238.6 million (8.2% more than in 2018). Domains such as </w:t>
      </w:r>
      <w:r w:rsidR="000A56F4" w:rsidRPr="00C33C3A">
        <w:rPr>
          <w:rFonts w:eastAsia="Times New Roman" w:cs="Times New Roman"/>
          <w:i/>
          <w:iCs/>
          <w:szCs w:val="19"/>
          <w:lang w:val="en-GB" w:eastAsia="pl-PL"/>
        </w:rPr>
        <w:t xml:space="preserve">Libraries and </w:t>
      </w:r>
      <w:r w:rsidR="000A56F4">
        <w:rPr>
          <w:rFonts w:eastAsia="Times New Roman" w:cs="Times New Roman"/>
          <w:i/>
          <w:iCs/>
          <w:szCs w:val="19"/>
          <w:lang w:val="en-GB" w:eastAsia="pl-PL"/>
        </w:rPr>
        <w:t>a</w:t>
      </w:r>
      <w:r w:rsidR="000A56F4" w:rsidRPr="00C33C3A">
        <w:rPr>
          <w:rFonts w:eastAsia="Times New Roman" w:cs="Times New Roman"/>
          <w:i/>
          <w:iCs/>
          <w:szCs w:val="19"/>
          <w:lang w:val="en-GB" w:eastAsia="pl-PL"/>
        </w:rPr>
        <w:t>rchives</w:t>
      </w:r>
      <w:r w:rsidR="000A56F4" w:rsidRPr="00C33C3A">
        <w:rPr>
          <w:rFonts w:eastAsia="Times New Roman" w:cs="Times New Roman"/>
          <w:szCs w:val="19"/>
          <w:lang w:val="en-GB" w:eastAsia="pl-PL"/>
        </w:rPr>
        <w:t xml:space="preserve"> and </w:t>
      </w:r>
      <w:r w:rsidR="000A56F4" w:rsidRPr="00C33C3A">
        <w:rPr>
          <w:rFonts w:eastAsia="Times New Roman" w:cs="Times New Roman"/>
          <w:i/>
          <w:iCs/>
          <w:szCs w:val="19"/>
          <w:lang w:val="en-GB" w:eastAsia="pl-PL"/>
        </w:rPr>
        <w:t xml:space="preserve">Artistic </w:t>
      </w:r>
      <w:r w:rsidR="000A56F4">
        <w:rPr>
          <w:rFonts w:eastAsia="Times New Roman" w:cs="Times New Roman"/>
          <w:i/>
          <w:iCs/>
          <w:szCs w:val="19"/>
          <w:lang w:val="en-GB" w:eastAsia="pl-PL"/>
        </w:rPr>
        <w:t>e</w:t>
      </w:r>
      <w:r w:rsidR="000A56F4" w:rsidRPr="00C33C3A">
        <w:rPr>
          <w:rFonts w:eastAsia="Times New Roman" w:cs="Times New Roman"/>
          <w:i/>
          <w:iCs/>
          <w:szCs w:val="19"/>
          <w:lang w:val="en-GB" w:eastAsia="pl-PL"/>
        </w:rPr>
        <w:t>ducation</w:t>
      </w:r>
      <w:r w:rsidR="000A56F4" w:rsidRPr="00C33C3A">
        <w:rPr>
          <w:rFonts w:eastAsia="Times New Roman" w:cs="Times New Roman"/>
          <w:szCs w:val="19"/>
          <w:lang w:val="en-GB" w:eastAsia="pl-PL"/>
        </w:rPr>
        <w:t xml:space="preserve"> deserve attention</w:t>
      </w:r>
      <w:r w:rsidR="000A56F4">
        <w:rPr>
          <w:rFonts w:eastAsia="Times New Roman" w:cs="Times New Roman"/>
          <w:szCs w:val="19"/>
          <w:lang w:val="en-GB" w:eastAsia="pl-PL"/>
        </w:rPr>
        <w:t>, as in their case the gross value added was almost twice as high as the value of intermediate consumption.</w:t>
      </w:r>
      <w:r w:rsidR="00227AAE">
        <w:rPr>
          <w:rFonts w:eastAsia="Times New Roman" w:cs="Times New Roman"/>
          <w:szCs w:val="19"/>
          <w:lang w:val="en-GB" w:eastAsia="pl-PL"/>
        </w:rPr>
        <w:t xml:space="preserve"> By comparison, in case of </w:t>
      </w:r>
      <w:r w:rsidR="00227AAE" w:rsidRPr="00601433">
        <w:rPr>
          <w:rFonts w:eastAsia="Times New Roman" w:cs="Times New Roman"/>
          <w:i/>
          <w:szCs w:val="19"/>
          <w:lang w:val="en-GB" w:eastAsia="pl-PL"/>
        </w:rPr>
        <w:t>Advertising</w:t>
      </w:r>
      <w:r w:rsidR="00227AAE">
        <w:rPr>
          <w:rFonts w:eastAsia="Times New Roman" w:cs="Times New Roman"/>
          <w:szCs w:val="19"/>
          <w:lang w:val="en-GB" w:eastAsia="pl-PL"/>
        </w:rPr>
        <w:t xml:space="preserve"> </w:t>
      </w:r>
      <w:r w:rsidR="00FB1999">
        <w:rPr>
          <w:rFonts w:eastAsia="Times New Roman" w:cs="Times New Roman"/>
          <w:szCs w:val="19"/>
          <w:lang w:val="en-GB" w:eastAsia="pl-PL"/>
        </w:rPr>
        <w:t>the gross value added was low</w:t>
      </w:r>
      <w:r w:rsidR="00601433">
        <w:rPr>
          <w:rFonts w:eastAsia="Times New Roman" w:cs="Times New Roman"/>
          <w:szCs w:val="19"/>
          <w:lang w:val="en-GB" w:eastAsia="pl-PL"/>
        </w:rPr>
        <w:t>er than</w:t>
      </w:r>
      <w:r w:rsidR="00FB1999">
        <w:rPr>
          <w:rFonts w:eastAsia="Times New Roman" w:cs="Times New Roman"/>
          <w:szCs w:val="19"/>
          <w:lang w:val="en-GB" w:eastAsia="pl-PL"/>
        </w:rPr>
        <w:t xml:space="preserve"> the intermediate consumption</w:t>
      </w:r>
      <w:r w:rsidR="00601433">
        <w:rPr>
          <w:rFonts w:eastAsia="Times New Roman" w:cs="Times New Roman"/>
          <w:szCs w:val="19"/>
          <w:lang w:val="en-GB" w:eastAsia="pl-PL"/>
        </w:rPr>
        <w:t xml:space="preserve"> by half</w:t>
      </w:r>
      <w:r w:rsidR="00FB1999">
        <w:rPr>
          <w:rFonts w:eastAsia="Times New Roman" w:cs="Times New Roman"/>
          <w:szCs w:val="19"/>
          <w:lang w:val="en-GB" w:eastAsia="pl-PL"/>
        </w:rPr>
        <w:t xml:space="preserve"> (52.3%), while</w:t>
      </w:r>
      <w:r w:rsidR="00892DFE">
        <w:rPr>
          <w:rFonts w:eastAsia="Times New Roman" w:cs="Times New Roman"/>
          <w:szCs w:val="19"/>
          <w:lang w:val="en-GB" w:eastAsia="pl-PL"/>
        </w:rPr>
        <w:t xml:space="preserve"> in</w:t>
      </w:r>
      <w:r w:rsidR="00FB1999">
        <w:rPr>
          <w:rFonts w:eastAsia="Times New Roman" w:cs="Times New Roman"/>
          <w:szCs w:val="19"/>
          <w:lang w:val="en-GB" w:eastAsia="pl-PL"/>
        </w:rPr>
        <w:t xml:space="preserve"> </w:t>
      </w:r>
      <w:r w:rsidR="00FB1999">
        <w:rPr>
          <w:rFonts w:eastAsia="Times New Roman" w:cs="Times New Roman"/>
          <w:i/>
          <w:iCs/>
          <w:szCs w:val="19"/>
          <w:lang w:val="en-GB" w:eastAsia="pl-PL"/>
        </w:rPr>
        <w:t>Audio</w:t>
      </w:r>
      <w:r w:rsidR="00601433">
        <w:rPr>
          <w:rFonts w:eastAsia="Times New Roman" w:cs="Times New Roman"/>
          <w:i/>
          <w:iCs/>
          <w:szCs w:val="19"/>
          <w:lang w:val="en-GB" w:eastAsia="pl-PL"/>
        </w:rPr>
        <w:t>-</w:t>
      </w:r>
      <w:r w:rsidR="00FB1999" w:rsidRPr="00C33C3A">
        <w:rPr>
          <w:rFonts w:eastAsia="Times New Roman" w:cs="Times New Roman"/>
          <w:i/>
          <w:iCs/>
          <w:szCs w:val="19"/>
          <w:lang w:val="en-GB" w:eastAsia="pl-PL"/>
        </w:rPr>
        <w:t xml:space="preserve">visual </w:t>
      </w:r>
      <w:r w:rsidR="00FB1999">
        <w:rPr>
          <w:rFonts w:eastAsia="Times New Roman" w:cs="Times New Roman"/>
          <w:i/>
          <w:iCs/>
          <w:szCs w:val="19"/>
          <w:lang w:val="en-GB" w:eastAsia="pl-PL"/>
        </w:rPr>
        <w:t>arts and m</w:t>
      </w:r>
      <w:r w:rsidR="00FB1999" w:rsidRPr="00C33C3A">
        <w:rPr>
          <w:rFonts w:eastAsia="Times New Roman" w:cs="Times New Roman"/>
          <w:i/>
          <w:iCs/>
          <w:szCs w:val="19"/>
          <w:lang w:val="en-GB" w:eastAsia="pl-PL"/>
        </w:rPr>
        <w:t>ultimedia</w:t>
      </w:r>
      <w:r w:rsidR="00FB1999">
        <w:rPr>
          <w:rFonts w:eastAsia="Times New Roman" w:cs="Times New Roman"/>
          <w:i/>
          <w:iCs/>
          <w:szCs w:val="19"/>
          <w:lang w:val="en-GB" w:eastAsia="pl-PL"/>
        </w:rPr>
        <w:t xml:space="preserve"> </w:t>
      </w:r>
      <w:r w:rsidR="00FB1999" w:rsidRPr="00FB1999">
        <w:rPr>
          <w:rFonts w:eastAsia="Times New Roman" w:cs="Times New Roman"/>
          <w:iCs/>
          <w:szCs w:val="19"/>
          <w:lang w:val="en-GB" w:eastAsia="pl-PL"/>
        </w:rPr>
        <w:t xml:space="preserve">and </w:t>
      </w:r>
      <w:r w:rsidR="00FB1999">
        <w:rPr>
          <w:i/>
          <w:iCs/>
          <w:lang w:val="en-GB"/>
        </w:rPr>
        <w:t>Related to c</w:t>
      </w:r>
      <w:r w:rsidR="00FB1999" w:rsidRPr="00B12073">
        <w:rPr>
          <w:i/>
          <w:iCs/>
          <w:lang w:val="en-GB"/>
        </w:rPr>
        <w:t>ulture</w:t>
      </w:r>
      <w:r w:rsidR="00FB1999" w:rsidRPr="00FB1999">
        <w:rPr>
          <w:iCs/>
          <w:lang w:val="en-GB"/>
        </w:rPr>
        <w:t xml:space="preserve"> domains</w:t>
      </w:r>
      <w:r w:rsidR="00FB1999">
        <w:rPr>
          <w:iCs/>
          <w:lang w:val="en-GB"/>
        </w:rPr>
        <w:t xml:space="preserve"> </w:t>
      </w:r>
      <w:r w:rsidR="00FB1999" w:rsidRPr="00FB1999">
        <w:rPr>
          <w:iCs/>
          <w:lang w:val="en-GB"/>
        </w:rPr>
        <w:t>– by nearly 40%.</w:t>
      </w:r>
    </w:p>
    <w:p w14:paraId="25EF056A" w14:textId="0A702335" w:rsidR="00232DEC" w:rsidRDefault="00232DEC" w:rsidP="00232DEC">
      <w:pPr>
        <w:suppressAutoHyphens/>
        <w:spacing w:line="288" w:lineRule="auto"/>
        <w:rPr>
          <w:rFonts w:eastAsia="Times New Roman" w:cs="Times New Roman"/>
          <w:szCs w:val="19"/>
          <w:lang w:val="en-GB" w:eastAsia="pl-PL"/>
        </w:rPr>
      </w:pPr>
      <w:r w:rsidRPr="00C33C3A">
        <w:rPr>
          <w:rFonts w:eastAsia="Times New Roman" w:cs="Times New Roman"/>
          <w:szCs w:val="19"/>
          <w:lang w:val="en-GB" w:eastAsia="pl-PL"/>
        </w:rPr>
        <w:t>In 201</w:t>
      </w:r>
      <w:r>
        <w:rPr>
          <w:rFonts w:eastAsia="Times New Roman" w:cs="Times New Roman"/>
          <w:szCs w:val="19"/>
          <w:lang w:val="en-GB" w:eastAsia="pl-PL"/>
        </w:rPr>
        <w:t>9</w:t>
      </w:r>
      <w:r w:rsidRPr="00C33C3A">
        <w:rPr>
          <w:rFonts w:eastAsia="Times New Roman" w:cs="Times New Roman"/>
          <w:szCs w:val="19"/>
          <w:lang w:val="en-GB" w:eastAsia="pl-PL"/>
        </w:rPr>
        <w:t xml:space="preserve"> </w:t>
      </w:r>
      <w:r w:rsidRPr="00C33C3A">
        <w:rPr>
          <w:spacing w:val="-2"/>
          <w:szCs w:val="19"/>
          <w:lang w:val="en-GB" w:eastAsia="pl-PL"/>
        </w:rPr>
        <w:t xml:space="preserve">compensation of employees amounted to PLN </w:t>
      </w:r>
      <w:r>
        <w:rPr>
          <w:rFonts w:eastAsia="Times New Roman" w:cs="Times New Roman"/>
          <w:szCs w:val="19"/>
          <w:lang w:val="en-GB" w:eastAsia="pl-PL"/>
        </w:rPr>
        <w:t>24,051.2</w:t>
      </w:r>
      <w:r w:rsidRPr="00C33C3A">
        <w:rPr>
          <w:rFonts w:eastAsia="Times New Roman" w:cs="Times New Roman"/>
          <w:szCs w:val="19"/>
          <w:lang w:val="en-GB" w:eastAsia="pl-PL"/>
        </w:rPr>
        <w:t xml:space="preserve"> million (an increase by </w:t>
      </w:r>
      <w:r>
        <w:rPr>
          <w:rFonts w:eastAsia="Times New Roman" w:cs="Times New Roman"/>
          <w:szCs w:val="19"/>
          <w:lang w:val="en-GB" w:eastAsia="pl-PL"/>
        </w:rPr>
        <w:t>1,836.4 million in comparison to 2018, i.e. by 8.3%</w:t>
      </w:r>
      <w:r w:rsidRPr="00C33C3A">
        <w:rPr>
          <w:rFonts w:eastAsia="Times New Roman" w:cs="Times New Roman"/>
          <w:szCs w:val="19"/>
          <w:lang w:val="en-GB" w:eastAsia="pl-PL"/>
        </w:rPr>
        <w:t xml:space="preserve">). </w:t>
      </w:r>
      <w:r w:rsidR="00601433">
        <w:rPr>
          <w:rFonts w:eastAsia="Times New Roman" w:cs="Times New Roman"/>
          <w:szCs w:val="19"/>
          <w:lang w:val="en-GB" w:eastAsia="pl-PL"/>
        </w:rPr>
        <w:t>In t</w:t>
      </w:r>
      <w:r w:rsidRPr="00C33C3A">
        <w:rPr>
          <w:rFonts w:eastAsia="Times New Roman" w:cs="Times New Roman"/>
          <w:szCs w:val="19"/>
          <w:lang w:val="en-GB" w:eastAsia="pl-PL"/>
        </w:rPr>
        <w:t xml:space="preserve">he structure of </w:t>
      </w:r>
      <w:r>
        <w:rPr>
          <w:rFonts w:eastAsia="Times New Roman" w:cs="Times New Roman"/>
          <w:szCs w:val="19"/>
          <w:lang w:val="en-GB" w:eastAsia="pl-PL"/>
        </w:rPr>
        <w:t>compensation of employees</w:t>
      </w:r>
      <w:r w:rsidRPr="00C33C3A">
        <w:rPr>
          <w:rFonts w:eastAsia="Times New Roman" w:cs="Times New Roman"/>
          <w:szCs w:val="19"/>
          <w:lang w:val="en-GB" w:eastAsia="pl-PL"/>
        </w:rPr>
        <w:t xml:space="preserve"> </w:t>
      </w:r>
      <w:r>
        <w:rPr>
          <w:rFonts w:eastAsia="Times New Roman" w:cs="Times New Roman"/>
          <w:szCs w:val="19"/>
          <w:lang w:val="en-GB" w:eastAsia="pl-PL"/>
        </w:rPr>
        <w:t xml:space="preserve">the largest share was </w:t>
      </w:r>
      <w:r w:rsidR="00601433">
        <w:rPr>
          <w:rFonts w:eastAsia="Times New Roman" w:cs="Times New Roman"/>
          <w:szCs w:val="19"/>
          <w:lang w:val="en-GB" w:eastAsia="pl-PL"/>
        </w:rPr>
        <w:t>record</w:t>
      </w:r>
      <w:r>
        <w:rPr>
          <w:rFonts w:eastAsia="Times New Roman" w:cs="Times New Roman"/>
          <w:szCs w:val="19"/>
          <w:lang w:val="en-GB" w:eastAsia="pl-PL"/>
        </w:rPr>
        <w:t xml:space="preserve">ed by entities in the </w:t>
      </w:r>
      <w:r w:rsidR="00601433" w:rsidRPr="00C33C3A">
        <w:rPr>
          <w:rFonts w:eastAsia="Times New Roman" w:cs="Times New Roman"/>
          <w:i/>
          <w:iCs/>
          <w:szCs w:val="19"/>
          <w:lang w:val="en-GB" w:eastAsia="pl-PL"/>
        </w:rPr>
        <w:t>Advertising</w:t>
      </w:r>
      <w:r w:rsidR="00601433">
        <w:rPr>
          <w:rFonts w:eastAsia="Times New Roman" w:cs="Times New Roman"/>
          <w:szCs w:val="19"/>
          <w:lang w:val="en-GB" w:eastAsia="pl-PL"/>
        </w:rPr>
        <w:t xml:space="preserve"> </w:t>
      </w:r>
      <w:r>
        <w:rPr>
          <w:rFonts w:eastAsia="Times New Roman" w:cs="Times New Roman"/>
          <w:szCs w:val="19"/>
          <w:lang w:val="en-GB" w:eastAsia="pl-PL"/>
        </w:rPr>
        <w:t xml:space="preserve">domain </w:t>
      </w:r>
      <w:r w:rsidR="00F57481">
        <w:rPr>
          <w:rFonts w:eastAsia="Times New Roman" w:cs="Times New Roman"/>
          <w:szCs w:val="19"/>
          <w:lang w:val="en-GB" w:eastAsia="pl-PL"/>
        </w:rPr>
        <w:t>(14.4</w:t>
      </w:r>
      <w:r w:rsidRPr="00C33C3A">
        <w:rPr>
          <w:rFonts w:eastAsia="Times New Roman" w:cs="Times New Roman"/>
          <w:szCs w:val="19"/>
          <w:lang w:val="en-GB" w:eastAsia="pl-PL"/>
        </w:rPr>
        <w:t>%)</w:t>
      </w:r>
      <w:r w:rsidR="00F57481">
        <w:rPr>
          <w:rFonts w:eastAsia="Times New Roman" w:cs="Times New Roman"/>
          <w:szCs w:val="19"/>
          <w:lang w:val="en-GB" w:eastAsia="pl-PL"/>
        </w:rPr>
        <w:t xml:space="preserve">. </w:t>
      </w:r>
      <w:r w:rsidR="00F57481" w:rsidRPr="00F57481">
        <w:rPr>
          <w:rFonts w:eastAsia="Times New Roman" w:cs="Times New Roman"/>
          <w:szCs w:val="19"/>
          <w:lang w:val="en-GB" w:eastAsia="pl-PL"/>
        </w:rPr>
        <w:t xml:space="preserve">The share of the following </w:t>
      </w:r>
      <w:r w:rsidR="00601433">
        <w:rPr>
          <w:rFonts w:eastAsia="Times New Roman" w:cs="Times New Roman"/>
          <w:szCs w:val="19"/>
          <w:lang w:val="en-GB" w:eastAsia="pl-PL"/>
        </w:rPr>
        <w:t>domains</w:t>
      </w:r>
      <w:r w:rsidR="00F57481" w:rsidRPr="00F57481">
        <w:rPr>
          <w:rFonts w:eastAsia="Times New Roman" w:cs="Times New Roman"/>
          <w:szCs w:val="19"/>
          <w:lang w:val="en-GB" w:eastAsia="pl-PL"/>
        </w:rPr>
        <w:t xml:space="preserve"> was also significant: </w:t>
      </w:r>
      <w:r w:rsidR="00F57481">
        <w:rPr>
          <w:rFonts w:eastAsia="Times New Roman" w:cs="Times New Roman"/>
          <w:i/>
          <w:szCs w:val="19"/>
          <w:lang w:val="en-GB" w:eastAsia="pl-PL"/>
        </w:rPr>
        <w:t>Books and p</w:t>
      </w:r>
      <w:r w:rsidR="00F57481" w:rsidRPr="00F57481">
        <w:rPr>
          <w:rFonts w:eastAsia="Times New Roman" w:cs="Times New Roman"/>
          <w:i/>
          <w:szCs w:val="19"/>
          <w:lang w:val="en-GB" w:eastAsia="pl-PL"/>
        </w:rPr>
        <w:t>ress</w:t>
      </w:r>
      <w:r w:rsidR="00F57481" w:rsidRPr="00F57481">
        <w:rPr>
          <w:rFonts w:eastAsia="Times New Roman" w:cs="Times New Roman"/>
          <w:szCs w:val="19"/>
          <w:lang w:val="en-GB" w:eastAsia="pl-PL"/>
        </w:rPr>
        <w:t xml:space="preserve"> (13.7%), </w:t>
      </w:r>
      <w:r w:rsidR="00F57481">
        <w:rPr>
          <w:rFonts w:eastAsia="Times New Roman" w:cs="Times New Roman"/>
          <w:i/>
          <w:szCs w:val="19"/>
          <w:lang w:val="en-GB" w:eastAsia="pl-PL"/>
        </w:rPr>
        <w:t>Related to c</w:t>
      </w:r>
      <w:r w:rsidR="00F57481" w:rsidRPr="00F57481">
        <w:rPr>
          <w:rFonts w:eastAsia="Times New Roman" w:cs="Times New Roman"/>
          <w:i/>
          <w:szCs w:val="19"/>
          <w:lang w:val="en-GB" w:eastAsia="pl-PL"/>
        </w:rPr>
        <w:t>ulture</w:t>
      </w:r>
      <w:r w:rsidR="00F57481" w:rsidRPr="00F57481">
        <w:rPr>
          <w:rFonts w:eastAsia="Times New Roman" w:cs="Times New Roman"/>
          <w:szCs w:val="19"/>
          <w:lang w:val="en-GB" w:eastAsia="pl-PL"/>
        </w:rPr>
        <w:t xml:space="preserve"> </w:t>
      </w:r>
      <w:r w:rsidR="00F57481">
        <w:rPr>
          <w:rFonts w:eastAsia="Times New Roman" w:cs="Times New Roman"/>
          <w:szCs w:val="19"/>
          <w:lang w:val="en-GB" w:eastAsia="pl-PL"/>
        </w:rPr>
        <w:t xml:space="preserve">(13.3%), as well as </w:t>
      </w:r>
      <w:r w:rsidR="00F57481" w:rsidRPr="00F57481">
        <w:rPr>
          <w:rFonts w:eastAsia="Times New Roman" w:cs="Times New Roman"/>
          <w:i/>
          <w:szCs w:val="19"/>
          <w:lang w:val="en-GB" w:eastAsia="pl-PL"/>
        </w:rPr>
        <w:t>Performing arts</w:t>
      </w:r>
      <w:r w:rsidR="00F57481" w:rsidRPr="00F57481">
        <w:rPr>
          <w:rFonts w:eastAsia="Times New Roman" w:cs="Times New Roman"/>
          <w:szCs w:val="19"/>
          <w:lang w:val="en-GB" w:eastAsia="pl-PL"/>
        </w:rPr>
        <w:t xml:space="preserve"> and </w:t>
      </w:r>
      <w:r w:rsidR="00F57481">
        <w:rPr>
          <w:rFonts w:eastAsia="Times New Roman" w:cs="Times New Roman"/>
          <w:i/>
          <w:szCs w:val="19"/>
          <w:lang w:val="en-GB" w:eastAsia="pl-PL"/>
        </w:rPr>
        <w:t>Audio</w:t>
      </w:r>
      <w:r w:rsidR="00601433">
        <w:rPr>
          <w:rFonts w:eastAsia="Times New Roman" w:cs="Times New Roman"/>
          <w:i/>
          <w:szCs w:val="19"/>
          <w:lang w:val="en-GB" w:eastAsia="pl-PL"/>
        </w:rPr>
        <w:t>-</w:t>
      </w:r>
      <w:r w:rsidR="00F57481">
        <w:rPr>
          <w:rFonts w:eastAsia="Times New Roman" w:cs="Times New Roman"/>
          <w:i/>
          <w:szCs w:val="19"/>
          <w:lang w:val="en-GB" w:eastAsia="pl-PL"/>
        </w:rPr>
        <w:t>visual arts and m</w:t>
      </w:r>
      <w:r w:rsidR="00F57481" w:rsidRPr="00F57481">
        <w:rPr>
          <w:rFonts w:eastAsia="Times New Roman" w:cs="Times New Roman"/>
          <w:i/>
          <w:szCs w:val="19"/>
          <w:lang w:val="en-GB" w:eastAsia="pl-PL"/>
        </w:rPr>
        <w:t>ultimedia</w:t>
      </w:r>
      <w:r w:rsidR="00F57481" w:rsidRPr="00F57481">
        <w:rPr>
          <w:rFonts w:eastAsia="Times New Roman" w:cs="Times New Roman"/>
          <w:szCs w:val="19"/>
          <w:lang w:val="en-GB" w:eastAsia="pl-PL"/>
        </w:rPr>
        <w:t xml:space="preserve"> (13.1% each).</w:t>
      </w:r>
      <w:r w:rsidR="00F57481">
        <w:rPr>
          <w:rFonts w:eastAsia="Times New Roman" w:cs="Times New Roman"/>
          <w:szCs w:val="19"/>
          <w:lang w:val="en-GB" w:eastAsia="pl-PL"/>
        </w:rPr>
        <w:t xml:space="preserve"> </w:t>
      </w:r>
      <w:r w:rsidR="00F57481" w:rsidRPr="00F57481">
        <w:rPr>
          <w:rFonts w:eastAsia="Times New Roman" w:cs="Times New Roman"/>
          <w:szCs w:val="19"/>
          <w:lang w:val="en-GB" w:eastAsia="pl-PL"/>
        </w:rPr>
        <w:t xml:space="preserve">On the other hand, the smallest share in the structure of </w:t>
      </w:r>
      <w:r w:rsidR="00601433" w:rsidRPr="00C33C3A">
        <w:rPr>
          <w:spacing w:val="-2"/>
          <w:szCs w:val="19"/>
          <w:lang w:val="en-GB" w:eastAsia="pl-PL"/>
        </w:rPr>
        <w:t xml:space="preserve">compensation of employees </w:t>
      </w:r>
      <w:r w:rsidR="00F57481" w:rsidRPr="00F57481">
        <w:rPr>
          <w:rFonts w:eastAsia="Times New Roman" w:cs="Times New Roman"/>
          <w:szCs w:val="19"/>
          <w:lang w:val="en-GB" w:eastAsia="pl-PL"/>
        </w:rPr>
        <w:t xml:space="preserve">was recorded by entities from the </w:t>
      </w:r>
      <w:r w:rsidR="00F57481" w:rsidRPr="00C33C3A">
        <w:rPr>
          <w:rFonts w:eastAsia="Times New Roman" w:cs="Times New Roman"/>
          <w:i/>
          <w:iCs/>
          <w:szCs w:val="19"/>
          <w:lang w:val="en-GB" w:eastAsia="pl-PL"/>
        </w:rPr>
        <w:t>Cultur</w:t>
      </w:r>
      <w:r w:rsidR="00F57481">
        <w:rPr>
          <w:rFonts w:eastAsia="Times New Roman" w:cs="Times New Roman"/>
          <w:i/>
          <w:iCs/>
          <w:szCs w:val="19"/>
          <w:lang w:val="en-GB" w:eastAsia="pl-PL"/>
        </w:rPr>
        <w:t>e</w:t>
      </w:r>
      <w:r w:rsidR="00F57481" w:rsidRPr="00C33C3A">
        <w:rPr>
          <w:rFonts w:eastAsia="Times New Roman" w:cs="Times New Roman"/>
          <w:i/>
          <w:iCs/>
          <w:szCs w:val="19"/>
          <w:lang w:val="en-GB" w:eastAsia="pl-PL"/>
        </w:rPr>
        <w:t xml:space="preserve"> </w:t>
      </w:r>
      <w:r w:rsidR="00F57481">
        <w:rPr>
          <w:rFonts w:eastAsia="Times New Roman" w:cs="Times New Roman"/>
          <w:i/>
          <w:iCs/>
          <w:szCs w:val="19"/>
          <w:lang w:val="en-GB" w:eastAsia="pl-PL"/>
        </w:rPr>
        <w:t>m</w:t>
      </w:r>
      <w:r w:rsidR="00F57481" w:rsidRPr="00C33C3A">
        <w:rPr>
          <w:rFonts w:eastAsia="Times New Roman" w:cs="Times New Roman"/>
          <w:i/>
          <w:iCs/>
          <w:szCs w:val="19"/>
          <w:lang w:val="en-GB" w:eastAsia="pl-PL"/>
        </w:rPr>
        <w:t xml:space="preserve">anagement and </w:t>
      </w:r>
      <w:r w:rsidR="00F57481">
        <w:rPr>
          <w:rFonts w:eastAsia="Times New Roman" w:cs="Times New Roman"/>
          <w:i/>
          <w:iCs/>
          <w:szCs w:val="19"/>
          <w:lang w:val="en-GB" w:eastAsia="pl-PL"/>
        </w:rPr>
        <w:t>a</w:t>
      </w:r>
      <w:r w:rsidR="00F57481" w:rsidRPr="00C33C3A">
        <w:rPr>
          <w:rFonts w:eastAsia="Times New Roman" w:cs="Times New Roman"/>
          <w:i/>
          <w:iCs/>
          <w:szCs w:val="19"/>
          <w:lang w:val="en-GB" w:eastAsia="pl-PL"/>
        </w:rPr>
        <w:t>dministration</w:t>
      </w:r>
      <w:r w:rsidR="00601433">
        <w:rPr>
          <w:rFonts w:eastAsia="Times New Roman" w:cs="Times New Roman"/>
          <w:i/>
          <w:iCs/>
          <w:szCs w:val="19"/>
          <w:lang w:val="en-GB" w:eastAsia="pl-PL"/>
        </w:rPr>
        <w:t xml:space="preserve"> </w:t>
      </w:r>
      <w:r w:rsidR="00601433">
        <w:rPr>
          <w:rFonts w:eastAsia="Times New Roman" w:cs="Times New Roman"/>
          <w:szCs w:val="19"/>
          <w:lang w:val="en-GB" w:eastAsia="pl-PL"/>
        </w:rPr>
        <w:t>domain</w:t>
      </w:r>
      <w:r w:rsidR="00F57481" w:rsidRPr="00F57481">
        <w:rPr>
          <w:rFonts w:eastAsia="Times New Roman" w:cs="Times New Roman"/>
          <w:szCs w:val="19"/>
          <w:lang w:val="en-GB" w:eastAsia="pl-PL"/>
        </w:rPr>
        <w:t xml:space="preserve"> (1.0%).</w:t>
      </w:r>
    </w:p>
    <w:p w14:paraId="6E32177A" w14:textId="2FF59A24" w:rsidR="002B04AF" w:rsidRDefault="00F57481" w:rsidP="00021CBB">
      <w:pPr>
        <w:suppressAutoHyphens/>
        <w:spacing w:line="288" w:lineRule="auto"/>
        <w:rPr>
          <w:rFonts w:eastAsia="Times New Roman" w:cs="Times New Roman"/>
          <w:szCs w:val="19"/>
          <w:lang w:val="en-GB" w:eastAsia="pl-PL"/>
        </w:rPr>
      </w:pPr>
      <w:r w:rsidRPr="003E2155">
        <w:rPr>
          <w:noProof/>
          <w:lang w:eastAsia="pl-PL"/>
        </w:rPr>
        <mc:AlternateContent>
          <mc:Choice Requires="wps">
            <w:drawing>
              <wp:anchor distT="45720" distB="45720" distL="114300" distR="114300" simplePos="0" relativeHeight="251835392" behindDoc="1" locked="0" layoutInCell="1" allowOverlap="1" wp14:anchorId="22539178" wp14:editId="2E22DCED">
                <wp:simplePos x="0" y="0"/>
                <wp:positionH relativeFrom="page">
                  <wp:posOffset>5735955</wp:posOffset>
                </wp:positionH>
                <wp:positionV relativeFrom="paragraph">
                  <wp:posOffset>9525</wp:posOffset>
                </wp:positionV>
                <wp:extent cx="1778000" cy="879475"/>
                <wp:effectExtent l="0" t="0" r="0" b="0"/>
                <wp:wrapTight wrapText="bothSides">
                  <wp:wrapPolygon edited="0">
                    <wp:start x="694" y="0"/>
                    <wp:lineTo x="694" y="21054"/>
                    <wp:lineTo x="20829" y="21054"/>
                    <wp:lineTo x="20829" y="0"/>
                    <wp:lineTo x="694" y="0"/>
                  </wp:wrapPolygon>
                </wp:wrapTight>
                <wp:docPr id="771749640" name="Pole tekstowe 771749640" descr="The Visual arts unit recorded the highest increase (by 36.0%) in the gross operating surplus compared to 2018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0" cy="879475"/>
                        </a:xfrm>
                        <a:prstGeom prst="rect">
                          <a:avLst/>
                        </a:prstGeom>
                        <a:noFill/>
                        <a:ln w="9525">
                          <a:noFill/>
                          <a:miter lim="800000"/>
                          <a:headEnd/>
                          <a:tailEnd/>
                        </a:ln>
                      </wps:spPr>
                      <wps:txbx>
                        <w:txbxContent>
                          <w:p w14:paraId="77FDAB71" w14:textId="4234FC05" w:rsidR="00925F3D" w:rsidRPr="00641735" w:rsidRDefault="00925F3D" w:rsidP="00F57481">
                            <w:pPr>
                              <w:pStyle w:val="Tekstzbokuwramcenaszarympolu"/>
                              <w:rPr>
                                <w:sz w:val="19"/>
                                <w:szCs w:val="19"/>
                              </w:rPr>
                            </w:pPr>
                            <w:r w:rsidRPr="00641735">
                              <w:rPr>
                                <w:sz w:val="19"/>
                                <w:szCs w:val="19"/>
                              </w:rPr>
                              <w:t xml:space="preserve">The </w:t>
                            </w:r>
                            <w:r w:rsidRPr="00641735">
                              <w:rPr>
                                <w:i/>
                                <w:sz w:val="19"/>
                                <w:szCs w:val="19"/>
                              </w:rPr>
                              <w:t>Visual arts</w:t>
                            </w:r>
                            <w:r w:rsidRPr="00641735">
                              <w:rPr>
                                <w:sz w:val="19"/>
                                <w:szCs w:val="19"/>
                              </w:rPr>
                              <w:t xml:space="preserve"> </w:t>
                            </w:r>
                            <w:r w:rsidR="000336F3">
                              <w:rPr>
                                <w:sz w:val="19"/>
                                <w:szCs w:val="19"/>
                              </w:rPr>
                              <w:t xml:space="preserve">domain </w:t>
                            </w:r>
                            <w:r w:rsidRPr="00641735">
                              <w:rPr>
                                <w:sz w:val="19"/>
                                <w:szCs w:val="19"/>
                              </w:rPr>
                              <w:t>recorded the highest increase (by 36.0%) in the gross operating surplus</w:t>
                            </w:r>
                            <w:r w:rsidR="00331B29">
                              <w:rPr>
                                <w:sz w:val="19"/>
                                <w:szCs w:val="19"/>
                              </w:rPr>
                              <w:t>,</w:t>
                            </w:r>
                            <w:r w:rsidRPr="00641735">
                              <w:rPr>
                                <w:sz w:val="19"/>
                                <w:szCs w:val="19"/>
                              </w:rPr>
                              <w:t xml:space="preserve"> compared to 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539178" id="Pole tekstowe 771749640" o:spid="_x0000_s1031" type="#_x0000_t202" alt="The Visual arts unit recorded the highest increase (by 36.0%) in the gross operating surplus compared to 2018 " style="position:absolute;margin-left:451.65pt;margin-top:.75pt;width:140pt;height:69.25pt;z-index:-2514810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" filled="f" stroked="f">
                <v:textbox>
                  <w:txbxContent>
                    <w:p w14:paraId="77FDAB71" w14:textId="4234FC05" w:rsidR="00925F3D" w:rsidRPr="00641735" w:rsidRDefault="00925F3D" w:rsidP="00F57481">
                      <w:pPr>
                        <w:pStyle w:val="Tekstzbokuwramcenaszarympolu"/>
                        <w:rPr>
                          <w:sz w:val="19"/>
                          <w:szCs w:val="19"/>
                        </w:rPr>
                      </w:pPr>
                      <w:r w:rsidRPr="00641735">
                        <w:rPr>
                          <w:sz w:val="19"/>
                          <w:szCs w:val="19"/>
                        </w:rPr>
                        <w:t xml:space="preserve">The </w:t>
                      </w:r>
                      <w:r w:rsidRPr="00641735">
                        <w:rPr>
                          <w:i/>
                          <w:sz w:val="19"/>
                          <w:szCs w:val="19"/>
                        </w:rPr>
                        <w:t>Visual arts</w:t>
                      </w:r>
                      <w:r w:rsidRPr="00641735">
                        <w:rPr>
                          <w:sz w:val="19"/>
                          <w:szCs w:val="19"/>
                        </w:rPr>
                        <w:t xml:space="preserve"> </w:t>
                      </w:r>
                      <w:r w:rsidR="000336F3">
                        <w:rPr>
                          <w:sz w:val="19"/>
                          <w:szCs w:val="19"/>
                        </w:rPr>
                        <w:t xml:space="preserve">domain </w:t>
                      </w:r>
                      <w:r w:rsidRPr="00641735">
                        <w:rPr>
                          <w:sz w:val="19"/>
                          <w:szCs w:val="19"/>
                        </w:rPr>
                        <w:t>recorded the highest increase (by 36.0%) in the gross operating surplus</w:t>
                      </w:r>
                      <w:r w:rsidR="00331B29">
                        <w:rPr>
                          <w:sz w:val="19"/>
                          <w:szCs w:val="19"/>
                        </w:rPr>
                        <w:t>,</w:t>
                      </w:r>
                      <w:r w:rsidRPr="00641735">
                        <w:rPr>
                          <w:sz w:val="19"/>
                          <w:szCs w:val="19"/>
                        </w:rPr>
                        <w:t xml:space="preserve"> compared to 2018</w:t>
                      </w:r>
                    </w:p>
                  </w:txbxContent>
                </v:textbox>
                <w10:wrap type="tight" anchorx="page"/>
              </v:shape>
            </w:pict>
          </mc:Fallback>
        </mc:AlternateContent>
      </w:r>
      <w:r>
        <w:rPr>
          <w:rFonts w:eastAsia="Times New Roman" w:cs="Times New Roman"/>
          <w:szCs w:val="19"/>
          <w:lang w:val="en-GB" w:eastAsia="pl-PL"/>
        </w:rPr>
        <w:t>Gross operating surplus</w:t>
      </w:r>
      <w:r w:rsidR="001558C6" w:rsidRPr="00C33C3A">
        <w:rPr>
          <w:spacing w:val="-2"/>
          <w:szCs w:val="19"/>
          <w:lang w:val="en-GB" w:eastAsia="pl-PL"/>
        </w:rPr>
        <w:t xml:space="preserve">, constituting the difference between gross value added and compensation of employees and other taxes related to production diminished by other subsidies related to production, amounted to PLN </w:t>
      </w:r>
      <w:r w:rsidR="001558C6" w:rsidRPr="00C33C3A">
        <w:rPr>
          <w:rFonts w:eastAsia="Times New Roman" w:cs="Times New Roman"/>
          <w:szCs w:val="19"/>
          <w:lang w:val="en-GB" w:eastAsia="pl-PL"/>
        </w:rPr>
        <w:t>3</w:t>
      </w:r>
      <w:r w:rsidR="001558C6">
        <w:rPr>
          <w:rFonts w:eastAsia="Times New Roman" w:cs="Times New Roman"/>
          <w:szCs w:val="19"/>
          <w:lang w:val="en-GB" w:eastAsia="pl-PL"/>
        </w:rPr>
        <w:t>2,715.1</w:t>
      </w:r>
      <w:r w:rsidR="001558C6" w:rsidRPr="00C33C3A">
        <w:rPr>
          <w:rFonts w:eastAsia="Times New Roman" w:cs="Times New Roman"/>
          <w:szCs w:val="19"/>
          <w:lang w:val="en-GB" w:eastAsia="pl-PL"/>
        </w:rPr>
        <w:t xml:space="preserve"> million (</w:t>
      </w:r>
      <w:r w:rsidR="001558C6">
        <w:rPr>
          <w:rFonts w:eastAsia="Times New Roman" w:cs="Times New Roman"/>
          <w:szCs w:val="19"/>
          <w:lang w:val="en-GB" w:eastAsia="pl-PL"/>
        </w:rPr>
        <w:t xml:space="preserve">7.3%, i.e. </w:t>
      </w:r>
      <w:r w:rsidR="001558C6" w:rsidRPr="00C33C3A">
        <w:rPr>
          <w:rFonts w:eastAsia="Times New Roman" w:cs="Times New Roman"/>
          <w:szCs w:val="19"/>
          <w:lang w:val="en-GB" w:eastAsia="pl-PL"/>
        </w:rPr>
        <w:t xml:space="preserve">PLN </w:t>
      </w:r>
      <w:r w:rsidR="001558C6">
        <w:rPr>
          <w:rFonts w:eastAsia="Times New Roman" w:cs="Times New Roman"/>
          <w:szCs w:val="19"/>
          <w:lang w:val="en-GB" w:eastAsia="pl-PL"/>
        </w:rPr>
        <w:t xml:space="preserve">2,230.0 </w:t>
      </w:r>
      <w:r w:rsidR="001558C6" w:rsidRPr="00C33C3A">
        <w:rPr>
          <w:rFonts w:eastAsia="Times New Roman" w:cs="Times New Roman"/>
          <w:szCs w:val="19"/>
          <w:lang w:val="en-GB" w:eastAsia="pl-PL"/>
        </w:rPr>
        <w:t>million more than in</w:t>
      </w:r>
      <w:r w:rsidR="001558C6">
        <w:rPr>
          <w:rFonts w:eastAsia="Times New Roman" w:cs="Times New Roman"/>
          <w:szCs w:val="19"/>
          <w:lang w:val="en-GB" w:eastAsia="pl-PL"/>
        </w:rPr>
        <w:t xml:space="preserve"> 2018</w:t>
      </w:r>
      <w:r w:rsidR="001558C6" w:rsidRPr="00C33C3A">
        <w:rPr>
          <w:rFonts w:eastAsia="Times New Roman" w:cs="Times New Roman"/>
          <w:szCs w:val="19"/>
          <w:lang w:val="en-GB" w:eastAsia="pl-PL"/>
        </w:rPr>
        <w:t>).</w:t>
      </w:r>
      <w:r w:rsidR="002B04AF">
        <w:rPr>
          <w:rFonts w:eastAsia="Times New Roman" w:cs="Times New Roman"/>
          <w:szCs w:val="19"/>
          <w:lang w:val="en-GB" w:eastAsia="pl-PL"/>
        </w:rPr>
        <w:t xml:space="preserve"> </w:t>
      </w:r>
      <w:r w:rsidR="002B04AF" w:rsidRPr="00C33C3A">
        <w:rPr>
          <w:spacing w:val="-2"/>
          <w:szCs w:val="19"/>
          <w:lang w:val="en-GB" w:eastAsia="pl-PL"/>
        </w:rPr>
        <w:t xml:space="preserve">The highest </w:t>
      </w:r>
      <w:r w:rsidR="002B04AF">
        <w:rPr>
          <w:spacing w:val="-2"/>
          <w:szCs w:val="19"/>
          <w:lang w:val="en-GB" w:eastAsia="pl-PL"/>
        </w:rPr>
        <w:t>result</w:t>
      </w:r>
      <w:r w:rsidR="002B04AF" w:rsidRPr="00C33C3A">
        <w:rPr>
          <w:spacing w:val="-2"/>
          <w:szCs w:val="19"/>
          <w:lang w:val="en-GB" w:eastAsia="pl-PL"/>
        </w:rPr>
        <w:t xml:space="preserve"> was related to the </w:t>
      </w:r>
      <w:r w:rsidR="002B04AF">
        <w:rPr>
          <w:rFonts w:eastAsia="Times New Roman" w:cs="Times New Roman"/>
          <w:i/>
          <w:szCs w:val="19"/>
          <w:lang w:val="en-GB" w:eastAsia="pl-PL"/>
        </w:rPr>
        <w:t xml:space="preserve">Advertising </w:t>
      </w:r>
      <w:r w:rsidR="002B04AF" w:rsidRPr="00E843D9">
        <w:rPr>
          <w:rFonts w:eastAsia="Times New Roman" w:cs="Times New Roman"/>
          <w:szCs w:val="19"/>
          <w:lang w:val="en-GB" w:eastAsia="pl-PL"/>
        </w:rPr>
        <w:t>domain</w:t>
      </w:r>
      <w:r w:rsidR="002B04AF" w:rsidRPr="00C33C3A">
        <w:rPr>
          <w:rFonts w:eastAsia="Times New Roman" w:cs="Times New Roman"/>
          <w:i/>
          <w:szCs w:val="19"/>
          <w:lang w:val="en-GB" w:eastAsia="pl-PL"/>
        </w:rPr>
        <w:t xml:space="preserve"> </w:t>
      </w:r>
      <w:r w:rsidR="002B04AF" w:rsidRPr="00C33C3A">
        <w:rPr>
          <w:rFonts w:eastAsia="Times New Roman" w:cs="Times New Roman"/>
          <w:szCs w:val="19"/>
          <w:lang w:val="en-GB" w:eastAsia="pl-PL"/>
        </w:rPr>
        <w:t>(PLN 7,</w:t>
      </w:r>
      <w:r w:rsidR="002B04AF">
        <w:rPr>
          <w:rFonts w:eastAsia="Times New Roman" w:cs="Times New Roman"/>
          <w:szCs w:val="19"/>
          <w:lang w:val="en-GB" w:eastAsia="pl-PL"/>
        </w:rPr>
        <w:t>596.6</w:t>
      </w:r>
      <w:r w:rsidR="002B04AF" w:rsidRPr="00C33C3A">
        <w:rPr>
          <w:rFonts w:eastAsia="Times New Roman" w:cs="Times New Roman"/>
          <w:szCs w:val="19"/>
          <w:lang w:val="en-GB" w:eastAsia="pl-PL"/>
        </w:rPr>
        <w:t xml:space="preserve"> million</w:t>
      </w:r>
      <w:r w:rsidR="002B04AF">
        <w:rPr>
          <w:rFonts w:eastAsia="Times New Roman" w:cs="Times New Roman"/>
          <w:szCs w:val="19"/>
          <w:lang w:val="en-GB" w:eastAsia="pl-PL"/>
        </w:rPr>
        <w:t>).</w:t>
      </w:r>
      <w:r w:rsidR="002B04AF" w:rsidRPr="002B04AF">
        <w:rPr>
          <w:rFonts w:eastAsia="Times New Roman" w:cs="Times New Roman"/>
          <w:szCs w:val="19"/>
          <w:lang w:val="en-GB" w:eastAsia="pl-PL"/>
        </w:rPr>
        <w:t xml:space="preserve"> </w:t>
      </w:r>
      <w:r w:rsidR="00A27DDD" w:rsidRPr="00A27DDD">
        <w:rPr>
          <w:rFonts w:eastAsia="Times New Roman" w:cs="Times New Roman"/>
          <w:szCs w:val="19"/>
          <w:lang w:val="en-GB" w:eastAsia="pl-PL"/>
        </w:rPr>
        <w:t xml:space="preserve">The lowest </w:t>
      </w:r>
      <w:r w:rsidR="00601433">
        <w:rPr>
          <w:rFonts w:eastAsia="Times New Roman" w:cs="Times New Roman"/>
          <w:szCs w:val="19"/>
          <w:lang w:val="en-GB" w:eastAsia="pl-PL"/>
        </w:rPr>
        <w:t xml:space="preserve">gross operating </w:t>
      </w:r>
      <w:r w:rsidR="00A27DDD" w:rsidRPr="00A27DDD">
        <w:rPr>
          <w:rFonts w:eastAsia="Times New Roman" w:cs="Times New Roman"/>
          <w:szCs w:val="19"/>
          <w:lang w:val="en-GB" w:eastAsia="pl-PL"/>
        </w:rPr>
        <w:t xml:space="preserve">surplus values were observed for </w:t>
      </w:r>
      <w:r w:rsidR="00A27DDD" w:rsidRPr="00A27DDD">
        <w:rPr>
          <w:rFonts w:eastAsia="Times New Roman" w:cs="Times New Roman"/>
          <w:i/>
          <w:szCs w:val="19"/>
          <w:lang w:val="en-GB" w:eastAsia="pl-PL"/>
        </w:rPr>
        <w:t>Libraries and archives</w:t>
      </w:r>
      <w:r w:rsidR="00A27DDD" w:rsidRPr="00A27DDD">
        <w:rPr>
          <w:rFonts w:eastAsia="Times New Roman" w:cs="Times New Roman"/>
          <w:szCs w:val="19"/>
          <w:lang w:val="en-GB" w:eastAsia="pl-PL"/>
        </w:rPr>
        <w:t xml:space="preserve"> </w:t>
      </w:r>
      <w:r w:rsidR="00A27DDD">
        <w:rPr>
          <w:rFonts w:eastAsia="Times New Roman" w:cs="Times New Roman"/>
          <w:szCs w:val="19"/>
          <w:lang w:val="en-GB" w:eastAsia="pl-PL"/>
        </w:rPr>
        <w:t xml:space="preserve">domain </w:t>
      </w:r>
      <w:r w:rsidR="00A27DDD" w:rsidRPr="00A27DDD">
        <w:rPr>
          <w:rFonts w:eastAsia="Times New Roman" w:cs="Times New Roman"/>
          <w:szCs w:val="19"/>
          <w:lang w:val="en-GB" w:eastAsia="pl-PL"/>
        </w:rPr>
        <w:t>(PLN 212.0 million).</w:t>
      </w:r>
      <w:r w:rsidR="00A27DDD">
        <w:rPr>
          <w:rFonts w:eastAsia="Times New Roman" w:cs="Times New Roman"/>
          <w:szCs w:val="19"/>
          <w:lang w:val="en-GB" w:eastAsia="pl-PL"/>
        </w:rPr>
        <w:t xml:space="preserve"> </w:t>
      </w:r>
      <w:r w:rsidR="002B04AF">
        <w:rPr>
          <w:rFonts w:eastAsia="Times New Roman" w:cs="Times New Roman"/>
          <w:szCs w:val="19"/>
          <w:lang w:val="en-GB" w:eastAsia="pl-PL"/>
        </w:rPr>
        <w:t>The highest in</w:t>
      </w:r>
      <w:r w:rsidR="002B04AF" w:rsidRPr="00C33C3A">
        <w:rPr>
          <w:rFonts w:eastAsia="Times New Roman" w:cs="Times New Roman"/>
          <w:szCs w:val="19"/>
          <w:lang w:val="en-GB" w:eastAsia="pl-PL"/>
        </w:rPr>
        <w:t xml:space="preserve">crease in the gross operating surplus compared to </w:t>
      </w:r>
      <w:r w:rsidR="002B04AF">
        <w:rPr>
          <w:rFonts w:eastAsia="Times New Roman" w:cs="Times New Roman"/>
          <w:szCs w:val="19"/>
          <w:lang w:val="en-GB" w:eastAsia="pl-PL"/>
        </w:rPr>
        <w:t xml:space="preserve">2018 was noticed in the </w:t>
      </w:r>
      <w:r w:rsidR="005A51C8">
        <w:rPr>
          <w:rFonts w:eastAsia="Times New Roman" w:cs="Times New Roman"/>
          <w:i/>
          <w:iCs/>
          <w:szCs w:val="19"/>
          <w:lang w:val="en-GB" w:eastAsia="pl-PL"/>
        </w:rPr>
        <w:t>Visual arts</w:t>
      </w:r>
      <w:r w:rsidR="00A27DDD">
        <w:rPr>
          <w:rFonts w:eastAsia="Times New Roman" w:cs="Times New Roman"/>
          <w:i/>
          <w:iCs/>
          <w:szCs w:val="19"/>
          <w:lang w:val="en-GB" w:eastAsia="pl-PL"/>
        </w:rPr>
        <w:t xml:space="preserve"> </w:t>
      </w:r>
      <w:r w:rsidR="000336F3">
        <w:rPr>
          <w:rFonts w:eastAsia="Times New Roman" w:cs="Times New Roman"/>
          <w:szCs w:val="19"/>
          <w:lang w:val="en-GB" w:eastAsia="pl-PL"/>
        </w:rPr>
        <w:t xml:space="preserve">domain </w:t>
      </w:r>
      <w:r w:rsidR="00A27DDD" w:rsidRPr="00A27DDD">
        <w:rPr>
          <w:rFonts w:eastAsia="Times New Roman" w:cs="Times New Roman"/>
          <w:iCs/>
          <w:szCs w:val="19"/>
          <w:lang w:val="en-GB" w:eastAsia="pl-PL"/>
        </w:rPr>
        <w:t>(by 36.0%).</w:t>
      </w:r>
      <w:r w:rsidR="00A27DDD">
        <w:rPr>
          <w:rFonts w:eastAsia="Times New Roman" w:cs="Times New Roman"/>
          <w:iCs/>
          <w:szCs w:val="19"/>
          <w:lang w:val="en-GB" w:eastAsia="pl-PL"/>
        </w:rPr>
        <w:t xml:space="preserve"> The largest decrease was in </w:t>
      </w:r>
      <w:r w:rsidR="00A27DDD" w:rsidRPr="00C33C3A">
        <w:rPr>
          <w:rFonts w:eastAsia="Times New Roman" w:cs="Times New Roman"/>
          <w:i/>
          <w:iCs/>
          <w:szCs w:val="19"/>
          <w:lang w:val="en-GB" w:eastAsia="pl-PL"/>
        </w:rPr>
        <w:t>Cultur</w:t>
      </w:r>
      <w:r w:rsidR="00A27DDD">
        <w:rPr>
          <w:rFonts w:eastAsia="Times New Roman" w:cs="Times New Roman"/>
          <w:i/>
          <w:iCs/>
          <w:szCs w:val="19"/>
          <w:lang w:val="en-GB" w:eastAsia="pl-PL"/>
        </w:rPr>
        <w:t>e</w:t>
      </w:r>
      <w:r w:rsidR="00A27DDD" w:rsidRPr="00C33C3A">
        <w:rPr>
          <w:rFonts w:eastAsia="Times New Roman" w:cs="Times New Roman"/>
          <w:i/>
          <w:iCs/>
          <w:szCs w:val="19"/>
          <w:lang w:val="en-GB" w:eastAsia="pl-PL"/>
        </w:rPr>
        <w:t xml:space="preserve"> </w:t>
      </w:r>
      <w:r w:rsidR="00A27DDD">
        <w:rPr>
          <w:rFonts w:eastAsia="Times New Roman" w:cs="Times New Roman"/>
          <w:i/>
          <w:iCs/>
          <w:szCs w:val="19"/>
          <w:lang w:val="en-GB" w:eastAsia="pl-PL"/>
        </w:rPr>
        <w:t>m</w:t>
      </w:r>
      <w:r w:rsidR="00A27DDD" w:rsidRPr="00C33C3A">
        <w:rPr>
          <w:rFonts w:eastAsia="Times New Roman" w:cs="Times New Roman"/>
          <w:i/>
          <w:iCs/>
          <w:szCs w:val="19"/>
          <w:lang w:val="en-GB" w:eastAsia="pl-PL"/>
        </w:rPr>
        <w:t xml:space="preserve">anagement and </w:t>
      </w:r>
      <w:r w:rsidR="00A27DDD">
        <w:rPr>
          <w:rFonts w:eastAsia="Times New Roman" w:cs="Times New Roman"/>
          <w:i/>
          <w:iCs/>
          <w:szCs w:val="19"/>
          <w:lang w:val="en-GB" w:eastAsia="pl-PL"/>
        </w:rPr>
        <w:t>a</w:t>
      </w:r>
      <w:r w:rsidR="00A27DDD" w:rsidRPr="00C33C3A">
        <w:rPr>
          <w:rFonts w:eastAsia="Times New Roman" w:cs="Times New Roman"/>
          <w:i/>
          <w:iCs/>
          <w:szCs w:val="19"/>
          <w:lang w:val="en-GB" w:eastAsia="pl-PL"/>
        </w:rPr>
        <w:t>dministration</w:t>
      </w:r>
      <w:r w:rsidR="00A27DDD">
        <w:rPr>
          <w:rFonts w:eastAsia="Times New Roman" w:cs="Times New Roman"/>
          <w:i/>
          <w:iCs/>
          <w:szCs w:val="19"/>
          <w:lang w:val="en-GB" w:eastAsia="pl-PL"/>
        </w:rPr>
        <w:t xml:space="preserve"> </w:t>
      </w:r>
      <w:r w:rsidR="00A27DDD" w:rsidRPr="00A27DDD">
        <w:rPr>
          <w:rFonts w:eastAsia="Times New Roman" w:cs="Times New Roman"/>
          <w:iCs/>
          <w:szCs w:val="19"/>
          <w:lang w:val="en-GB" w:eastAsia="pl-PL"/>
        </w:rPr>
        <w:t xml:space="preserve">domain </w:t>
      </w:r>
      <w:r w:rsidR="00A27DDD">
        <w:rPr>
          <w:rFonts w:eastAsia="Times New Roman" w:cs="Times New Roman"/>
          <w:iCs/>
          <w:szCs w:val="19"/>
          <w:lang w:val="en-GB" w:eastAsia="pl-PL"/>
        </w:rPr>
        <w:t>(by 9.0%).</w:t>
      </w:r>
    </w:p>
    <w:p w14:paraId="2590A4E8" w14:textId="7CF8F236" w:rsidR="00F57481" w:rsidRDefault="000336F3" w:rsidP="00021CBB">
      <w:pPr>
        <w:suppressAutoHyphens/>
        <w:spacing w:line="288" w:lineRule="auto"/>
        <w:rPr>
          <w:lang w:val="en-GB"/>
        </w:rPr>
      </w:pPr>
      <w:r>
        <w:rPr>
          <w:rFonts w:eastAsia="Times New Roman" w:cs="Times New Roman"/>
          <w:szCs w:val="19"/>
          <w:lang w:val="en-GB" w:eastAsia="pl-PL"/>
        </w:rPr>
        <w:t xml:space="preserve">Entities in the </w:t>
      </w:r>
      <w:r w:rsidRPr="00FC23E1">
        <w:rPr>
          <w:i/>
          <w:lang w:val="en-GB"/>
        </w:rPr>
        <w:t>Artistic education</w:t>
      </w:r>
      <w:r w:rsidRPr="003E2155">
        <w:rPr>
          <w:noProof/>
          <w:lang w:val="en-GB" w:eastAsia="en-GB"/>
        </w:rPr>
        <w:t xml:space="preserve"> </w:t>
      </w:r>
      <w:r>
        <w:rPr>
          <w:rFonts w:eastAsia="Times New Roman" w:cs="Times New Roman"/>
          <w:szCs w:val="19"/>
          <w:lang w:val="en-GB" w:eastAsia="pl-PL"/>
        </w:rPr>
        <w:t xml:space="preserve">domain </w:t>
      </w:r>
      <w:r w:rsidR="00D43565" w:rsidRPr="003E2155">
        <w:rPr>
          <w:noProof/>
          <w:lang w:eastAsia="pl-PL"/>
        </w:rPr>
        <mc:AlternateContent>
          <mc:Choice Requires="wps">
            <w:drawing>
              <wp:anchor distT="45720" distB="45720" distL="114300" distR="114300" simplePos="0" relativeHeight="251839488" behindDoc="1" locked="0" layoutInCell="1" allowOverlap="1" wp14:anchorId="72036981" wp14:editId="172D2F24">
                <wp:simplePos x="0" y="0"/>
                <wp:positionH relativeFrom="page">
                  <wp:posOffset>5739130</wp:posOffset>
                </wp:positionH>
                <wp:positionV relativeFrom="paragraph">
                  <wp:posOffset>692785</wp:posOffset>
                </wp:positionV>
                <wp:extent cx="1778000" cy="1028700"/>
                <wp:effectExtent l="0" t="0" r="0" b="0"/>
                <wp:wrapTight wrapText="bothSides">
                  <wp:wrapPolygon edited="0">
                    <wp:start x="694" y="0"/>
                    <wp:lineTo x="694" y="21200"/>
                    <wp:lineTo x="20829" y="21200"/>
                    <wp:lineTo x="20829" y="0"/>
                    <wp:lineTo x="694" y="0"/>
                  </wp:wrapPolygon>
                </wp:wrapTight>
                <wp:docPr id="10" name="Pole tekstowe 10" descr="Gross accumulation in 2019 amounted to PLN 5,629.8 million (14.6% less than in 20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0" cy="1028700"/>
                        </a:xfrm>
                        <a:prstGeom prst="rect">
                          <a:avLst/>
                        </a:prstGeom>
                        <a:noFill/>
                        <a:ln w="9525">
                          <a:noFill/>
                          <a:miter lim="800000"/>
                          <a:headEnd/>
                          <a:tailEnd/>
                        </a:ln>
                      </wps:spPr>
                      <wps:txbx>
                        <w:txbxContent>
                          <w:p w14:paraId="5535038F" w14:textId="01A2F782" w:rsidR="00D43565" w:rsidRPr="00641735" w:rsidRDefault="00D43565" w:rsidP="00D43565">
                            <w:pPr>
                              <w:pStyle w:val="Tekstzbokuwramcenaszarympolu"/>
                              <w:rPr>
                                <w:sz w:val="19"/>
                                <w:szCs w:val="19"/>
                              </w:rPr>
                            </w:pPr>
                            <w:r w:rsidRPr="00641735">
                              <w:rPr>
                                <w:sz w:val="19"/>
                                <w:szCs w:val="19"/>
                              </w:rPr>
                              <w:t xml:space="preserve">Gross </w:t>
                            </w:r>
                            <w:r w:rsidR="00953435" w:rsidRPr="00953435">
                              <w:rPr>
                                <w:sz w:val="19"/>
                                <w:szCs w:val="19"/>
                              </w:rPr>
                              <w:t>capital formation</w:t>
                            </w:r>
                            <w:r w:rsidRPr="00641735">
                              <w:rPr>
                                <w:sz w:val="19"/>
                                <w:szCs w:val="19"/>
                              </w:rPr>
                              <w:t xml:space="preserve"> in 2019 amounted to PLN 5,629.8 million (14.6% less than in 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036981" id="Pole tekstowe 10" o:spid="_x0000_s1032" type="#_x0000_t202" alt="Gross accumulation in 2019 amounted to PLN 5,629.8 million (14.6% less than in 2018)" style="position:absolute;margin-left:451.9pt;margin-top:54.55pt;width:140pt;height:81pt;z-index:-25147699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" filled="f" stroked="f">
                <v:textbox>
                  <w:txbxContent>
                    <w:p w14:paraId="5535038F" w14:textId="01A2F782" w:rsidR="00D43565" w:rsidRPr="00641735" w:rsidRDefault="00D43565" w:rsidP="00D43565">
                      <w:pPr>
                        <w:pStyle w:val="Tekstzbokuwramcenaszarympolu"/>
                        <w:rPr>
                          <w:sz w:val="19"/>
                          <w:szCs w:val="19"/>
                        </w:rPr>
                      </w:pPr>
                      <w:r w:rsidRPr="00641735">
                        <w:rPr>
                          <w:sz w:val="19"/>
                          <w:szCs w:val="19"/>
                        </w:rPr>
                        <w:t xml:space="preserve">Gross </w:t>
                      </w:r>
                      <w:r w:rsidR="00953435" w:rsidRPr="00953435">
                        <w:rPr>
                          <w:sz w:val="19"/>
                          <w:szCs w:val="19"/>
                        </w:rPr>
                        <w:t>capital formation</w:t>
                      </w:r>
                      <w:r w:rsidRPr="00641735">
                        <w:rPr>
                          <w:sz w:val="19"/>
                          <w:szCs w:val="19"/>
                        </w:rPr>
                        <w:t xml:space="preserve"> in 2019 amounted to PLN 5,629.8 million (14.6% less than in 2018)</w:t>
                      </w:r>
                    </w:p>
                  </w:txbxContent>
                </v:textbox>
                <w10:wrap type="tight" anchorx="page"/>
              </v:shape>
            </w:pict>
          </mc:Fallback>
        </mc:AlternateContent>
      </w:r>
      <w:r>
        <w:rPr>
          <w:noProof/>
          <w:lang w:val="en-GB" w:eastAsia="en-GB"/>
        </w:rPr>
        <w:t xml:space="preserve">received the most </w:t>
      </w:r>
      <w:r w:rsidR="009C1F4B">
        <w:rPr>
          <w:rFonts w:eastAsia="Times New Roman" w:cs="Times New Roman"/>
          <w:szCs w:val="19"/>
          <w:lang w:val="en-GB" w:eastAsia="pl-PL"/>
        </w:rPr>
        <w:t>subsidies</w:t>
      </w:r>
      <w:r w:rsidR="00953435">
        <w:rPr>
          <w:rFonts w:eastAsia="Times New Roman" w:cs="Times New Roman"/>
          <w:szCs w:val="19"/>
          <w:lang w:val="en-GB" w:eastAsia="pl-PL"/>
        </w:rPr>
        <w:t xml:space="preserve"> on production</w:t>
      </w:r>
      <w:r w:rsidR="009C1F4B">
        <w:rPr>
          <w:rFonts w:eastAsia="Times New Roman" w:cs="Times New Roman"/>
          <w:szCs w:val="19"/>
          <w:lang w:val="en-GB" w:eastAsia="pl-PL"/>
        </w:rPr>
        <w:t xml:space="preserve"> (56.1%</w:t>
      </w:r>
      <w:r>
        <w:rPr>
          <w:rFonts w:eastAsia="Times New Roman" w:cs="Times New Roman"/>
          <w:szCs w:val="19"/>
          <w:lang w:val="en-GB" w:eastAsia="pl-PL"/>
        </w:rPr>
        <w:t xml:space="preserve">, </w:t>
      </w:r>
      <w:r w:rsidR="009C1F4B" w:rsidRPr="00372B84">
        <w:rPr>
          <w:lang w:val="en-GB"/>
        </w:rPr>
        <w:t>PLN 175.0 million</w:t>
      </w:r>
      <w:r>
        <w:rPr>
          <w:lang w:val="en-GB"/>
        </w:rPr>
        <w:t>)</w:t>
      </w:r>
      <w:r w:rsidR="005A51C8">
        <w:rPr>
          <w:lang w:val="en-GB"/>
        </w:rPr>
        <w:t xml:space="preserve">. </w:t>
      </w:r>
      <w:r>
        <w:rPr>
          <w:lang w:val="en-GB"/>
        </w:rPr>
        <w:t xml:space="preserve">As in </w:t>
      </w:r>
      <w:r w:rsidR="005A51C8">
        <w:rPr>
          <w:lang w:val="en-GB"/>
        </w:rPr>
        <w:t xml:space="preserve">2018, the highest other taxes on production were recorded for entities in the </w:t>
      </w:r>
      <w:r w:rsidR="005A51C8" w:rsidRPr="005A51C8">
        <w:rPr>
          <w:rFonts w:eastAsia="Times New Roman" w:cs="Times New Roman"/>
          <w:i/>
          <w:szCs w:val="19"/>
          <w:lang w:val="en-GB" w:eastAsia="pl-PL"/>
        </w:rPr>
        <w:t>Audio</w:t>
      </w:r>
      <w:r w:rsidR="00953435">
        <w:rPr>
          <w:rFonts w:eastAsia="Times New Roman" w:cs="Times New Roman"/>
          <w:i/>
          <w:szCs w:val="19"/>
          <w:lang w:val="en-GB" w:eastAsia="pl-PL"/>
        </w:rPr>
        <w:t>-</w:t>
      </w:r>
      <w:r w:rsidR="005A51C8" w:rsidRPr="005A51C8">
        <w:rPr>
          <w:rFonts w:eastAsia="Times New Roman" w:cs="Times New Roman"/>
          <w:i/>
          <w:szCs w:val="19"/>
          <w:lang w:val="en-GB" w:eastAsia="pl-PL"/>
        </w:rPr>
        <w:t>visual arts and multimedia</w:t>
      </w:r>
      <w:r w:rsidR="005A51C8">
        <w:rPr>
          <w:rFonts w:eastAsia="Times New Roman" w:cs="Times New Roman"/>
          <w:szCs w:val="19"/>
          <w:lang w:val="en-GB" w:eastAsia="pl-PL"/>
        </w:rPr>
        <w:t xml:space="preserve"> </w:t>
      </w:r>
      <w:r>
        <w:rPr>
          <w:rFonts w:eastAsia="Times New Roman" w:cs="Times New Roman"/>
          <w:szCs w:val="19"/>
          <w:lang w:val="en-GB" w:eastAsia="pl-PL"/>
        </w:rPr>
        <w:t xml:space="preserve">domain </w:t>
      </w:r>
      <w:r w:rsidR="005A51C8">
        <w:rPr>
          <w:rFonts w:eastAsia="Times New Roman" w:cs="Times New Roman"/>
          <w:szCs w:val="19"/>
          <w:lang w:val="en-GB" w:eastAsia="pl-PL"/>
        </w:rPr>
        <w:t xml:space="preserve">(48.9% of all taxes on </w:t>
      </w:r>
      <w:r w:rsidR="005A51C8" w:rsidRPr="005A51C8">
        <w:rPr>
          <w:rFonts w:eastAsia="Times New Roman" w:cs="Times New Roman"/>
          <w:szCs w:val="19"/>
          <w:lang w:val="en-GB" w:eastAsia="pl-PL"/>
        </w:rPr>
        <w:t>production, i.e. PLN 383.6 million),</w:t>
      </w:r>
      <w:r w:rsidR="005A51C8">
        <w:rPr>
          <w:rFonts w:eastAsia="Times New Roman" w:cs="Times New Roman"/>
          <w:szCs w:val="19"/>
          <w:lang w:val="en-GB" w:eastAsia="pl-PL"/>
        </w:rPr>
        <w:t xml:space="preserve"> although compared to 2018 this </w:t>
      </w:r>
      <w:r w:rsidR="00953435">
        <w:rPr>
          <w:rFonts w:eastAsia="Times New Roman" w:cs="Times New Roman"/>
          <w:szCs w:val="19"/>
          <w:lang w:val="en-GB" w:eastAsia="pl-PL"/>
        </w:rPr>
        <w:t>domain</w:t>
      </w:r>
      <w:r w:rsidR="005A51C8">
        <w:rPr>
          <w:rFonts w:eastAsia="Times New Roman" w:cs="Times New Roman"/>
          <w:szCs w:val="19"/>
          <w:lang w:val="en-GB" w:eastAsia="pl-PL"/>
        </w:rPr>
        <w:t xml:space="preserve"> had a smaller share in them </w:t>
      </w:r>
      <w:r w:rsidR="005A51C8" w:rsidRPr="005A51C8">
        <w:rPr>
          <w:rFonts w:eastAsia="Times New Roman" w:cs="Times New Roman"/>
          <w:szCs w:val="19"/>
          <w:lang w:val="en-GB" w:eastAsia="pl-PL"/>
        </w:rPr>
        <w:t>(in 2018 – 60.0%).</w:t>
      </w:r>
      <w:r w:rsidR="005A51C8">
        <w:rPr>
          <w:rFonts w:eastAsia="Times New Roman" w:cs="Times New Roman"/>
          <w:szCs w:val="19"/>
          <w:lang w:val="en-GB" w:eastAsia="pl-PL"/>
        </w:rPr>
        <w:t xml:space="preserve"> </w:t>
      </w:r>
    </w:p>
    <w:p w14:paraId="0093889B" w14:textId="5D61835F" w:rsidR="005A51C8" w:rsidRDefault="005A51C8" w:rsidP="005A51C8">
      <w:pPr>
        <w:suppressAutoHyphens/>
        <w:spacing w:line="288" w:lineRule="auto"/>
        <w:rPr>
          <w:rFonts w:eastAsia="Times New Roman" w:cs="Times New Roman"/>
          <w:szCs w:val="19"/>
          <w:lang w:val="en-GB" w:eastAsia="pl-PL"/>
        </w:rPr>
      </w:pPr>
      <w:r w:rsidRPr="00C33C3A">
        <w:rPr>
          <w:rFonts w:eastAsia="Times New Roman" w:cs="Times New Roman"/>
          <w:szCs w:val="19"/>
          <w:lang w:val="en-GB" w:eastAsia="pl-PL"/>
        </w:rPr>
        <w:t xml:space="preserve">In the </w:t>
      </w:r>
      <w:r w:rsidRPr="00953435">
        <w:rPr>
          <w:rFonts w:eastAsia="Times New Roman" w:cs="Times New Roman"/>
          <w:szCs w:val="19"/>
          <w:lang w:val="en-GB" w:eastAsia="pl-PL"/>
        </w:rPr>
        <w:t>analysed year, gross capital formation</w:t>
      </w:r>
      <w:r w:rsidRPr="00953435">
        <w:rPr>
          <w:rStyle w:val="Odwoanieprzypisudolnego"/>
          <w:rFonts w:eastAsia="Times New Roman" w:cs="Times New Roman"/>
          <w:szCs w:val="19"/>
          <w:lang w:val="en-GB" w:eastAsia="pl-PL"/>
        </w:rPr>
        <w:footnoteReference w:id="2"/>
      </w:r>
      <w:r w:rsidRPr="00953435">
        <w:rPr>
          <w:rFonts w:eastAsia="Times New Roman" w:cs="Times New Roman"/>
          <w:szCs w:val="19"/>
          <w:lang w:val="en-GB" w:eastAsia="pl-PL"/>
        </w:rPr>
        <w:t xml:space="preserve"> in the area of culture</w:t>
      </w:r>
      <w:r w:rsidRPr="00953435">
        <w:rPr>
          <w:rStyle w:val="Odwoanieprzypisudolnego"/>
          <w:rFonts w:eastAsia="Times New Roman" w:cs="Times New Roman"/>
          <w:szCs w:val="19"/>
          <w:lang w:val="en-GB" w:eastAsia="pl-PL"/>
        </w:rPr>
        <w:footnoteReference w:id="3"/>
      </w:r>
      <w:r w:rsidRPr="00953435">
        <w:rPr>
          <w:rFonts w:eastAsia="Times New Roman" w:cs="Times New Roman"/>
          <w:szCs w:val="19"/>
          <w:lang w:val="en-GB" w:eastAsia="pl-PL"/>
        </w:rPr>
        <w:t xml:space="preserve">, </w:t>
      </w:r>
      <w:r w:rsidR="0013637A" w:rsidRPr="00953435">
        <w:rPr>
          <w:rFonts w:eastAsia="Times New Roman" w:cs="Times New Roman"/>
          <w:szCs w:val="19"/>
          <w:lang w:val="en-GB" w:eastAsia="pl-PL"/>
        </w:rPr>
        <w:t xml:space="preserve">reached PLN 5,629.8 </w:t>
      </w:r>
      <w:r w:rsidRPr="00953435">
        <w:rPr>
          <w:rFonts w:eastAsia="Times New Roman" w:cs="Times New Roman"/>
          <w:szCs w:val="19"/>
          <w:lang w:val="en-GB" w:eastAsia="pl-PL"/>
        </w:rPr>
        <w:t>million (</w:t>
      </w:r>
      <w:r w:rsidR="0013637A" w:rsidRPr="00953435">
        <w:rPr>
          <w:rFonts w:eastAsia="Times New Roman" w:cs="Times New Roman"/>
          <w:szCs w:val="19"/>
          <w:lang w:val="en-GB" w:eastAsia="pl-PL"/>
        </w:rPr>
        <w:t>PLN 965.2</w:t>
      </w:r>
      <w:r w:rsidRPr="00953435">
        <w:rPr>
          <w:rFonts w:eastAsia="Times New Roman" w:cs="Times New Roman"/>
          <w:szCs w:val="19"/>
          <w:lang w:val="en-GB" w:eastAsia="pl-PL"/>
        </w:rPr>
        <w:t xml:space="preserve"> million </w:t>
      </w:r>
      <w:r w:rsidR="0013637A" w:rsidRPr="00953435">
        <w:rPr>
          <w:rFonts w:eastAsia="Times New Roman" w:cs="Times New Roman"/>
          <w:szCs w:val="19"/>
          <w:lang w:val="en-GB" w:eastAsia="pl-PL"/>
        </w:rPr>
        <w:t>less than in 2018</w:t>
      </w:r>
      <w:r w:rsidRPr="00953435">
        <w:rPr>
          <w:rFonts w:eastAsia="Times New Roman" w:cs="Times New Roman"/>
          <w:szCs w:val="19"/>
          <w:lang w:val="en-GB" w:eastAsia="pl-PL"/>
        </w:rPr>
        <w:t>). The highest value</w:t>
      </w:r>
      <w:r w:rsidR="00953435">
        <w:rPr>
          <w:rFonts w:eastAsia="Times New Roman" w:cs="Times New Roman"/>
          <w:szCs w:val="19"/>
          <w:lang w:val="en-GB" w:eastAsia="pl-PL"/>
        </w:rPr>
        <w:t xml:space="preserve">, as in 2018, </w:t>
      </w:r>
      <w:r w:rsidRPr="00953435">
        <w:rPr>
          <w:rFonts w:eastAsia="Times New Roman" w:cs="Times New Roman"/>
          <w:szCs w:val="19"/>
          <w:lang w:val="en-GB" w:eastAsia="pl-PL"/>
        </w:rPr>
        <w:t>was</w:t>
      </w:r>
      <w:r w:rsidRPr="00C33C3A">
        <w:rPr>
          <w:rFonts w:eastAsia="Times New Roman" w:cs="Times New Roman"/>
          <w:szCs w:val="19"/>
          <w:lang w:val="en-GB" w:eastAsia="pl-PL"/>
        </w:rPr>
        <w:t xml:space="preserve"> recorded in the </w:t>
      </w:r>
      <w:r w:rsidRPr="00C33C3A">
        <w:rPr>
          <w:rFonts w:eastAsia="Times New Roman" w:cs="Times New Roman"/>
          <w:i/>
          <w:iCs/>
          <w:szCs w:val="19"/>
          <w:lang w:val="en-GB" w:eastAsia="pl-PL"/>
        </w:rPr>
        <w:t>Architecture</w:t>
      </w:r>
      <w:r w:rsidRPr="00C33C3A">
        <w:rPr>
          <w:rFonts w:eastAsia="Times New Roman" w:cs="Times New Roman"/>
          <w:szCs w:val="19"/>
          <w:lang w:val="en-GB" w:eastAsia="pl-PL"/>
        </w:rPr>
        <w:t xml:space="preserve"> </w:t>
      </w:r>
      <w:r>
        <w:rPr>
          <w:rFonts w:eastAsia="Times New Roman" w:cs="Times New Roman"/>
          <w:szCs w:val="19"/>
          <w:lang w:val="en-GB" w:eastAsia="pl-PL"/>
        </w:rPr>
        <w:t>domain</w:t>
      </w:r>
      <w:r w:rsidR="0013637A">
        <w:rPr>
          <w:rFonts w:eastAsia="Times New Roman" w:cs="Times New Roman"/>
          <w:szCs w:val="19"/>
          <w:lang w:val="en-GB" w:eastAsia="pl-PL"/>
        </w:rPr>
        <w:t xml:space="preserve"> (PLN 3,221.0 million).</w:t>
      </w:r>
    </w:p>
    <w:p w14:paraId="00F9C9D4" w14:textId="77777777" w:rsidR="00953435" w:rsidRPr="00C33C3A" w:rsidRDefault="00953435" w:rsidP="005A51C8">
      <w:pPr>
        <w:suppressAutoHyphens/>
        <w:spacing w:line="288" w:lineRule="auto"/>
        <w:rPr>
          <w:rFonts w:eastAsia="Times New Roman" w:cs="Times New Roman"/>
          <w:szCs w:val="19"/>
          <w:lang w:val="en-GB" w:eastAsia="pl-PL"/>
        </w:rPr>
      </w:pPr>
    </w:p>
    <w:p w14:paraId="274B8DCC" w14:textId="127C8499" w:rsidR="002E5A8F" w:rsidRPr="00C33C3A" w:rsidRDefault="002E5A8F" w:rsidP="002E5A8F">
      <w:pPr>
        <w:pStyle w:val="Tytutablicy"/>
        <w:keepNext w:val="0"/>
        <w:tabs>
          <w:tab w:val="left" w:pos="851"/>
        </w:tabs>
        <w:suppressAutoHyphens/>
        <w:spacing w:before="240"/>
        <w:ind w:left="851" w:hanging="851"/>
        <w:outlineLvl w:val="9"/>
        <w:rPr>
          <w:color w:val="auto"/>
          <w:lang w:val="en-GB"/>
        </w:rPr>
      </w:pPr>
      <w:r w:rsidRPr="00C33C3A">
        <w:rPr>
          <w:lang w:val="en-GB"/>
        </w:rPr>
        <w:lastRenderedPageBreak/>
        <w:t>Table 1. Main transactions in culture satellite account according to cultural domains in</w:t>
      </w:r>
      <w:r w:rsidRPr="00C33C3A">
        <w:rPr>
          <w:color w:val="auto"/>
          <w:lang w:val="en-GB"/>
        </w:rPr>
        <w:t xml:space="preserve"> 201</w:t>
      </w:r>
      <w:r>
        <w:rPr>
          <w:color w:val="auto"/>
          <w:lang w:val="en-GB"/>
        </w:rPr>
        <w:t>9</w:t>
      </w:r>
      <w:r w:rsidRPr="00C33C3A">
        <w:rPr>
          <w:color w:val="auto"/>
          <w:lang w:val="en-GB"/>
        </w:rPr>
        <w:t xml:space="preserve"> </w:t>
      </w:r>
    </w:p>
    <w:tbl>
      <w:tblPr>
        <w:tblW w:w="7938" w:type="dxa"/>
        <w:tblBorders>
          <w:top w:val="single" w:sz="4" w:space="0" w:color="001D77"/>
          <w:bottom w:val="single" w:sz="4" w:space="0" w:color="001D77"/>
          <w:insideH w:val="single" w:sz="4" w:space="0" w:color="001D77"/>
          <w:insideV w:val="single" w:sz="4" w:space="0" w:color="001D77"/>
        </w:tblBorders>
        <w:tblLayout w:type="fixed"/>
        <w:tblCellMar>
          <w:left w:w="70" w:type="dxa"/>
          <w:right w:w="70" w:type="dxa"/>
        </w:tblCellMar>
        <w:tblLook w:val="04A0" w:firstRow="1" w:lastRow="0" w:firstColumn="1" w:lastColumn="0" w:noHBand="0" w:noVBand="1"/>
        <w:tblCaption w:val="Table 1. presenting main transactions in culture satellite account according to cultural domains in 2019"/>
      </w:tblPr>
      <w:tblGrid>
        <w:gridCol w:w="1560"/>
        <w:gridCol w:w="911"/>
        <w:gridCol w:w="911"/>
        <w:gridCol w:w="911"/>
        <w:gridCol w:w="911"/>
        <w:gridCol w:w="911"/>
        <w:gridCol w:w="911"/>
        <w:gridCol w:w="912"/>
      </w:tblGrid>
      <w:tr w:rsidR="002E5A8F" w:rsidRPr="00C33C3A" w14:paraId="3525D3B8" w14:textId="77777777" w:rsidTr="00925F3D">
        <w:trPr>
          <w:trHeight w:val="675"/>
        </w:trPr>
        <w:tc>
          <w:tcPr>
            <w:tcW w:w="1560" w:type="dxa"/>
            <w:vMerge w:val="restart"/>
            <w:shd w:val="clear" w:color="auto" w:fill="auto"/>
            <w:vAlign w:val="center"/>
            <w:hideMark/>
          </w:tcPr>
          <w:p w14:paraId="188B9E0F" w14:textId="77777777" w:rsidR="002E5A8F" w:rsidRPr="00C33C3A" w:rsidRDefault="002E5A8F" w:rsidP="00925F3D">
            <w:pPr>
              <w:pStyle w:val="Tablicagwka"/>
              <w:suppressAutoHyphens/>
              <w:ind w:left="0"/>
              <w:jc w:val="center"/>
              <w:rPr>
                <w:lang w:val="en-GB"/>
              </w:rPr>
            </w:pPr>
            <w:r w:rsidRPr="00C33C3A">
              <w:rPr>
                <w:lang w:val="en-GB"/>
              </w:rPr>
              <w:t>Specification</w:t>
            </w:r>
          </w:p>
        </w:tc>
        <w:tc>
          <w:tcPr>
            <w:tcW w:w="911" w:type="dxa"/>
            <w:shd w:val="clear" w:color="auto" w:fill="auto"/>
            <w:vAlign w:val="center"/>
            <w:hideMark/>
          </w:tcPr>
          <w:p w14:paraId="3F3B5BD9" w14:textId="77777777" w:rsidR="002E5A8F" w:rsidRPr="00C33C3A" w:rsidRDefault="002E5A8F" w:rsidP="00925F3D">
            <w:pPr>
              <w:pStyle w:val="Tablicagwkarodek"/>
              <w:suppressAutoHyphens/>
              <w:ind w:left="-57" w:right="-57"/>
              <w:rPr>
                <w:lang w:val="en-GB"/>
              </w:rPr>
            </w:pPr>
            <w:r w:rsidRPr="00C33C3A">
              <w:rPr>
                <w:lang w:val="en-GB"/>
              </w:rPr>
              <w:t>Gross output</w:t>
            </w:r>
          </w:p>
        </w:tc>
        <w:tc>
          <w:tcPr>
            <w:tcW w:w="911" w:type="dxa"/>
            <w:shd w:val="clear" w:color="auto" w:fill="auto"/>
            <w:vAlign w:val="center"/>
            <w:hideMark/>
          </w:tcPr>
          <w:p w14:paraId="633F68B9" w14:textId="77777777" w:rsidR="002E5A8F" w:rsidRPr="00C33C3A" w:rsidRDefault="002E5A8F" w:rsidP="00925F3D">
            <w:pPr>
              <w:pStyle w:val="Tablicagwkarodek"/>
              <w:suppressAutoHyphens/>
              <w:ind w:left="-57" w:right="-57"/>
              <w:rPr>
                <w:lang w:val="en-GB"/>
              </w:rPr>
            </w:pPr>
            <w:proofErr w:type="spellStart"/>
            <w:r w:rsidRPr="00C33C3A">
              <w:rPr>
                <w:lang w:val="en-GB"/>
              </w:rPr>
              <w:t>Interme</w:t>
            </w:r>
            <w:r>
              <w:rPr>
                <w:lang w:val="en-GB"/>
              </w:rPr>
              <w:t>-</w:t>
            </w:r>
            <w:r w:rsidRPr="00C33C3A">
              <w:rPr>
                <w:lang w:val="en-GB"/>
              </w:rPr>
              <w:t>diate</w:t>
            </w:r>
            <w:proofErr w:type="spellEnd"/>
            <w:r w:rsidRPr="00C33C3A">
              <w:rPr>
                <w:lang w:val="en-GB"/>
              </w:rPr>
              <w:t xml:space="preserve"> </w:t>
            </w:r>
            <w:proofErr w:type="spellStart"/>
            <w:r w:rsidRPr="00C33C3A">
              <w:rPr>
                <w:lang w:val="en-GB"/>
              </w:rPr>
              <w:t>consump</w:t>
            </w:r>
            <w:r>
              <w:rPr>
                <w:lang w:val="en-GB"/>
              </w:rPr>
              <w:t>-</w:t>
            </w:r>
            <w:r w:rsidRPr="00C33C3A">
              <w:rPr>
                <w:lang w:val="en-GB"/>
              </w:rPr>
              <w:t>tion</w:t>
            </w:r>
            <w:proofErr w:type="spellEnd"/>
          </w:p>
        </w:tc>
        <w:tc>
          <w:tcPr>
            <w:tcW w:w="911" w:type="dxa"/>
            <w:shd w:val="clear" w:color="auto" w:fill="auto"/>
            <w:vAlign w:val="center"/>
            <w:hideMark/>
          </w:tcPr>
          <w:p w14:paraId="12A179B2" w14:textId="77777777" w:rsidR="002E5A8F" w:rsidRPr="00C33C3A" w:rsidRDefault="002E5A8F" w:rsidP="00925F3D">
            <w:pPr>
              <w:pStyle w:val="Tablicagwkarodek"/>
              <w:suppressAutoHyphens/>
              <w:ind w:left="-57" w:right="-57"/>
              <w:rPr>
                <w:lang w:val="en-GB"/>
              </w:rPr>
            </w:pPr>
            <w:r w:rsidRPr="00C33C3A">
              <w:rPr>
                <w:lang w:val="en-GB"/>
              </w:rPr>
              <w:t xml:space="preserve">Value added, gross </w:t>
            </w:r>
          </w:p>
        </w:tc>
        <w:tc>
          <w:tcPr>
            <w:tcW w:w="911" w:type="dxa"/>
            <w:shd w:val="clear" w:color="auto" w:fill="auto"/>
            <w:vAlign w:val="center"/>
            <w:hideMark/>
          </w:tcPr>
          <w:p w14:paraId="57C65823" w14:textId="77777777" w:rsidR="002E5A8F" w:rsidRPr="00C33C3A" w:rsidRDefault="002E5A8F" w:rsidP="00925F3D">
            <w:pPr>
              <w:pStyle w:val="Tablicagwkarodek"/>
              <w:suppressAutoHyphens/>
              <w:ind w:left="-57" w:right="-57"/>
              <w:rPr>
                <w:lang w:val="en-GB"/>
              </w:rPr>
            </w:pPr>
            <w:r w:rsidRPr="00C33C3A">
              <w:rPr>
                <w:lang w:val="en-GB"/>
              </w:rPr>
              <w:t xml:space="preserve">Compensation of </w:t>
            </w:r>
            <w:r>
              <w:rPr>
                <w:lang w:val="en-GB"/>
              </w:rPr>
              <w:t>employ-</w:t>
            </w:r>
            <w:proofErr w:type="spellStart"/>
            <w:r w:rsidRPr="00C33C3A">
              <w:rPr>
                <w:lang w:val="en-GB"/>
              </w:rPr>
              <w:t>yees</w:t>
            </w:r>
            <w:proofErr w:type="spellEnd"/>
          </w:p>
        </w:tc>
        <w:tc>
          <w:tcPr>
            <w:tcW w:w="911" w:type="dxa"/>
            <w:shd w:val="clear" w:color="auto" w:fill="auto"/>
            <w:vAlign w:val="center"/>
            <w:hideMark/>
          </w:tcPr>
          <w:p w14:paraId="6F301293" w14:textId="77777777" w:rsidR="002E5A8F" w:rsidRPr="00C33C3A" w:rsidRDefault="002E5A8F" w:rsidP="00925F3D">
            <w:pPr>
              <w:pStyle w:val="Tablicagwkarodek"/>
              <w:suppressAutoHyphens/>
              <w:ind w:left="-57" w:right="-57"/>
              <w:rPr>
                <w:lang w:val="en-GB"/>
              </w:rPr>
            </w:pPr>
            <w:r w:rsidRPr="00C33C3A">
              <w:rPr>
                <w:lang w:val="en-GB"/>
              </w:rPr>
              <w:t xml:space="preserve">Other taxes on </w:t>
            </w:r>
            <w:proofErr w:type="spellStart"/>
            <w:r w:rsidRPr="00C33C3A">
              <w:rPr>
                <w:lang w:val="en-GB"/>
              </w:rPr>
              <w:t>produc</w:t>
            </w:r>
            <w:r>
              <w:rPr>
                <w:lang w:val="en-GB"/>
              </w:rPr>
              <w:t>-</w:t>
            </w:r>
            <w:r w:rsidRPr="00C33C3A">
              <w:rPr>
                <w:lang w:val="en-GB"/>
              </w:rPr>
              <w:t>tion</w:t>
            </w:r>
            <w:proofErr w:type="spellEnd"/>
          </w:p>
        </w:tc>
        <w:tc>
          <w:tcPr>
            <w:tcW w:w="911" w:type="dxa"/>
            <w:shd w:val="clear" w:color="auto" w:fill="auto"/>
            <w:vAlign w:val="center"/>
            <w:hideMark/>
          </w:tcPr>
          <w:p w14:paraId="224585C5" w14:textId="77777777" w:rsidR="002E5A8F" w:rsidRPr="00C33C3A" w:rsidRDefault="002E5A8F" w:rsidP="00925F3D">
            <w:pPr>
              <w:pStyle w:val="Tablicagwkarodek"/>
              <w:suppressAutoHyphens/>
              <w:ind w:left="-57" w:right="-57"/>
              <w:rPr>
                <w:lang w:val="en-GB"/>
              </w:rPr>
            </w:pPr>
            <w:r w:rsidRPr="00C33C3A">
              <w:rPr>
                <w:lang w:val="en-GB"/>
              </w:rPr>
              <w:t xml:space="preserve">Other subsidies on </w:t>
            </w:r>
            <w:proofErr w:type="spellStart"/>
            <w:r w:rsidRPr="00C33C3A">
              <w:rPr>
                <w:lang w:val="en-GB"/>
              </w:rPr>
              <w:t>produc</w:t>
            </w:r>
            <w:r>
              <w:rPr>
                <w:lang w:val="en-GB"/>
              </w:rPr>
              <w:t>-</w:t>
            </w:r>
            <w:r w:rsidRPr="00C33C3A">
              <w:rPr>
                <w:lang w:val="en-GB"/>
              </w:rPr>
              <w:t>tion</w:t>
            </w:r>
            <w:proofErr w:type="spellEnd"/>
          </w:p>
        </w:tc>
        <w:tc>
          <w:tcPr>
            <w:tcW w:w="912" w:type="dxa"/>
            <w:shd w:val="clear" w:color="auto" w:fill="auto"/>
            <w:vAlign w:val="center"/>
            <w:hideMark/>
          </w:tcPr>
          <w:p w14:paraId="60298D7D" w14:textId="77777777" w:rsidR="002E5A8F" w:rsidRPr="00C33C3A" w:rsidRDefault="002E5A8F" w:rsidP="00925F3D">
            <w:pPr>
              <w:pStyle w:val="Tablicagwkarodek"/>
              <w:suppressAutoHyphens/>
              <w:ind w:left="-57" w:right="-57"/>
              <w:rPr>
                <w:lang w:val="en-GB"/>
              </w:rPr>
            </w:pPr>
            <w:r w:rsidRPr="00C33C3A">
              <w:rPr>
                <w:lang w:val="en-GB"/>
              </w:rPr>
              <w:t>Operating surplus, gross</w:t>
            </w:r>
          </w:p>
        </w:tc>
      </w:tr>
      <w:tr w:rsidR="002E5A8F" w:rsidRPr="00C33C3A" w14:paraId="588F21A7" w14:textId="77777777" w:rsidTr="00925F3D">
        <w:trPr>
          <w:trHeight w:val="285"/>
        </w:trPr>
        <w:tc>
          <w:tcPr>
            <w:tcW w:w="1560" w:type="dxa"/>
            <w:vMerge/>
            <w:tcBorders>
              <w:bottom w:val="single" w:sz="4" w:space="0" w:color="001D77"/>
            </w:tcBorders>
            <w:shd w:val="clear" w:color="auto" w:fill="auto"/>
            <w:noWrap/>
            <w:vAlign w:val="center"/>
          </w:tcPr>
          <w:p w14:paraId="0738157C" w14:textId="77777777" w:rsidR="002E5A8F" w:rsidRPr="00C33C3A" w:rsidRDefault="002E5A8F" w:rsidP="00925F3D">
            <w:pPr>
              <w:suppressAutoHyphens/>
              <w:spacing w:before="0" w:after="0" w:line="288" w:lineRule="auto"/>
              <w:rPr>
                <w:rFonts w:eastAsia="Times New Roman" w:cs="Times New Roman"/>
                <w:szCs w:val="19"/>
                <w:lang w:val="en-GB" w:eastAsia="pl-PL"/>
              </w:rPr>
            </w:pPr>
          </w:p>
        </w:tc>
        <w:tc>
          <w:tcPr>
            <w:tcW w:w="6378" w:type="dxa"/>
            <w:gridSpan w:val="7"/>
            <w:tcBorders>
              <w:bottom w:val="single" w:sz="4" w:space="0" w:color="001D77"/>
            </w:tcBorders>
            <w:shd w:val="clear" w:color="auto" w:fill="auto"/>
            <w:noWrap/>
            <w:vAlign w:val="center"/>
          </w:tcPr>
          <w:p w14:paraId="0D9CEF25" w14:textId="77777777" w:rsidR="002E5A8F" w:rsidRPr="00C33C3A" w:rsidRDefault="002E5A8F" w:rsidP="00925F3D">
            <w:pPr>
              <w:pStyle w:val="Tablicagwkarodek"/>
              <w:suppressAutoHyphens/>
              <w:rPr>
                <w:lang w:val="en-GB"/>
              </w:rPr>
            </w:pPr>
            <w:r w:rsidRPr="00C33C3A">
              <w:rPr>
                <w:lang w:val="en-GB"/>
              </w:rPr>
              <w:t>in PLN million</w:t>
            </w:r>
          </w:p>
        </w:tc>
      </w:tr>
      <w:tr w:rsidR="002E5A8F" w:rsidRPr="00C33C3A" w14:paraId="51445855" w14:textId="77777777" w:rsidTr="00925F3D">
        <w:trPr>
          <w:trHeight w:val="285"/>
        </w:trPr>
        <w:tc>
          <w:tcPr>
            <w:tcW w:w="1560" w:type="dxa"/>
            <w:tcBorders>
              <w:top w:val="single" w:sz="4" w:space="0" w:color="001D77"/>
              <w:bottom w:val="single" w:sz="4" w:space="0" w:color="001D77"/>
              <w:right w:val="single" w:sz="4" w:space="0" w:color="001D77"/>
            </w:tcBorders>
            <w:shd w:val="clear" w:color="auto" w:fill="auto"/>
            <w:noWrap/>
            <w:vAlign w:val="center"/>
            <w:hideMark/>
          </w:tcPr>
          <w:p w14:paraId="060ADAE3" w14:textId="77777777" w:rsidR="002E5A8F" w:rsidRPr="00C33C3A" w:rsidRDefault="002E5A8F" w:rsidP="002E5A8F">
            <w:pPr>
              <w:pStyle w:val="Tablicaboczek"/>
              <w:suppressAutoHyphens/>
              <w:spacing w:line="269" w:lineRule="auto"/>
              <w:rPr>
                <w:lang w:val="en-GB"/>
              </w:rPr>
            </w:pPr>
            <w:r w:rsidRPr="00C33C3A">
              <w:rPr>
                <w:lang w:val="en-GB"/>
              </w:rPr>
              <w:t>Total</w:t>
            </w:r>
          </w:p>
        </w:tc>
        <w:tc>
          <w:tcPr>
            <w:tcW w:w="911" w:type="dxa"/>
            <w:tcBorders>
              <w:top w:val="single" w:sz="4" w:space="0" w:color="001D77"/>
              <w:left w:val="single" w:sz="4" w:space="0" w:color="001D77"/>
              <w:bottom w:val="single" w:sz="4" w:space="0" w:color="001D77"/>
              <w:right w:val="single" w:sz="4" w:space="0" w:color="001D77"/>
            </w:tcBorders>
            <w:shd w:val="clear" w:color="auto" w:fill="auto"/>
            <w:noWrap/>
            <w:vAlign w:val="center"/>
            <w:hideMark/>
          </w:tcPr>
          <w:p w14:paraId="697BFA6C" w14:textId="56DF59DC" w:rsidR="002E5A8F" w:rsidRPr="00C33C3A" w:rsidRDefault="002E5A8F" w:rsidP="002E5A8F">
            <w:pPr>
              <w:pStyle w:val="Tablicadanerodek"/>
              <w:suppressAutoHyphens/>
              <w:rPr>
                <w:lang w:val="en-GB"/>
              </w:rPr>
            </w:pPr>
            <w:r>
              <w:t>130,</w:t>
            </w:r>
            <w:r w:rsidR="00626DB6">
              <w:t>710.</w:t>
            </w:r>
            <w:r w:rsidRPr="00225C85">
              <w:t>5</w:t>
            </w:r>
          </w:p>
        </w:tc>
        <w:tc>
          <w:tcPr>
            <w:tcW w:w="911" w:type="dxa"/>
            <w:tcBorders>
              <w:top w:val="single" w:sz="4" w:space="0" w:color="001D77"/>
              <w:left w:val="single" w:sz="4" w:space="0" w:color="001D77"/>
              <w:bottom w:val="single" w:sz="4" w:space="0" w:color="001D77"/>
              <w:right w:val="single" w:sz="4" w:space="0" w:color="001D77"/>
            </w:tcBorders>
            <w:shd w:val="clear" w:color="auto" w:fill="auto"/>
            <w:noWrap/>
            <w:vAlign w:val="center"/>
            <w:hideMark/>
          </w:tcPr>
          <w:p w14:paraId="5442F7C5" w14:textId="5FD26922" w:rsidR="002E5A8F" w:rsidRPr="00C33C3A" w:rsidRDefault="002E5A8F" w:rsidP="002E5A8F">
            <w:pPr>
              <w:pStyle w:val="Tablicadanerodek"/>
              <w:suppressAutoHyphens/>
              <w:rPr>
                <w:lang w:val="en-GB"/>
              </w:rPr>
            </w:pPr>
            <w:r>
              <w:t>73,</w:t>
            </w:r>
            <w:r w:rsidR="00626DB6">
              <w:t>471.</w:t>
            </w:r>
            <w:r w:rsidRPr="00225C85">
              <w:t>9</w:t>
            </w:r>
          </w:p>
        </w:tc>
        <w:tc>
          <w:tcPr>
            <w:tcW w:w="911" w:type="dxa"/>
            <w:tcBorders>
              <w:top w:val="single" w:sz="4" w:space="0" w:color="001D77"/>
              <w:left w:val="single" w:sz="4" w:space="0" w:color="001D77"/>
              <w:bottom w:val="single" w:sz="4" w:space="0" w:color="001D77"/>
              <w:right w:val="single" w:sz="4" w:space="0" w:color="001D77"/>
            </w:tcBorders>
            <w:shd w:val="clear" w:color="auto" w:fill="auto"/>
            <w:noWrap/>
            <w:vAlign w:val="center"/>
            <w:hideMark/>
          </w:tcPr>
          <w:p w14:paraId="2828280B" w14:textId="06EB7AFA" w:rsidR="002E5A8F" w:rsidRPr="00C33C3A" w:rsidRDefault="002E5A8F" w:rsidP="002E5A8F">
            <w:pPr>
              <w:pStyle w:val="Tablicadanerodek"/>
              <w:suppressAutoHyphens/>
              <w:rPr>
                <w:lang w:val="en-GB"/>
              </w:rPr>
            </w:pPr>
            <w:r w:rsidRPr="00225C85">
              <w:t>57</w:t>
            </w:r>
            <w:r>
              <w:t>,</w:t>
            </w:r>
            <w:r w:rsidR="00626DB6">
              <w:t>238.</w:t>
            </w:r>
            <w:r w:rsidRPr="00225C85">
              <w:t>6</w:t>
            </w:r>
          </w:p>
        </w:tc>
        <w:tc>
          <w:tcPr>
            <w:tcW w:w="911" w:type="dxa"/>
            <w:tcBorders>
              <w:top w:val="single" w:sz="4" w:space="0" w:color="001D77"/>
              <w:left w:val="single" w:sz="4" w:space="0" w:color="001D77"/>
              <w:bottom w:val="single" w:sz="4" w:space="0" w:color="001D77"/>
              <w:right w:val="single" w:sz="4" w:space="0" w:color="001D77"/>
            </w:tcBorders>
            <w:shd w:val="clear" w:color="auto" w:fill="auto"/>
            <w:noWrap/>
            <w:vAlign w:val="center"/>
            <w:hideMark/>
          </w:tcPr>
          <w:p w14:paraId="279501EB" w14:textId="7C846B44" w:rsidR="002E5A8F" w:rsidRPr="00C33C3A" w:rsidRDefault="002E5A8F" w:rsidP="002E5A8F">
            <w:pPr>
              <w:pStyle w:val="Tablicadanerodek"/>
              <w:suppressAutoHyphens/>
              <w:rPr>
                <w:lang w:val="en-GB"/>
              </w:rPr>
            </w:pPr>
            <w:r>
              <w:t>24,</w:t>
            </w:r>
            <w:r w:rsidR="00626DB6">
              <w:t>051.</w:t>
            </w:r>
            <w:r w:rsidRPr="00225C85">
              <w:t>2</w:t>
            </w:r>
          </w:p>
        </w:tc>
        <w:tc>
          <w:tcPr>
            <w:tcW w:w="911" w:type="dxa"/>
            <w:tcBorders>
              <w:top w:val="single" w:sz="4" w:space="0" w:color="001D77"/>
              <w:left w:val="single" w:sz="4" w:space="0" w:color="001D77"/>
              <w:bottom w:val="single" w:sz="4" w:space="0" w:color="001D77"/>
              <w:right w:val="single" w:sz="4" w:space="0" w:color="001D77"/>
            </w:tcBorders>
            <w:shd w:val="clear" w:color="auto" w:fill="auto"/>
            <w:noWrap/>
            <w:vAlign w:val="center"/>
            <w:hideMark/>
          </w:tcPr>
          <w:p w14:paraId="1A7758A2" w14:textId="03C94AF8" w:rsidR="002E5A8F" w:rsidRPr="00C33C3A" w:rsidRDefault="00626DB6" w:rsidP="002E5A8F">
            <w:pPr>
              <w:pStyle w:val="Tablicadanerodek"/>
              <w:suppressAutoHyphens/>
              <w:rPr>
                <w:lang w:val="en-GB"/>
              </w:rPr>
            </w:pPr>
            <w:r>
              <w:t>784.</w:t>
            </w:r>
            <w:r w:rsidR="002E5A8F" w:rsidRPr="00225C85">
              <w:t>2</w:t>
            </w:r>
          </w:p>
        </w:tc>
        <w:tc>
          <w:tcPr>
            <w:tcW w:w="911" w:type="dxa"/>
            <w:tcBorders>
              <w:top w:val="single" w:sz="4" w:space="0" w:color="001D77"/>
              <w:left w:val="single" w:sz="4" w:space="0" w:color="001D77"/>
              <w:bottom w:val="single" w:sz="4" w:space="0" w:color="001D77"/>
              <w:right w:val="single" w:sz="4" w:space="0" w:color="001D77"/>
            </w:tcBorders>
            <w:shd w:val="clear" w:color="auto" w:fill="auto"/>
            <w:noWrap/>
            <w:vAlign w:val="center"/>
            <w:hideMark/>
          </w:tcPr>
          <w:p w14:paraId="6F900488" w14:textId="429A819A" w:rsidR="002E5A8F" w:rsidRPr="00C33C3A" w:rsidRDefault="00626DB6" w:rsidP="002E5A8F">
            <w:pPr>
              <w:pStyle w:val="Tablicadanerodek"/>
              <w:suppressAutoHyphens/>
              <w:rPr>
                <w:lang w:val="en-GB"/>
              </w:rPr>
            </w:pPr>
            <w:r>
              <w:t>311.</w:t>
            </w:r>
            <w:r w:rsidR="002E5A8F" w:rsidRPr="00225C85">
              <w:t>9</w:t>
            </w:r>
          </w:p>
        </w:tc>
        <w:tc>
          <w:tcPr>
            <w:tcW w:w="912" w:type="dxa"/>
            <w:tcBorders>
              <w:top w:val="single" w:sz="4" w:space="0" w:color="001D77"/>
              <w:left w:val="single" w:sz="4" w:space="0" w:color="001D77"/>
              <w:bottom w:val="single" w:sz="4" w:space="0" w:color="001D77"/>
              <w:right w:val="nil"/>
            </w:tcBorders>
            <w:shd w:val="clear" w:color="auto" w:fill="auto"/>
            <w:noWrap/>
            <w:vAlign w:val="center"/>
            <w:hideMark/>
          </w:tcPr>
          <w:p w14:paraId="030AD2C4" w14:textId="47918FBC" w:rsidR="002E5A8F" w:rsidRPr="00C33C3A" w:rsidRDefault="002E5A8F" w:rsidP="002E5A8F">
            <w:pPr>
              <w:pStyle w:val="Tablicadanerodek"/>
              <w:suppressAutoHyphens/>
              <w:rPr>
                <w:lang w:val="en-GB"/>
              </w:rPr>
            </w:pPr>
            <w:r>
              <w:t>32,</w:t>
            </w:r>
            <w:r w:rsidR="00626DB6">
              <w:t>715.</w:t>
            </w:r>
            <w:r w:rsidRPr="00225C85">
              <w:t>1</w:t>
            </w:r>
          </w:p>
        </w:tc>
      </w:tr>
      <w:tr w:rsidR="002E5A8F" w:rsidRPr="00C33C3A" w14:paraId="16CD41A9" w14:textId="77777777" w:rsidTr="00925F3D">
        <w:trPr>
          <w:trHeight w:val="450"/>
        </w:trPr>
        <w:tc>
          <w:tcPr>
            <w:tcW w:w="1560" w:type="dxa"/>
            <w:tcBorders>
              <w:top w:val="single" w:sz="4" w:space="0" w:color="001D77"/>
              <w:bottom w:val="single" w:sz="4" w:space="0" w:color="001D77"/>
              <w:right w:val="single" w:sz="4" w:space="0" w:color="001D77"/>
            </w:tcBorders>
            <w:shd w:val="clear" w:color="auto" w:fill="auto"/>
            <w:vAlign w:val="center"/>
            <w:hideMark/>
          </w:tcPr>
          <w:p w14:paraId="45FD9863" w14:textId="77777777" w:rsidR="002E5A8F" w:rsidRPr="00C33C3A" w:rsidRDefault="002E5A8F" w:rsidP="002E5A8F">
            <w:pPr>
              <w:pStyle w:val="Tablicaboczek"/>
              <w:suppressAutoHyphens/>
              <w:spacing w:line="269" w:lineRule="auto"/>
              <w:ind w:left="72" w:hanging="72"/>
              <w:rPr>
                <w:lang w:val="en-GB"/>
              </w:rPr>
            </w:pPr>
            <w:r w:rsidRPr="00C33C3A">
              <w:rPr>
                <w:lang w:val="en-GB"/>
              </w:rPr>
              <w:t>Cultural heritage</w:t>
            </w:r>
          </w:p>
        </w:tc>
        <w:tc>
          <w:tcPr>
            <w:tcW w:w="911" w:type="dxa"/>
            <w:tcBorders>
              <w:top w:val="single" w:sz="4" w:space="0" w:color="001D77"/>
              <w:left w:val="single" w:sz="4" w:space="0" w:color="001D77"/>
              <w:bottom w:val="single" w:sz="4" w:space="0" w:color="001D77"/>
              <w:right w:val="single" w:sz="4" w:space="0" w:color="001D77"/>
            </w:tcBorders>
            <w:shd w:val="clear" w:color="auto" w:fill="auto"/>
            <w:noWrap/>
            <w:vAlign w:val="bottom"/>
            <w:hideMark/>
          </w:tcPr>
          <w:p w14:paraId="2CCBE0D6" w14:textId="4AD82223" w:rsidR="002E5A8F" w:rsidRPr="00C33C3A" w:rsidRDefault="002E5A8F" w:rsidP="002E5A8F">
            <w:pPr>
              <w:pStyle w:val="Tablicadanerodek"/>
              <w:suppressAutoHyphens/>
              <w:rPr>
                <w:lang w:val="en-GB"/>
              </w:rPr>
            </w:pPr>
            <w:r w:rsidRPr="00225C85">
              <w:rPr>
                <w:color w:val="000000"/>
              </w:rPr>
              <w:t>3</w:t>
            </w:r>
            <w:r>
              <w:rPr>
                <w:color w:val="000000"/>
              </w:rPr>
              <w:t>,</w:t>
            </w:r>
            <w:r w:rsidR="00626DB6">
              <w:rPr>
                <w:color w:val="000000"/>
              </w:rPr>
              <w:t>533.</w:t>
            </w:r>
            <w:r w:rsidRPr="00225C85">
              <w:rPr>
                <w:color w:val="000000"/>
              </w:rPr>
              <w:t>5</w:t>
            </w:r>
          </w:p>
        </w:tc>
        <w:tc>
          <w:tcPr>
            <w:tcW w:w="911" w:type="dxa"/>
            <w:tcBorders>
              <w:top w:val="single" w:sz="4" w:space="0" w:color="001D77"/>
              <w:left w:val="single" w:sz="4" w:space="0" w:color="001D77"/>
              <w:bottom w:val="single" w:sz="4" w:space="0" w:color="001D77"/>
              <w:right w:val="single" w:sz="4" w:space="0" w:color="001D77"/>
            </w:tcBorders>
            <w:shd w:val="clear" w:color="auto" w:fill="auto"/>
            <w:noWrap/>
            <w:vAlign w:val="bottom"/>
            <w:hideMark/>
          </w:tcPr>
          <w:p w14:paraId="247D4789" w14:textId="2E964E0F" w:rsidR="002E5A8F" w:rsidRPr="00C33C3A" w:rsidRDefault="002E5A8F" w:rsidP="002E5A8F">
            <w:pPr>
              <w:pStyle w:val="Tablicadanerodek"/>
              <w:suppressAutoHyphens/>
              <w:rPr>
                <w:lang w:val="en-GB"/>
              </w:rPr>
            </w:pPr>
            <w:r w:rsidRPr="00225C85">
              <w:rPr>
                <w:color w:val="000000"/>
              </w:rPr>
              <w:t>1</w:t>
            </w:r>
            <w:r>
              <w:rPr>
                <w:color w:val="000000"/>
              </w:rPr>
              <w:t>,</w:t>
            </w:r>
            <w:r w:rsidR="00626DB6">
              <w:rPr>
                <w:color w:val="000000"/>
              </w:rPr>
              <w:t>880.</w:t>
            </w:r>
            <w:r w:rsidRPr="00225C85">
              <w:rPr>
                <w:color w:val="000000"/>
              </w:rPr>
              <w:t>2</w:t>
            </w:r>
          </w:p>
        </w:tc>
        <w:tc>
          <w:tcPr>
            <w:tcW w:w="911" w:type="dxa"/>
            <w:tcBorders>
              <w:top w:val="single" w:sz="4" w:space="0" w:color="001D77"/>
              <w:left w:val="single" w:sz="4" w:space="0" w:color="001D77"/>
              <w:bottom w:val="single" w:sz="4" w:space="0" w:color="001D77"/>
              <w:right w:val="single" w:sz="4" w:space="0" w:color="001D77"/>
            </w:tcBorders>
            <w:shd w:val="clear" w:color="auto" w:fill="auto"/>
            <w:noWrap/>
            <w:vAlign w:val="bottom"/>
            <w:hideMark/>
          </w:tcPr>
          <w:p w14:paraId="752E2BC8" w14:textId="63C34D47" w:rsidR="002E5A8F" w:rsidRPr="00C33C3A" w:rsidRDefault="002E5A8F" w:rsidP="002E5A8F">
            <w:pPr>
              <w:pStyle w:val="Tablicadanerodek"/>
              <w:suppressAutoHyphens/>
              <w:rPr>
                <w:lang w:val="en-GB"/>
              </w:rPr>
            </w:pPr>
            <w:r w:rsidRPr="00225C85">
              <w:rPr>
                <w:color w:val="000000"/>
              </w:rPr>
              <w:t>1</w:t>
            </w:r>
            <w:r>
              <w:rPr>
                <w:color w:val="000000"/>
              </w:rPr>
              <w:t>,</w:t>
            </w:r>
            <w:r w:rsidR="00626DB6">
              <w:rPr>
                <w:color w:val="000000"/>
              </w:rPr>
              <w:t>653.</w:t>
            </w:r>
            <w:r w:rsidRPr="00225C85">
              <w:rPr>
                <w:color w:val="000000"/>
              </w:rPr>
              <w:t>2</w:t>
            </w:r>
          </w:p>
        </w:tc>
        <w:tc>
          <w:tcPr>
            <w:tcW w:w="911" w:type="dxa"/>
            <w:tcBorders>
              <w:top w:val="single" w:sz="4" w:space="0" w:color="001D77"/>
              <w:left w:val="single" w:sz="4" w:space="0" w:color="001D77"/>
              <w:bottom w:val="single" w:sz="4" w:space="0" w:color="001D77"/>
              <w:right w:val="single" w:sz="4" w:space="0" w:color="001D77"/>
            </w:tcBorders>
            <w:shd w:val="clear" w:color="auto" w:fill="auto"/>
            <w:noWrap/>
            <w:vAlign w:val="bottom"/>
            <w:hideMark/>
          </w:tcPr>
          <w:p w14:paraId="07528FC5" w14:textId="320108D5" w:rsidR="002E5A8F" w:rsidRPr="00C33C3A" w:rsidRDefault="002E5A8F" w:rsidP="002E5A8F">
            <w:pPr>
              <w:pStyle w:val="Tablicadanerodek"/>
              <w:suppressAutoHyphens/>
              <w:rPr>
                <w:lang w:val="en-GB"/>
              </w:rPr>
            </w:pPr>
            <w:r w:rsidRPr="00225C85">
              <w:rPr>
                <w:color w:val="000000"/>
              </w:rPr>
              <w:t>1</w:t>
            </w:r>
            <w:r>
              <w:rPr>
                <w:color w:val="000000"/>
              </w:rPr>
              <w:t>,</w:t>
            </w:r>
            <w:r w:rsidR="00626DB6">
              <w:rPr>
                <w:color w:val="000000"/>
              </w:rPr>
              <w:t>279.</w:t>
            </w:r>
            <w:r w:rsidRPr="00225C85">
              <w:rPr>
                <w:color w:val="000000"/>
              </w:rPr>
              <w:t>5</w:t>
            </w:r>
          </w:p>
        </w:tc>
        <w:tc>
          <w:tcPr>
            <w:tcW w:w="911" w:type="dxa"/>
            <w:tcBorders>
              <w:top w:val="single" w:sz="4" w:space="0" w:color="001D77"/>
              <w:left w:val="single" w:sz="4" w:space="0" w:color="001D77"/>
              <w:bottom w:val="single" w:sz="4" w:space="0" w:color="001D77"/>
              <w:right w:val="single" w:sz="4" w:space="0" w:color="001D77"/>
            </w:tcBorders>
            <w:shd w:val="clear" w:color="auto" w:fill="auto"/>
            <w:noWrap/>
            <w:vAlign w:val="bottom"/>
            <w:hideMark/>
          </w:tcPr>
          <w:p w14:paraId="056232A4" w14:textId="15F1E3B7" w:rsidR="002E5A8F" w:rsidRPr="00C33C3A" w:rsidRDefault="00626DB6" w:rsidP="002E5A8F">
            <w:pPr>
              <w:pStyle w:val="Tablicadanerodek"/>
              <w:suppressAutoHyphens/>
              <w:rPr>
                <w:lang w:val="en-GB"/>
              </w:rPr>
            </w:pPr>
            <w:r>
              <w:rPr>
                <w:color w:val="000000"/>
              </w:rPr>
              <w:t>33.</w:t>
            </w:r>
            <w:r w:rsidR="002E5A8F" w:rsidRPr="00225C85">
              <w:rPr>
                <w:color w:val="000000"/>
              </w:rPr>
              <w:t>1</w:t>
            </w:r>
          </w:p>
        </w:tc>
        <w:tc>
          <w:tcPr>
            <w:tcW w:w="911" w:type="dxa"/>
            <w:tcBorders>
              <w:top w:val="single" w:sz="4" w:space="0" w:color="001D77"/>
              <w:left w:val="single" w:sz="4" w:space="0" w:color="001D77"/>
              <w:bottom w:val="single" w:sz="4" w:space="0" w:color="001D77"/>
              <w:right w:val="single" w:sz="4" w:space="0" w:color="001D77"/>
            </w:tcBorders>
            <w:shd w:val="clear" w:color="auto" w:fill="auto"/>
            <w:noWrap/>
            <w:vAlign w:val="bottom"/>
            <w:hideMark/>
          </w:tcPr>
          <w:p w14:paraId="233D684A" w14:textId="09E773E4" w:rsidR="002E5A8F" w:rsidRPr="00C33C3A" w:rsidRDefault="00626DB6" w:rsidP="002E5A8F">
            <w:pPr>
              <w:pStyle w:val="Tablicadanerodek"/>
              <w:suppressAutoHyphens/>
              <w:rPr>
                <w:lang w:val="en-GB"/>
              </w:rPr>
            </w:pPr>
            <w:r>
              <w:rPr>
                <w:color w:val="000000"/>
              </w:rPr>
              <w:t>0.</w:t>
            </w:r>
            <w:r w:rsidR="002E5A8F" w:rsidRPr="00225C85">
              <w:rPr>
                <w:color w:val="000000"/>
              </w:rPr>
              <w:t>4</w:t>
            </w:r>
          </w:p>
        </w:tc>
        <w:tc>
          <w:tcPr>
            <w:tcW w:w="912" w:type="dxa"/>
            <w:tcBorders>
              <w:top w:val="single" w:sz="4" w:space="0" w:color="001D77"/>
              <w:left w:val="single" w:sz="4" w:space="0" w:color="001D77"/>
              <w:bottom w:val="single" w:sz="4" w:space="0" w:color="001D77"/>
              <w:right w:val="nil"/>
            </w:tcBorders>
            <w:shd w:val="clear" w:color="auto" w:fill="auto"/>
            <w:noWrap/>
            <w:vAlign w:val="bottom"/>
            <w:hideMark/>
          </w:tcPr>
          <w:p w14:paraId="05D6A6E5" w14:textId="19860BBF" w:rsidR="002E5A8F" w:rsidRPr="00C33C3A" w:rsidRDefault="00626DB6" w:rsidP="002E5A8F">
            <w:pPr>
              <w:pStyle w:val="Tablicadanerodek"/>
              <w:suppressAutoHyphens/>
              <w:rPr>
                <w:lang w:val="en-GB"/>
              </w:rPr>
            </w:pPr>
            <w:r>
              <w:rPr>
                <w:color w:val="000000"/>
              </w:rPr>
              <w:t>341.</w:t>
            </w:r>
            <w:r w:rsidR="002E5A8F" w:rsidRPr="00225C85">
              <w:rPr>
                <w:color w:val="000000"/>
              </w:rPr>
              <w:t>0</w:t>
            </w:r>
          </w:p>
        </w:tc>
      </w:tr>
      <w:tr w:rsidR="002E5A8F" w:rsidRPr="00C33C3A" w14:paraId="0E27EA42" w14:textId="77777777" w:rsidTr="00925F3D">
        <w:trPr>
          <w:trHeight w:val="450"/>
        </w:trPr>
        <w:tc>
          <w:tcPr>
            <w:tcW w:w="1560" w:type="dxa"/>
            <w:tcBorders>
              <w:top w:val="single" w:sz="4" w:space="0" w:color="001D77"/>
              <w:bottom w:val="single" w:sz="4" w:space="0" w:color="001D77"/>
              <w:right w:val="single" w:sz="4" w:space="0" w:color="001D77"/>
            </w:tcBorders>
            <w:shd w:val="clear" w:color="auto" w:fill="auto"/>
            <w:noWrap/>
            <w:vAlign w:val="center"/>
            <w:hideMark/>
          </w:tcPr>
          <w:p w14:paraId="5B5CB926" w14:textId="77777777" w:rsidR="002E5A8F" w:rsidRPr="00C33C3A" w:rsidRDefault="002E5A8F" w:rsidP="002E5A8F">
            <w:pPr>
              <w:pStyle w:val="Tablicaboczek"/>
              <w:suppressAutoHyphens/>
              <w:spacing w:line="269" w:lineRule="auto"/>
              <w:ind w:left="72" w:hanging="72"/>
              <w:rPr>
                <w:lang w:val="en-GB"/>
              </w:rPr>
            </w:pPr>
            <w:r w:rsidRPr="00C33C3A">
              <w:rPr>
                <w:lang w:val="en-GB"/>
              </w:rPr>
              <w:t>Library and archives</w:t>
            </w:r>
          </w:p>
        </w:tc>
        <w:tc>
          <w:tcPr>
            <w:tcW w:w="911" w:type="dxa"/>
            <w:tcBorders>
              <w:top w:val="single" w:sz="4" w:space="0" w:color="001D77"/>
              <w:left w:val="single" w:sz="4" w:space="0" w:color="001D77"/>
              <w:bottom w:val="single" w:sz="4" w:space="0" w:color="001D77"/>
              <w:right w:val="single" w:sz="4" w:space="0" w:color="001D77"/>
            </w:tcBorders>
            <w:shd w:val="clear" w:color="auto" w:fill="auto"/>
            <w:noWrap/>
            <w:vAlign w:val="bottom"/>
            <w:hideMark/>
          </w:tcPr>
          <w:p w14:paraId="0F37CEF5" w14:textId="7161696A" w:rsidR="002E5A8F" w:rsidRPr="00C33C3A" w:rsidRDefault="002E5A8F" w:rsidP="002E5A8F">
            <w:pPr>
              <w:pStyle w:val="Tablicadanerodek"/>
              <w:suppressAutoHyphens/>
              <w:rPr>
                <w:lang w:val="en-GB"/>
              </w:rPr>
            </w:pPr>
            <w:r w:rsidRPr="00225C85">
              <w:rPr>
                <w:color w:val="000000"/>
              </w:rPr>
              <w:t>2</w:t>
            </w:r>
            <w:r>
              <w:rPr>
                <w:color w:val="000000"/>
              </w:rPr>
              <w:t>,</w:t>
            </w:r>
            <w:r w:rsidR="00626DB6">
              <w:rPr>
                <w:color w:val="000000"/>
              </w:rPr>
              <w:t>542.</w:t>
            </w:r>
            <w:r w:rsidRPr="00225C85">
              <w:rPr>
                <w:color w:val="000000"/>
              </w:rPr>
              <w:t>1</w:t>
            </w:r>
          </w:p>
        </w:tc>
        <w:tc>
          <w:tcPr>
            <w:tcW w:w="911" w:type="dxa"/>
            <w:tcBorders>
              <w:top w:val="single" w:sz="4" w:space="0" w:color="001D77"/>
              <w:left w:val="single" w:sz="4" w:space="0" w:color="001D77"/>
              <w:bottom w:val="single" w:sz="4" w:space="0" w:color="001D77"/>
              <w:right w:val="single" w:sz="4" w:space="0" w:color="001D77"/>
            </w:tcBorders>
            <w:shd w:val="clear" w:color="auto" w:fill="auto"/>
            <w:noWrap/>
            <w:vAlign w:val="bottom"/>
            <w:hideMark/>
          </w:tcPr>
          <w:p w14:paraId="6B0B52E9" w14:textId="34CED1E1" w:rsidR="002E5A8F" w:rsidRPr="00C33C3A" w:rsidRDefault="00626DB6" w:rsidP="002E5A8F">
            <w:pPr>
              <w:pStyle w:val="Tablicadanerodek"/>
              <w:suppressAutoHyphens/>
              <w:rPr>
                <w:lang w:val="en-GB"/>
              </w:rPr>
            </w:pPr>
            <w:r>
              <w:rPr>
                <w:color w:val="000000"/>
              </w:rPr>
              <w:t>863.</w:t>
            </w:r>
            <w:r w:rsidR="002E5A8F" w:rsidRPr="00225C85">
              <w:rPr>
                <w:color w:val="000000"/>
              </w:rPr>
              <w:t>8</w:t>
            </w:r>
          </w:p>
        </w:tc>
        <w:tc>
          <w:tcPr>
            <w:tcW w:w="911" w:type="dxa"/>
            <w:tcBorders>
              <w:top w:val="single" w:sz="4" w:space="0" w:color="001D77"/>
              <w:left w:val="single" w:sz="4" w:space="0" w:color="001D77"/>
              <w:bottom w:val="single" w:sz="4" w:space="0" w:color="001D77"/>
              <w:right w:val="single" w:sz="4" w:space="0" w:color="001D77"/>
            </w:tcBorders>
            <w:shd w:val="clear" w:color="auto" w:fill="auto"/>
            <w:noWrap/>
            <w:vAlign w:val="bottom"/>
            <w:hideMark/>
          </w:tcPr>
          <w:p w14:paraId="2C78A08B" w14:textId="7291AFB0" w:rsidR="002E5A8F" w:rsidRPr="00C33C3A" w:rsidRDefault="002E5A8F" w:rsidP="002E5A8F">
            <w:pPr>
              <w:pStyle w:val="Tablicadanerodek"/>
              <w:suppressAutoHyphens/>
              <w:rPr>
                <w:lang w:val="en-GB"/>
              </w:rPr>
            </w:pPr>
            <w:r w:rsidRPr="00225C85">
              <w:rPr>
                <w:color w:val="000000"/>
              </w:rPr>
              <w:t>1</w:t>
            </w:r>
            <w:r>
              <w:rPr>
                <w:color w:val="000000"/>
              </w:rPr>
              <w:t>,</w:t>
            </w:r>
            <w:r w:rsidR="00626DB6">
              <w:rPr>
                <w:color w:val="000000"/>
              </w:rPr>
              <w:t>678.</w:t>
            </w:r>
            <w:r w:rsidRPr="00225C85">
              <w:rPr>
                <w:color w:val="000000"/>
              </w:rPr>
              <w:t>3</w:t>
            </w:r>
          </w:p>
        </w:tc>
        <w:tc>
          <w:tcPr>
            <w:tcW w:w="911" w:type="dxa"/>
            <w:tcBorders>
              <w:top w:val="single" w:sz="4" w:space="0" w:color="001D77"/>
              <w:left w:val="single" w:sz="4" w:space="0" w:color="001D77"/>
              <w:bottom w:val="single" w:sz="4" w:space="0" w:color="001D77"/>
              <w:right w:val="single" w:sz="4" w:space="0" w:color="001D77"/>
            </w:tcBorders>
            <w:shd w:val="clear" w:color="auto" w:fill="auto"/>
            <w:noWrap/>
            <w:vAlign w:val="bottom"/>
            <w:hideMark/>
          </w:tcPr>
          <w:p w14:paraId="2AB3BD8E" w14:textId="0FBD7DDA" w:rsidR="002E5A8F" w:rsidRPr="00C33C3A" w:rsidRDefault="002E5A8F" w:rsidP="002E5A8F">
            <w:pPr>
              <w:pStyle w:val="Tablicadanerodek"/>
              <w:suppressAutoHyphens/>
              <w:rPr>
                <w:lang w:val="en-GB"/>
              </w:rPr>
            </w:pPr>
            <w:r w:rsidRPr="00225C85">
              <w:rPr>
                <w:color w:val="000000"/>
              </w:rPr>
              <w:t>1</w:t>
            </w:r>
            <w:r>
              <w:rPr>
                <w:color w:val="000000"/>
              </w:rPr>
              <w:t>,</w:t>
            </w:r>
            <w:r w:rsidR="00626DB6">
              <w:rPr>
                <w:color w:val="000000"/>
              </w:rPr>
              <w:t>451.</w:t>
            </w:r>
            <w:r w:rsidRPr="00225C85">
              <w:rPr>
                <w:color w:val="000000"/>
              </w:rPr>
              <w:t>4</w:t>
            </w:r>
          </w:p>
        </w:tc>
        <w:tc>
          <w:tcPr>
            <w:tcW w:w="911" w:type="dxa"/>
            <w:tcBorders>
              <w:top w:val="single" w:sz="4" w:space="0" w:color="001D77"/>
              <w:left w:val="single" w:sz="4" w:space="0" w:color="001D77"/>
              <w:bottom w:val="single" w:sz="4" w:space="0" w:color="001D77"/>
              <w:right w:val="single" w:sz="4" w:space="0" w:color="001D77"/>
            </w:tcBorders>
            <w:shd w:val="clear" w:color="auto" w:fill="auto"/>
            <w:noWrap/>
            <w:vAlign w:val="bottom"/>
            <w:hideMark/>
          </w:tcPr>
          <w:p w14:paraId="4C7BA7E2" w14:textId="2D902CD6" w:rsidR="002E5A8F" w:rsidRPr="00C33C3A" w:rsidRDefault="00626DB6" w:rsidP="002E5A8F">
            <w:pPr>
              <w:pStyle w:val="Tablicadanerodek"/>
              <w:suppressAutoHyphens/>
              <w:rPr>
                <w:lang w:val="en-GB"/>
              </w:rPr>
            </w:pPr>
            <w:r>
              <w:rPr>
                <w:color w:val="000000"/>
              </w:rPr>
              <w:t>15.</w:t>
            </w:r>
            <w:r w:rsidR="002E5A8F" w:rsidRPr="00225C85">
              <w:rPr>
                <w:color w:val="000000"/>
              </w:rPr>
              <w:t>0</w:t>
            </w:r>
          </w:p>
        </w:tc>
        <w:tc>
          <w:tcPr>
            <w:tcW w:w="911" w:type="dxa"/>
            <w:tcBorders>
              <w:top w:val="single" w:sz="4" w:space="0" w:color="001D77"/>
              <w:left w:val="single" w:sz="4" w:space="0" w:color="001D77"/>
              <w:bottom w:val="single" w:sz="4" w:space="0" w:color="001D77"/>
              <w:right w:val="single" w:sz="4" w:space="0" w:color="001D77"/>
            </w:tcBorders>
            <w:shd w:val="clear" w:color="auto" w:fill="auto"/>
            <w:noWrap/>
            <w:vAlign w:val="bottom"/>
            <w:hideMark/>
          </w:tcPr>
          <w:p w14:paraId="3EE464E4" w14:textId="4043BF36" w:rsidR="002E5A8F" w:rsidRPr="00C33C3A" w:rsidRDefault="00626DB6" w:rsidP="002E5A8F">
            <w:pPr>
              <w:pStyle w:val="Tablicadanerodek"/>
              <w:suppressAutoHyphens/>
              <w:rPr>
                <w:lang w:val="en-GB"/>
              </w:rPr>
            </w:pPr>
            <w:r>
              <w:rPr>
                <w:color w:val="000000"/>
              </w:rPr>
              <w:t>0.</w:t>
            </w:r>
            <w:r w:rsidR="002E5A8F" w:rsidRPr="00225C85">
              <w:rPr>
                <w:color w:val="000000"/>
              </w:rPr>
              <w:t>1</w:t>
            </w:r>
          </w:p>
        </w:tc>
        <w:tc>
          <w:tcPr>
            <w:tcW w:w="912" w:type="dxa"/>
            <w:tcBorders>
              <w:top w:val="single" w:sz="4" w:space="0" w:color="001D77"/>
              <w:left w:val="single" w:sz="4" w:space="0" w:color="001D77"/>
              <w:bottom w:val="single" w:sz="4" w:space="0" w:color="001D77"/>
              <w:right w:val="nil"/>
            </w:tcBorders>
            <w:shd w:val="clear" w:color="auto" w:fill="auto"/>
            <w:noWrap/>
            <w:vAlign w:val="bottom"/>
            <w:hideMark/>
          </w:tcPr>
          <w:p w14:paraId="5AFF45DC" w14:textId="4283EB60" w:rsidR="002E5A8F" w:rsidRPr="00C33C3A" w:rsidRDefault="00626DB6" w:rsidP="002E5A8F">
            <w:pPr>
              <w:pStyle w:val="Tablicadanerodek"/>
              <w:suppressAutoHyphens/>
              <w:rPr>
                <w:lang w:val="en-GB"/>
              </w:rPr>
            </w:pPr>
            <w:r>
              <w:rPr>
                <w:color w:val="000000"/>
              </w:rPr>
              <w:t>212.</w:t>
            </w:r>
            <w:r w:rsidR="002E5A8F" w:rsidRPr="00225C85">
              <w:rPr>
                <w:color w:val="000000"/>
              </w:rPr>
              <w:t>0</w:t>
            </w:r>
          </w:p>
        </w:tc>
      </w:tr>
      <w:tr w:rsidR="002E5A8F" w:rsidRPr="00C33C3A" w14:paraId="03B8B570" w14:textId="77777777" w:rsidTr="00925F3D">
        <w:trPr>
          <w:trHeight w:val="285"/>
        </w:trPr>
        <w:tc>
          <w:tcPr>
            <w:tcW w:w="1560" w:type="dxa"/>
            <w:tcBorders>
              <w:top w:val="single" w:sz="4" w:space="0" w:color="001D77"/>
              <w:bottom w:val="single" w:sz="4" w:space="0" w:color="001D77"/>
              <w:right w:val="single" w:sz="4" w:space="0" w:color="001D77"/>
            </w:tcBorders>
            <w:shd w:val="clear" w:color="auto" w:fill="auto"/>
            <w:vAlign w:val="center"/>
            <w:hideMark/>
          </w:tcPr>
          <w:p w14:paraId="2C529795" w14:textId="77777777" w:rsidR="002E5A8F" w:rsidRPr="00C33C3A" w:rsidRDefault="002E5A8F" w:rsidP="002E5A8F">
            <w:pPr>
              <w:pStyle w:val="Tablicaboczek"/>
              <w:suppressAutoHyphens/>
              <w:spacing w:line="269" w:lineRule="auto"/>
              <w:rPr>
                <w:lang w:val="en-GB"/>
              </w:rPr>
            </w:pPr>
            <w:r w:rsidRPr="00C33C3A">
              <w:rPr>
                <w:spacing w:val="-2"/>
                <w:lang w:val="en-GB"/>
              </w:rPr>
              <w:t>Books and press</w:t>
            </w:r>
          </w:p>
        </w:tc>
        <w:tc>
          <w:tcPr>
            <w:tcW w:w="911" w:type="dxa"/>
            <w:tcBorders>
              <w:top w:val="single" w:sz="4" w:space="0" w:color="001D77"/>
              <w:left w:val="single" w:sz="4" w:space="0" w:color="001D77"/>
              <w:bottom w:val="single" w:sz="4" w:space="0" w:color="001D77"/>
              <w:right w:val="single" w:sz="4" w:space="0" w:color="001D77"/>
            </w:tcBorders>
            <w:shd w:val="clear" w:color="auto" w:fill="auto"/>
            <w:noWrap/>
            <w:vAlign w:val="bottom"/>
            <w:hideMark/>
          </w:tcPr>
          <w:p w14:paraId="778DEC0B" w14:textId="17F3DA7F" w:rsidR="002E5A8F" w:rsidRPr="00C33C3A" w:rsidRDefault="002E5A8F" w:rsidP="002E5A8F">
            <w:pPr>
              <w:pStyle w:val="Tablicadanerodek"/>
              <w:suppressAutoHyphens/>
              <w:rPr>
                <w:lang w:val="en-GB"/>
              </w:rPr>
            </w:pPr>
            <w:r w:rsidRPr="00225C85">
              <w:rPr>
                <w:color w:val="000000"/>
              </w:rPr>
              <w:t>15</w:t>
            </w:r>
            <w:r>
              <w:rPr>
                <w:color w:val="000000"/>
              </w:rPr>
              <w:t>,</w:t>
            </w:r>
            <w:r w:rsidR="00626DB6">
              <w:rPr>
                <w:color w:val="000000"/>
              </w:rPr>
              <w:t>563.</w:t>
            </w:r>
            <w:r w:rsidRPr="00225C85">
              <w:rPr>
                <w:color w:val="000000"/>
              </w:rPr>
              <w:t>1</w:t>
            </w:r>
          </w:p>
        </w:tc>
        <w:tc>
          <w:tcPr>
            <w:tcW w:w="911" w:type="dxa"/>
            <w:tcBorders>
              <w:top w:val="single" w:sz="4" w:space="0" w:color="001D77"/>
              <w:left w:val="single" w:sz="4" w:space="0" w:color="001D77"/>
              <w:bottom w:val="single" w:sz="4" w:space="0" w:color="001D77"/>
              <w:right w:val="single" w:sz="4" w:space="0" w:color="001D77"/>
            </w:tcBorders>
            <w:shd w:val="clear" w:color="auto" w:fill="auto"/>
            <w:noWrap/>
            <w:vAlign w:val="bottom"/>
            <w:hideMark/>
          </w:tcPr>
          <w:p w14:paraId="1AA555B0" w14:textId="6EDB3D78" w:rsidR="002E5A8F" w:rsidRPr="00C33C3A" w:rsidRDefault="002E5A8F" w:rsidP="002E5A8F">
            <w:pPr>
              <w:pStyle w:val="Tablicadanerodek"/>
              <w:suppressAutoHyphens/>
              <w:rPr>
                <w:lang w:val="en-GB"/>
              </w:rPr>
            </w:pPr>
            <w:r w:rsidRPr="00225C85">
              <w:rPr>
                <w:color w:val="000000"/>
              </w:rPr>
              <w:t>7</w:t>
            </w:r>
            <w:r>
              <w:rPr>
                <w:color w:val="000000"/>
              </w:rPr>
              <w:t>,</w:t>
            </w:r>
            <w:r w:rsidR="00626DB6">
              <w:rPr>
                <w:color w:val="000000"/>
              </w:rPr>
              <w:t>776.</w:t>
            </w:r>
            <w:r w:rsidRPr="00225C85">
              <w:rPr>
                <w:color w:val="000000"/>
              </w:rPr>
              <w:t>8</w:t>
            </w:r>
          </w:p>
        </w:tc>
        <w:tc>
          <w:tcPr>
            <w:tcW w:w="911" w:type="dxa"/>
            <w:tcBorders>
              <w:top w:val="single" w:sz="4" w:space="0" w:color="001D77"/>
              <w:left w:val="single" w:sz="4" w:space="0" w:color="001D77"/>
              <w:bottom w:val="single" w:sz="4" w:space="0" w:color="001D77"/>
              <w:right w:val="single" w:sz="4" w:space="0" w:color="001D77"/>
            </w:tcBorders>
            <w:shd w:val="clear" w:color="auto" w:fill="auto"/>
            <w:noWrap/>
            <w:vAlign w:val="bottom"/>
            <w:hideMark/>
          </w:tcPr>
          <w:p w14:paraId="53D505CC" w14:textId="6619501D" w:rsidR="002E5A8F" w:rsidRPr="00C33C3A" w:rsidRDefault="002E5A8F" w:rsidP="002E5A8F">
            <w:pPr>
              <w:pStyle w:val="Tablicadanerodek"/>
              <w:suppressAutoHyphens/>
              <w:rPr>
                <w:lang w:val="en-GB"/>
              </w:rPr>
            </w:pPr>
            <w:r w:rsidRPr="00225C85">
              <w:rPr>
                <w:color w:val="000000"/>
              </w:rPr>
              <w:t>7</w:t>
            </w:r>
            <w:r>
              <w:rPr>
                <w:color w:val="000000"/>
              </w:rPr>
              <w:t>,</w:t>
            </w:r>
            <w:r w:rsidR="00626DB6">
              <w:rPr>
                <w:color w:val="000000"/>
              </w:rPr>
              <w:t>786.</w:t>
            </w:r>
            <w:r w:rsidRPr="00225C85">
              <w:rPr>
                <w:color w:val="000000"/>
              </w:rPr>
              <w:t>3</w:t>
            </w:r>
          </w:p>
        </w:tc>
        <w:tc>
          <w:tcPr>
            <w:tcW w:w="911" w:type="dxa"/>
            <w:tcBorders>
              <w:top w:val="single" w:sz="4" w:space="0" w:color="001D77"/>
              <w:left w:val="single" w:sz="4" w:space="0" w:color="001D77"/>
              <w:bottom w:val="single" w:sz="4" w:space="0" w:color="001D77"/>
              <w:right w:val="single" w:sz="4" w:space="0" w:color="001D77"/>
            </w:tcBorders>
            <w:shd w:val="clear" w:color="auto" w:fill="auto"/>
            <w:noWrap/>
            <w:vAlign w:val="bottom"/>
            <w:hideMark/>
          </w:tcPr>
          <w:p w14:paraId="2E4C3A2D" w14:textId="78AD4377" w:rsidR="002E5A8F" w:rsidRPr="00C33C3A" w:rsidRDefault="002E5A8F" w:rsidP="002E5A8F">
            <w:pPr>
              <w:pStyle w:val="Tablicadanerodek"/>
              <w:suppressAutoHyphens/>
              <w:rPr>
                <w:lang w:val="en-GB"/>
              </w:rPr>
            </w:pPr>
            <w:r w:rsidRPr="00225C85">
              <w:rPr>
                <w:color w:val="000000"/>
              </w:rPr>
              <w:t>3</w:t>
            </w:r>
            <w:r>
              <w:rPr>
                <w:color w:val="000000"/>
              </w:rPr>
              <w:t>,</w:t>
            </w:r>
            <w:r w:rsidR="00626DB6">
              <w:rPr>
                <w:color w:val="000000"/>
              </w:rPr>
              <w:t>299.</w:t>
            </w:r>
            <w:r w:rsidRPr="00225C85">
              <w:rPr>
                <w:color w:val="000000"/>
              </w:rPr>
              <w:t>4</w:t>
            </w:r>
          </w:p>
        </w:tc>
        <w:tc>
          <w:tcPr>
            <w:tcW w:w="911" w:type="dxa"/>
            <w:tcBorders>
              <w:top w:val="single" w:sz="4" w:space="0" w:color="001D77"/>
              <w:left w:val="single" w:sz="4" w:space="0" w:color="001D77"/>
              <w:bottom w:val="single" w:sz="4" w:space="0" w:color="001D77"/>
              <w:right w:val="single" w:sz="4" w:space="0" w:color="001D77"/>
            </w:tcBorders>
            <w:shd w:val="clear" w:color="auto" w:fill="auto"/>
            <w:noWrap/>
            <w:vAlign w:val="bottom"/>
            <w:hideMark/>
          </w:tcPr>
          <w:p w14:paraId="3D60ACBC" w14:textId="4F1B2CC7" w:rsidR="002E5A8F" w:rsidRPr="00C33C3A" w:rsidRDefault="00626DB6" w:rsidP="002E5A8F">
            <w:pPr>
              <w:pStyle w:val="Tablicadanerodek"/>
              <w:suppressAutoHyphens/>
              <w:rPr>
                <w:lang w:val="en-GB"/>
              </w:rPr>
            </w:pPr>
            <w:r>
              <w:rPr>
                <w:color w:val="000000"/>
              </w:rPr>
              <w:t>51.</w:t>
            </w:r>
            <w:r w:rsidR="002E5A8F" w:rsidRPr="00225C85">
              <w:rPr>
                <w:color w:val="000000"/>
              </w:rPr>
              <w:t>4</w:t>
            </w:r>
          </w:p>
        </w:tc>
        <w:tc>
          <w:tcPr>
            <w:tcW w:w="911" w:type="dxa"/>
            <w:tcBorders>
              <w:top w:val="single" w:sz="4" w:space="0" w:color="001D77"/>
              <w:left w:val="single" w:sz="4" w:space="0" w:color="001D77"/>
              <w:bottom w:val="single" w:sz="4" w:space="0" w:color="001D77"/>
              <w:right w:val="single" w:sz="4" w:space="0" w:color="001D77"/>
            </w:tcBorders>
            <w:shd w:val="clear" w:color="auto" w:fill="auto"/>
            <w:noWrap/>
            <w:vAlign w:val="bottom"/>
            <w:hideMark/>
          </w:tcPr>
          <w:p w14:paraId="40CF80B6" w14:textId="3F9D2D25" w:rsidR="002E5A8F" w:rsidRPr="00C33C3A" w:rsidRDefault="00626DB6" w:rsidP="002E5A8F">
            <w:pPr>
              <w:pStyle w:val="Tablicadanerodek"/>
              <w:suppressAutoHyphens/>
              <w:rPr>
                <w:lang w:val="en-GB"/>
              </w:rPr>
            </w:pPr>
            <w:r>
              <w:rPr>
                <w:color w:val="000000"/>
              </w:rPr>
              <w:t>22.</w:t>
            </w:r>
            <w:r w:rsidR="002E5A8F" w:rsidRPr="00225C85">
              <w:rPr>
                <w:color w:val="000000"/>
              </w:rPr>
              <w:t>6</w:t>
            </w:r>
          </w:p>
        </w:tc>
        <w:tc>
          <w:tcPr>
            <w:tcW w:w="912" w:type="dxa"/>
            <w:tcBorders>
              <w:top w:val="single" w:sz="4" w:space="0" w:color="001D77"/>
              <w:left w:val="single" w:sz="4" w:space="0" w:color="001D77"/>
              <w:bottom w:val="single" w:sz="4" w:space="0" w:color="001D77"/>
              <w:right w:val="nil"/>
            </w:tcBorders>
            <w:shd w:val="clear" w:color="auto" w:fill="auto"/>
            <w:noWrap/>
            <w:vAlign w:val="bottom"/>
            <w:hideMark/>
          </w:tcPr>
          <w:p w14:paraId="7389ACD7" w14:textId="54D800DF" w:rsidR="002E5A8F" w:rsidRPr="00C33C3A" w:rsidRDefault="002E5A8F" w:rsidP="002E5A8F">
            <w:pPr>
              <w:pStyle w:val="Tablicadanerodek"/>
              <w:suppressAutoHyphens/>
              <w:rPr>
                <w:lang w:val="en-GB"/>
              </w:rPr>
            </w:pPr>
            <w:r w:rsidRPr="00225C85">
              <w:rPr>
                <w:color w:val="000000"/>
              </w:rPr>
              <w:t>4</w:t>
            </w:r>
            <w:r>
              <w:rPr>
                <w:color w:val="000000"/>
              </w:rPr>
              <w:t>,</w:t>
            </w:r>
            <w:r w:rsidRPr="00225C85">
              <w:rPr>
                <w:color w:val="000000"/>
              </w:rPr>
              <w:t>458</w:t>
            </w:r>
            <w:r w:rsidR="00626DB6">
              <w:rPr>
                <w:color w:val="000000"/>
              </w:rPr>
              <w:t>.</w:t>
            </w:r>
            <w:r w:rsidRPr="00225C85">
              <w:rPr>
                <w:color w:val="000000"/>
              </w:rPr>
              <w:t>1</w:t>
            </w:r>
          </w:p>
        </w:tc>
      </w:tr>
      <w:tr w:rsidR="002E5A8F" w:rsidRPr="00C33C3A" w14:paraId="09E95E2F" w14:textId="77777777" w:rsidTr="00925F3D">
        <w:trPr>
          <w:trHeight w:val="285"/>
        </w:trPr>
        <w:tc>
          <w:tcPr>
            <w:tcW w:w="1560" w:type="dxa"/>
            <w:tcBorders>
              <w:top w:val="single" w:sz="4" w:space="0" w:color="001D77"/>
              <w:bottom w:val="single" w:sz="4" w:space="0" w:color="001D77"/>
              <w:right w:val="single" w:sz="4" w:space="0" w:color="001D77"/>
            </w:tcBorders>
            <w:shd w:val="clear" w:color="auto" w:fill="auto"/>
            <w:vAlign w:val="center"/>
            <w:hideMark/>
          </w:tcPr>
          <w:p w14:paraId="60152A94" w14:textId="77777777" w:rsidR="002E5A8F" w:rsidRPr="00C33C3A" w:rsidRDefault="002E5A8F" w:rsidP="002E5A8F">
            <w:pPr>
              <w:pStyle w:val="Tablicaboczek"/>
              <w:suppressAutoHyphens/>
              <w:spacing w:line="269" w:lineRule="auto"/>
              <w:rPr>
                <w:lang w:val="en-GB"/>
              </w:rPr>
            </w:pPr>
            <w:r w:rsidRPr="00C33C3A">
              <w:rPr>
                <w:spacing w:val="-2"/>
                <w:lang w:val="en-GB"/>
              </w:rPr>
              <w:t>Visual arts</w:t>
            </w:r>
          </w:p>
        </w:tc>
        <w:tc>
          <w:tcPr>
            <w:tcW w:w="911" w:type="dxa"/>
            <w:tcBorders>
              <w:top w:val="single" w:sz="4" w:space="0" w:color="001D77"/>
              <w:left w:val="single" w:sz="4" w:space="0" w:color="001D77"/>
              <w:bottom w:val="single" w:sz="4" w:space="0" w:color="001D77"/>
              <w:right w:val="single" w:sz="4" w:space="0" w:color="001D77"/>
            </w:tcBorders>
            <w:shd w:val="clear" w:color="auto" w:fill="auto"/>
            <w:noWrap/>
            <w:vAlign w:val="bottom"/>
            <w:hideMark/>
          </w:tcPr>
          <w:p w14:paraId="270F6601" w14:textId="331518C8" w:rsidR="002E5A8F" w:rsidRPr="00C33C3A" w:rsidRDefault="002E5A8F" w:rsidP="002E5A8F">
            <w:pPr>
              <w:pStyle w:val="Tablicadanerodek"/>
              <w:suppressAutoHyphens/>
              <w:rPr>
                <w:lang w:val="en-GB"/>
              </w:rPr>
            </w:pPr>
            <w:r w:rsidRPr="00225C85">
              <w:rPr>
                <w:color w:val="000000"/>
              </w:rPr>
              <w:t>7</w:t>
            </w:r>
            <w:r>
              <w:rPr>
                <w:color w:val="000000"/>
              </w:rPr>
              <w:t>,</w:t>
            </w:r>
            <w:r w:rsidR="00626DB6">
              <w:rPr>
                <w:color w:val="000000"/>
              </w:rPr>
              <w:t>793.</w:t>
            </w:r>
            <w:r w:rsidRPr="00225C85">
              <w:rPr>
                <w:color w:val="000000"/>
              </w:rPr>
              <w:t>2</w:t>
            </w:r>
          </w:p>
        </w:tc>
        <w:tc>
          <w:tcPr>
            <w:tcW w:w="911" w:type="dxa"/>
            <w:tcBorders>
              <w:top w:val="single" w:sz="4" w:space="0" w:color="001D77"/>
              <w:left w:val="single" w:sz="4" w:space="0" w:color="001D77"/>
              <w:bottom w:val="single" w:sz="4" w:space="0" w:color="001D77"/>
              <w:right w:val="single" w:sz="4" w:space="0" w:color="001D77"/>
            </w:tcBorders>
            <w:shd w:val="clear" w:color="auto" w:fill="auto"/>
            <w:noWrap/>
            <w:vAlign w:val="bottom"/>
            <w:hideMark/>
          </w:tcPr>
          <w:p w14:paraId="14C8FFF8" w14:textId="342CE844" w:rsidR="002E5A8F" w:rsidRPr="00C33C3A" w:rsidRDefault="002E5A8F" w:rsidP="002E5A8F">
            <w:pPr>
              <w:pStyle w:val="Tablicadanerodek"/>
              <w:suppressAutoHyphens/>
              <w:rPr>
                <w:lang w:val="en-GB"/>
              </w:rPr>
            </w:pPr>
            <w:r w:rsidRPr="00225C85">
              <w:rPr>
                <w:color w:val="000000"/>
              </w:rPr>
              <w:t>3</w:t>
            </w:r>
            <w:r>
              <w:rPr>
                <w:color w:val="000000"/>
              </w:rPr>
              <w:t>,</w:t>
            </w:r>
            <w:r w:rsidR="00626DB6">
              <w:rPr>
                <w:color w:val="000000"/>
              </w:rPr>
              <w:t>191.</w:t>
            </w:r>
            <w:r w:rsidRPr="00225C85">
              <w:rPr>
                <w:color w:val="000000"/>
              </w:rPr>
              <w:t>6</w:t>
            </w:r>
          </w:p>
        </w:tc>
        <w:tc>
          <w:tcPr>
            <w:tcW w:w="911" w:type="dxa"/>
            <w:tcBorders>
              <w:top w:val="single" w:sz="4" w:space="0" w:color="001D77"/>
              <w:left w:val="single" w:sz="4" w:space="0" w:color="001D77"/>
              <w:bottom w:val="single" w:sz="4" w:space="0" w:color="001D77"/>
              <w:right w:val="single" w:sz="4" w:space="0" w:color="001D77"/>
            </w:tcBorders>
            <w:shd w:val="clear" w:color="auto" w:fill="auto"/>
            <w:noWrap/>
            <w:vAlign w:val="bottom"/>
            <w:hideMark/>
          </w:tcPr>
          <w:p w14:paraId="7E108B22" w14:textId="7A508DB9" w:rsidR="002E5A8F" w:rsidRPr="00C33C3A" w:rsidRDefault="002E5A8F" w:rsidP="002E5A8F">
            <w:pPr>
              <w:pStyle w:val="Tablicadanerodek"/>
              <w:suppressAutoHyphens/>
              <w:rPr>
                <w:lang w:val="en-GB"/>
              </w:rPr>
            </w:pPr>
            <w:r w:rsidRPr="00225C85">
              <w:rPr>
                <w:color w:val="000000"/>
              </w:rPr>
              <w:t>4</w:t>
            </w:r>
            <w:r>
              <w:rPr>
                <w:color w:val="000000"/>
              </w:rPr>
              <w:t>,</w:t>
            </w:r>
            <w:r w:rsidR="00626DB6">
              <w:rPr>
                <w:color w:val="000000"/>
              </w:rPr>
              <w:t>601.</w:t>
            </w:r>
            <w:r w:rsidRPr="00225C85">
              <w:rPr>
                <w:color w:val="000000"/>
              </w:rPr>
              <w:t>7</w:t>
            </w:r>
          </w:p>
        </w:tc>
        <w:tc>
          <w:tcPr>
            <w:tcW w:w="911" w:type="dxa"/>
            <w:tcBorders>
              <w:top w:val="single" w:sz="4" w:space="0" w:color="001D77"/>
              <w:left w:val="single" w:sz="4" w:space="0" w:color="001D77"/>
              <w:bottom w:val="single" w:sz="4" w:space="0" w:color="001D77"/>
              <w:right w:val="single" w:sz="4" w:space="0" w:color="001D77"/>
            </w:tcBorders>
            <w:shd w:val="clear" w:color="auto" w:fill="auto"/>
            <w:noWrap/>
            <w:vAlign w:val="bottom"/>
            <w:hideMark/>
          </w:tcPr>
          <w:p w14:paraId="5BB68079" w14:textId="704C206A" w:rsidR="002E5A8F" w:rsidRPr="00C33C3A" w:rsidRDefault="00626DB6" w:rsidP="002E5A8F">
            <w:pPr>
              <w:pStyle w:val="Tablicadanerodek"/>
              <w:suppressAutoHyphens/>
              <w:rPr>
                <w:lang w:val="en-GB"/>
              </w:rPr>
            </w:pPr>
            <w:r>
              <w:rPr>
                <w:color w:val="000000"/>
              </w:rPr>
              <w:t>697.</w:t>
            </w:r>
            <w:r w:rsidR="002E5A8F" w:rsidRPr="00225C85">
              <w:rPr>
                <w:color w:val="000000"/>
              </w:rPr>
              <w:t>4</w:t>
            </w:r>
          </w:p>
        </w:tc>
        <w:tc>
          <w:tcPr>
            <w:tcW w:w="911" w:type="dxa"/>
            <w:tcBorders>
              <w:top w:val="single" w:sz="4" w:space="0" w:color="001D77"/>
              <w:left w:val="single" w:sz="4" w:space="0" w:color="001D77"/>
              <w:bottom w:val="single" w:sz="4" w:space="0" w:color="001D77"/>
              <w:right w:val="single" w:sz="4" w:space="0" w:color="001D77"/>
            </w:tcBorders>
            <w:shd w:val="clear" w:color="auto" w:fill="auto"/>
            <w:noWrap/>
            <w:vAlign w:val="bottom"/>
            <w:hideMark/>
          </w:tcPr>
          <w:p w14:paraId="036B9C2B" w14:textId="799076E6" w:rsidR="002E5A8F" w:rsidRPr="00C33C3A" w:rsidRDefault="00626DB6" w:rsidP="002E5A8F">
            <w:pPr>
              <w:pStyle w:val="Tablicadanerodek"/>
              <w:suppressAutoHyphens/>
              <w:rPr>
                <w:lang w:val="en-GB"/>
              </w:rPr>
            </w:pPr>
            <w:r>
              <w:rPr>
                <w:color w:val="000000"/>
              </w:rPr>
              <w:t>21.</w:t>
            </w:r>
            <w:r w:rsidR="002E5A8F" w:rsidRPr="00225C85">
              <w:rPr>
                <w:color w:val="000000"/>
              </w:rPr>
              <w:t>6</w:t>
            </w:r>
          </w:p>
        </w:tc>
        <w:tc>
          <w:tcPr>
            <w:tcW w:w="911" w:type="dxa"/>
            <w:tcBorders>
              <w:top w:val="single" w:sz="4" w:space="0" w:color="001D77"/>
              <w:left w:val="single" w:sz="4" w:space="0" w:color="001D77"/>
              <w:bottom w:val="single" w:sz="4" w:space="0" w:color="001D77"/>
              <w:right w:val="single" w:sz="4" w:space="0" w:color="001D77"/>
            </w:tcBorders>
            <w:shd w:val="clear" w:color="auto" w:fill="auto"/>
            <w:noWrap/>
            <w:vAlign w:val="bottom"/>
            <w:hideMark/>
          </w:tcPr>
          <w:p w14:paraId="5252DAE9" w14:textId="18F876DB" w:rsidR="002E5A8F" w:rsidRPr="00C33C3A" w:rsidRDefault="00626DB6" w:rsidP="002E5A8F">
            <w:pPr>
              <w:pStyle w:val="Tablicadanerodek"/>
              <w:suppressAutoHyphens/>
              <w:rPr>
                <w:lang w:val="en-GB"/>
              </w:rPr>
            </w:pPr>
            <w:r>
              <w:rPr>
                <w:color w:val="000000"/>
              </w:rPr>
              <w:t>2.</w:t>
            </w:r>
            <w:r w:rsidR="002E5A8F" w:rsidRPr="00225C85">
              <w:rPr>
                <w:color w:val="000000"/>
              </w:rPr>
              <w:t>0</w:t>
            </w:r>
          </w:p>
        </w:tc>
        <w:tc>
          <w:tcPr>
            <w:tcW w:w="912" w:type="dxa"/>
            <w:tcBorders>
              <w:top w:val="single" w:sz="4" w:space="0" w:color="001D77"/>
              <w:left w:val="single" w:sz="4" w:space="0" w:color="001D77"/>
              <w:bottom w:val="single" w:sz="4" w:space="0" w:color="001D77"/>
              <w:right w:val="nil"/>
            </w:tcBorders>
            <w:shd w:val="clear" w:color="auto" w:fill="auto"/>
            <w:noWrap/>
            <w:vAlign w:val="bottom"/>
            <w:hideMark/>
          </w:tcPr>
          <w:p w14:paraId="4FA50CD0" w14:textId="4FF2EDED" w:rsidR="002E5A8F" w:rsidRPr="00C33C3A" w:rsidRDefault="002E5A8F" w:rsidP="002E5A8F">
            <w:pPr>
              <w:pStyle w:val="Tablicadanerodek"/>
              <w:suppressAutoHyphens/>
              <w:rPr>
                <w:lang w:val="en-GB"/>
              </w:rPr>
            </w:pPr>
            <w:r w:rsidRPr="00225C85">
              <w:rPr>
                <w:color w:val="000000"/>
              </w:rPr>
              <w:t>3</w:t>
            </w:r>
            <w:r>
              <w:rPr>
                <w:color w:val="000000"/>
              </w:rPr>
              <w:t>,</w:t>
            </w:r>
            <w:r w:rsidR="00626DB6">
              <w:rPr>
                <w:color w:val="000000"/>
              </w:rPr>
              <w:t>884.</w:t>
            </w:r>
            <w:r w:rsidRPr="00225C85">
              <w:rPr>
                <w:color w:val="000000"/>
              </w:rPr>
              <w:t>6</w:t>
            </w:r>
          </w:p>
        </w:tc>
      </w:tr>
      <w:tr w:rsidR="002E5A8F" w:rsidRPr="00C33C3A" w14:paraId="3CA9B387" w14:textId="77777777" w:rsidTr="00925F3D">
        <w:trPr>
          <w:trHeight w:val="450"/>
        </w:trPr>
        <w:tc>
          <w:tcPr>
            <w:tcW w:w="1560" w:type="dxa"/>
            <w:tcBorders>
              <w:top w:val="single" w:sz="4" w:space="0" w:color="001D77"/>
              <w:bottom w:val="single" w:sz="4" w:space="0" w:color="001D77"/>
              <w:right w:val="single" w:sz="4" w:space="0" w:color="001D77"/>
            </w:tcBorders>
            <w:shd w:val="clear" w:color="auto" w:fill="auto"/>
            <w:vAlign w:val="center"/>
            <w:hideMark/>
          </w:tcPr>
          <w:p w14:paraId="58CEE3A6" w14:textId="77777777" w:rsidR="002E5A8F" w:rsidRPr="00C33C3A" w:rsidRDefault="002E5A8F" w:rsidP="002E5A8F">
            <w:pPr>
              <w:pStyle w:val="Tablicaboczek"/>
              <w:suppressAutoHyphens/>
              <w:spacing w:line="269" w:lineRule="auto"/>
              <w:ind w:left="72" w:hanging="72"/>
              <w:rPr>
                <w:lang w:val="en-GB"/>
              </w:rPr>
            </w:pPr>
            <w:r w:rsidRPr="00C33C3A">
              <w:rPr>
                <w:spacing w:val="-2"/>
                <w:lang w:val="en-GB"/>
              </w:rPr>
              <w:t>Performing arts</w:t>
            </w:r>
          </w:p>
        </w:tc>
        <w:tc>
          <w:tcPr>
            <w:tcW w:w="911" w:type="dxa"/>
            <w:tcBorders>
              <w:top w:val="single" w:sz="4" w:space="0" w:color="001D77"/>
              <w:left w:val="single" w:sz="4" w:space="0" w:color="001D77"/>
              <w:bottom w:val="single" w:sz="4" w:space="0" w:color="001D77"/>
              <w:right w:val="single" w:sz="4" w:space="0" w:color="001D77"/>
            </w:tcBorders>
            <w:shd w:val="clear" w:color="auto" w:fill="auto"/>
            <w:noWrap/>
            <w:vAlign w:val="bottom"/>
            <w:hideMark/>
          </w:tcPr>
          <w:p w14:paraId="14004873" w14:textId="4209FD70" w:rsidR="002E5A8F" w:rsidRPr="00C33C3A" w:rsidRDefault="002E5A8F" w:rsidP="002E5A8F">
            <w:pPr>
              <w:pStyle w:val="Tablicadanerodek"/>
              <w:suppressAutoHyphens/>
              <w:rPr>
                <w:lang w:val="en-GB"/>
              </w:rPr>
            </w:pPr>
            <w:r w:rsidRPr="00225C85">
              <w:rPr>
                <w:color w:val="000000"/>
              </w:rPr>
              <w:t>8</w:t>
            </w:r>
            <w:r>
              <w:rPr>
                <w:color w:val="000000"/>
              </w:rPr>
              <w:t>,</w:t>
            </w:r>
            <w:r w:rsidR="00626DB6">
              <w:rPr>
                <w:color w:val="000000"/>
              </w:rPr>
              <w:t>787.</w:t>
            </w:r>
            <w:r w:rsidRPr="00225C85">
              <w:rPr>
                <w:color w:val="000000"/>
              </w:rPr>
              <w:t>9</w:t>
            </w:r>
          </w:p>
        </w:tc>
        <w:tc>
          <w:tcPr>
            <w:tcW w:w="911" w:type="dxa"/>
            <w:tcBorders>
              <w:top w:val="single" w:sz="4" w:space="0" w:color="001D77"/>
              <w:left w:val="single" w:sz="4" w:space="0" w:color="001D77"/>
              <w:bottom w:val="single" w:sz="4" w:space="0" w:color="001D77"/>
              <w:right w:val="single" w:sz="4" w:space="0" w:color="001D77"/>
            </w:tcBorders>
            <w:shd w:val="clear" w:color="auto" w:fill="auto"/>
            <w:noWrap/>
            <w:vAlign w:val="bottom"/>
            <w:hideMark/>
          </w:tcPr>
          <w:p w14:paraId="69E821E4" w14:textId="6F22E9C9" w:rsidR="002E5A8F" w:rsidRPr="00C33C3A" w:rsidRDefault="002E5A8F" w:rsidP="002E5A8F">
            <w:pPr>
              <w:pStyle w:val="Tablicadanerodek"/>
              <w:suppressAutoHyphens/>
              <w:rPr>
                <w:lang w:val="en-GB"/>
              </w:rPr>
            </w:pPr>
            <w:r w:rsidRPr="00225C85">
              <w:rPr>
                <w:color w:val="000000"/>
              </w:rPr>
              <w:t>4</w:t>
            </w:r>
            <w:r>
              <w:rPr>
                <w:color w:val="000000"/>
              </w:rPr>
              <w:t>,</w:t>
            </w:r>
            <w:r w:rsidR="00626DB6">
              <w:rPr>
                <w:color w:val="000000"/>
              </w:rPr>
              <w:t>249.</w:t>
            </w:r>
            <w:r w:rsidRPr="00225C85">
              <w:rPr>
                <w:color w:val="000000"/>
              </w:rPr>
              <w:t>4</w:t>
            </w:r>
          </w:p>
        </w:tc>
        <w:tc>
          <w:tcPr>
            <w:tcW w:w="911" w:type="dxa"/>
            <w:tcBorders>
              <w:top w:val="single" w:sz="4" w:space="0" w:color="001D77"/>
              <w:left w:val="single" w:sz="4" w:space="0" w:color="001D77"/>
              <w:bottom w:val="single" w:sz="4" w:space="0" w:color="001D77"/>
              <w:right w:val="single" w:sz="4" w:space="0" w:color="001D77"/>
            </w:tcBorders>
            <w:shd w:val="clear" w:color="auto" w:fill="auto"/>
            <w:noWrap/>
            <w:vAlign w:val="bottom"/>
            <w:hideMark/>
          </w:tcPr>
          <w:p w14:paraId="096917ED" w14:textId="55FBE334" w:rsidR="002E5A8F" w:rsidRPr="00C33C3A" w:rsidRDefault="002E5A8F" w:rsidP="002E5A8F">
            <w:pPr>
              <w:pStyle w:val="Tablicadanerodek"/>
              <w:suppressAutoHyphens/>
              <w:rPr>
                <w:lang w:val="en-GB"/>
              </w:rPr>
            </w:pPr>
            <w:r w:rsidRPr="00225C85">
              <w:rPr>
                <w:color w:val="000000"/>
              </w:rPr>
              <w:t>4</w:t>
            </w:r>
            <w:r>
              <w:rPr>
                <w:color w:val="000000"/>
              </w:rPr>
              <w:t>,</w:t>
            </w:r>
            <w:r w:rsidR="00626DB6">
              <w:rPr>
                <w:color w:val="000000"/>
              </w:rPr>
              <w:t>538.</w:t>
            </w:r>
            <w:r w:rsidRPr="00225C85">
              <w:rPr>
                <w:color w:val="000000"/>
              </w:rPr>
              <w:t>6</w:t>
            </w:r>
          </w:p>
        </w:tc>
        <w:tc>
          <w:tcPr>
            <w:tcW w:w="911" w:type="dxa"/>
            <w:tcBorders>
              <w:top w:val="single" w:sz="4" w:space="0" w:color="001D77"/>
              <w:left w:val="single" w:sz="4" w:space="0" w:color="001D77"/>
              <w:bottom w:val="single" w:sz="4" w:space="0" w:color="001D77"/>
              <w:right w:val="single" w:sz="4" w:space="0" w:color="001D77"/>
            </w:tcBorders>
            <w:shd w:val="clear" w:color="auto" w:fill="auto"/>
            <w:noWrap/>
            <w:vAlign w:val="bottom"/>
            <w:hideMark/>
          </w:tcPr>
          <w:p w14:paraId="1FC78863" w14:textId="46A830E1" w:rsidR="002E5A8F" w:rsidRPr="00C33C3A" w:rsidRDefault="002E5A8F" w:rsidP="002E5A8F">
            <w:pPr>
              <w:pStyle w:val="Tablicadanerodek"/>
              <w:suppressAutoHyphens/>
              <w:rPr>
                <w:lang w:val="en-GB"/>
              </w:rPr>
            </w:pPr>
            <w:r w:rsidRPr="00225C85">
              <w:rPr>
                <w:color w:val="000000"/>
              </w:rPr>
              <w:t>3</w:t>
            </w:r>
            <w:r>
              <w:rPr>
                <w:color w:val="000000"/>
              </w:rPr>
              <w:t>,</w:t>
            </w:r>
            <w:r w:rsidR="00626DB6">
              <w:rPr>
                <w:color w:val="000000"/>
              </w:rPr>
              <w:t>142.</w:t>
            </w:r>
            <w:r w:rsidRPr="00225C85">
              <w:rPr>
                <w:color w:val="000000"/>
              </w:rPr>
              <w:t>3</w:t>
            </w:r>
          </w:p>
        </w:tc>
        <w:tc>
          <w:tcPr>
            <w:tcW w:w="911" w:type="dxa"/>
            <w:tcBorders>
              <w:top w:val="single" w:sz="4" w:space="0" w:color="001D77"/>
              <w:left w:val="single" w:sz="4" w:space="0" w:color="001D77"/>
              <w:bottom w:val="single" w:sz="4" w:space="0" w:color="001D77"/>
              <w:right w:val="single" w:sz="4" w:space="0" w:color="001D77"/>
            </w:tcBorders>
            <w:shd w:val="clear" w:color="auto" w:fill="auto"/>
            <w:noWrap/>
            <w:vAlign w:val="bottom"/>
            <w:hideMark/>
          </w:tcPr>
          <w:p w14:paraId="44C7F4AA" w14:textId="47255214" w:rsidR="002E5A8F" w:rsidRPr="00C33C3A" w:rsidRDefault="00626DB6" w:rsidP="002E5A8F">
            <w:pPr>
              <w:pStyle w:val="Tablicadanerodek"/>
              <w:suppressAutoHyphens/>
              <w:rPr>
                <w:lang w:val="en-GB"/>
              </w:rPr>
            </w:pPr>
            <w:r>
              <w:rPr>
                <w:color w:val="000000"/>
              </w:rPr>
              <w:t>96.</w:t>
            </w:r>
            <w:r w:rsidR="002E5A8F" w:rsidRPr="00225C85">
              <w:rPr>
                <w:color w:val="000000"/>
              </w:rPr>
              <w:t>0</w:t>
            </w:r>
          </w:p>
        </w:tc>
        <w:tc>
          <w:tcPr>
            <w:tcW w:w="911" w:type="dxa"/>
            <w:tcBorders>
              <w:top w:val="single" w:sz="4" w:space="0" w:color="001D77"/>
              <w:left w:val="single" w:sz="4" w:space="0" w:color="001D77"/>
              <w:bottom w:val="single" w:sz="4" w:space="0" w:color="001D77"/>
              <w:right w:val="single" w:sz="4" w:space="0" w:color="001D77"/>
            </w:tcBorders>
            <w:shd w:val="clear" w:color="auto" w:fill="auto"/>
            <w:noWrap/>
            <w:vAlign w:val="bottom"/>
            <w:hideMark/>
          </w:tcPr>
          <w:p w14:paraId="4601E829" w14:textId="500BBFF4" w:rsidR="002E5A8F" w:rsidRPr="00C33C3A" w:rsidRDefault="00626DB6" w:rsidP="002E5A8F">
            <w:pPr>
              <w:pStyle w:val="Tablicadanerodek"/>
              <w:suppressAutoHyphens/>
              <w:rPr>
                <w:lang w:val="en-GB"/>
              </w:rPr>
            </w:pPr>
            <w:r>
              <w:rPr>
                <w:color w:val="000000"/>
              </w:rPr>
              <w:t>2.</w:t>
            </w:r>
            <w:r w:rsidR="002E5A8F" w:rsidRPr="00225C85">
              <w:rPr>
                <w:color w:val="000000"/>
              </w:rPr>
              <w:t>9</w:t>
            </w:r>
          </w:p>
        </w:tc>
        <w:tc>
          <w:tcPr>
            <w:tcW w:w="912" w:type="dxa"/>
            <w:tcBorders>
              <w:top w:val="single" w:sz="4" w:space="0" w:color="001D77"/>
              <w:left w:val="single" w:sz="4" w:space="0" w:color="001D77"/>
              <w:bottom w:val="single" w:sz="4" w:space="0" w:color="001D77"/>
              <w:right w:val="nil"/>
            </w:tcBorders>
            <w:shd w:val="clear" w:color="auto" w:fill="auto"/>
            <w:noWrap/>
            <w:vAlign w:val="bottom"/>
            <w:hideMark/>
          </w:tcPr>
          <w:p w14:paraId="523454E5" w14:textId="1A069538" w:rsidR="002E5A8F" w:rsidRPr="00C33C3A" w:rsidRDefault="002E5A8F" w:rsidP="002E5A8F">
            <w:pPr>
              <w:pStyle w:val="Tablicadanerodek"/>
              <w:suppressAutoHyphens/>
              <w:rPr>
                <w:lang w:val="en-GB"/>
              </w:rPr>
            </w:pPr>
            <w:r w:rsidRPr="00225C85">
              <w:rPr>
                <w:color w:val="000000"/>
              </w:rPr>
              <w:t>1</w:t>
            </w:r>
            <w:r>
              <w:rPr>
                <w:color w:val="000000"/>
              </w:rPr>
              <w:t>,</w:t>
            </w:r>
            <w:r w:rsidR="00626DB6">
              <w:rPr>
                <w:color w:val="000000"/>
              </w:rPr>
              <w:t>303.</w:t>
            </w:r>
            <w:r w:rsidRPr="00225C85">
              <w:rPr>
                <w:color w:val="000000"/>
              </w:rPr>
              <w:t>2</w:t>
            </w:r>
          </w:p>
        </w:tc>
      </w:tr>
      <w:tr w:rsidR="002E5A8F" w:rsidRPr="00C33C3A" w14:paraId="0E624F7B" w14:textId="77777777" w:rsidTr="00925F3D">
        <w:trPr>
          <w:trHeight w:val="675"/>
        </w:trPr>
        <w:tc>
          <w:tcPr>
            <w:tcW w:w="1560" w:type="dxa"/>
            <w:tcBorders>
              <w:top w:val="single" w:sz="4" w:space="0" w:color="001D77"/>
              <w:bottom w:val="single" w:sz="4" w:space="0" w:color="001D77"/>
              <w:right w:val="single" w:sz="4" w:space="0" w:color="001D77"/>
            </w:tcBorders>
            <w:shd w:val="clear" w:color="auto" w:fill="auto"/>
            <w:vAlign w:val="center"/>
            <w:hideMark/>
          </w:tcPr>
          <w:p w14:paraId="55590FD1" w14:textId="77777777" w:rsidR="002E5A8F" w:rsidRPr="00C33C3A" w:rsidRDefault="002E5A8F" w:rsidP="002E5A8F">
            <w:pPr>
              <w:pStyle w:val="Tablicaboczek"/>
              <w:suppressAutoHyphens/>
              <w:spacing w:line="269" w:lineRule="auto"/>
              <w:ind w:left="72" w:hanging="72"/>
              <w:rPr>
                <w:lang w:val="en-GB"/>
              </w:rPr>
            </w:pPr>
            <w:r w:rsidRPr="00C33C3A">
              <w:rPr>
                <w:lang w:val="en-GB"/>
              </w:rPr>
              <w:t>Audio-visual arts and multi</w:t>
            </w:r>
            <w:r>
              <w:rPr>
                <w:lang w:val="en-GB"/>
              </w:rPr>
              <w:t>-</w:t>
            </w:r>
            <w:r w:rsidRPr="00C33C3A">
              <w:rPr>
                <w:lang w:val="en-GB"/>
              </w:rPr>
              <w:t>media</w:t>
            </w:r>
          </w:p>
        </w:tc>
        <w:tc>
          <w:tcPr>
            <w:tcW w:w="911" w:type="dxa"/>
            <w:tcBorders>
              <w:top w:val="single" w:sz="4" w:space="0" w:color="001D77"/>
              <w:left w:val="single" w:sz="4" w:space="0" w:color="001D77"/>
              <w:bottom w:val="single" w:sz="4" w:space="0" w:color="001D77"/>
              <w:right w:val="single" w:sz="4" w:space="0" w:color="001D77"/>
            </w:tcBorders>
            <w:shd w:val="clear" w:color="auto" w:fill="auto"/>
            <w:vAlign w:val="bottom"/>
            <w:hideMark/>
          </w:tcPr>
          <w:p w14:paraId="54C0B398" w14:textId="30804262" w:rsidR="002E5A8F" w:rsidRPr="00C33C3A" w:rsidRDefault="002E5A8F" w:rsidP="002E5A8F">
            <w:pPr>
              <w:pStyle w:val="Tablicadanerodek"/>
              <w:suppressAutoHyphens/>
              <w:rPr>
                <w:lang w:val="en-GB"/>
              </w:rPr>
            </w:pPr>
            <w:r w:rsidRPr="00225C85">
              <w:rPr>
                <w:color w:val="000000"/>
              </w:rPr>
              <w:t>25</w:t>
            </w:r>
            <w:r>
              <w:rPr>
                <w:color w:val="000000"/>
              </w:rPr>
              <w:t>,</w:t>
            </w:r>
            <w:r w:rsidR="00626DB6">
              <w:rPr>
                <w:color w:val="000000"/>
              </w:rPr>
              <w:t>179.</w:t>
            </w:r>
            <w:r w:rsidRPr="00225C85">
              <w:rPr>
                <w:color w:val="000000"/>
              </w:rPr>
              <w:t>9</w:t>
            </w:r>
          </w:p>
        </w:tc>
        <w:tc>
          <w:tcPr>
            <w:tcW w:w="911" w:type="dxa"/>
            <w:tcBorders>
              <w:top w:val="single" w:sz="4" w:space="0" w:color="001D77"/>
              <w:left w:val="single" w:sz="4" w:space="0" w:color="001D77"/>
              <w:bottom w:val="single" w:sz="4" w:space="0" w:color="001D77"/>
              <w:right w:val="single" w:sz="4" w:space="0" w:color="001D77"/>
            </w:tcBorders>
            <w:shd w:val="clear" w:color="auto" w:fill="auto"/>
            <w:vAlign w:val="bottom"/>
            <w:hideMark/>
          </w:tcPr>
          <w:p w14:paraId="7FB6B2EB" w14:textId="13CA0D82" w:rsidR="002E5A8F" w:rsidRPr="00C33C3A" w:rsidRDefault="002E5A8F" w:rsidP="002E5A8F">
            <w:pPr>
              <w:pStyle w:val="Tablicadanerodek"/>
              <w:suppressAutoHyphens/>
              <w:rPr>
                <w:lang w:val="en-GB"/>
              </w:rPr>
            </w:pPr>
            <w:r w:rsidRPr="00225C85">
              <w:rPr>
                <w:color w:val="000000"/>
              </w:rPr>
              <w:t>15</w:t>
            </w:r>
            <w:r>
              <w:rPr>
                <w:color w:val="000000"/>
              </w:rPr>
              <w:t>,</w:t>
            </w:r>
            <w:r w:rsidR="00626DB6">
              <w:rPr>
                <w:color w:val="000000"/>
              </w:rPr>
              <w:t>626.</w:t>
            </w:r>
            <w:r w:rsidRPr="00225C85">
              <w:rPr>
                <w:color w:val="000000"/>
              </w:rPr>
              <w:t>0</w:t>
            </w:r>
          </w:p>
        </w:tc>
        <w:tc>
          <w:tcPr>
            <w:tcW w:w="911" w:type="dxa"/>
            <w:tcBorders>
              <w:top w:val="single" w:sz="4" w:space="0" w:color="001D77"/>
              <w:left w:val="single" w:sz="4" w:space="0" w:color="001D77"/>
              <w:bottom w:val="single" w:sz="4" w:space="0" w:color="001D77"/>
              <w:right w:val="single" w:sz="4" w:space="0" w:color="001D77"/>
            </w:tcBorders>
            <w:shd w:val="clear" w:color="auto" w:fill="auto"/>
            <w:vAlign w:val="bottom"/>
            <w:hideMark/>
          </w:tcPr>
          <w:p w14:paraId="1EFAE65F" w14:textId="67885995" w:rsidR="002E5A8F" w:rsidRPr="00C33C3A" w:rsidRDefault="002E5A8F" w:rsidP="002E5A8F">
            <w:pPr>
              <w:pStyle w:val="Tablicadanerodek"/>
              <w:suppressAutoHyphens/>
              <w:rPr>
                <w:lang w:val="en-GB"/>
              </w:rPr>
            </w:pPr>
            <w:r w:rsidRPr="00225C85">
              <w:rPr>
                <w:color w:val="000000"/>
              </w:rPr>
              <w:t>9</w:t>
            </w:r>
            <w:r>
              <w:rPr>
                <w:color w:val="000000"/>
              </w:rPr>
              <w:t>,</w:t>
            </w:r>
            <w:r w:rsidR="00626DB6">
              <w:rPr>
                <w:color w:val="000000"/>
              </w:rPr>
              <w:t>553.</w:t>
            </w:r>
            <w:r w:rsidRPr="00225C85">
              <w:rPr>
                <w:color w:val="000000"/>
              </w:rPr>
              <w:t>8</w:t>
            </w:r>
          </w:p>
        </w:tc>
        <w:tc>
          <w:tcPr>
            <w:tcW w:w="911" w:type="dxa"/>
            <w:tcBorders>
              <w:top w:val="single" w:sz="4" w:space="0" w:color="001D77"/>
              <w:left w:val="single" w:sz="4" w:space="0" w:color="001D77"/>
              <w:bottom w:val="single" w:sz="4" w:space="0" w:color="001D77"/>
              <w:right w:val="single" w:sz="4" w:space="0" w:color="001D77"/>
            </w:tcBorders>
            <w:shd w:val="clear" w:color="auto" w:fill="auto"/>
            <w:vAlign w:val="bottom"/>
            <w:hideMark/>
          </w:tcPr>
          <w:p w14:paraId="1A648DE0" w14:textId="00C3B196" w:rsidR="002E5A8F" w:rsidRPr="00C33C3A" w:rsidRDefault="002E5A8F" w:rsidP="002E5A8F">
            <w:pPr>
              <w:pStyle w:val="Tablicadanerodek"/>
              <w:suppressAutoHyphens/>
              <w:rPr>
                <w:lang w:val="en-GB"/>
              </w:rPr>
            </w:pPr>
            <w:r w:rsidRPr="00225C85">
              <w:rPr>
                <w:color w:val="000000"/>
              </w:rPr>
              <w:t>3</w:t>
            </w:r>
            <w:r>
              <w:rPr>
                <w:color w:val="000000"/>
              </w:rPr>
              <w:t>,</w:t>
            </w:r>
            <w:r w:rsidR="00626DB6">
              <w:rPr>
                <w:color w:val="000000"/>
              </w:rPr>
              <w:t>140.</w:t>
            </w:r>
            <w:r w:rsidRPr="00225C85">
              <w:rPr>
                <w:color w:val="000000"/>
              </w:rPr>
              <w:t>1</w:t>
            </w:r>
          </w:p>
        </w:tc>
        <w:tc>
          <w:tcPr>
            <w:tcW w:w="911" w:type="dxa"/>
            <w:tcBorders>
              <w:top w:val="single" w:sz="4" w:space="0" w:color="001D77"/>
              <w:left w:val="single" w:sz="4" w:space="0" w:color="001D77"/>
              <w:bottom w:val="single" w:sz="4" w:space="0" w:color="001D77"/>
              <w:right w:val="single" w:sz="4" w:space="0" w:color="001D77"/>
            </w:tcBorders>
            <w:shd w:val="clear" w:color="auto" w:fill="auto"/>
            <w:vAlign w:val="bottom"/>
            <w:hideMark/>
          </w:tcPr>
          <w:p w14:paraId="1EA3892B" w14:textId="079AB436" w:rsidR="002E5A8F" w:rsidRPr="00C33C3A" w:rsidRDefault="00626DB6" w:rsidP="002E5A8F">
            <w:pPr>
              <w:pStyle w:val="Tablicadanerodek"/>
              <w:suppressAutoHyphens/>
              <w:rPr>
                <w:lang w:val="en-GB"/>
              </w:rPr>
            </w:pPr>
            <w:r>
              <w:rPr>
                <w:color w:val="000000"/>
              </w:rPr>
              <w:t>383.</w:t>
            </w:r>
            <w:r w:rsidR="002E5A8F" w:rsidRPr="00225C85">
              <w:rPr>
                <w:color w:val="000000"/>
              </w:rPr>
              <w:t>6</w:t>
            </w:r>
          </w:p>
        </w:tc>
        <w:tc>
          <w:tcPr>
            <w:tcW w:w="911" w:type="dxa"/>
            <w:tcBorders>
              <w:top w:val="single" w:sz="4" w:space="0" w:color="001D77"/>
              <w:left w:val="single" w:sz="4" w:space="0" w:color="001D77"/>
              <w:bottom w:val="single" w:sz="4" w:space="0" w:color="001D77"/>
              <w:right w:val="single" w:sz="4" w:space="0" w:color="001D77"/>
            </w:tcBorders>
            <w:shd w:val="clear" w:color="auto" w:fill="auto"/>
            <w:vAlign w:val="bottom"/>
            <w:hideMark/>
          </w:tcPr>
          <w:p w14:paraId="02D1F258" w14:textId="241311A0" w:rsidR="002E5A8F" w:rsidRPr="00C33C3A" w:rsidRDefault="00626DB6" w:rsidP="002E5A8F">
            <w:pPr>
              <w:pStyle w:val="Tablicadanerodek"/>
              <w:suppressAutoHyphens/>
              <w:rPr>
                <w:lang w:val="en-GB"/>
              </w:rPr>
            </w:pPr>
            <w:r>
              <w:rPr>
                <w:color w:val="000000"/>
              </w:rPr>
              <w:t>10.</w:t>
            </w:r>
            <w:r w:rsidR="002E5A8F" w:rsidRPr="00225C85">
              <w:rPr>
                <w:color w:val="000000"/>
              </w:rPr>
              <w:t>9</w:t>
            </w:r>
          </w:p>
        </w:tc>
        <w:tc>
          <w:tcPr>
            <w:tcW w:w="912" w:type="dxa"/>
            <w:tcBorders>
              <w:top w:val="single" w:sz="4" w:space="0" w:color="001D77"/>
              <w:left w:val="single" w:sz="4" w:space="0" w:color="001D77"/>
              <w:bottom w:val="single" w:sz="4" w:space="0" w:color="001D77"/>
              <w:right w:val="nil"/>
            </w:tcBorders>
            <w:shd w:val="clear" w:color="auto" w:fill="auto"/>
            <w:vAlign w:val="bottom"/>
            <w:hideMark/>
          </w:tcPr>
          <w:p w14:paraId="4B4AC487" w14:textId="27DCBC62" w:rsidR="002E5A8F" w:rsidRPr="00C33C3A" w:rsidRDefault="002E5A8F" w:rsidP="002E5A8F">
            <w:pPr>
              <w:pStyle w:val="Tablicadanerodek"/>
              <w:suppressAutoHyphens/>
              <w:rPr>
                <w:lang w:val="en-GB"/>
              </w:rPr>
            </w:pPr>
            <w:r w:rsidRPr="00225C85">
              <w:rPr>
                <w:color w:val="000000"/>
              </w:rPr>
              <w:t>6</w:t>
            </w:r>
            <w:r>
              <w:rPr>
                <w:color w:val="000000"/>
              </w:rPr>
              <w:t>,</w:t>
            </w:r>
            <w:r w:rsidR="00626DB6">
              <w:rPr>
                <w:color w:val="000000"/>
              </w:rPr>
              <w:t>041.</w:t>
            </w:r>
            <w:r w:rsidRPr="00225C85">
              <w:rPr>
                <w:color w:val="000000"/>
              </w:rPr>
              <w:t>0</w:t>
            </w:r>
          </w:p>
        </w:tc>
      </w:tr>
      <w:tr w:rsidR="002E5A8F" w:rsidRPr="00C33C3A" w14:paraId="44CFA789" w14:textId="77777777" w:rsidTr="00925F3D">
        <w:trPr>
          <w:trHeight w:val="675"/>
        </w:trPr>
        <w:tc>
          <w:tcPr>
            <w:tcW w:w="1560" w:type="dxa"/>
            <w:tcBorders>
              <w:top w:val="single" w:sz="4" w:space="0" w:color="001D77"/>
              <w:bottom w:val="single" w:sz="4" w:space="0" w:color="001D77"/>
              <w:right w:val="single" w:sz="4" w:space="0" w:color="001D77"/>
            </w:tcBorders>
            <w:shd w:val="clear" w:color="auto" w:fill="auto"/>
            <w:vAlign w:val="center"/>
            <w:hideMark/>
          </w:tcPr>
          <w:p w14:paraId="6C8FE365" w14:textId="77777777" w:rsidR="002E5A8F" w:rsidRPr="00C33C3A" w:rsidRDefault="002E5A8F" w:rsidP="002E5A8F">
            <w:pPr>
              <w:pStyle w:val="Tablicaboczek"/>
              <w:suppressAutoHyphens/>
              <w:spacing w:line="269" w:lineRule="auto"/>
              <w:rPr>
                <w:lang w:val="en-GB"/>
              </w:rPr>
            </w:pPr>
            <w:r w:rsidRPr="00C33C3A">
              <w:rPr>
                <w:lang w:val="en-GB"/>
              </w:rPr>
              <w:t>Architecture</w:t>
            </w:r>
          </w:p>
        </w:tc>
        <w:tc>
          <w:tcPr>
            <w:tcW w:w="911" w:type="dxa"/>
            <w:tcBorders>
              <w:top w:val="single" w:sz="4" w:space="0" w:color="001D77"/>
              <w:left w:val="single" w:sz="4" w:space="0" w:color="001D77"/>
              <w:bottom w:val="single" w:sz="4" w:space="0" w:color="001D77"/>
              <w:right w:val="single" w:sz="4" w:space="0" w:color="001D77"/>
            </w:tcBorders>
            <w:shd w:val="clear" w:color="auto" w:fill="auto"/>
            <w:vAlign w:val="bottom"/>
            <w:hideMark/>
          </w:tcPr>
          <w:p w14:paraId="67137EFE" w14:textId="099D5E6A" w:rsidR="002E5A8F" w:rsidRPr="00C33C3A" w:rsidRDefault="002E5A8F" w:rsidP="002E5A8F">
            <w:pPr>
              <w:pStyle w:val="Tablicadanerodek"/>
              <w:suppressAutoHyphens/>
              <w:rPr>
                <w:lang w:val="en-GB"/>
              </w:rPr>
            </w:pPr>
            <w:r w:rsidRPr="00225C85">
              <w:rPr>
                <w:color w:val="000000"/>
              </w:rPr>
              <w:t>9</w:t>
            </w:r>
            <w:r>
              <w:rPr>
                <w:color w:val="000000"/>
              </w:rPr>
              <w:t>,</w:t>
            </w:r>
            <w:r w:rsidR="00626DB6">
              <w:rPr>
                <w:color w:val="000000"/>
              </w:rPr>
              <w:t>232.</w:t>
            </w:r>
            <w:r w:rsidRPr="00225C85">
              <w:rPr>
                <w:color w:val="000000"/>
              </w:rPr>
              <w:t>8</w:t>
            </w:r>
          </w:p>
        </w:tc>
        <w:tc>
          <w:tcPr>
            <w:tcW w:w="911" w:type="dxa"/>
            <w:tcBorders>
              <w:top w:val="single" w:sz="4" w:space="0" w:color="001D77"/>
              <w:left w:val="single" w:sz="4" w:space="0" w:color="001D77"/>
              <w:bottom w:val="single" w:sz="4" w:space="0" w:color="001D77"/>
              <w:right w:val="single" w:sz="4" w:space="0" w:color="001D77"/>
            </w:tcBorders>
            <w:shd w:val="clear" w:color="auto" w:fill="auto"/>
            <w:vAlign w:val="bottom"/>
            <w:hideMark/>
          </w:tcPr>
          <w:p w14:paraId="71FBC64A" w14:textId="368A1D8D" w:rsidR="002E5A8F" w:rsidRPr="00C33C3A" w:rsidRDefault="002E5A8F" w:rsidP="002E5A8F">
            <w:pPr>
              <w:pStyle w:val="Tablicadanerodek"/>
              <w:suppressAutoHyphens/>
              <w:rPr>
                <w:lang w:val="en-GB"/>
              </w:rPr>
            </w:pPr>
            <w:r w:rsidRPr="00225C85">
              <w:rPr>
                <w:color w:val="000000"/>
              </w:rPr>
              <w:t>3</w:t>
            </w:r>
            <w:r>
              <w:rPr>
                <w:color w:val="000000"/>
              </w:rPr>
              <w:t>,</w:t>
            </w:r>
            <w:r w:rsidR="00626DB6">
              <w:rPr>
                <w:color w:val="000000"/>
              </w:rPr>
              <w:t>925.</w:t>
            </w:r>
            <w:r w:rsidRPr="00225C85">
              <w:rPr>
                <w:color w:val="000000"/>
              </w:rPr>
              <w:t>9</w:t>
            </w:r>
          </w:p>
        </w:tc>
        <w:tc>
          <w:tcPr>
            <w:tcW w:w="911" w:type="dxa"/>
            <w:tcBorders>
              <w:top w:val="single" w:sz="4" w:space="0" w:color="001D77"/>
              <w:left w:val="single" w:sz="4" w:space="0" w:color="001D77"/>
              <w:bottom w:val="single" w:sz="4" w:space="0" w:color="001D77"/>
              <w:right w:val="single" w:sz="4" w:space="0" w:color="001D77"/>
            </w:tcBorders>
            <w:shd w:val="clear" w:color="auto" w:fill="auto"/>
            <w:vAlign w:val="bottom"/>
            <w:hideMark/>
          </w:tcPr>
          <w:p w14:paraId="62F2F3ED" w14:textId="5F42415A" w:rsidR="002E5A8F" w:rsidRPr="00C33C3A" w:rsidRDefault="002E5A8F" w:rsidP="002E5A8F">
            <w:pPr>
              <w:pStyle w:val="Tablicadanerodek"/>
              <w:suppressAutoHyphens/>
              <w:rPr>
                <w:lang w:val="en-GB"/>
              </w:rPr>
            </w:pPr>
            <w:r w:rsidRPr="00225C85">
              <w:rPr>
                <w:color w:val="000000"/>
              </w:rPr>
              <w:t>5</w:t>
            </w:r>
            <w:r>
              <w:rPr>
                <w:color w:val="000000"/>
              </w:rPr>
              <w:t>,</w:t>
            </w:r>
            <w:r w:rsidR="00626DB6">
              <w:rPr>
                <w:color w:val="000000"/>
              </w:rPr>
              <w:t>306.</w:t>
            </w:r>
            <w:r w:rsidRPr="00225C85">
              <w:rPr>
                <w:color w:val="000000"/>
              </w:rPr>
              <w:t>9</w:t>
            </w:r>
          </w:p>
        </w:tc>
        <w:tc>
          <w:tcPr>
            <w:tcW w:w="911" w:type="dxa"/>
            <w:tcBorders>
              <w:top w:val="single" w:sz="4" w:space="0" w:color="001D77"/>
              <w:left w:val="single" w:sz="4" w:space="0" w:color="001D77"/>
              <w:bottom w:val="single" w:sz="4" w:space="0" w:color="001D77"/>
              <w:right w:val="single" w:sz="4" w:space="0" w:color="001D77"/>
            </w:tcBorders>
            <w:shd w:val="clear" w:color="auto" w:fill="auto"/>
            <w:vAlign w:val="bottom"/>
            <w:hideMark/>
          </w:tcPr>
          <w:p w14:paraId="1D84AC6F" w14:textId="59AB18BF" w:rsidR="002E5A8F" w:rsidRPr="00C33C3A" w:rsidRDefault="002E5A8F" w:rsidP="002E5A8F">
            <w:pPr>
              <w:pStyle w:val="Tablicadanerodek"/>
              <w:suppressAutoHyphens/>
              <w:rPr>
                <w:lang w:val="en-GB"/>
              </w:rPr>
            </w:pPr>
            <w:r w:rsidRPr="00225C85">
              <w:rPr>
                <w:color w:val="000000"/>
              </w:rPr>
              <w:t>1</w:t>
            </w:r>
            <w:r>
              <w:rPr>
                <w:color w:val="000000"/>
              </w:rPr>
              <w:t>,</w:t>
            </w:r>
            <w:r w:rsidR="00626DB6">
              <w:rPr>
                <w:color w:val="000000"/>
              </w:rPr>
              <w:t>061.</w:t>
            </w:r>
            <w:r w:rsidRPr="00225C85">
              <w:rPr>
                <w:color w:val="000000"/>
              </w:rPr>
              <w:t>7</w:t>
            </w:r>
          </w:p>
        </w:tc>
        <w:tc>
          <w:tcPr>
            <w:tcW w:w="911" w:type="dxa"/>
            <w:tcBorders>
              <w:top w:val="single" w:sz="4" w:space="0" w:color="001D77"/>
              <w:left w:val="single" w:sz="4" w:space="0" w:color="001D77"/>
              <w:bottom w:val="single" w:sz="4" w:space="0" w:color="001D77"/>
              <w:right w:val="single" w:sz="4" w:space="0" w:color="001D77"/>
            </w:tcBorders>
            <w:shd w:val="clear" w:color="auto" w:fill="auto"/>
            <w:vAlign w:val="bottom"/>
            <w:hideMark/>
          </w:tcPr>
          <w:p w14:paraId="05D7CFEE" w14:textId="2B8112E1" w:rsidR="002E5A8F" w:rsidRPr="00C33C3A" w:rsidRDefault="00626DB6" w:rsidP="002E5A8F">
            <w:pPr>
              <w:pStyle w:val="Tablicadanerodek"/>
              <w:suppressAutoHyphens/>
              <w:rPr>
                <w:lang w:val="en-GB"/>
              </w:rPr>
            </w:pPr>
            <w:r>
              <w:rPr>
                <w:color w:val="000000"/>
              </w:rPr>
              <w:t>24.</w:t>
            </w:r>
            <w:r w:rsidR="002E5A8F" w:rsidRPr="00225C85">
              <w:rPr>
                <w:color w:val="000000"/>
              </w:rPr>
              <w:t>5</w:t>
            </w:r>
          </w:p>
        </w:tc>
        <w:tc>
          <w:tcPr>
            <w:tcW w:w="911" w:type="dxa"/>
            <w:tcBorders>
              <w:top w:val="single" w:sz="4" w:space="0" w:color="001D77"/>
              <w:left w:val="single" w:sz="4" w:space="0" w:color="001D77"/>
              <w:bottom w:val="single" w:sz="4" w:space="0" w:color="001D77"/>
              <w:right w:val="single" w:sz="4" w:space="0" w:color="001D77"/>
            </w:tcBorders>
            <w:shd w:val="clear" w:color="auto" w:fill="auto"/>
            <w:vAlign w:val="bottom"/>
            <w:hideMark/>
          </w:tcPr>
          <w:p w14:paraId="43509A61" w14:textId="7A61F619" w:rsidR="002E5A8F" w:rsidRPr="00C33C3A" w:rsidRDefault="00626DB6" w:rsidP="002E5A8F">
            <w:pPr>
              <w:pStyle w:val="Tablicadanerodek"/>
              <w:suppressAutoHyphens/>
              <w:rPr>
                <w:lang w:val="en-GB"/>
              </w:rPr>
            </w:pPr>
            <w:r>
              <w:rPr>
                <w:color w:val="000000"/>
              </w:rPr>
              <w:t>5.</w:t>
            </w:r>
            <w:r w:rsidR="002E5A8F" w:rsidRPr="00225C85">
              <w:rPr>
                <w:color w:val="000000"/>
              </w:rPr>
              <w:t>7</w:t>
            </w:r>
          </w:p>
        </w:tc>
        <w:tc>
          <w:tcPr>
            <w:tcW w:w="912" w:type="dxa"/>
            <w:tcBorders>
              <w:top w:val="single" w:sz="4" w:space="0" w:color="001D77"/>
              <w:left w:val="single" w:sz="4" w:space="0" w:color="001D77"/>
              <w:bottom w:val="single" w:sz="4" w:space="0" w:color="001D77"/>
              <w:right w:val="nil"/>
            </w:tcBorders>
            <w:shd w:val="clear" w:color="auto" w:fill="auto"/>
            <w:vAlign w:val="bottom"/>
            <w:hideMark/>
          </w:tcPr>
          <w:p w14:paraId="063F4891" w14:textId="3180FD8C" w:rsidR="002E5A8F" w:rsidRPr="00C33C3A" w:rsidRDefault="002E5A8F" w:rsidP="002E5A8F">
            <w:pPr>
              <w:pStyle w:val="Tablicadanerodek"/>
              <w:suppressAutoHyphens/>
              <w:rPr>
                <w:lang w:val="en-GB"/>
              </w:rPr>
            </w:pPr>
            <w:r w:rsidRPr="00225C85">
              <w:rPr>
                <w:color w:val="000000"/>
              </w:rPr>
              <w:t>4</w:t>
            </w:r>
            <w:r>
              <w:rPr>
                <w:color w:val="000000"/>
              </w:rPr>
              <w:t>,</w:t>
            </w:r>
            <w:r w:rsidR="00626DB6">
              <w:rPr>
                <w:color w:val="000000"/>
              </w:rPr>
              <w:t>226.</w:t>
            </w:r>
            <w:r w:rsidRPr="00225C85">
              <w:rPr>
                <w:color w:val="000000"/>
              </w:rPr>
              <w:t>4</w:t>
            </w:r>
          </w:p>
        </w:tc>
      </w:tr>
      <w:tr w:rsidR="002E5A8F" w:rsidRPr="00C33C3A" w14:paraId="42D4DC2B" w14:textId="77777777" w:rsidTr="00925F3D">
        <w:trPr>
          <w:trHeight w:val="675"/>
        </w:trPr>
        <w:tc>
          <w:tcPr>
            <w:tcW w:w="1560" w:type="dxa"/>
            <w:tcBorders>
              <w:top w:val="single" w:sz="4" w:space="0" w:color="001D77"/>
              <w:bottom w:val="single" w:sz="4" w:space="0" w:color="001D77"/>
              <w:right w:val="single" w:sz="4" w:space="0" w:color="001D77"/>
            </w:tcBorders>
            <w:shd w:val="clear" w:color="auto" w:fill="auto"/>
            <w:vAlign w:val="center"/>
            <w:hideMark/>
          </w:tcPr>
          <w:p w14:paraId="6D5B09D5" w14:textId="77777777" w:rsidR="002E5A8F" w:rsidRPr="00C33C3A" w:rsidRDefault="002E5A8F" w:rsidP="002E5A8F">
            <w:pPr>
              <w:pStyle w:val="Tablicaboczek"/>
              <w:suppressAutoHyphens/>
              <w:spacing w:line="269" w:lineRule="auto"/>
              <w:rPr>
                <w:lang w:val="en-GB"/>
              </w:rPr>
            </w:pPr>
            <w:r w:rsidRPr="00C33C3A">
              <w:rPr>
                <w:spacing w:val="-2"/>
                <w:lang w:val="en-GB"/>
              </w:rPr>
              <w:t>Advertising</w:t>
            </w:r>
          </w:p>
        </w:tc>
        <w:tc>
          <w:tcPr>
            <w:tcW w:w="911" w:type="dxa"/>
            <w:tcBorders>
              <w:top w:val="single" w:sz="4" w:space="0" w:color="001D77"/>
              <w:left w:val="single" w:sz="4" w:space="0" w:color="001D77"/>
              <w:bottom w:val="single" w:sz="4" w:space="0" w:color="001D77"/>
              <w:right w:val="single" w:sz="4" w:space="0" w:color="001D77"/>
            </w:tcBorders>
            <w:shd w:val="clear" w:color="auto" w:fill="auto"/>
            <w:vAlign w:val="bottom"/>
            <w:hideMark/>
          </w:tcPr>
          <w:p w14:paraId="58953321" w14:textId="772A5CE6" w:rsidR="002E5A8F" w:rsidRPr="00C33C3A" w:rsidRDefault="002E5A8F" w:rsidP="002E5A8F">
            <w:pPr>
              <w:pStyle w:val="Tablicadanerodek"/>
              <w:suppressAutoHyphens/>
              <w:rPr>
                <w:lang w:val="en-GB"/>
              </w:rPr>
            </w:pPr>
            <w:r w:rsidRPr="00225C85">
              <w:rPr>
                <w:color w:val="000000"/>
              </w:rPr>
              <w:t>34</w:t>
            </w:r>
            <w:r>
              <w:rPr>
                <w:color w:val="000000"/>
              </w:rPr>
              <w:t>,</w:t>
            </w:r>
            <w:r w:rsidR="00626DB6">
              <w:rPr>
                <w:color w:val="000000"/>
              </w:rPr>
              <w:t>429.</w:t>
            </w:r>
            <w:r w:rsidRPr="00225C85">
              <w:rPr>
                <w:color w:val="000000"/>
              </w:rPr>
              <w:t>3</w:t>
            </w:r>
          </w:p>
        </w:tc>
        <w:tc>
          <w:tcPr>
            <w:tcW w:w="911" w:type="dxa"/>
            <w:tcBorders>
              <w:top w:val="single" w:sz="4" w:space="0" w:color="001D77"/>
              <w:left w:val="single" w:sz="4" w:space="0" w:color="001D77"/>
              <w:bottom w:val="single" w:sz="4" w:space="0" w:color="001D77"/>
              <w:right w:val="single" w:sz="4" w:space="0" w:color="001D77"/>
            </w:tcBorders>
            <w:shd w:val="clear" w:color="auto" w:fill="auto"/>
            <w:vAlign w:val="bottom"/>
            <w:hideMark/>
          </w:tcPr>
          <w:p w14:paraId="6ED7517A" w14:textId="73EAD7A7" w:rsidR="002E5A8F" w:rsidRPr="00C33C3A" w:rsidRDefault="002E5A8F" w:rsidP="002E5A8F">
            <w:pPr>
              <w:pStyle w:val="Tablicadanerodek"/>
              <w:suppressAutoHyphens/>
              <w:rPr>
                <w:lang w:val="en-GB"/>
              </w:rPr>
            </w:pPr>
            <w:r w:rsidRPr="00225C85">
              <w:rPr>
                <w:color w:val="000000"/>
              </w:rPr>
              <w:t>23</w:t>
            </w:r>
            <w:r>
              <w:rPr>
                <w:color w:val="000000"/>
              </w:rPr>
              <w:t>,</w:t>
            </w:r>
            <w:r w:rsidR="00626DB6">
              <w:rPr>
                <w:color w:val="000000"/>
              </w:rPr>
              <w:t>309.</w:t>
            </w:r>
            <w:r w:rsidRPr="00225C85">
              <w:rPr>
                <w:color w:val="000000"/>
              </w:rPr>
              <w:t>5</w:t>
            </w:r>
          </w:p>
        </w:tc>
        <w:tc>
          <w:tcPr>
            <w:tcW w:w="911" w:type="dxa"/>
            <w:tcBorders>
              <w:top w:val="single" w:sz="4" w:space="0" w:color="001D77"/>
              <w:left w:val="single" w:sz="4" w:space="0" w:color="001D77"/>
              <w:bottom w:val="single" w:sz="4" w:space="0" w:color="001D77"/>
              <w:right w:val="single" w:sz="4" w:space="0" w:color="001D77"/>
            </w:tcBorders>
            <w:shd w:val="clear" w:color="auto" w:fill="auto"/>
            <w:vAlign w:val="bottom"/>
            <w:hideMark/>
          </w:tcPr>
          <w:p w14:paraId="555DA304" w14:textId="3EBC9D2A" w:rsidR="002E5A8F" w:rsidRPr="00C33C3A" w:rsidRDefault="002E5A8F" w:rsidP="002E5A8F">
            <w:pPr>
              <w:pStyle w:val="Tablicadanerodek"/>
              <w:suppressAutoHyphens/>
              <w:rPr>
                <w:lang w:val="en-GB"/>
              </w:rPr>
            </w:pPr>
            <w:r w:rsidRPr="00225C85">
              <w:rPr>
                <w:color w:val="000000"/>
              </w:rPr>
              <w:t>11</w:t>
            </w:r>
            <w:r>
              <w:rPr>
                <w:color w:val="000000"/>
              </w:rPr>
              <w:t>,</w:t>
            </w:r>
            <w:r w:rsidR="00626DB6">
              <w:rPr>
                <w:color w:val="000000"/>
              </w:rPr>
              <w:t>119.</w:t>
            </w:r>
            <w:r w:rsidRPr="00225C85">
              <w:rPr>
                <w:color w:val="000000"/>
              </w:rPr>
              <w:t>8</w:t>
            </w:r>
          </w:p>
        </w:tc>
        <w:tc>
          <w:tcPr>
            <w:tcW w:w="911" w:type="dxa"/>
            <w:tcBorders>
              <w:top w:val="single" w:sz="4" w:space="0" w:color="001D77"/>
              <w:left w:val="single" w:sz="4" w:space="0" w:color="001D77"/>
              <w:bottom w:val="single" w:sz="4" w:space="0" w:color="001D77"/>
              <w:right w:val="single" w:sz="4" w:space="0" w:color="001D77"/>
            </w:tcBorders>
            <w:shd w:val="clear" w:color="auto" w:fill="auto"/>
            <w:vAlign w:val="bottom"/>
            <w:hideMark/>
          </w:tcPr>
          <w:p w14:paraId="0443A74D" w14:textId="5F834997" w:rsidR="002E5A8F" w:rsidRPr="00C33C3A" w:rsidRDefault="002E5A8F" w:rsidP="002E5A8F">
            <w:pPr>
              <w:pStyle w:val="Tablicadanerodek"/>
              <w:suppressAutoHyphens/>
              <w:rPr>
                <w:lang w:val="en-GB"/>
              </w:rPr>
            </w:pPr>
            <w:r w:rsidRPr="00225C85">
              <w:rPr>
                <w:color w:val="000000"/>
              </w:rPr>
              <w:t>3</w:t>
            </w:r>
            <w:r>
              <w:rPr>
                <w:color w:val="000000"/>
              </w:rPr>
              <w:t>,</w:t>
            </w:r>
            <w:r w:rsidR="00626DB6">
              <w:rPr>
                <w:color w:val="000000"/>
              </w:rPr>
              <w:t>467.</w:t>
            </w:r>
            <w:r w:rsidRPr="00225C85">
              <w:rPr>
                <w:color w:val="000000"/>
              </w:rPr>
              <w:t>2</w:t>
            </w:r>
          </w:p>
        </w:tc>
        <w:tc>
          <w:tcPr>
            <w:tcW w:w="911" w:type="dxa"/>
            <w:tcBorders>
              <w:top w:val="single" w:sz="4" w:space="0" w:color="001D77"/>
              <w:left w:val="single" w:sz="4" w:space="0" w:color="001D77"/>
              <w:bottom w:val="single" w:sz="4" w:space="0" w:color="001D77"/>
              <w:right w:val="single" w:sz="4" w:space="0" w:color="001D77"/>
            </w:tcBorders>
            <w:shd w:val="clear" w:color="auto" w:fill="auto"/>
            <w:vAlign w:val="bottom"/>
            <w:hideMark/>
          </w:tcPr>
          <w:p w14:paraId="3275D618" w14:textId="7B00A0DA" w:rsidR="002E5A8F" w:rsidRPr="00C33C3A" w:rsidRDefault="00626DB6" w:rsidP="002E5A8F">
            <w:pPr>
              <w:pStyle w:val="Tablicadanerodek"/>
              <w:suppressAutoHyphens/>
              <w:rPr>
                <w:lang w:val="en-GB"/>
              </w:rPr>
            </w:pPr>
            <w:r>
              <w:rPr>
                <w:color w:val="000000"/>
              </w:rPr>
              <w:t>76.</w:t>
            </w:r>
            <w:r w:rsidR="002E5A8F" w:rsidRPr="00225C85">
              <w:rPr>
                <w:color w:val="000000"/>
              </w:rPr>
              <w:t>1</w:t>
            </w:r>
          </w:p>
        </w:tc>
        <w:tc>
          <w:tcPr>
            <w:tcW w:w="911" w:type="dxa"/>
            <w:tcBorders>
              <w:top w:val="single" w:sz="4" w:space="0" w:color="001D77"/>
              <w:left w:val="single" w:sz="4" w:space="0" w:color="001D77"/>
              <w:bottom w:val="single" w:sz="4" w:space="0" w:color="001D77"/>
              <w:right w:val="single" w:sz="4" w:space="0" w:color="001D77"/>
            </w:tcBorders>
            <w:shd w:val="clear" w:color="auto" w:fill="auto"/>
            <w:vAlign w:val="bottom"/>
            <w:hideMark/>
          </w:tcPr>
          <w:p w14:paraId="6DA31522" w14:textId="57801915" w:rsidR="002E5A8F" w:rsidRPr="00C33C3A" w:rsidRDefault="00626DB6" w:rsidP="002E5A8F">
            <w:pPr>
              <w:pStyle w:val="Tablicadanerodek"/>
              <w:suppressAutoHyphens/>
              <w:rPr>
                <w:lang w:val="en-GB"/>
              </w:rPr>
            </w:pPr>
            <w:r>
              <w:rPr>
                <w:color w:val="000000"/>
              </w:rPr>
              <w:t>20.</w:t>
            </w:r>
            <w:r w:rsidR="002E5A8F" w:rsidRPr="00225C85">
              <w:rPr>
                <w:color w:val="000000"/>
              </w:rPr>
              <w:t>1</w:t>
            </w:r>
          </w:p>
        </w:tc>
        <w:tc>
          <w:tcPr>
            <w:tcW w:w="912" w:type="dxa"/>
            <w:tcBorders>
              <w:top w:val="single" w:sz="4" w:space="0" w:color="001D77"/>
              <w:left w:val="single" w:sz="4" w:space="0" w:color="001D77"/>
              <w:bottom w:val="single" w:sz="4" w:space="0" w:color="001D77"/>
              <w:right w:val="nil"/>
            </w:tcBorders>
            <w:shd w:val="clear" w:color="auto" w:fill="auto"/>
            <w:vAlign w:val="bottom"/>
            <w:hideMark/>
          </w:tcPr>
          <w:p w14:paraId="246E9EF5" w14:textId="54756176" w:rsidR="002E5A8F" w:rsidRPr="00C33C3A" w:rsidRDefault="002E5A8F" w:rsidP="002E5A8F">
            <w:pPr>
              <w:pStyle w:val="Tablicadanerodek"/>
              <w:suppressAutoHyphens/>
              <w:rPr>
                <w:lang w:val="en-GB"/>
              </w:rPr>
            </w:pPr>
            <w:r w:rsidRPr="00225C85">
              <w:rPr>
                <w:color w:val="000000"/>
              </w:rPr>
              <w:t>7</w:t>
            </w:r>
            <w:r>
              <w:rPr>
                <w:color w:val="000000"/>
              </w:rPr>
              <w:t>,</w:t>
            </w:r>
            <w:r w:rsidR="00626DB6">
              <w:rPr>
                <w:color w:val="000000"/>
              </w:rPr>
              <w:t>596.</w:t>
            </w:r>
            <w:r w:rsidRPr="00225C85">
              <w:rPr>
                <w:color w:val="000000"/>
              </w:rPr>
              <w:t>6</w:t>
            </w:r>
          </w:p>
        </w:tc>
      </w:tr>
      <w:tr w:rsidR="002E5A8F" w:rsidRPr="00C33C3A" w14:paraId="2B9E5D63" w14:textId="77777777" w:rsidTr="00925F3D">
        <w:trPr>
          <w:trHeight w:val="675"/>
        </w:trPr>
        <w:tc>
          <w:tcPr>
            <w:tcW w:w="1560" w:type="dxa"/>
            <w:tcBorders>
              <w:top w:val="single" w:sz="4" w:space="0" w:color="001D77"/>
              <w:bottom w:val="single" w:sz="4" w:space="0" w:color="001D77"/>
              <w:right w:val="single" w:sz="4" w:space="0" w:color="001D77"/>
            </w:tcBorders>
            <w:shd w:val="clear" w:color="auto" w:fill="auto"/>
            <w:vAlign w:val="center"/>
            <w:hideMark/>
          </w:tcPr>
          <w:p w14:paraId="7B0F3C2D" w14:textId="77777777" w:rsidR="002E5A8F" w:rsidRPr="00C33C3A" w:rsidRDefault="002E5A8F" w:rsidP="002E5A8F">
            <w:pPr>
              <w:pStyle w:val="Tablicaboczek"/>
              <w:suppressAutoHyphens/>
              <w:spacing w:line="269" w:lineRule="auto"/>
              <w:ind w:left="72" w:hanging="72"/>
              <w:rPr>
                <w:lang w:val="en-GB"/>
              </w:rPr>
            </w:pPr>
            <w:r w:rsidRPr="00C33C3A">
              <w:rPr>
                <w:lang w:val="en-GB"/>
              </w:rPr>
              <w:t>Artistic education</w:t>
            </w:r>
          </w:p>
        </w:tc>
        <w:tc>
          <w:tcPr>
            <w:tcW w:w="911" w:type="dxa"/>
            <w:tcBorders>
              <w:top w:val="single" w:sz="4" w:space="0" w:color="001D77"/>
              <w:left w:val="single" w:sz="4" w:space="0" w:color="001D77"/>
              <w:bottom w:val="single" w:sz="4" w:space="0" w:color="001D77"/>
              <w:right w:val="single" w:sz="4" w:space="0" w:color="001D77"/>
            </w:tcBorders>
            <w:shd w:val="clear" w:color="auto" w:fill="auto"/>
            <w:vAlign w:val="bottom"/>
            <w:hideMark/>
          </w:tcPr>
          <w:p w14:paraId="12849365" w14:textId="0162D9AD" w:rsidR="002E5A8F" w:rsidRPr="00C33C3A" w:rsidRDefault="002E5A8F" w:rsidP="002E5A8F">
            <w:pPr>
              <w:pStyle w:val="Tablicadanerodek"/>
              <w:suppressAutoHyphens/>
              <w:rPr>
                <w:lang w:val="en-GB"/>
              </w:rPr>
            </w:pPr>
            <w:r w:rsidRPr="00225C85">
              <w:rPr>
                <w:color w:val="000000"/>
              </w:rPr>
              <w:t>8</w:t>
            </w:r>
            <w:r>
              <w:rPr>
                <w:color w:val="000000"/>
              </w:rPr>
              <w:t>,</w:t>
            </w:r>
            <w:r w:rsidR="00626DB6">
              <w:rPr>
                <w:color w:val="000000"/>
              </w:rPr>
              <w:t>077.</w:t>
            </w:r>
            <w:r w:rsidRPr="00225C85">
              <w:rPr>
                <w:color w:val="000000"/>
              </w:rPr>
              <w:t>9</w:t>
            </w:r>
          </w:p>
        </w:tc>
        <w:tc>
          <w:tcPr>
            <w:tcW w:w="911" w:type="dxa"/>
            <w:tcBorders>
              <w:top w:val="single" w:sz="4" w:space="0" w:color="001D77"/>
              <w:left w:val="single" w:sz="4" w:space="0" w:color="001D77"/>
              <w:bottom w:val="single" w:sz="4" w:space="0" w:color="001D77"/>
              <w:right w:val="single" w:sz="4" w:space="0" w:color="001D77"/>
            </w:tcBorders>
            <w:shd w:val="clear" w:color="auto" w:fill="auto"/>
            <w:vAlign w:val="bottom"/>
            <w:hideMark/>
          </w:tcPr>
          <w:p w14:paraId="031745B7" w14:textId="5A4B2EDC" w:rsidR="002E5A8F" w:rsidRPr="00C33C3A" w:rsidRDefault="002E5A8F" w:rsidP="002E5A8F">
            <w:pPr>
              <w:pStyle w:val="Tablicadanerodek"/>
              <w:suppressAutoHyphens/>
              <w:rPr>
                <w:lang w:val="en-GB"/>
              </w:rPr>
            </w:pPr>
            <w:r w:rsidRPr="00225C85">
              <w:rPr>
                <w:color w:val="000000"/>
              </w:rPr>
              <w:t>3</w:t>
            </w:r>
            <w:r>
              <w:rPr>
                <w:color w:val="000000"/>
              </w:rPr>
              <w:t>,</w:t>
            </w:r>
            <w:r w:rsidR="00626DB6">
              <w:rPr>
                <w:color w:val="000000"/>
              </w:rPr>
              <w:t>011.</w:t>
            </w:r>
            <w:r w:rsidRPr="00225C85">
              <w:rPr>
                <w:color w:val="000000"/>
              </w:rPr>
              <w:t>2</w:t>
            </w:r>
          </w:p>
        </w:tc>
        <w:tc>
          <w:tcPr>
            <w:tcW w:w="911" w:type="dxa"/>
            <w:tcBorders>
              <w:top w:val="single" w:sz="4" w:space="0" w:color="001D77"/>
              <w:left w:val="single" w:sz="4" w:space="0" w:color="001D77"/>
              <w:bottom w:val="single" w:sz="4" w:space="0" w:color="001D77"/>
              <w:right w:val="single" w:sz="4" w:space="0" w:color="001D77"/>
            </w:tcBorders>
            <w:shd w:val="clear" w:color="auto" w:fill="auto"/>
            <w:vAlign w:val="bottom"/>
            <w:hideMark/>
          </w:tcPr>
          <w:p w14:paraId="2EDA1D8D" w14:textId="00D961CA" w:rsidR="002E5A8F" w:rsidRPr="00C33C3A" w:rsidRDefault="002E5A8F" w:rsidP="002E5A8F">
            <w:pPr>
              <w:pStyle w:val="Tablicadanerodek"/>
              <w:suppressAutoHyphens/>
              <w:rPr>
                <w:lang w:val="en-GB"/>
              </w:rPr>
            </w:pPr>
            <w:r w:rsidRPr="00225C85">
              <w:rPr>
                <w:color w:val="000000"/>
              </w:rPr>
              <w:t>5</w:t>
            </w:r>
            <w:r>
              <w:rPr>
                <w:color w:val="000000"/>
              </w:rPr>
              <w:t>,</w:t>
            </w:r>
            <w:r w:rsidR="00626DB6">
              <w:rPr>
                <w:color w:val="000000"/>
              </w:rPr>
              <w:t>066.</w:t>
            </w:r>
            <w:r w:rsidRPr="00225C85">
              <w:rPr>
                <w:color w:val="000000"/>
              </w:rPr>
              <w:t>8</w:t>
            </w:r>
          </w:p>
        </w:tc>
        <w:tc>
          <w:tcPr>
            <w:tcW w:w="911" w:type="dxa"/>
            <w:tcBorders>
              <w:top w:val="single" w:sz="4" w:space="0" w:color="001D77"/>
              <w:left w:val="single" w:sz="4" w:space="0" w:color="001D77"/>
              <w:bottom w:val="single" w:sz="4" w:space="0" w:color="001D77"/>
              <w:right w:val="single" w:sz="4" w:space="0" w:color="001D77"/>
            </w:tcBorders>
            <w:shd w:val="clear" w:color="auto" w:fill="auto"/>
            <w:vAlign w:val="bottom"/>
            <w:hideMark/>
          </w:tcPr>
          <w:p w14:paraId="00AC7A2D" w14:textId="74B04CD7" w:rsidR="002E5A8F" w:rsidRPr="00C33C3A" w:rsidRDefault="002E5A8F" w:rsidP="002E5A8F">
            <w:pPr>
              <w:pStyle w:val="Tablicadanerodek"/>
              <w:suppressAutoHyphens/>
              <w:rPr>
                <w:lang w:val="en-GB"/>
              </w:rPr>
            </w:pPr>
            <w:r w:rsidRPr="00225C85">
              <w:rPr>
                <w:color w:val="000000"/>
              </w:rPr>
              <w:t>3</w:t>
            </w:r>
            <w:r>
              <w:rPr>
                <w:color w:val="000000"/>
              </w:rPr>
              <w:t>,</w:t>
            </w:r>
            <w:r w:rsidR="00626DB6">
              <w:rPr>
                <w:color w:val="000000"/>
              </w:rPr>
              <w:t>076.</w:t>
            </w:r>
            <w:r w:rsidRPr="00225C85">
              <w:rPr>
                <w:color w:val="000000"/>
              </w:rPr>
              <w:t>8</w:t>
            </w:r>
          </w:p>
        </w:tc>
        <w:tc>
          <w:tcPr>
            <w:tcW w:w="911" w:type="dxa"/>
            <w:tcBorders>
              <w:top w:val="single" w:sz="4" w:space="0" w:color="001D77"/>
              <w:left w:val="single" w:sz="4" w:space="0" w:color="001D77"/>
              <w:bottom w:val="single" w:sz="4" w:space="0" w:color="001D77"/>
              <w:right w:val="single" w:sz="4" w:space="0" w:color="001D77"/>
            </w:tcBorders>
            <w:shd w:val="clear" w:color="auto" w:fill="auto"/>
            <w:vAlign w:val="bottom"/>
            <w:hideMark/>
          </w:tcPr>
          <w:p w14:paraId="73D7D38E" w14:textId="04DA5F83" w:rsidR="002E5A8F" w:rsidRPr="00C33C3A" w:rsidRDefault="00626DB6" w:rsidP="002E5A8F">
            <w:pPr>
              <w:pStyle w:val="Tablicadanerodek"/>
              <w:suppressAutoHyphens/>
              <w:rPr>
                <w:lang w:val="en-GB"/>
              </w:rPr>
            </w:pPr>
            <w:r>
              <w:rPr>
                <w:color w:val="000000"/>
              </w:rPr>
              <w:t>35.</w:t>
            </w:r>
            <w:r w:rsidR="002E5A8F" w:rsidRPr="00225C85">
              <w:rPr>
                <w:color w:val="000000"/>
              </w:rPr>
              <w:t>3</w:t>
            </w:r>
          </w:p>
        </w:tc>
        <w:tc>
          <w:tcPr>
            <w:tcW w:w="911" w:type="dxa"/>
            <w:tcBorders>
              <w:top w:val="single" w:sz="4" w:space="0" w:color="001D77"/>
              <w:left w:val="single" w:sz="4" w:space="0" w:color="001D77"/>
              <w:bottom w:val="single" w:sz="4" w:space="0" w:color="001D77"/>
              <w:right w:val="single" w:sz="4" w:space="0" w:color="001D77"/>
            </w:tcBorders>
            <w:shd w:val="clear" w:color="auto" w:fill="auto"/>
            <w:vAlign w:val="bottom"/>
            <w:hideMark/>
          </w:tcPr>
          <w:p w14:paraId="39DBEC2B" w14:textId="3F57D42B" w:rsidR="002E5A8F" w:rsidRPr="00C33C3A" w:rsidRDefault="00626DB6" w:rsidP="002E5A8F">
            <w:pPr>
              <w:pStyle w:val="Tablicadanerodek"/>
              <w:suppressAutoHyphens/>
              <w:rPr>
                <w:lang w:val="en-GB"/>
              </w:rPr>
            </w:pPr>
            <w:r>
              <w:rPr>
                <w:color w:val="000000"/>
              </w:rPr>
              <w:t>175.</w:t>
            </w:r>
            <w:r w:rsidR="002E5A8F" w:rsidRPr="00225C85">
              <w:rPr>
                <w:color w:val="000000"/>
              </w:rPr>
              <w:t>0</w:t>
            </w:r>
          </w:p>
        </w:tc>
        <w:tc>
          <w:tcPr>
            <w:tcW w:w="912" w:type="dxa"/>
            <w:tcBorders>
              <w:top w:val="single" w:sz="4" w:space="0" w:color="001D77"/>
              <w:left w:val="single" w:sz="4" w:space="0" w:color="001D77"/>
              <w:bottom w:val="single" w:sz="4" w:space="0" w:color="001D77"/>
              <w:right w:val="nil"/>
            </w:tcBorders>
            <w:shd w:val="clear" w:color="auto" w:fill="auto"/>
            <w:vAlign w:val="bottom"/>
            <w:hideMark/>
          </w:tcPr>
          <w:p w14:paraId="44FFFD1F" w14:textId="41C15D21" w:rsidR="002E5A8F" w:rsidRPr="00C33C3A" w:rsidRDefault="002E5A8F" w:rsidP="002E5A8F">
            <w:pPr>
              <w:pStyle w:val="Tablicadanerodek"/>
              <w:suppressAutoHyphens/>
              <w:rPr>
                <w:lang w:val="en-GB"/>
              </w:rPr>
            </w:pPr>
            <w:r w:rsidRPr="00225C85">
              <w:rPr>
                <w:color w:val="000000"/>
              </w:rPr>
              <w:t>2</w:t>
            </w:r>
            <w:r>
              <w:rPr>
                <w:color w:val="000000"/>
              </w:rPr>
              <w:t>,</w:t>
            </w:r>
            <w:r w:rsidR="00626DB6">
              <w:rPr>
                <w:color w:val="000000"/>
              </w:rPr>
              <w:t>129.</w:t>
            </w:r>
            <w:r w:rsidRPr="00225C85">
              <w:rPr>
                <w:color w:val="000000"/>
              </w:rPr>
              <w:t>7</w:t>
            </w:r>
          </w:p>
        </w:tc>
      </w:tr>
      <w:tr w:rsidR="002E5A8F" w:rsidRPr="00C33C3A" w14:paraId="4D46E1B2" w14:textId="77777777" w:rsidTr="00925F3D">
        <w:trPr>
          <w:trHeight w:val="675"/>
        </w:trPr>
        <w:tc>
          <w:tcPr>
            <w:tcW w:w="1560" w:type="dxa"/>
            <w:tcBorders>
              <w:top w:val="single" w:sz="4" w:space="0" w:color="001D77"/>
              <w:bottom w:val="single" w:sz="4" w:space="0" w:color="001D77"/>
              <w:right w:val="single" w:sz="4" w:space="0" w:color="001D77"/>
            </w:tcBorders>
            <w:shd w:val="clear" w:color="auto" w:fill="auto"/>
            <w:vAlign w:val="center"/>
            <w:hideMark/>
          </w:tcPr>
          <w:p w14:paraId="7571719C" w14:textId="77777777" w:rsidR="002E5A8F" w:rsidRPr="00C33C3A" w:rsidRDefault="002E5A8F" w:rsidP="002E5A8F">
            <w:pPr>
              <w:pStyle w:val="Tablicaboczek"/>
              <w:suppressAutoHyphens/>
              <w:spacing w:line="269" w:lineRule="auto"/>
              <w:ind w:left="72" w:hanging="72"/>
              <w:rPr>
                <w:lang w:val="en-GB"/>
              </w:rPr>
            </w:pPr>
            <w:r w:rsidRPr="00C33C3A">
              <w:rPr>
                <w:lang w:val="en-GB"/>
              </w:rPr>
              <w:t>Related to culture</w:t>
            </w:r>
          </w:p>
        </w:tc>
        <w:tc>
          <w:tcPr>
            <w:tcW w:w="911" w:type="dxa"/>
            <w:tcBorders>
              <w:top w:val="single" w:sz="4" w:space="0" w:color="001D77"/>
              <w:left w:val="single" w:sz="4" w:space="0" w:color="001D77"/>
              <w:bottom w:val="single" w:sz="4" w:space="0" w:color="001D77"/>
              <w:right w:val="single" w:sz="4" w:space="0" w:color="001D77"/>
            </w:tcBorders>
            <w:shd w:val="clear" w:color="auto" w:fill="auto"/>
            <w:vAlign w:val="bottom"/>
            <w:hideMark/>
          </w:tcPr>
          <w:p w14:paraId="1C2054ED" w14:textId="02DF743A" w:rsidR="002E5A8F" w:rsidRPr="00C33C3A" w:rsidRDefault="002E5A8F" w:rsidP="002E5A8F">
            <w:pPr>
              <w:pStyle w:val="Tablicadanerodek"/>
              <w:suppressAutoHyphens/>
              <w:rPr>
                <w:lang w:val="en-GB"/>
              </w:rPr>
            </w:pPr>
            <w:r w:rsidRPr="00225C85">
              <w:rPr>
                <w:color w:val="000000"/>
              </w:rPr>
              <w:t>15</w:t>
            </w:r>
            <w:r>
              <w:rPr>
                <w:color w:val="000000"/>
              </w:rPr>
              <w:t>,</w:t>
            </w:r>
            <w:r w:rsidR="00626DB6">
              <w:rPr>
                <w:color w:val="000000"/>
              </w:rPr>
              <w:t>005.</w:t>
            </w:r>
            <w:r w:rsidRPr="00225C85">
              <w:rPr>
                <w:color w:val="000000"/>
              </w:rPr>
              <w:t>6</w:t>
            </w:r>
          </w:p>
        </w:tc>
        <w:tc>
          <w:tcPr>
            <w:tcW w:w="911" w:type="dxa"/>
            <w:tcBorders>
              <w:top w:val="single" w:sz="4" w:space="0" w:color="001D77"/>
              <w:left w:val="single" w:sz="4" w:space="0" w:color="001D77"/>
              <w:bottom w:val="single" w:sz="4" w:space="0" w:color="001D77"/>
              <w:right w:val="single" w:sz="4" w:space="0" w:color="001D77"/>
            </w:tcBorders>
            <w:shd w:val="clear" w:color="auto" w:fill="auto"/>
            <w:vAlign w:val="bottom"/>
            <w:hideMark/>
          </w:tcPr>
          <w:p w14:paraId="1F66C744" w14:textId="619F28AD" w:rsidR="002E5A8F" w:rsidRPr="00C33C3A" w:rsidRDefault="002E5A8F" w:rsidP="002E5A8F">
            <w:pPr>
              <w:pStyle w:val="Tablicadanerodek"/>
              <w:suppressAutoHyphens/>
              <w:rPr>
                <w:lang w:val="en-GB"/>
              </w:rPr>
            </w:pPr>
            <w:r w:rsidRPr="00225C85">
              <w:rPr>
                <w:color w:val="000000"/>
              </w:rPr>
              <w:t>9</w:t>
            </w:r>
            <w:r>
              <w:rPr>
                <w:color w:val="000000"/>
              </w:rPr>
              <w:t>,</w:t>
            </w:r>
            <w:r w:rsidR="00626DB6">
              <w:rPr>
                <w:color w:val="000000"/>
              </w:rPr>
              <w:t>306.</w:t>
            </w:r>
            <w:r w:rsidRPr="00225C85">
              <w:rPr>
                <w:color w:val="000000"/>
              </w:rPr>
              <w:t>0</w:t>
            </w:r>
          </w:p>
        </w:tc>
        <w:tc>
          <w:tcPr>
            <w:tcW w:w="911" w:type="dxa"/>
            <w:tcBorders>
              <w:top w:val="single" w:sz="4" w:space="0" w:color="001D77"/>
              <w:left w:val="single" w:sz="4" w:space="0" w:color="001D77"/>
              <w:bottom w:val="single" w:sz="4" w:space="0" w:color="001D77"/>
              <w:right w:val="single" w:sz="4" w:space="0" w:color="001D77"/>
            </w:tcBorders>
            <w:shd w:val="clear" w:color="auto" w:fill="auto"/>
            <w:vAlign w:val="bottom"/>
            <w:hideMark/>
          </w:tcPr>
          <w:p w14:paraId="44F733E6" w14:textId="5D2D10CE" w:rsidR="002E5A8F" w:rsidRPr="00C33C3A" w:rsidRDefault="002E5A8F" w:rsidP="002E5A8F">
            <w:pPr>
              <w:pStyle w:val="Tablicadanerodek"/>
              <w:suppressAutoHyphens/>
              <w:rPr>
                <w:lang w:val="en-GB"/>
              </w:rPr>
            </w:pPr>
            <w:r w:rsidRPr="00225C85">
              <w:rPr>
                <w:color w:val="000000"/>
              </w:rPr>
              <w:t>5</w:t>
            </w:r>
            <w:r>
              <w:rPr>
                <w:color w:val="000000"/>
              </w:rPr>
              <w:t>,</w:t>
            </w:r>
            <w:r w:rsidR="00626DB6">
              <w:rPr>
                <w:color w:val="000000"/>
              </w:rPr>
              <w:t>699.</w:t>
            </w:r>
            <w:r w:rsidRPr="00225C85">
              <w:rPr>
                <w:color w:val="000000"/>
              </w:rPr>
              <w:t>5</w:t>
            </w:r>
          </w:p>
        </w:tc>
        <w:tc>
          <w:tcPr>
            <w:tcW w:w="911" w:type="dxa"/>
            <w:tcBorders>
              <w:top w:val="single" w:sz="4" w:space="0" w:color="001D77"/>
              <w:left w:val="single" w:sz="4" w:space="0" w:color="001D77"/>
              <w:bottom w:val="single" w:sz="4" w:space="0" w:color="001D77"/>
              <w:right w:val="single" w:sz="4" w:space="0" w:color="001D77"/>
            </w:tcBorders>
            <w:shd w:val="clear" w:color="auto" w:fill="auto"/>
            <w:vAlign w:val="bottom"/>
            <w:hideMark/>
          </w:tcPr>
          <w:p w14:paraId="5A8EE13C" w14:textId="29D254BB" w:rsidR="002E5A8F" w:rsidRPr="00C33C3A" w:rsidRDefault="002E5A8F" w:rsidP="002E5A8F">
            <w:pPr>
              <w:pStyle w:val="Tablicadanerodek"/>
              <w:suppressAutoHyphens/>
              <w:rPr>
                <w:lang w:val="en-GB"/>
              </w:rPr>
            </w:pPr>
            <w:r w:rsidRPr="00225C85">
              <w:rPr>
                <w:color w:val="000000"/>
              </w:rPr>
              <w:t>3</w:t>
            </w:r>
            <w:r>
              <w:rPr>
                <w:color w:val="000000"/>
              </w:rPr>
              <w:t>,</w:t>
            </w:r>
            <w:r w:rsidR="00626DB6">
              <w:rPr>
                <w:color w:val="000000"/>
              </w:rPr>
              <w:t>203.</w:t>
            </w:r>
            <w:r w:rsidRPr="00225C85">
              <w:rPr>
                <w:color w:val="000000"/>
              </w:rPr>
              <w:t>2</w:t>
            </w:r>
          </w:p>
        </w:tc>
        <w:tc>
          <w:tcPr>
            <w:tcW w:w="911" w:type="dxa"/>
            <w:tcBorders>
              <w:top w:val="single" w:sz="4" w:space="0" w:color="001D77"/>
              <w:left w:val="single" w:sz="4" w:space="0" w:color="001D77"/>
              <w:bottom w:val="single" w:sz="4" w:space="0" w:color="001D77"/>
              <w:right w:val="single" w:sz="4" w:space="0" w:color="001D77"/>
            </w:tcBorders>
            <w:shd w:val="clear" w:color="auto" w:fill="auto"/>
            <w:vAlign w:val="bottom"/>
            <w:hideMark/>
          </w:tcPr>
          <w:p w14:paraId="36639D1B" w14:textId="58AB1D2F" w:rsidR="002E5A8F" w:rsidRPr="00C33C3A" w:rsidRDefault="00626DB6" w:rsidP="002E5A8F">
            <w:pPr>
              <w:pStyle w:val="Tablicadanerodek"/>
              <w:suppressAutoHyphens/>
              <w:rPr>
                <w:lang w:val="en-GB"/>
              </w:rPr>
            </w:pPr>
            <w:r>
              <w:rPr>
                <w:color w:val="000000"/>
              </w:rPr>
              <w:t>45.</w:t>
            </w:r>
            <w:r w:rsidR="002E5A8F" w:rsidRPr="00225C85">
              <w:rPr>
                <w:color w:val="000000"/>
              </w:rPr>
              <w:t>5</w:t>
            </w:r>
          </w:p>
        </w:tc>
        <w:tc>
          <w:tcPr>
            <w:tcW w:w="911" w:type="dxa"/>
            <w:tcBorders>
              <w:top w:val="single" w:sz="4" w:space="0" w:color="001D77"/>
              <w:left w:val="single" w:sz="4" w:space="0" w:color="001D77"/>
              <w:bottom w:val="single" w:sz="4" w:space="0" w:color="001D77"/>
              <w:right w:val="single" w:sz="4" w:space="0" w:color="001D77"/>
            </w:tcBorders>
            <w:shd w:val="clear" w:color="auto" w:fill="auto"/>
            <w:vAlign w:val="bottom"/>
            <w:hideMark/>
          </w:tcPr>
          <w:p w14:paraId="268ED446" w14:textId="68CD3D4E" w:rsidR="002E5A8F" w:rsidRPr="00C33C3A" w:rsidRDefault="002E5A8F" w:rsidP="002E5A8F">
            <w:pPr>
              <w:pStyle w:val="Tablicadanerodek"/>
              <w:suppressAutoHyphens/>
              <w:rPr>
                <w:lang w:val="en-GB"/>
              </w:rPr>
            </w:pPr>
            <w:r w:rsidRPr="00225C85">
              <w:rPr>
                <w:color w:val="000000"/>
              </w:rPr>
              <w:t>61</w:t>
            </w:r>
            <w:r w:rsidR="00626DB6">
              <w:rPr>
                <w:color w:val="000000"/>
              </w:rPr>
              <w:t>.</w:t>
            </w:r>
            <w:r w:rsidRPr="00225C85">
              <w:rPr>
                <w:color w:val="000000"/>
              </w:rPr>
              <w:t>1</w:t>
            </w:r>
          </w:p>
        </w:tc>
        <w:tc>
          <w:tcPr>
            <w:tcW w:w="912" w:type="dxa"/>
            <w:tcBorders>
              <w:top w:val="single" w:sz="4" w:space="0" w:color="001D77"/>
              <w:left w:val="single" w:sz="4" w:space="0" w:color="001D77"/>
              <w:bottom w:val="single" w:sz="4" w:space="0" w:color="001D77"/>
              <w:right w:val="nil"/>
            </w:tcBorders>
            <w:shd w:val="clear" w:color="auto" w:fill="auto"/>
            <w:vAlign w:val="bottom"/>
            <w:hideMark/>
          </w:tcPr>
          <w:p w14:paraId="50725580" w14:textId="7DF42693" w:rsidR="002E5A8F" w:rsidRPr="00C33C3A" w:rsidRDefault="002E5A8F" w:rsidP="002E5A8F">
            <w:pPr>
              <w:pStyle w:val="Tablicadanerodek"/>
              <w:suppressAutoHyphens/>
              <w:rPr>
                <w:lang w:val="en-GB"/>
              </w:rPr>
            </w:pPr>
            <w:r w:rsidRPr="00225C85">
              <w:rPr>
                <w:color w:val="000000"/>
              </w:rPr>
              <w:t>2</w:t>
            </w:r>
            <w:r>
              <w:rPr>
                <w:color w:val="000000"/>
              </w:rPr>
              <w:t>,</w:t>
            </w:r>
            <w:r w:rsidR="00626DB6">
              <w:rPr>
                <w:color w:val="000000"/>
              </w:rPr>
              <w:t>511.</w:t>
            </w:r>
            <w:r w:rsidRPr="00225C85">
              <w:rPr>
                <w:color w:val="000000"/>
              </w:rPr>
              <w:t>9</w:t>
            </w:r>
          </w:p>
        </w:tc>
      </w:tr>
      <w:tr w:rsidR="002E5A8F" w:rsidRPr="00C33C3A" w14:paraId="21B373AB" w14:textId="77777777" w:rsidTr="00925F3D">
        <w:trPr>
          <w:trHeight w:val="675"/>
        </w:trPr>
        <w:tc>
          <w:tcPr>
            <w:tcW w:w="1560" w:type="dxa"/>
            <w:tcBorders>
              <w:top w:val="single" w:sz="4" w:space="0" w:color="001D77"/>
              <w:bottom w:val="single" w:sz="4" w:space="0" w:color="001D77"/>
              <w:right w:val="single" w:sz="4" w:space="0" w:color="001D77"/>
            </w:tcBorders>
            <w:shd w:val="clear" w:color="auto" w:fill="auto"/>
            <w:vAlign w:val="center"/>
            <w:hideMark/>
          </w:tcPr>
          <w:p w14:paraId="334D4D78" w14:textId="77777777" w:rsidR="002E5A8F" w:rsidRPr="00C33C3A" w:rsidRDefault="002E5A8F" w:rsidP="002E5A8F">
            <w:pPr>
              <w:pStyle w:val="Tablicaboczek"/>
              <w:suppressAutoHyphens/>
              <w:spacing w:line="269" w:lineRule="auto"/>
              <w:ind w:left="72" w:hanging="72"/>
              <w:rPr>
                <w:lang w:val="en-GB"/>
              </w:rPr>
            </w:pPr>
            <w:r w:rsidRPr="00C33C3A">
              <w:rPr>
                <w:lang w:val="en-GB"/>
              </w:rPr>
              <w:t>Culture management and administration</w:t>
            </w:r>
          </w:p>
        </w:tc>
        <w:tc>
          <w:tcPr>
            <w:tcW w:w="911" w:type="dxa"/>
            <w:tcBorders>
              <w:top w:val="single" w:sz="4" w:space="0" w:color="001D77"/>
              <w:left w:val="single" w:sz="4" w:space="0" w:color="001D77"/>
              <w:bottom w:val="single" w:sz="4" w:space="0" w:color="001D77"/>
              <w:right w:val="single" w:sz="4" w:space="0" w:color="001D77"/>
            </w:tcBorders>
            <w:shd w:val="clear" w:color="auto" w:fill="auto"/>
            <w:vAlign w:val="bottom"/>
            <w:hideMark/>
          </w:tcPr>
          <w:p w14:paraId="37A1CC56" w14:textId="643CDB63" w:rsidR="002E5A8F" w:rsidRPr="00C33C3A" w:rsidRDefault="00626DB6" w:rsidP="002E5A8F">
            <w:pPr>
              <w:pStyle w:val="Tablicadanerodek"/>
              <w:suppressAutoHyphens/>
              <w:rPr>
                <w:lang w:val="en-GB"/>
              </w:rPr>
            </w:pPr>
            <w:r>
              <w:rPr>
                <w:color w:val="000000"/>
              </w:rPr>
              <w:t>565.</w:t>
            </w:r>
            <w:r w:rsidR="002E5A8F" w:rsidRPr="00225C85">
              <w:rPr>
                <w:color w:val="000000"/>
              </w:rPr>
              <w:t>0</w:t>
            </w:r>
          </w:p>
        </w:tc>
        <w:tc>
          <w:tcPr>
            <w:tcW w:w="911" w:type="dxa"/>
            <w:tcBorders>
              <w:top w:val="single" w:sz="4" w:space="0" w:color="001D77"/>
              <w:left w:val="single" w:sz="4" w:space="0" w:color="001D77"/>
              <w:bottom w:val="single" w:sz="4" w:space="0" w:color="001D77"/>
              <w:right w:val="single" w:sz="4" w:space="0" w:color="001D77"/>
            </w:tcBorders>
            <w:shd w:val="clear" w:color="auto" w:fill="auto"/>
            <w:vAlign w:val="bottom"/>
            <w:hideMark/>
          </w:tcPr>
          <w:p w14:paraId="5528CD9E" w14:textId="394A7A29" w:rsidR="002E5A8F" w:rsidRPr="00C33C3A" w:rsidRDefault="00626DB6" w:rsidP="002E5A8F">
            <w:pPr>
              <w:pStyle w:val="Tablicadanerodek"/>
              <w:suppressAutoHyphens/>
              <w:rPr>
                <w:lang w:val="en-GB"/>
              </w:rPr>
            </w:pPr>
            <w:r>
              <w:rPr>
                <w:color w:val="000000"/>
              </w:rPr>
              <w:t>331.</w:t>
            </w:r>
            <w:r w:rsidR="002E5A8F" w:rsidRPr="00225C85">
              <w:rPr>
                <w:color w:val="000000"/>
              </w:rPr>
              <w:t>3</w:t>
            </w:r>
          </w:p>
        </w:tc>
        <w:tc>
          <w:tcPr>
            <w:tcW w:w="911" w:type="dxa"/>
            <w:tcBorders>
              <w:top w:val="single" w:sz="4" w:space="0" w:color="001D77"/>
              <w:left w:val="single" w:sz="4" w:space="0" w:color="001D77"/>
              <w:bottom w:val="single" w:sz="4" w:space="0" w:color="001D77"/>
              <w:right w:val="single" w:sz="4" w:space="0" w:color="001D77"/>
            </w:tcBorders>
            <w:shd w:val="clear" w:color="auto" w:fill="auto"/>
            <w:vAlign w:val="bottom"/>
            <w:hideMark/>
          </w:tcPr>
          <w:p w14:paraId="19650017" w14:textId="56EB8B1A" w:rsidR="002E5A8F" w:rsidRPr="00C33C3A" w:rsidRDefault="00626DB6" w:rsidP="002E5A8F">
            <w:pPr>
              <w:pStyle w:val="Tablicadanerodek"/>
              <w:suppressAutoHyphens/>
              <w:rPr>
                <w:lang w:val="en-GB"/>
              </w:rPr>
            </w:pPr>
            <w:r>
              <w:rPr>
                <w:color w:val="000000"/>
              </w:rPr>
              <w:t>233.</w:t>
            </w:r>
            <w:r w:rsidR="002E5A8F" w:rsidRPr="00225C85">
              <w:rPr>
                <w:color w:val="000000"/>
              </w:rPr>
              <w:t>7</w:t>
            </w:r>
          </w:p>
        </w:tc>
        <w:tc>
          <w:tcPr>
            <w:tcW w:w="911" w:type="dxa"/>
            <w:tcBorders>
              <w:top w:val="single" w:sz="4" w:space="0" w:color="001D77"/>
              <w:left w:val="single" w:sz="4" w:space="0" w:color="001D77"/>
              <w:bottom w:val="single" w:sz="4" w:space="0" w:color="001D77"/>
              <w:right w:val="single" w:sz="4" w:space="0" w:color="001D77"/>
            </w:tcBorders>
            <w:shd w:val="clear" w:color="auto" w:fill="auto"/>
            <w:vAlign w:val="bottom"/>
            <w:hideMark/>
          </w:tcPr>
          <w:p w14:paraId="52C13617" w14:textId="516B5573" w:rsidR="002E5A8F" w:rsidRPr="00C33C3A" w:rsidRDefault="00626DB6" w:rsidP="002E5A8F">
            <w:pPr>
              <w:pStyle w:val="Tablicadanerodek"/>
              <w:suppressAutoHyphens/>
              <w:rPr>
                <w:lang w:val="en-GB"/>
              </w:rPr>
            </w:pPr>
            <w:r>
              <w:rPr>
                <w:color w:val="000000"/>
              </w:rPr>
              <w:t>232.</w:t>
            </w:r>
            <w:r w:rsidR="002E5A8F" w:rsidRPr="00225C85">
              <w:rPr>
                <w:color w:val="000000"/>
              </w:rPr>
              <w:t>1</w:t>
            </w:r>
          </w:p>
        </w:tc>
        <w:tc>
          <w:tcPr>
            <w:tcW w:w="911" w:type="dxa"/>
            <w:tcBorders>
              <w:top w:val="single" w:sz="4" w:space="0" w:color="001D77"/>
              <w:left w:val="single" w:sz="4" w:space="0" w:color="001D77"/>
              <w:bottom w:val="single" w:sz="4" w:space="0" w:color="001D77"/>
              <w:right w:val="single" w:sz="4" w:space="0" w:color="001D77"/>
            </w:tcBorders>
            <w:shd w:val="clear" w:color="auto" w:fill="auto"/>
            <w:vAlign w:val="bottom"/>
            <w:hideMark/>
          </w:tcPr>
          <w:p w14:paraId="5944F1FC" w14:textId="7E575565" w:rsidR="002E5A8F" w:rsidRPr="00C33C3A" w:rsidRDefault="00626DB6" w:rsidP="002E5A8F">
            <w:pPr>
              <w:pStyle w:val="Tablicadanerodek"/>
              <w:suppressAutoHyphens/>
              <w:rPr>
                <w:lang w:val="en-GB"/>
              </w:rPr>
            </w:pPr>
            <w:r>
              <w:rPr>
                <w:color w:val="000000"/>
              </w:rPr>
              <w:t>2.</w:t>
            </w:r>
            <w:r w:rsidR="002E5A8F" w:rsidRPr="00225C85">
              <w:rPr>
                <w:color w:val="000000"/>
              </w:rPr>
              <w:t>1</w:t>
            </w:r>
          </w:p>
        </w:tc>
        <w:tc>
          <w:tcPr>
            <w:tcW w:w="911" w:type="dxa"/>
            <w:tcBorders>
              <w:top w:val="single" w:sz="4" w:space="0" w:color="001D77"/>
              <w:left w:val="single" w:sz="4" w:space="0" w:color="001D77"/>
              <w:bottom w:val="single" w:sz="4" w:space="0" w:color="001D77"/>
              <w:right w:val="single" w:sz="4" w:space="0" w:color="001D77"/>
            </w:tcBorders>
            <w:shd w:val="clear" w:color="auto" w:fill="auto"/>
            <w:vAlign w:val="bottom"/>
            <w:hideMark/>
          </w:tcPr>
          <w:p w14:paraId="45044463" w14:textId="6A00B302" w:rsidR="002E5A8F" w:rsidRPr="00C33C3A" w:rsidRDefault="00626DB6" w:rsidP="002E5A8F">
            <w:pPr>
              <w:pStyle w:val="Tablicadanerodek"/>
              <w:suppressAutoHyphens/>
              <w:rPr>
                <w:lang w:val="en-GB"/>
              </w:rPr>
            </w:pPr>
            <w:r>
              <w:rPr>
                <w:color w:val="000000"/>
              </w:rPr>
              <w:t>11.</w:t>
            </w:r>
            <w:r w:rsidR="002E5A8F" w:rsidRPr="00225C85">
              <w:rPr>
                <w:color w:val="000000"/>
              </w:rPr>
              <w:t>1</w:t>
            </w:r>
          </w:p>
        </w:tc>
        <w:tc>
          <w:tcPr>
            <w:tcW w:w="912" w:type="dxa"/>
            <w:tcBorders>
              <w:top w:val="single" w:sz="4" w:space="0" w:color="001D77"/>
              <w:left w:val="single" w:sz="4" w:space="0" w:color="001D77"/>
              <w:bottom w:val="single" w:sz="4" w:space="0" w:color="001D77"/>
              <w:right w:val="nil"/>
            </w:tcBorders>
            <w:shd w:val="clear" w:color="auto" w:fill="auto"/>
            <w:vAlign w:val="bottom"/>
            <w:hideMark/>
          </w:tcPr>
          <w:p w14:paraId="4FC05CC3" w14:textId="2AACD5C7" w:rsidR="002E5A8F" w:rsidRPr="00C33C3A" w:rsidRDefault="00626DB6" w:rsidP="002E5A8F">
            <w:pPr>
              <w:pStyle w:val="Tablicadanerodek"/>
              <w:suppressAutoHyphens/>
              <w:rPr>
                <w:lang w:val="en-GB"/>
              </w:rPr>
            </w:pPr>
            <w:r>
              <w:rPr>
                <w:color w:val="000000"/>
              </w:rPr>
              <w:t>10.</w:t>
            </w:r>
            <w:r w:rsidR="002E5A8F" w:rsidRPr="00225C85">
              <w:rPr>
                <w:color w:val="000000"/>
              </w:rPr>
              <w:t>6</w:t>
            </w:r>
          </w:p>
        </w:tc>
      </w:tr>
    </w:tbl>
    <w:p w14:paraId="7C691DE4" w14:textId="77777777" w:rsidR="002E5A8F" w:rsidRPr="00C33C3A" w:rsidRDefault="002E5A8F" w:rsidP="002E5A8F">
      <w:pPr>
        <w:suppressAutoHyphens/>
        <w:spacing w:line="288" w:lineRule="auto"/>
        <w:rPr>
          <w:rFonts w:eastAsia="Times New Roman" w:cs="Times New Roman"/>
          <w:szCs w:val="19"/>
          <w:lang w:val="en-GB" w:eastAsia="pl-PL"/>
        </w:rPr>
      </w:pPr>
      <w:r w:rsidRPr="00C33C3A">
        <w:rPr>
          <w:rFonts w:eastAsia="Times New Roman" w:cs="Times New Roman"/>
          <w:szCs w:val="19"/>
          <w:lang w:val="en-GB" w:eastAsia="pl-PL"/>
        </w:rPr>
        <w:br w:type="page"/>
      </w:r>
    </w:p>
    <w:p w14:paraId="1C2A3D0A" w14:textId="4097CE9C" w:rsidR="00925F3D" w:rsidRPr="00C33C3A" w:rsidRDefault="00925F3D" w:rsidP="00925F3D">
      <w:pPr>
        <w:pStyle w:val="Tytutablicy"/>
        <w:keepNext w:val="0"/>
        <w:tabs>
          <w:tab w:val="left" w:pos="709"/>
        </w:tabs>
        <w:spacing w:before="240"/>
        <w:ind w:left="709" w:hanging="709"/>
        <w:outlineLvl w:val="9"/>
        <w:rPr>
          <w:lang w:val="en-GB"/>
        </w:rPr>
      </w:pPr>
      <w:r w:rsidRPr="00C33C3A">
        <w:rPr>
          <w:lang w:val="en-GB"/>
        </w:rPr>
        <w:lastRenderedPageBreak/>
        <w:t>Table 1. Main transactions in culture satellite account accor</w:t>
      </w:r>
      <w:r>
        <w:rPr>
          <w:lang w:val="en-GB"/>
        </w:rPr>
        <w:t>ding to cultural domains in 2019</w:t>
      </w:r>
      <w:r w:rsidRPr="00C33C3A">
        <w:rPr>
          <w:lang w:val="en-GB"/>
        </w:rPr>
        <w:t xml:space="preserve"> (cont.)</w:t>
      </w:r>
    </w:p>
    <w:tbl>
      <w:tblPr>
        <w:tblStyle w:val="Tabela-Siatka"/>
        <w:tblW w:w="7513" w:type="dxa"/>
        <w:tblBorders>
          <w:top w:val="single" w:sz="4" w:space="0" w:color="001D77"/>
          <w:left w:val="none" w:sz="0" w:space="0" w:color="auto"/>
          <w:bottom w:val="single" w:sz="4" w:space="0" w:color="001D77"/>
          <w:right w:val="none" w:sz="0" w:space="0" w:color="auto"/>
          <w:insideH w:val="single" w:sz="4" w:space="0" w:color="001D77"/>
          <w:insideV w:val="single" w:sz="4" w:space="0" w:color="001D77"/>
        </w:tblBorders>
        <w:tblLayout w:type="fixed"/>
        <w:tblLook w:val="04A0" w:firstRow="1" w:lastRow="0" w:firstColumn="1" w:lastColumn="0" w:noHBand="0" w:noVBand="1"/>
        <w:tblCaption w:val="Table 1. presenting main transactions in culture satellite account according to cultural domains in 2019 (cont.)"/>
      </w:tblPr>
      <w:tblGrid>
        <w:gridCol w:w="1276"/>
        <w:gridCol w:w="1039"/>
        <w:gridCol w:w="1040"/>
        <w:gridCol w:w="1039"/>
        <w:gridCol w:w="1040"/>
        <w:gridCol w:w="1039"/>
        <w:gridCol w:w="1040"/>
      </w:tblGrid>
      <w:tr w:rsidR="00925F3D" w:rsidRPr="00601E24" w14:paraId="7071DF4E" w14:textId="77777777" w:rsidTr="00925F3D">
        <w:trPr>
          <w:trHeight w:val="570"/>
          <w:tblHeader/>
        </w:trPr>
        <w:tc>
          <w:tcPr>
            <w:tcW w:w="1276" w:type="dxa"/>
            <w:vMerge w:val="restart"/>
            <w:vAlign w:val="center"/>
          </w:tcPr>
          <w:p w14:paraId="1B747447" w14:textId="77777777" w:rsidR="00925F3D" w:rsidRPr="00C33C3A" w:rsidRDefault="00925F3D" w:rsidP="00925F3D">
            <w:pPr>
              <w:pStyle w:val="Tablicagwka"/>
              <w:suppressAutoHyphens/>
              <w:ind w:left="-57" w:right="-57"/>
              <w:jc w:val="center"/>
              <w:rPr>
                <w:lang w:val="en-GB"/>
              </w:rPr>
            </w:pPr>
            <w:r w:rsidRPr="00C33C3A">
              <w:rPr>
                <w:lang w:val="en-GB"/>
              </w:rPr>
              <w:t>Specification</w:t>
            </w:r>
          </w:p>
        </w:tc>
        <w:tc>
          <w:tcPr>
            <w:tcW w:w="3118" w:type="dxa"/>
            <w:gridSpan w:val="3"/>
            <w:vAlign w:val="center"/>
          </w:tcPr>
          <w:p w14:paraId="5D9D7622" w14:textId="77777777" w:rsidR="00925F3D" w:rsidRPr="00C33C3A" w:rsidRDefault="00925F3D" w:rsidP="00925F3D">
            <w:pPr>
              <w:pStyle w:val="Tablicagwkarodek"/>
              <w:suppressAutoHyphens/>
              <w:ind w:left="-57" w:right="-57"/>
              <w:rPr>
                <w:lang w:val="en-GB"/>
              </w:rPr>
            </w:pPr>
            <w:r w:rsidRPr="00C33C3A">
              <w:rPr>
                <w:lang w:val="en-GB"/>
              </w:rPr>
              <w:t>Final consumption expenditure</w:t>
            </w:r>
          </w:p>
        </w:tc>
        <w:tc>
          <w:tcPr>
            <w:tcW w:w="1040" w:type="dxa"/>
            <w:vMerge w:val="restart"/>
            <w:vAlign w:val="center"/>
          </w:tcPr>
          <w:p w14:paraId="7CC9F098" w14:textId="77777777" w:rsidR="00925F3D" w:rsidRPr="00C33C3A" w:rsidRDefault="00925F3D" w:rsidP="00925F3D">
            <w:pPr>
              <w:pStyle w:val="Tablicagwkarodek"/>
              <w:suppressAutoHyphens/>
              <w:ind w:left="-57" w:right="-57"/>
              <w:rPr>
                <w:lang w:val="en-GB"/>
              </w:rPr>
            </w:pPr>
            <w:r w:rsidRPr="00C33C3A">
              <w:rPr>
                <w:lang w:val="en-GB"/>
              </w:rPr>
              <w:t>Gross capital formation</w:t>
            </w:r>
          </w:p>
        </w:tc>
        <w:tc>
          <w:tcPr>
            <w:tcW w:w="1039" w:type="dxa"/>
            <w:vMerge w:val="restart"/>
            <w:vAlign w:val="center"/>
          </w:tcPr>
          <w:p w14:paraId="6A1FF180" w14:textId="77777777" w:rsidR="00925F3D" w:rsidRPr="00C33C3A" w:rsidRDefault="00925F3D" w:rsidP="00925F3D">
            <w:pPr>
              <w:pStyle w:val="Tablicagwkarodek"/>
              <w:suppressAutoHyphens/>
              <w:ind w:left="-57" w:right="-57"/>
              <w:rPr>
                <w:lang w:val="en-GB"/>
              </w:rPr>
            </w:pPr>
            <w:r w:rsidRPr="00C33C3A">
              <w:rPr>
                <w:lang w:val="en-GB"/>
              </w:rPr>
              <w:t>Imports of goods and services</w:t>
            </w:r>
          </w:p>
        </w:tc>
        <w:tc>
          <w:tcPr>
            <w:tcW w:w="1040" w:type="dxa"/>
            <w:vMerge w:val="restart"/>
            <w:vAlign w:val="center"/>
          </w:tcPr>
          <w:p w14:paraId="6680A61F" w14:textId="77777777" w:rsidR="00925F3D" w:rsidRPr="00C33C3A" w:rsidRDefault="00925F3D" w:rsidP="00925F3D">
            <w:pPr>
              <w:pStyle w:val="Tablicagwkarodek"/>
              <w:suppressAutoHyphens/>
              <w:ind w:left="-57" w:right="-57"/>
              <w:rPr>
                <w:lang w:val="en-GB"/>
              </w:rPr>
            </w:pPr>
            <w:r w:rsidRPr="00C33C3A">
              <w:rPr>
                <w:lang w:val="en-GB"/>
              </w:rPr>
              <w:t>Exports of goods and services</w:t>
            </w:r>
          </w:p>
        </w:tc>
      </w:tr>
      <w:tr w:rsidR="00925F3D" w:rsidRPr="00C33C3A" w14:paraId="39F792CE" w14:textId="77777777" w:rsidTr="00925F3D">
        <w:trPr>
          <w:trHeight w:val="2251"/>
          <w:tblHeader/>
        </w:trPr>
        <w:tc>
          <w:tcPr>
            <w:tcW w:w="1276" w:type="dxa"/>
            <w:vMerge/>
            <w:hideMark/>
          </w:tcPr>
          <w:p w14:paraId="5B90B0B1" w14:textId="77777777" w:rsidR="00925F3D" w:rsidRPr="00C33C3A" w:rsidRDefault="00925F3D" w:rsidP="00925F3D">
            <w:pPr>
              <w:suppressAutoHyphens/>
              <w:spacing w:line="269" w:lineRule="auto"/>
              <w:ind w:left="-57" w:right="-57"/>
              <w:rPr>
                <w:rFonts w:eastAsia="Times New Roman" w:cs="Arial CE"/>
                <w:szCs w:val="19"/>
                <w:lang w:val="en-GB" w:eastAsia="pl-PL"/>
              </w:rPr>
            </w:pPr>
          </w:p>
        </w:tc>
        <w:tc>
          <w:tcPr>
            <w:tcW w:w="1039" w:type="dxa"/>
            <w:hideMark/>
          </w:tcPr>
          <w:p w14:paraId="58D74BCB" w14:textId="77777777" w:rsidR="00925F3D" w:rsidRPr="00C33C3A" w:rsidRDefault="00925F3D" w:rsidP="00925F3D">
            <w:pPr>
              <w:pStyle w:val="Tablicagwkarodek"/>
              <w:suppressAutoHyphens/>
              <w:ind w:left="-57" w:right="-57"/>
              <w:rPr>
                <w:lang w:val="en-GB"/>
              </w:rPr>
            </w:pPr>
            <w:r w:rsidRPr="00C33C3A">
              <w:rPr>
                <w:lang w:val="en-GB"/>
              </w:rPr>
              <w:t>by house</w:t>
            </w:r>
            <w:r>
              <w:rPr>
                <w:lang w:val="en-GB"/>
              </w:rPr>
              <w:t>-</w:t>
            </w:r>
            <w:r w:rsidRPr="00C33C3A">
              <w:rPr>
                <w:lang w:val="en-GB"/>
              </w:rPr>
              <w:t>holds</w:t>
            </w:r>
          </w:p>
        </w:tc>
        <w:tc>
          <w:tcPr>
            <w:tcW w:w="1040" w:type="dxa"/>
            <w:hideMark/>
          </w:tcPr>
          <w:p w14:paraId="56838E40" w14:textId="77777777" w:rsidR="00925F3D" w:rsidRPr="00C33C3A" w:rsidRDefault="00925F3D" w:rsidP="00925F3D">
            <w:pPr>
              <w:pStyle w:val="Tablicagwkarodek"/>
              <w:suppressAutoHyphens/>
              <w:ind w:left="-57" w:right="-57"/>
              <w:rPr>
                <w:rFonts w:cs="Arial"/>
                <w:lang w:val="en-GB"/>
              </w:rPr>
            </w:pPr>
            <w:r w:rsidRPr="00C33C3A">
              <w:rPr>
                <w:lang w:val="en-GB"/>
              </w:rPr>
              <w:t xml:space="preserve">by non-profit </w:t>
            </w:r>
            <w:proofErr w:type="spellStart"/>
            <w:r w:rsidRPr="00C33C3A">
              <w:rPr>
                <w:lang w:val="en-GB"/>
              </w:rPr>
              <w:t>institu</w:t>
            </w:r>
            <w:r>
              <w:rPr>
                <w:lang w:val="en-GB"/>
              </w:rPr>
              <w:t>-</w:t>
            </w:r>
            <w:r w:rsidRPr="00C33C3A">
              <w:rPr>
                <w:lang w:val="en-GB"/>
              </w:rPr>
              <w:t>tions</w:t>
            </w:r>
            <w:proofErr w:type="spellEnd"/>
            <w:r w:rsidRPr="00C33C3A">
              <w:rPr>
                <w:lang w:val="en-GB"/>
              </w:rPr>
              <w:t xml:space="preserve"> </w:t>
            </w:r>
          </w:p>
        </w:tc>
        <w:tc>
          <w:tcPr>
            <w:tcW w:w="1039" w:type="dxa"/>
            <w:hideMark/>
          </w:tcPr>
          <w:p w14:paraId="0FF50F7C" w14:textId="77777777" w:rsidR="00925F3D" w:rsidRPr="00C33C3A" w:rsidRDefault="00925F3D" w:rsidP="00925F3D">
            <w:pPr>
              <w:pStyle w:val="Tablicagwkarodek"/>
              <w:suppressAutoHyphens/>
              <w:ind w:left="-57" w:right="-57"/>
              <w:rPr>
                <w:rFonts w:cs="Arial"/>
                <w:lang w:val="en-GB"/>
              </w:rPr>
            </w:pPr>
            <w:r w:rsidRPr="00C33C3A">
              <w:rPr>
                <w:lang w:val="en-GB"/>
              </w:rPr>
              <w:t>by general govern</w:t>
            </w:r>
            <w:r>
              <w:rPr>
                <w:lang w:val="en-GB"/>
              </w:rPr>
              <w:t>-</w:t>
            </w:r>
            <w:proofErr w:type="spellStart"/>
            <w:r w:rsidRPr="00C33C3A">
              <w:rPr>
                <w:lang w:val="en-GB"/>
              </w:rPr>
              <w:t>ment</w:t>
            </w:r>
            <w:proofErr w:type="spellEnd"/>
          </w:p>
        </w:tc>
        <w:tc>
          <w:tcPr>
            <w:tcW w:w="1040" w:type="dxa"/>
            <w:vMerge/>
          </w:tcPr>
          <w:p w14:paraId="475FC08B" w14:textId="77777777" w:rsidR="00925F3D" w:rsidRPr="00C33C3A" w:rsidRDefault="00925F3D" w:rsidP="00925F3D">
            <w:pPr>
              <w:pStyle w:val="Tablicagwkarodek"/>
              <w:suppressAutoHyphens/>
              <w:ind w:left="-57" w:right="-57"/>
              <w:rPr>
                <w:rFonts w:cs="Arial CE"/>
                <w:lang w:val="en-GB"/>
              </w:rPr>
            </w:pPr>
          </w:p>
        </w:tc>
        <w:tc>
          <w:tcPr>
            <w:tcW w:w="1039" w:type="dxa"/>
            <w:vMerge/>
          </w:tcPr>
          <w:p w14:paraId="3F6A6CB0" w14:textId="77777777" w:rsidR="00925F3D" w:rsidRPr="00C33C3A" w:rsidRDefault="00925F3D" w:rsidP="00925F3D">
            <w:pPr>
              <w:pStyle w:val="Tablicagwkarodek"/>
              <w:suppressAutoHyphens/>
              <w:ind w:left="-57" w:right="-57"/>
              <w:rPr>
                <w:rFonts w:cs="Arial CE"/>
                <w:lang w:val="en-GB"/>
              </w:rPr>
            </w:pPr>
          </w:p>
        </w:tc>
        <w:tc>
          <w:tcPr>
            <w:tcW w:w="1040" w:type="dxa"/>
            <w:vMerge/>
          </w:tcPr>
          <w:p w14:paraId="70D86DC2" w14:textId="77777777" w:rsidR="00925F3D" w:rsidRPr="00C33C3A" w:rsidRDefault="00925F3D" w:rsidP="00925F3D">
            <w:pPr>
              <w:pStyle w:val="Tablicagwkarodek"/>
              <w:suppressAutoHyphens/>
              <w:ind w:left="-57" w:right="-57"/>
              <w:rPr>
                <w:rFonts w:cs="Arial CE"/>
                <w:lang w:val="en-GB"/>
              </w:rPr>
            </w:pPr>
          </w:p>
        </w:tc>
      </w:tr>
      <w:tr w:rsidR="00925F3D" w:rsidRPr="00C33C3A" w14:paraId="45DBEC92" w14:textId="77777777" w:rsidTr="00925F3D">
        <w:trPr>
          <w:tblHeader/>
        </w:trPr>
        <w:tc>
          <w:tcPr>
            <w:tcW w:w="1276" w:type="dxa"/>
            <w:vMerge/>
            <w:tcBorders>
              <w:bottom w:val="single" w:sz="4" w:space="0" w:color="001D77"/>
            </w:tcBorders>
            <w:noWrap/>
            <w:vAlign w:val="center"/>
          </w:tcPr>
          <w:p w14:paraId="69C7AEE4" w14:textId="77777777" w:rsidR="00925F3D" w:rsidRPr="00C33C3A" w:rsidRDefault="00925F3D" w:rsidP="00925F3D">
            <w:pPr>
              <w:suppressAutoHyphens/>
              <w:spacing w:before="0" w:after="0" w:line="240" w:lineRule="auto"/>
              <w:ind w:left="-57" w:right="-57"/>
              <w:jc w:val="center"/>
              <w:rPr>
                <w:rFonts w:eastAsia="Times New Roman" w:cs="Times New Roman"/>
                <w:szCs w:val="19"/>
                <w:lang w:val="en-GB" w:eastAsia="pl-PL"/>
              </w:rPr>
            </w:pPr>
          </w:p>
        </w:tc>
        <w:tc>
          <w:tcPr>
            <w:tcW w:w="6237" w:type="dxa"/>
            <w:gridSpan w:val="6"/>
            <w:tcBorders>
              <w:bottom w:val="single" w:sz="4" w:space="0" w:color="001D77"/>
            </w:tcBorders>
            <w:noWrap/>
            <w:vAlign w:val="center"/>
          </w:tcPr>
          <w:p w14:paraId="2C8D5AAA" w14:textId="77777777" w:rsidR="00925F3D" w:rsidRPr="00C33C3A" w:rsidRDefault="00925F3D" w:rsidP="00925F3D">
            <w:pPr>
              <w:pStyle w:val="Tablicagwkarodek"/>
              <w:suppressAutoHyphens/>
              <w:ind w:left="-57" w:right="-57"/>
              <w:rPr>
                <w:rFonts w:cs="Arial CE"/>
                <w:lang w:val="en-GB"/>
              </w:rPr>
            </w:pPr>
            <w:r w:rsidRPr="00C33C3A">
              <w:rPr>
                <w:lang w:val="en-GB"/>
              </w:rPr>
              <w:t>in PLN million</w:t>
            </w:r>
          </w:p>
        </w:tc>
      </w:tr>
      <w:tr w:rsidR="00925F3D" w:rsidRPr="00C33C3A" w14:paraId="3220912D" w14:textId="77777777" w:rsidTr="00925F3D">
        <w:trPr>
          <w:trHeight w:val="518"/>
          <w:tblHeader/>
        </w:trPr>
        <w:tc>
          <w:tcPr>
            <w:tcW w:w="1276" w:type="dxa"/>
            <w:tcBorders>
              <w:top w:val="single" w:sz="4" w:space="0" w:color="001D77"/>
              <w:left w:val="nil"/>
              <w:bottom w:val="single" w:sz="4" w:space="0" w:color="001D77"/>
              <w:right w:val="single" w:sz="4" w:space="0" w:color="001D77"/>
            </w:tcBorders>
            <w:noWrap/>
            <w:vAlign w:val="center"/>
            <w:hideMark/>
          </w:tcPr>
          <w:p w14:paraId="210F7B73" w14:textId="77777777" w:rsidR="00925F3D" w:rsidRPr="00C33C3A" w:rsidRDefault="00925F3D" w:rsidP="00925F3D">
            <w:pPr>
              <w:pStyle w:val="Tablicaboczek"/>
              <w:suppressAutoHyphens/>
              <w:spacing w:line="269" w:lineRule="auto"/>
              <w:rPr>
                <w:lang w:val="en-GB"/>
              </w:rPr>
            </w:pPr>
            <w:r w:rsidRPr="00C33C3A">
              <w:rPr>
                <w:lang w:val="en-GB"/>
              </w:rPr>
              <w:t>Total</w:t>
            </w:r>
          </w:p>
        </w:tc>
        <w:tc>
          <w:tcPr>
            <w:tcW w:w="1039" w:type="dxa"/>
            <w:tcBorders>
              <w:top w:val="single" w:sz="4" w:space="0" w:color="001D77"/>
              <w:left w:val="single" w:sz="4" w:space="0" w:color="001D77"/>
              <w:bottom w:val="single" w:sz="4" w:space="0" w:color="001D77"/>
              <w:right w:val="single" w:sz="4" w:space="0" w:color="001D77"/>
            </w:tcBorders>
            <w:shd w:val="clear" w:color="auto" w:fill="auto"/>
            <w:noWrap/>
            <w:vAlign w:val="center"/>
            <w:hideMark/>
          </w:tcPr>
          <w:p w14:paraId="69FFBF85" w14:textId="02FFDCA4" w:rsidR="00925F3D" w:rsidRPr="00601E24" w:rsidRDefault="008B1848" w:rsidP="00925F3D">
            <w:pPr>
              <w:pStyle w:val="Tablicadanerodek"/>
              <w:suppressAutoHyphens/>
              <w:rPr>
                <w:lang w:val="en-GB"/>
              </w:rPr>
            </w:pPr>
            <w:r w:rsidRPr="00601E24">
              <w:t>37,714.</w:t>
            </w:r>
            <w:r w:rsidR="00925F3D" w:rsidRPr="00601E24">
              <w:t>2</w:t>
            </w:r>
          </w:p>
        </w:tc>
        <w:tc>
          <w:tcPr>
            <w:tcW w:w="1040" w:type="dxa"/>
            <w:tcBorders>
              <w:top w:val="single" w:sz="4" w:space="0" w:color="001D77"/>
              <w:left w:val="single" w:sz="4" w:space="0" w:color="001D77"/>
              <w:bottom w:val="single" w:sz="4" w:space="0" w:color="001D77"/>
              <w:right w:val="single" w:sz="4" w:space="0" w:color="001D77"/>
            </w:tcBorders>
            <w:shd w:val="clear" w:color="auto" w:fill="auto"/>
            <w:noWrap/>
            <w:vAlign w:val="center"/>
            <w:hideMark/>
          </w:tcPr>
          <w:p w14:paraId="13633BDE" w14:textId="2693DCD0" w:rsidR="00925F3D" w:rsidRPr="00601E24" w:rsidRDefault="008B1848" w:rsidP="00925F3D">
            <w:pPr>
              <w:pStyle w:val="Tablicadanerodek"/>
              <w:suppressAutoHyphens/>
              <w:rPr>
                <w:lang w:val="en-GB"/>
              </w:rPr>
            </w:pPr>
            <w:r w:rsidRPr="00601E24">
              <w:t>1,289.</w:t>
            </w:r>
            <w:r w:rsidR="00925F3D" w:rsidRPr="00601E24">
              <w:t>5</w:t>
            </w:r>
          </w:p>
        </w:tc>
        <w:tc>
          <w:tcPr>
            <w:tcW w:w="1039" w:type="dxa"/>
            <w:tcBorders>
              <w:top w:val="single" w:sz="4" w:space="0" w:color="001D77"/>
              <w:left w:val="single" w:sz="4" w:space="0" w:color="001D77"/>
              <w:bottom w:val="single" w:sz="4" w:space="0" w:color="001D77"/>
              <w:right w:val="single" w:sz="4" w:space="0" w:color="001D77"/>
            </w:tcBorders>
            <w:shd w:val="clear" w:color="auto" w:fill="auto"/>
            <w:noWrap/>
            <w:vAlign w:val="center"/>
            <w:hideMark/>
          </w:tcPr>
          <w:p w14:paraId="60FC725D" w14:textId="3B8BAC47" w:rsidR="00925F3D" w:rsidRPr="00601E24" w:rsidRDefault="008B1848" w:rsidP="00925F3D">
            <w:pPr>
              <w:pStyle w:val="Tablicadanerodek"/>
              <w:suppressAutoHyphens/>
              <w:rPr>
                <w:lang w:val="en-GB"/>
              </w:rPr>
            </w:pPr>
            <w:r w:rsidRPr="00601E24">
              <w:t>15,123.</w:t>
            </w:r>
            <w:r w:rsidR="00925F3D" w:rsidRPr="00601E24">
              <w:t>7</w:t>
            </w:r>
          </w:p>
        </w:tc>
        <w:tc>
          <w:tcPr>
            <w:tcW w:w="1040" w:type="dxa"/>
            <w:tcBorders>
              <w:top w:val="single" w:sz="4" w:space="0" w:color="001D77"/>
              <w:left w:val="single" w:sz="4" w:space="0" w:color="001D77"/>
              <w:bottom w:val="single" w:sz="4" w:space="0" w:color="001D77"/>
              <w:right w:val="single" w:sz="4" w:space="0" w:color="001D77"/>
            </w:tcBorders>
            <w:shd w:val="clear" w:color="auto" w:fill="auto"/>
            <w:noWrap/>
            <w:vAlign w:val="center"/>
            <w:hideMark/>
          </w:tcPr>
          <w:p w14:paraId="4FBC34E6" w14:textId="09464A76" w:rsidR="00925F3D" w:rsidRPr="00601E24" w:rsidRDefault="008B1848" w:rsidP="008B1848">
            <w:pPr>
              <w:pStyle w:val="Tablicadanerodek"/>
              <w:suppressAutoHyphens/>
              <w:rPr>
                <w:lang w:val="en-GB"/>
              </w:rPr>
            </w:pPr>
            <w:r w:rsidRPr="00601E24">
              <w:t>5,</w:t>
            </w:r>
            <w:r w:rsidR="00925F3D" w:rsidRPr="00601E24">
              <w:t>629</w:t>
            </w:r>
            <w:r w:rsidRPr="00601E24">
              <w:t>.</w:t>
            </w:r>
            <w:r w:rsidR="00925F3D" w:rsidRPr="00601E24">
              <w:t>8</w:t>
            </w:r>
          </w:p>
        </w:tc>
        <w:tc>
          <w:tcPr>
            <w:tcW w:w="1039" w:type="dxa"/>
            <w:tcBorders>
              <w:top w:val="single" w:sz="4" w:space="0" w:color="001D77"/>
              <w:left w:val="single" w:sz="4" w:space="0" w:color="001D77"/>
              <w:bottom w:val="single" w:sz="4" w:space="0" w:color="001D77"/>
              <w:right w:val="single" w:sz="4" w:space="0" w:color="001D77"/>
            </w:tcBorders>
            <w:shd w:val="clear" w:color="auto" w:fill="auto"/>
            <w:noWrap/>
            <w:vAlign w:val="center"/>
            <w:hideMark/>
          </w:tcPr>
          <w:p w14:paraId="0246309A" w14:textId="44889913" w:rsidR="00925F3D" w:rsidRPr="00601E24" w:rsidRDefault="008B1848" w:rsidP="00925F3D">
            <w:pPr>
              <w:pStyle w:val="Tablicadanerodek"/>
              <w:suppressAutoHyphens/>
              <w:rPr>
                <w:lang w:val="en-GB"/>
              </w:rPr>
            </w:pPr>
            <w:r w:rsidRPr="00601E24">
              <w:t>19,954.</w:t>
            </w:r>
            <w:r w:rsidR="00925F3D" w:rsidRPr="00601E24">
              <w:t>4</w:t>
            </w:r>
          </w:p>
        </w:tc>
        <w:tc>
          <w:tcPr>
            <w:tcW w:w="1040" w:type="dxa"/>
            <w:tcBorders>
              <w:top w:val="single" w:sz="4" w:space="0" w:color="001D77"/>
              <w:left w:val="single" w:sz="4" w:space="0" w:color="001D77"/>
              <w:bottom w:val="single" w:sz="4" w:space="0" w:color="001D77"/>
              <w:right w:val="nil"/>
            </w:tcBorders>
            <w:shd w:val="clear" w:color="auto" w:fill="auto"/>
            <w:noWrap/>
            <w:vAlign w:val="center"/>
            <w:hideMark/>
          </w:tcPr>
          <w:p w14:paraId="59C33DA4" w14:textId="586F05AF" w:rsidR="00925F3D" w:rsidRPr="00601E24" w:rsidRDefault="008B1848" w:rsidP="00925F3D">
            <w:pPr>
              <w:pStyle w:val="Tablicadanerodek"/>
              <w:suppressAutoHyphens/>
              <w:rPr>
                <w:lang w:val="en-GB"/>
              </w:rPr>
            </w:pPr>
            <w:r w:rsidRPr="00601E24">
              <w:t>25,906.</w:t>
            </w:r>
            <w:r w:rsidR="00925F3D" w:rsidRPr="00601E24">
              <w:t>1</w:t>
            </w:r>
          </w:p>
        </w:tc>
      </w:tr>
      <w:tr w:rsidR="00925F3D" w:rsidRPr="00C33C3A" w14:paraId="14AD06A2" w14:textId="77777777" w:rsidTr="00925F3D">
        <w:trPr>
          <w:trHeight w:val="508"/>
          <w:tblHeader/>
        </w:trPr>
        <w:tc>
          <w:tcPr>
            <w:tcW w:w="1276" w:type="dxa"/>
            <w:tcBorders>
              <w:top w:val="single" w:sz="4" w:space="0" w:color="001D77"/>
              <w:left w:val="nil"/>
              <w:bottom w:val="single" w:sz="4" w:space="0" w:color="001D77"/>
              <w:right w:val="single" w:sz="4" w:space="0" w:color="001D77"/>
            </w:tcBorders>
            <w:vAlign w:val="center"/>
            <w:hideMark/>
          </w:tcPr>
          <w:p w14:paraId="266E389A" w14:textId="77777777" w:rsidR="00925F3D" w:rsidRPr="00C33C3A" w:rsidRDefault="00925F3D" w:rsidP="00925F3D">
            <w:pPr>
              <w:pStyle w:val="Tablicaboczek"/>
              <w:suppressAutoHyphens/>
              <w:spacing w:line="269" w:lineRule="auto"/>
              <w:ind w:left="72" w:hanging="72"/>
              <w:rPr>
                <w:lang w:val="en-GB"/>
              </w:rPr>
            </w:pPr>
            <w:r w:rsidRPr="00C33C3A">
              <w:rPr>
                <w:lang w:val="en-GB"/>
              </w:rPr>
              <w:t>Cultural heritage</w:t>
            </w:r>
          </w:p>
        </w:tc>
        <w:tc>
          <w:tcPr>
            <w:tcW w:w="1039" w:type="dxa"/>
            <w:tcBorders>
              <w:top w:val="single" w:sz="4" w:space="0" w:color="001D77"/>
              <w:left w:val="single" w:sz="4" w:space="0" w:color="001D77"/>
              <w:bottom w:val="single" w:sz="4" w:space="0" w:color="001D77"/>
              <w:right w:val="single" w:sz="4" w:space="0" w:color="001D77"/>
            </w:tcBorders>
            <w:shd w:val="clear" w:color="auto" w:fill="auto"/>
            <w:noWrap/>
            <w:vAlign w:val="bottom"/>
            <w:hideMark/>
          </w:tcPr>
          <w:p w14:paraId="6D7E29D5" w14:textId="66CF169A" w:rsidR="00925F3D" w:rsidRPr="00601E24" w:rsidRDefault="008B1848" w:rsidP="00925F3D">
            <w:pPr>
              <w:pStyle w:val="Tablicadanerodek"/>
              <w:suppressAutoHyphens/>
              <w:rPr>
                <w:lang w:val="en-GB"/>
              </w:rPr>
            </w:pPr>
            <w:r w:rsidRPr="00601E24">
              <w:rPr>
                <w:rFonts w:cs="Arial CE"/>
              </w:rPr>
              <w:t>724.</w:t>
            </w:r>
            <w:r w:rsidR="00925F3D" w:rsidRPr="00601E24">
              <w:rPr>
                <w:rFonts w:cs="Arial CE"/>
              </w:rPr>
              <w:t>9</w:t>
            </w:r>
          </w:p>
        </w:tc>
        <w:tc>
          <w:tcPr>
            <w:tcW w:w="1040" w:type="dxa"/>
            <w:tcBorders>
              <w:top w:val="single" w:sz="4" w:space="0" w:color="001D77"/>
              <w:left w:val="single" w:sz="4" w:space="0" w:color="001D77"/>
              <w:bottom w:val="single" w:sz="4" w:space="0" w:color="001D77"/>
              <w:right w:val="single" w:sz="4" w:space="0" w:color="001D77"/>
            </w:tcBorders>
            <w:shd w:val="clear" w:color="auto" w:fill="auto"/>
            <w:noWrap/>
            <w:vAlign w:val="bottom"/>
            <w:hideMark/>
          </w:tcPr>
          <w:p w14:paraId="1C17D1EF" w14:textId="528208A8" w:rsidR="00925F3D" w:rsidRPr="00601E24" w:rsidRDefault="008B1848" w:rsidP="00925F3D">
            <w:pPr>
              <w:pStyle w:val="Tablicadanerodek"/>
              <w:suppressAutoHyphens/>
              <w:rPr>
                <w:lang w:val="en-GB"/>
              </w:rPr>
            </w:pPr>
            <w:r w:rsidRPr="00601E24">
              <w:rPr>
                <w:rFonts w:cs="Arial CE"/>
              </w:rPr>
              <w:t>331.</w:t>
            </w:r>
            <w:r w:rsidR="00925F3D" w:rsidRPr="00601E24">
              <w:rPr>
                <w:rFonts w:cs="Arial CE"/>
              </w:rPr>
              <w:t>4</w:t>
            </w:r>
          </w:p>
        </w:tc>
        <w:tc>
          <w:tcPr>
            <w:tcW w:w="1039" w:type="dxa"/>
            <w:tcBorders>
              <w:top w:val="single" w:sz="4" w:space="0" w:color="001D77"/>
              <w:left w:val="single" w:sz="4" w:space="0" w:color="001D77"/>
              <w:bottom w:val="single" w:sz="4" w:space="0" w:color="001D77"/>
              <w:right w:val="single" w:sz="4" w:space="0" w:color="001D77"/>
            </w:tcBorders>
            <w:shd w:val="clear" w:color="auto" w:fill="auto"/>
            <w:noWrap/>
            <w:vAlign w:val="bottom"/>
            <w:hideMark/>
          </w:tcPr>
          <w:p w14:paraId="58DD738C" w14:textId="76A58741" w:rsidR="00925F3D" w:rsidRPr="00601E24" w:rsidRDefault="008B1848" w:rsidP="00925F3D">
            <w:pPr>
              <w:pStyle w:val="Tablicadanerodek"/>
              <w:suppressAutoHyphens/>
              <w:rPr>
                <w:lang w:val="en-GB"/>
              </w:rPr>
            </w:pPr>
            <w:r w:rsidRPr="00601E24">
              <w:rPr>
                <w:rFonts w:cs="Arial CE"/>
              </w:rPr>
              <w:t>158.</w:t>
            </w:r>
            <w:r w:rsidR="00925F3D" w:rsidRPr="00601E24">
              <w:rPr>
                <w:rFonts w:cs="Arial CE"/>
              </w:rPr>
              <w:t>6</w:t>
            </w:r>
          </w:p>
        </w:tc>
        <w:tc>
          <w:tcPr>
            <w:tcW w:w="1040" w:type="dxa"/>
            <w:tcBorders>
              <w:top w:val="single" w:sz="4" w:space="0" w:color="001D77"/>
              <w:left w:val="single" w:sz="4" w:space="0" w:color="001D77"/>
              <w:bottom w:val="single" w:sz="4" w:space="0" w:color="001D77"/>
              <w:right w:val="single" w:sz="4" w:space="0" w:color="001D77"/>
            </w:tcBorders>
            <w:shd w:val="clear" w:color="auto" w:fill="auto"/>
            <w:noWrap/>
            <w:vAlign w:val="bottom"/>
            <w:hideMark/>
          </w:tcPr>
          <w:p w14:paraId="42A6A4C4" w14:textId="7A738683" w:rsidR="00925F3D" w:rsidRPr="00601E24" w:rsidRDefault="008B1848" w:rsidP="00925F3D">
            <w:pPr>
              <w:pStyle w:val="Tablicadanerodek"/>
              <w:suppressAutoHyphens/>
              <w:rPr>
                <w:lang w:val="en-GB"/>
              </w:rPr>
            </w:pPr>
            <w:r w:rsidRPr="00601E24">
              <w:rPr>
                <w:rFonts w:cs="Arial CE"/>
              </w:rPr>
              <w:t>-1.</w:t>
            </w:r>
            <w:r w:rsidR="00925F3D" w:rsidRPr="00601E24">
              <w:rPr>
                <w:rFonts w:cs="Arial CE"/>
              </w:rPr>
              <w:t>7</w:t>
            </w:r>
          </w:p>
        </w:tc>
        <w:tc>
          <w:tcPr>
            <w:tcW w:w="1039" w:type="dxa"/>
            <w:tcBorders>
              <w:top w:val="single" w:sz="4" w:space="0" w:color="001D77"/>
              <w:left w:val="single" w:sz="4" w:space="0" w:color="001D77"/>
              <w:bottom w:val="single" w:sz="4" w:space="0" w:color="001D77"/>
              <w:right w:val="single" w:sz="4" w:space="0" w:color="001D77"/>
            </w:tcBorders>
            <w:shd w:val="clear" w:color="auto" w:fill="auto"/>
            <w:noWrap/>
            <w:vAlign w:val="bottom"/>
            <w:hideMark/>
          </w:tcPr>
          <w:p w14:paraId="0E0BC40E" w14:textId="573DF5B9" w:rsidR="00925F3D" w:rsidRPr="00601E24" w:rsidRDefault="008B1848" w:rsidP="00925F3D">
            <w:pPr>
              <w:pStyle w:val="Tablicadanerodek"/>
              <w:suppressAutoHyphens/>
              <w:rPr>
                <w:lang w:val="en-GB"/>
              </w:rPr>
            </w:pPr>
            <w:r w:rsidRPr="00601E24">
              <w:rPr>
                <w:rFonts w:cs="Arial CE"/>
              </w:rPr>
              <w:t>244.</w:t>
            </w:r>
            <w:r w:rsidR="00925F3D" w:rsidRPr="00601E24">
              <w:rPr>
                <w:rFonts w:cs="Arial CE"/>
              </w:rPr>
              <w:t>2</w:t>
            </w:r>
          </w:p>
        </w:tc>
        <w:tc>
          <w:tcPr>
            <w:tcW w:w="1040" w:type="dxa"/>
            <w:tcBorders>
              <w:top w:val="single" w:sz="4" w:space="0" w:color="001D77"/>
              <w:left w:val="single" w:sz="4" w:space="0" w:color="001D77"/>
              <w:bottom w:val="single" w:sz="4" w:space="0" w:color="001D77"/>
              <w:right w:val="nil"/>
            </w:tcBorders>
            <w:shd w:val="clear" w:color="auto" w:fill="auto"/>
            <w:noWrap/>
            <w:vAlign w:val="bottom"/>
            <w:hideMark/>
          </w:tcPr>
          <w:p w14:paraId="746D002F" w14:textId="671EDB1E" w:rsidR="00925F3D" w:rsidRPr="00601E24" w:rsidRDefault="008B1848" w:rsidP="00925F3D">
            <w:pPr>
              <w:pStyle w:val="Tablicadanerodek"/>
              <w:suppressAutoHyphens/>
              <w:rPr>
                <w:lang w:val="en-GB"/>
              </w:rPr>
            </w:pPr>
            <w:r w:rsidRPr="00601E24">
              <w:rPr>
                <w:rFonts w:cs="Arial CE"/>
              </w:rPr>
              <w:t>408.</w:t>
            </w:r>
            <w:r w:rsidR="00925F3D" w:rsidRPr="00601E24">
              <w:rPr>
                <w:rFonts w:cs="Arial CE"/>
              </w:rPr>
              <w:t>0</w:t>
            </w:r>
          </w:p>
        </w:tc>
      </w:tr>
      <w:tr w:rsidR="006305DD" w:rsidRPr="00C33C3A" w14:paraId="6042A0E7" w14:textId="77777777" w:rsidTr="006305DD">
        <w:trPr>
          <w:trHeight w:val="416"/>
          <w:tblHeader/>
        </w:trPr>
        <w:tc>
          <w:tcPr>
            <w:tcW w:w="1276" w:type="dxa"/>
            <w:tcBorders>
              <w:top w:val="single" w:sz="4" w:space="0" w:color="001D77"/>
              <w:left w:val="nil"/>
              <w:bottom w:val="single" w:sz="4" w:space="0" w:color="001D77"/>
              <w:right w:val="single" w:sz="4" w:space="0" w:color="001D77"/>
            </w:tcBorders>
            <w:noWrap/>
            <w:vAlign w:val="center"/>
            <w:hideMark/>
          </w:tcPr>
          <w:p w14:paraId="4CE43C8F" w14:textId="77777777" w:rsidR="006305DD" w:rsidRPr="00C33C3A" w:rsidRDefault="006305DD" w:rsidP="006305DD">
            <w:pPr>
              <w:pStyle w:val="Tablicaboczek"/>
              <w:suppressAutoHyphens/>
              <w:spacing w:line="269" w:lineRule="auto"/>
              <w:ind w:left="72" w:hanging="72"/>
              <w:rPr>
                <w:lang w:val="en-GB"/>
              </w:rPr>
            </w:pPr>
            <w:r w:rsidRPr="00C33C3A">
              <w:rPr>
                <w:lang w:val="en-GB"/>
              </w:rPr>
              <w:t>Library and archives</w:t>
            </w:r>
          </w:p>
        </w:tc>
        <w:tc>
          <w:tcPr>
            <w:tcW w:w="1039" w:type="dxa"/>
            <w:tcBorders>
              <w:top w:val="single" w:sz="4" w:space="0" w:color="001D77"/>
              <w:left w:val="single" w:sz="4" w:space="0" w:color="001D77"/>
              <w:bottom w:val="single" w:sz="4" w:space="0" w:color="001D77"/>
              <w:right w:val="single" w:sz="4" w:space="0" w:color="001D77"/>
            </w:tcBorders>
            <w:shd w:val="clear" w:color="auto" w:fill="auto"/>
            <w:noWrap/>
            <w:vAlign w:val="bottom"/>
            <w:hideMark/>
          </w:tcPr>
          <w:p w14:paraId="6AF40D44" w14:textId="7E7DF0BB" w:rsidR="006305DD" w:rsidRPr="00601E24" w:rsidRDefault="006305DD" w:rsidP="006305DD">
            <w:pPr>
              <w:pStyle w:val="Tablicadanerodek"/>
              <w:suppressAutoHyphens/>
              <w:rPr>
                <w:lang w:val="en-GB"/>
              </w:rPr>
            </w:pPr>
            <w:r w:rsidRPr="00601E24">
              <w:rPr>
                <w:rFonts w:cs="Arial CE"/>
              </w:rPr>
              <w:t>–</w:t>
            </w:r>
          </w:p>
        </w:tc>
        <w:tc>
          <w:tcPr>
            <w:tcW w:w="1040" w:type="dxa"/>
            <w:tcBorders>
              <w:top w:val="single" w:sz="4" w:space="0" w:color="001D77"/>
              <w:left w:val="single" w:sz="4" w:space="0" w:color="001D77"/>
              <w:bottom w:val="single" w:sz="4" w:space="0" w:color="001D77"/>
              <w:right w:val="single" w:sz="4" w:space="0" w:color="001D77"/>
            </w:tcBorders>
            <w:shd w:val="clear" w:color="auto" w:fill="auto"/>
            <w:noWrap/>
            <w:vAlign w:val="bottom"/>
            <w:hideMark/>
          </w:tcPr>
          <w:p w14:paraId="2FADE94F" w14:textId="5F9493A5" w:rsidR="006305DD" w:rsidRPr="00601E24" w:rsidRDefault="006305DD" w:rsidP="006305DD">
            <w:pPr>
              <w:pStyle w:val="Tablicadanerodek"/>
              <w:suppressAutoHyphens/>
              <w:rPr>
                <w:lang w:val="en-GB"/>
              </w:rPr>
            </w:pPr>
            <w:r w:rsidRPr="00601E24">
              <w:rPr>
                <w:rFonts w:cs="Arial CE"/>
              </w:rPr>
              <w:t>117.1</w:t>
            </w:r>
          </w:p>
        </w:tc>
        <w:tc>
          <w:tcPr>
            <w:tcW w:w="1039" w:type="dxa"/>
            <w:tcBorders>
              <w:top w:val="single" w:sz="4" w:space="0" w:color="001D77"/>
              <w:left w:val="single" w:sz="4" w:space="0" w:color="001D77"/>
              <w:bottom w:val="single" w:sz="4" w:space="0" w:color="001D77"/>
              <w:right w:val="single" w:sz="4" w:space="0" w:color="001D77"/>
            </w:tcBorders>
            <w:shd w:val="clear" w:color="auto" w:fill="auto"/>
            <w:noWrap/>
            <w:vAlign w:val="bottom"/>
            <w:hideMark/>
          </w:tcPr>
          <w:p w14:paraId="3DDC3C10" w14:textId="5170ADB1" w:rsidR="006305DD" w:rsidRPr="00601E24" w:rsidRDefault="006305DD" w:rsidP="006305DD">
            <w:pPr>
              <w:pStyle w:val="Tablicadanerodek"/>
              <w:suppressAutoHyphens/>
              <w:rPr>
                <w:lang w:val="en-GB"/>
              </w:rPr>
            </w:pPr>
            <w:r w:rsidRPr="00601E24">
              <w:rPr>
                <w:rFonts w:cs="Arial CE"/>
              </w:rPr>
              <w:t>805.6</w:t>
            </w:r>
          </w:p>
        </w:tc>
        <w:tc>
          <w:tcPr>
            <w:tcW w:w="1040" w:type="dxa"/>
            <w:tcBorders>
              <w:top w:val="single" w:sz="4" w:space="0" w:color="001D77"/>
              <w:left w:val="single" w:sz="4" w:space="0" w:color="001D77"/>
              <w:bottom w:val="single" w:sz="4" w:space="0" w:color="001D77"/>
              <w:right w:val="single" w:sz="4" w:space="0" w:color="001D77"/>
            </w:tcBorders>
            <w:shd w:val="clear" w:color="auto" w:fill="auto"/>
            <w:noWrap/>
            <w:vAlign w:val="bottom"/>
            <w:hideMark/>
          </w:tcPr>
          <w:p w14:paraId="44F90CC7" w14:textId="36267526" w:rsidR="006305DD" w:rsidRPr="00601E24" w:rsidRDefault="006305DD" w:rsidP="006305DD">
            <w:pPr>
              <w:pStyle w:val="Tablicadanerodek"/>
              <w:suppressAutoHyphens/>
              <w:rPr>
                <w:lang w:val="en-GB"/>
              </w:rPr>
            </w:pPr>
            <w:r w:rsidRPr="00601E24">
              <w:rPr>
                <w:rFonts w:cs="Arial CE"/>
              </w:rPr>
              <w:t>-0.5</w:t>
            </w:r>
          </w:p>
        </w:tc>
        <w:tc>
          <w:tcPr>
            <w:tcW w:w="1039" w:type="dxa"/>
            <w:tcBorders>
              <w:top w:val="single" w:sz="4" w:space="0" w:color="001D77"/>
              <w:left w:val="single" w:sz="4" w:space="0" w:color="001D77"/>
              <w:bottom w:val="single" w:sz="4" w:space="0" w:color="001D77"/>
              <w:right w:val="single" w:sz="4" w:space="0" w:color="001D77"/>
            </w:tcBorders>
            <w:shd w:val="clear" w:color="auto" w:fill="auto"/>
            <w:noWrap/>
            <w:vAlign w:val="bottom"/>
            <w:hideMark/>
          </w:tcPr>
          <w:p w14:paraId="216BF567" w14:textId="2635F1F3" w:rsidR="006305DD" w:rsidRPr="00601E24" w:rsidRDefault="006305DD" w:rsidP="006305DD">
            <w:pPr>
              <w:pStyle w:val="Tablicadanerodek"/>
              <w:suppressAutoHyphens/>
              <w:rPr>
                <w:lang w:val="en-GB"/>
              </w:rPr>
            </w:pPr>
            <w:r w:rsidRPr="00601E24">
              <w:rPr>
                <w:rFonts w:cs="Arial CE"/>
              </w:rPr>
              <w:t>–</w:t>
            </w:r>
          </w:p>
        </w:tc>
        <w:tc>
          <w:tcPr>
            <w:tcW w:w="1040" w:type="dxa"/>
            <w:tcBorders>
              <w:top w:val="single" w:sz="4" w:space="0" w:color="001D77"/>
              <w:left w:val="single" w:sz="4" w:space="0" w:color="001D77"/>
              <w:bottom w:val="single" w:sz="4" w:space="0" w:color="001D77"/>
              <w:right w:val="nil"/>
            </w:tcBorders>
            <w:shd w:val="clear" w:color="auto" w:fill="auto"/>
            <w:noWrap/>
            <w:vAlign w:val="bottom"/>
            <w:hideMark/>
          </w:tcPr>
          <w:p w14:paraId="45B2325B" w14:textId="6973D5D3" w:rsidR="006305DD" w:rsidRPr="00601E24" w:rsidRDefault="006305DD" w:rsidP="006305DD">
            <w:pPr>
              <w:pStyle w:val="Tablicadanerodek"/>
              <w:suppressAutoHyphens/>
              <w:rPr>
                <w:lang w:val="en-GB"/>
              </w:rPr>
            </w:pPr>
            <w:r w:rsidRPr="00601E24">
              <w:rPr>
                <w:rFonts w:cs="Arial CE"/>
              </w:rPr>
              <w:t>–</w:t>
            </w:r>
          </w:p>
        </w:tc>
      </w:tr>
      <w:tr w:rsidR="00925F3D" w:rsidRPr="00C33C3A" w14:paraId="401C3E27" w14:textId="77777777" w:rsidTr="00925F3D">
        <w:trPr>
          <w:trHeight w:val="522"/>
          <w:tblHeader/>
        </w:trPr>
        <w:tc>
          <w:tcPr>
            <w:tcW w:w="1276" w:type="dxa"/>
            <w:tcBorders>
              <w:top w:val="single" w:sz="4" w:space="0" w:color="001D77"/>
              <w:left w:val="nil"/>
              <w:bottom w:val="single" w:sz="4" w:space="0" w:color="001D77"/>
              <w:right w:val="single" w:sz="4" w:space="0" w:color="001D77"/>
            </w:tcBorders>
            <w:vAlign w:val="center"/>
            <w:hideMark/>
          </w:tcPr>
          <w:p w14:paraId="7723A192" w14:textId="77777777" w:rsidR="00925F3D" w:rsidRPr="00C33C3A" w:rsidRDefault="00925F3D" w:rsidP="00925F3D">
            <w:pPr>
              <w:pStyle w:val="Tablicaboczek"/>
              <w:suppressAutoHyphens/>
              <w:spacing w:line="269" w:lineRule="auto"/>
              <w:rPr>
                <w:lang w:val="en-GB"/>
              </w:rPr>
            </w:pPr>
            <w:r w:rsidRPr="00C33C3A">
              <w:rPr>
                <w:lang w:val="en-GB"/>
              </w:rPr>
              <w:t>Books and press</w:t>
            </w:r>
          </w:p>
        </w:tc>
        <w:tc>
          <w:tcPr>
            <w:tcW w:w="1039" w:type="dxa"/>
            <w:tcBorders>
              <w:top w:val="single" w:sz="4" w:space="0" w:color="001D77"/>
              <w:left w:val="single" w:sz="4" w:space="0" w:color="001D77"/>
              <w:bottom w:val="single" w:sz="4" w:space="0" w:color="001D77"/>
              <w:right w:val="single" w:sz="4" w:space="0" w:color="001D77"/>
            </w:tcBorders>
            <w:shd w:val="clear" w:color="auto" w:fill="auto"/>
            <w:noWrap/>
            <w:vAlign w:val="bottom"/>
            <w:hideMark/>
          </w:tcPr>
          <w:p w14:paraId="2CFA4E35" w14:textId="257D552F" w:rsidR="00925F3D" w:rsidRPr="00601E24" w:rsidRDefault="00925F3D" w:rsidP="00925F3D">
            <w:pPr>
              <w:pStyle w:val="Tablicadanerodek"/>
              <w:suppressAutoHyphens/>
              <w:rPr>
                <w:lang w:val="en-GB"/>
              </w:rPr>
            </w:pPr>
            <w:r w:rsidRPr="00601E24">
              <w:rPr>
                <w:rFonts w:cs="Arial CE"/>
              </w:rPr>
              <w:t>5</w:t>
            </w:r>
            <w:r w:rsidR="008B1848" w:rsidRPr="00601E24">
              <w:rPr>
                <w:rFonts w:cs="Arial CE"/>
              </w:rPr>
              <w:t>,753.</w:t>
            </w:r>
            <w:r w:rsidRPr="00601E24">
              <w:rPr>
                <w:rFonts w:cs="Arial CE"/>
              </w:rPr>
              <w:t>7</w:t>
            </w:r>
          </w:p>
        </w:tc>
        <w:tc>
          <w:tcPr>
            <w:tcW w:w="1040" w:type="dxa"/>
            <w:tcBorders>
              <w:top w:val="single" w:sz="4" w:space="0" w:color="001D77"/>
              <w:left w:val="single" w:sz="4" w:space="0" w:color="001D77"/>
              <w:bottom w:val="single" w:sz="4" w:space="0" w:color="001D77"/>
              <w:right w:val="single" w:sz="4" w:space="0" w:color="001D77"/>
            </w:tcBorders>
            <w:shd w:val="clear" w:color="auto" w:fill="auto"/>
            <w:noWrap/>
            <w:vAlign w:val="bottom"/>
            <w:hideMark/>
          </w:tcPr>
          <w:p w14:paraId="19971DF3" w14:textId="76024E9E" w:rsidR="00925F3D" w:rsidRPr="00601E24" w:rsidRDefault="008B1848" w:rsidP="00925F3D">
            <w:pPr>
              <w:pStyle w:val="Tablicadanerodek"/>
              <w:suppressAutoHyphens/>
              <w:rPr>
                <w:lang w:val="en-GB"/>
              </w:rPr>
            </w:pPr>
            <w:r w:rsidRPr="00601E24">
              <w:rPr>
                <w:rFonts w:cs="Arial CE"/>
              </w:rPr>
              <w:t>26.</w:t>
            </w:r>
            <w:r w:rsidR="00925F3D" w:rsidRPr="00601E24">
              <w:rPr>
                <w:rFonts w:cs="Arial CE"/>
              </w:rPr>
              <w:t>9</w:t>
            </w:r>
          </w:p>
        </w:tc>
        <w:tc>
          <w:tcPr>
            <w:tcW w:w="1039" w:type="dxa"/>
            <w:tcBorders>
              <w:top w:val="single" w:sz="4" w:space="0" w:color="001D77"/>
              <w:left w:val="single" w:sz="4" w:space="0" w:color="001D77"/>
              <w:bottom w:val="single" w:sz="4" w:space="0" w:color="001D77"/>
              <w:right w:val="single" w:sz="4" w:space="0" w:color="001D77"/>
            </w:tcBorders>
            <w:shd w:val="clear" w:color="auto" w:fill="auto"/>
            <w:noWrap/>
            <w:vAlign w:val="bottom"/>
            <w:hideMark/>
          </w:tcPr>
          <w:p w14:paraId="5564ACD2" w14:textId="3A30B822" w:rsidR="00925F3D" w:rsidRPr="00601E24" w:rsidRDefault="00925F3D" w:rsidP="00925F3D">
            <w:pPr>
              <w:pStyle w:val="Tablicadanerodek"/>
              <w:suppressAutoHyphens/>
              <w:rPr>
                <w:lang w:val="en-GB"/>
              </w:rPr>
            </w:pPr>
            <w:r w:rsidRPr="00601E24">
              <w:rPr>
                <w:rFonts w:cs="Arial CE"/>
              </w:rPr>
              <w:t>1</w:t>
            </w:r>
            <w:r w:rsidR="008B1848" w:rsidRPr="00601E24">
              <w:rPr>
                <w:rFonts w:cs="Arial CE"/>
              </w:rPr>
              <w:t>,240.</w:t>
            </w:r>
            <w:r w:rsidRPr="00601E24">
              <w:rPr>
                <w:rFonts w:cs="Arial CE"/>
              </w:rPr>
              <w:t>3</w:t>
            </w:r>
          </w:p>
        </w:tc>
        <w:tc>
          <w:tcPr>
            <w:tcW w:w="1040" w:type="dxa"/>
            <w:tcBorders>
              <w:top w:val="single" w:sz="4" w:space="0" w:color="001D77"/>
              <w:left w:val="single" w:sz="4" w:space="0" w:color="001D77"/>
              <w:bottom w:val="single" w:sz="4" w:space="0" w:color="001D77"/>
              <w:right w:val="single" w:sz="4" w:space="0" w:color="001D77"/>
            </w:tcBorders>
            <w:shd w:val="clear" w:color="auto" w:fill="auto"/>
            <w:noWrap/>
            <w:vAlign w:val="bottom"/>
            <w:hideMark/>
          </w:tcPr>
          <w:p w14:paraId="1246E150" w14:textId="654D8527" w:rsidR="00925F3D" w:rsidRPr="00601E24" w:rsidRDefault="008B1848" w:rsidP="00925F3D">
            <w:pPr>
              <w:pStyle w:val="Tablicadanerodek"/>
              <w:suppressAutoHyphens/>
              <w:rPr>
                <w:lang w:val="en-GB"/>
              </w:rPr>
            </w:pPr>
            <w:r w:rsidRPr="00601E24">
              <w:rPr>
                <w:rFonts w:cs="Arial CE"/>
              </w:rPr>
              <w:t>263.</w:t>
            </w:r>
            <w:r w:rsidR="00925F3D" w:rsidRPr="00601E24">
              <w:rPr>
                <w:rFonts w:cs="Arial CE"/>
              </w:rPr>
              <w:t>1</w:t>
            </w:r>
          </w:p>
        </w:tc>
        <w:tc>
          <w:tcPr>
            <w:tcW w:w="1039" w:type="dxa"/>
            <w:tcBorders>
              <w:top w:val="single" w:sz="4" w:space="0" w:color="001D77"/>
              <w:left w:val="single" w:sz="4" w:space="0" w:color="001D77"/>
              <w:bottom w:val="single" w:sz="4" w:space="0" w:color="001D77"/>
              <w:right w:val="single" w:sz="4" w:space="0" w:color="001D77"/>
            </w:tcBorders>
            <w:shd w:val="clear" w:color="auto" w:fill="auto"/>
            <w:noWrap/>
            <w:vAlign w:val="bottom"/>
            <w:hideMark/>
          </w:tcPr>
          <w:p w14:paraId="443E788E" w14:textId="0F900C86" w:rsidR="00925F3D" w:rsidRPr="00601E24" w:rsidRDefault="00925F3D" w:rsidP="00925F3D">
            <w:pPr>
              <w:pStyle w:val="Tablicadanerodek"/>
              <w:suppressAutoHyphens/>
              <w:rPr>
                <w:lang w:val="en-GB"/>
              </w:rPr>
            </w:pPr>
            <w:r w:rsidRPr="00601E24">
              <w:rPr>
                <w:rFonts w:cs="Arial CE"/>
              </w:rPr>
              <w:t>2</w:t>
            </w:r>
            <w:r w:rsidR="008B1848" w:rsidRPr="00601E24">
              <w:rPr>
                <w:rFonts w:cs="Arial CE"/>
              </w:rPr>
              <w:t>,642.</w:t>
            </w:r>
            <w:r w:rsidRPr="00601E24">
              <w:rPr>
                <w:rFonts w:cs="Arial CE"/>
              </w:rPr>
              <w:t>5</w:t>
            </w:r>
          </w:p>
        </w:tc>
        <w:tc>
          <w:tcPr>
            <w:tcW w:w="1040" w:type="dxa"/>
            <w:tcBorders>
              <w:top w:val="single" w:sz="4" w:space="0" w:color="001D77"/>
              <w:left w:val="single" w:sz="4" w:space="0" w:color="001D77"/>
              <w:bottom w:val="single" w:sz="4" w:space="0" w:color="001D77"/>
              <w:right w:val="nil"/>
            </w:tcBorders>
            <w:shd w:val="clear" w:color="auto" w:fill="auto"/>
            <w:noWrap/>
            <w:vAlign w:val="bottom"/>
            <w:hideMark/>
          </w:tcPr>
          <w:p w14:paraId="2BA3A5CC" w14:textId="6844DB42" w:rsidR="00925F3D" w:rsidRPr="00601E24" w:rsidRDefault="00925F3D" w:rsidP="00925F3D">
            <w:pPr>
              <w:pStyle w:val="Tablicadanerodek"/>
              <w:suppressAutoHyphens/>
              <w:rPr>
                <w:lang w:val="en-GB"/>
              </w:rPr>
            </w:pPr>
            <w:r w:rsidRPr="00601E24">
              <w:rPr>
                <w:rFonts w:cs="Arial CE"/>
              </w:rPr>
              <w:t>6</w:t>
            </w:r>
            <w:r w:rsidR="008B1848" w:rsidRPr="00601E24">
              <w:rPr>
                <w:rFonts w:cs="Arial CE"/>
              </w:rPr>
              <w:t>,640.</w:t>
            </w:r>
            <w:r w:rsidRPr="00601E24">
              <w:rPr>
                <w:rFonts w:cs="Arial CE"/>
              </w:rPr>
              <w:t>3</w:t>
            </w:r>
          </w:p>
        </w:tc>
      </w:tr>
      <w:tr w:rsidR="00925F3D" w:rsidRPr="00C33C3A" w14:paraId="4EA45257" w14:textId="77777777" w:rsidTr="00925F3D">
        <w:trPr>
          <w:trHeight w:val="285"/>
          <w:tblHeader/>
        </w:trPr>
        <w:tc>
          <w:tcPr>
            <w:tcW w:w="1276" w:type="dxa"/>
            <w:tcBorders>
              <w:top w:val="single" w:sz="4" w:space="0" w:color="001D77"/>
              <w:left w:val="nil"/>
              <w:bottom w:val="single" w:sz="4" w:space="0" w:color="001D77"/>
              <w:right w:val="single" w:sz="4" w:space="0" w:color="001D77"/>
            </w:tcBorders>
            <w:vAlign w:val="center"/>
            <w:hideMark/>
          </w:tcPr>
          <w:p w14:paraId="16893D1B" w14:textId="77777777" w:rsidR="00925F3D" w:rsidRPr="00C33C3A" w:rsidRDefault="00925F3D" w:rsidP="00925F3D">
            <w:pPr>
              <w:pStyle w:val="Tablicaboczek"/>
              <w:suppressAutoHyphens/>
              <w:spacing w:line="269" w:lineRule="auto"/>
              <w:rPr>
                <w:lang w:val="en-GB"/>
              </w:rPr>
            </w:pPr>
            <w:r w:rsidRPr="00C33C3A">
              <w:rPr>
                <w:lang w:val="en-GB"/>
              </w:rPr>
              <w:t>Visual arts</w:t>
            </w:r>
          </w:p>
        </w:tc>
        <w:tc>
          <w:tcPr>
            <w:tcW w:w="1039" w:type="dxa"/>
            <w:tcBorders>
              <w:top w:val="single" w:sz="4" w:space="0" w:color="001D77"/>
              <w:left w:val="single" w:sz="4" w:space="0" w:color="001D77"/>
              <w:bottom w:val="single" w:sz="4" w:space="0" w:color="001D77"/>
              <w:right w:val="single" w:sz="4" w:space="0" w:color="001D77"/>
            </w:tcBorders>
            <w:shd w:val="clear" w:color="auto" w:fill="auto"/>
            <w:noWrap/>
            <w:vAlign w:val="bottom"/>
            <w:hideMark/>
          </w:tcPr>
          <w:p w14:paraId="29F9ED9B" w14:textId="41CD3458" w:rsidR="00925F3D" w:rsidRPr="00601E24" w:rsidRDefault="00925F3D" w:rsidP="00925F3D">
            <w:pPr>
              <w:pStyle w:val="Tablicadanerodek"/>
              <w:suppressAutoHyphens/>
              <w:rPr>
                <w:lang w:val="en-GB"/>
              </w:rPr>
            </w:pPr>
            <w:r w:rsidRPr="00601E24">
              <w:rPr>
                <w:rFonts w:cs="Arial CE"/>
              </w:rPr>
              <w:t>4</w:t>
            </w:r>
            <w:r w:rsidR="008B1848" w:rsidRPr="00601E24">
              <w:rPr>
                <w:rFonts w:cs="Arial CE"/>
              </w:rPr>
              <w:t>,103.</w:t>
            </w:r>
            <w:r w:rsidRPr="00601E24">
              <w:rPr>
                <w:rFonts w:cs="Arial CE"/>
              </w:rPr>
              <w:t>3</w:t>
            </w:r>
          </w:p>
        </w:tc>
        <w:tc>
          <w:tcPr>
            <w:tcW w:w="1040" w:type="dxa"/>
            <w:tcBorders>
              <w:top w:val="single" w:sz="4" w:space="0" w:color="001D77"/>
              <w:left w:val="single" w:sz="4" w:space="0" w:color="001D77"/>
              <w:bottom w:val="single" w:sz="4" w:space="0" w:color="001D77"/>
              <w:right w:val="single" w:sz="4" w:space="0" w:color="001D77"/>
            </w:tcBorders>
            <w:shd w:val="clear" w:color="auto" w:fill="auto"/>
            <w:noWrap/>
            <w:vAlign w:val="bottom"/>
            <w:hideMark/>
          </w:tcPr>
          <w:p w14:paraId="741D2102" w14:textId="743F9712" w:rsidR="00925F3D" w:rsidRPr="00601E24" w:rsidRDefault="008B1848" w:rsidP="00925F3D">
            <w:pPr>
              <w:pStyle w:val="Tablicadanerodek"/>
              <w:suppressAutoHyphens/>
              <w:rPr>
                <w:lang w:val="en-GB"/>
              </w:rPr>
            </w:pPr>
            <w:r w:rsidRPr="00601E24">
              <w:rPr>
                <w:rFonts w:cs="Arial CE"/>
              </w:rPr>
              <w:t>59.</w:t>
            </w:r>
            <w:r w:rsidR="00925F3D" w:rsidRPr="00601E24">
              <w:rPr>
                <w:rFonts w:cs="Arial CE"/>
              </w:rPr>
              <w:t>9</w:t>
            </w:r>
          </w:p>
        </w:tc>
        <w:tc>
          <w:tcPr>
            <w:tcW w:w="1039" w:type="dxa"/>
            <w:tcBorders>
              <w:top w:val="single" w:sz="4" w:space="0" w:color="001D77"/>
              <w:left w:val="single" w:sz="4" w:space="0" w:color="001D77"/>
              <w:bottom w:val="single" w:sz="4" w:space="0" w:color="001D77"/>
              <w:right w:val="single" w:sz="4" w:space="0" w:color="001D77"/>
            </w:tcBorders>
            <w:shd w:val="clear" w:color="auto" w:fill="auto"/>
            <w:noWrap/>
            <w:vAlign w:val="bottom"/>
            <w:hideMark/>
          </w:tcPr>
          <w:p w14:paraId="1C88316E" w14:textId="6C57292E" w:rsidR="00925F3D" w:rsidRPr="00601E24" w:rsidRDefault="008B1848" w:rsidP="00925F3D">
            <w:pPr>
              <w:pStyle w:val="Tablicadanerodek"/>
              <w:suppressAutoHyphens/>
              <w:rPr>
                <w:lang w:val="en-GB"/>
              </w:rPr>
            </w:pPr>
            <w:r w:rsidRPr="00601E24">
              <w:rPr>
                <w:rFonts w:cs="Arial CE"/>
              </w:rPr>
              <w:t>106.</w:t>
            </w:r>
            <w:r w:rsidR="00925F3D" w:rsidRPr="00601E24">
              <w:rPr>
                <w:rFonts w:cs="Arial CE"/>
              </w:rPr>
              <w:t>1</w:t>
            </w:r>
          </w:p>
        </w:tc>
        <w:tc>
          <w:tcPr>
            <w:tcW w:w="1040" w:type="dxa"/>
            <w:tcBorders>
              <w:top w:val="single" w:sz="4" w:space="0" w:color="001D77"/>
              <w:left w:val="single" w:sz="4" w:space="0" w:color="001D77"/>
              <w:bottom w:val="single" w:sz="4" w:space="0" w:color="001D77"/>
              <w:right w:val="single" w:sz="4" w:space="0" w:color="001D77"/>
            </w:tcBorders>
            <w:shd w:val="clear" w:color="auto" w:fill="auto"/>
            <w:noWrap/>
            <w:vAlign w:val="bottom"/>
            <w:hideMark/>
          </w:tcPr>
          <w:p w14:paraId="2FDD0B6C" w14:textId="3FC91F29" w:rsidR="00925F3D" w:rsidRPr="00601E24" w:rsidRDefault="008B1848" w:rsidP="00925F3D">
            <w:pPr>
              <w:pStyle w:val="Tablicadanerodek"/>
              <w:suppressAutoHyphens/>
              <w:rPr>
                <w:lang w:val="en-GB"/>
              </w:rPr>
            </w:pPr>
            <w:r w:rsidRPr="00601E24">
              <w:rPr>
                <w:rFonts w:cs="Arial CE"/>
              </w:rPr>
              <w:t>6.</w:t>
            </w:r>
            <w:r w:rsidR="00925F3D" w:rsidRPr="00601E24">
              <w:rPr>
                <w:rFonts w:cs="Arial CE"/>
              </w:rPr>
              <w:t>2</w:t>
            </w:r>
          </w:p>
        </w:tc>
        <w:tc>
          <w:tcPr>
            <w:tcW w:w="1039" w:type="dxa"/>
            <w:tcBorders>
              <w:top w:val="single" w:sz="4" w:space="0" w:color="001D77"/>
              <w:left w:val="single" w:sz="4" w:space="0" w:color="001D77"/>
              <w:bottom w:val="single" w:sz="4" w:space="0" w:color="001D77"/>
              <w:right w:val="single" w:sz="4" w:space="0" w:color="001D77"/>
            </w:tcBorders>
            <w:shd w:val="clear" w:color="auto" w:fill="auto"/>
            <w:noWrap/>
            <w:vAlign w:val="bottom"/>
            <w:hideMark/>
          </w:tcPr>
          <w:p w14:paraId="4E0C0C7E" w14:textId="4F99674B" w:rsidR="00925F3D" w:rsidRPr="00601E24" w:rsidRDefault="008B1848" w:rsidP="00925F3D">
            <w:pPr>
              <w:pStyle w:val="Tablicadanerodek"/>
              <w:suppressAutoHyphens/>
              <w:rPr>
                <w:lang w:val="en-GB"/>
              </w:rPr>
            </w:pPr>
            <w:r w:rsidRPr="00601E24">
              <w:rPr>
                <w:rFonts w:cs="Arial CE"/>
              </w:rPr>
              <w:t>58.</w:t>
            </w:r>
            <w:r w:rsidR="00925F3D" w:rsidRPr="00601E24">
              <w:rPr>
                <w:rFonts w:cs="Arial CE"/>
              </w:rPr>
              <w:t>7</w:t>
            </w:r>
          </w:p>
        </w:tc>
        <w:tc>
          <w:tcPr>
            <w:tcW w:w="1040" w:type="dxa"/>
            <w:tcBorders>
              <w:top w:val="single" w:sz="4" w:space="0" w:color="001D77"/>
              <w:left w:val="single" w:sz="4" w:space="0" w:color="001D77"/>
              <w:bottom w:val="single" w:sz="4" w:space="0" w:color="001D77"/>
              <w:right w:val="nil"/>
            </w:tcBorders>
            <w:shd w:val="clear" w:color="auto" w:fill="auto"/>
            <w:noWrap/>
            <w:vAlign w:val="bottom"/>
            <w:hideMark/>
          </w:tcPr>
          <w:p w14:paraId="3F482AF2" w14:textId="6E665B20" w:rsidR="00925F3D" w:rsidRPr="00601E24" w:rsidRDefault="008B1848" w:rsidP="00925F3D">
            <w:pPr>
              <w:pStyle w:val="Tablicadanerodek"/>
              <w:suppressAutoHyphens/>
              <w:rPr>
                <w:lang w:val="en-GB"/>
              </w:rPr>
            </w:pPr>
            <w:r w:rsidRPr="00601E24">
              <w:rPr>
                <w:rFonts w:cs="Arial CE"/>
              </w:rPr>
              <w:t>29.</w:t>
            </w:r>
            <w:r w:rsidR="00925F3D" w:rsidRPr="00601E24">
              <w:rPr>
                <w:rFonts w:cs="Arial CE"/>
              </w:rPr>
              <w:t>9</w:t>
            </w:r>
          </w:p>
        </w:tc>
      </w:tr>
      <w:tr w:rsidR="00925F3D" w:rsidRPr="00C33C3A" w14:paraId="345A26FE" w14:textId="77777777" w:rsidTr="00925F3D">
        <w:trPr>
          <w:trHeight w:val="450"/>
          <w:tblHeader/>
        </w:trPr>
        <w:tc>
          <w:tcPr>
            <w:tcW w:w="1276" w:type="dxa"/>
            <w:tcBorders>
              <w:top w:val="single" w:sz="4" w:space="0" w:color="001D77"/>
              <w:left w:val="nil"/>
              <w:bottom w:val="single" w:sz="4" w:space="0" w:color="001D77"/>
              <w:right w:val="single" w:sz="4" w:space="0" w:color="001D77"/>
            </w:tcBorders>
            <w:vAlign w:val="center"/>
            <w:hideMark/>
          </w:tcPr>
          <w:p w14:paraId="10F7B7F0" w14:textId="77777777" w:rsidR="00925F3D" w:rsidRPr="00C33C3A" w:rsidRDefault="00925F3D" w:rsidP="00925F3D">
            <w:pPr>
              <w:pStyle w:val="Tablicaboczek"/>
              <w:suppressAutoHyphens/>
              <w:spacing w:line="269" w:lineRule="auto"/>
              <w:ind w:left="72" w:hanging="72"/>
              <w:rPr>
                <w:lang w:val="en-GB"/>
              </w:rPr>
            </w:pPr>
            <w:r w:rsidRPr="00C33C3A">
              <w:rPr>
                <w:lang w:val="en-GB"/>
              </w:rPr>
              <w:t>Performing arts</w:t>
            </w:r>
          </w:p>
        </w:tc>
        <w:tc>
          <w:tcPr>
            <w:tcW w:w="1039" w:type="dxa"/>
            <w:tcBorders>
              <w:top w:val="single" w:sz="4" w:space="0" w:color="001D77"/>
              <w:left w:val="single" w:sz="4" w:space="0" w:color="001D77"/>
              <w:bottom w:val="single" w:sz="4" w:space="0" w:color="001D77"/>
              <w:right w:val="single" w:sz="4" w:space="0" w:color="001D77"/>
            </w:tcBorders>
            <w:shd w:val="clear" w:color="auto" w:fill="auto"/>
            <w:noWrap/>
            <w:vAlign w:val="bottom"/>
            <w:hideMark/>
          </w:tcPr>
          <w:p w14:paraId="0A582DFC" w14:textId="4FD92555" w:rsidR="00925F3D" w:rsidRPr="00601E24" w:rsidRDefault="00925F3D" w:rsidP="00925F3D">
            <w:pPr>
              <w:pStyle w:val="Tablicadanerodek"/>
              <w:suppressAutoHyphens/>
              <w:rPr>
                <w:lang w:val="en-GB"/>
              </w:rPr>
            </w:pPr>
            <w:r w:rsidRPr="00601E24">
              <w:rPr>
                <w:rFonts w:cs="Arial CE"/>
              </w:rPr>
              <w:t>3</w:t>
            </w:r>
            <w:r w:rsidR="008B1848" w:rsidRPr="00601E24">
              <w:rPr>
                <w:rFonts w:cs="Arial CE"/>
              </w:rPr>
              <w:t>,218.</w:t>
            </w:r>
            <w:r w:rsidRPr="00601E24">
              <w:rPr>
                <w:rFonts w:cs="Arial CE"/>
              </w:rPr>
              <w:t>6</w:t>
            </w:r>
          </w:p>
        </w:tc>
        <w:tc>
          <w:tcPr>
            <w:tcW w:w="1040" w:type="dxa"/>
            <w:tcBorders>
              <w:top w:val="single" w:sz="4" w:space="0" w:color="001D77"/>
              <w:left w:val="single" w:sz="4" w:space="0" w:color="001D77"/>
              <w:bottom w:val="single" w:sz="4" w:space="0" w:color="001D77"/>
              <w:right w:val="single" w:sz="4" w:space="0" w:color="001D77"/>
            </w:tcBorders>
            <w:shd w:val="clear" w:color="auto" w:fill="auto"/>
            <w:noWrap/>
            <w:vAlign w:val="bottom"/>
            <w:hideMark/>
          </w:tcPr>
          <w:p w14:paraId="73E8CE12" w14:textId="3ADF68F6" w:rsidR="00925F3D" w:rsidRPr="00601E24" w:rsidRDefault="008B1848" w:rsidP="00925F3D">
            <w:pPr>
              <w:pStyle w:val="Tablicadanerodek"/>
              <w:suppressAutoHyphens/>
              <w:rPr>
                <w:lang w:val="en-GB"/>
              </w:rPr>
            </w:pPr>
            <w:r w:rsidRPr="00601E24">
              <w:rPr>
                <w:rFonts w:cs="Arial CE"/>
              </w:rPr>
              <w:t>393.</w:t>
            </w:r>
            <w:r w:rsidR="00925F3D" w:rsidRPr="00601E24">
              <w:rPr>
                <w:rFonts w:cs="Arial CE"/>
              </w:rPr>
              <w:t>8</w:t>
            </w:r>
          </w:p>
        </w:tc>
        <w:tc>
          <w:tcPr>
            <w:tcW w:w="1039" w:type="dxa"/>
            <w:tcBorders>
              <w:top w:val="single" w:sz="4" w:space="0" w:color="001D77"/>
              <w:left w:val="single" w:sz="4" w:space="0" w:color="001D77"/>
              <w:bottom w:val="single" w:sz="4" w:space="0" w:color="001D77"/>
              <w:right w:val="single" w:sz="4" w:space="0" w:color="001D77"/>
            </w:tcBorders>
            <w:shd w:val="clear" w:color="auto" w:fill="auto"/>
            <w:noWrap/>
            <w:vAlign w:val="bottom"/>
            <w:hideMark/>
          </w:tcPr>
          <w:p w14:paraId="45368B37" w14:textId="2AAA249B" w:rsidR="00925F3D" w:rsidRPr="00601E24" w:rsidRDefault="00925F3D" w:rsidP="00925F3D">
            <w:pPr>
              <w:pStyle w:val="Tablicadanerodek"/>
              <w:suppressAutoHyphens/>
              <w:rPr>
                <w:lang w:val="en-GB"/>
              </w:rPr>
            </w:pPr>
            <w:r w:rsidRPr="00601E24">
              <w:rPr>
                <w:rFonts w:cs="Arial CE"/>
              </w:rPr>
              <w:t>8</w:t>
            </w:r>
            <w:r w:rsidR="008B1848" w:rsidRPr="00601E24">
              <w:rPr>
                <w:rFonts w:cs="Arial CE"/>
              </w:rPr>
              <w:t>,050.</w:t>
            </w:r>
            <w:r w:rsidRPr="00601E24">
              <w:rPr>
                <w:rFonts w:cs="Arial CE"/>
              </w:rPr>
              <w:t>3</w:t>
            </w:r>
          </w:p>
        </w:tc>
        <w:tc>
          <w:tcPr>
            <w:tcW w:w="1040" w:type="dxa"/>
            <w:tcBorders>
              <w:top w:val="single" w:sz="4" w:space="0" w:color="001D77"/>
              <w:left w:val="single" w:sz="4" w:space="0" w:color="001D77"/>
              <w:bottom w:val="single" w:sz="4" w:space="0" w:color="001D77"/>
              <w:right w:val="single" w:sz="4" w:space="0" w:color="001D77"/>
            </w:tcBorders>
            <w:shd w:val="clear" w:color="auto" w:fill="auto"/>
            <w:noWrap/>
            <w:vAlign w:val="bottom"/>
            <w:hideMark/>
          </w:tcPr>
          <w:p w14:paraId="58878E6D" w14:textId="5D22A75E" w:rsidR="00925F3D" w:rsidRPr="00601E24" w:rsidRDefault="00925F3D" w:rsidP="00925F3D">
            <w:pPr>
              <w:pStyle w:val="Tablicadanerodek"/>
              <w:suppressAutoHyphens/>
              <w:rPr>
                <w:lang w:val="en-GB"/>
              </w:rPr>
            </w:pPr>
            <w:r w:rsidRPr="00601E24">
              <w:rPr>
                <w:rFonts w:cs="Arial CE"/>
              </w:rPr>
              <w:t>1</w:t>
            </w:r>
            <w:r w:rsidR="008B1848" w:rsidRPr="00601E24">
              <w:rPr>
                <w:rFonts w:cs="Arial CE"/>
              </w:rPr>
              <w:t>,529.</w:t>
            </w:r>
            <w:r w:rsidRPr="00601E24">
              <w:rPr>
                <w:rFonts w:cs="Arial CE"/>
              </w:rPr>
              <w:t>5</w:t>
            </w:r>
          </w:p>
        </w:tc>
        <w:tc>
          <w:tcPr>
            <w:tcW w:w="1039" w:type="dxa"/>
            <w:tcBorders>
              <w:top w:val="single" w:sz="4" w:space="0" w:color="001D77"/>
              <w:left w:val="single" w:sz="4" w:space="0" w:color="001D77"/>
              <w:bottom w:val="single" w:sz="4" w:space="0" w:color="001D77"/>
              <w:right w:val="single" w:sz="4" w:space="0" w:color="001D77"/>
            </w:tcBorders>
            <w:shd w:val="clear" w:color="auto" w:fill="auto"/>
            <w:noWrap/>
            <w:vAlign w:val="bottom"/>
            <w:hideMark/>
          </w:tcPr>
          <w:p w14:paraId="636FD672" w14:textId="6414C127" w:rsidR="00925F3D" w:rsidRPr="00601E24" w:rsidRDefault="008B1848" w:rsidP="00925F3D">
            <w:pPr>
              <w:pStyle w:val="Tablicadanerodek"/>
              <w:suppressAutoHyphens/>
              <w:rPr>
                <w:lang w:val="en-GB"/>
              </w:rPr>
            </w:pPr>
            <w:r w:rsidRPr="00601E24">
              <w:rPr>
                <w:rFonts w:cs="Arial CE"/>
              </w:rPr>
              <w:t>778.</w:t>
            </w:r>
            <w:r w:rsidR="00925F3D" w:rsidRPr="00601E24">
              <w:rPr>
                <w:rFonts w:cs="Arial CE"/>
              </w:rPr>
              <w:t>7</w:t>
            </w:r>
          </w:p>
        </w:tc>
        <w:tc>
          <w:tcPr>
            <w:tcW w:w="1040" w:type="dxa"/>
            <w:tcBorders>
              <w:top w:val="single" w:sz="4" w:space="0" w:color="001D77"/>
              <w:left w:val="single" w:sz="4" w:space="0" w:color="001D77"/>
              <w:bottom w:val="single" w:sz="4" w:space="0" w:color="001D77"/>
              <w:right w:val="nil"/>
            </w:tcBorders>
            <w:shd w:val="clear" w:color="auto" w:fill="auto"/>
            <w:noWrap/>
            <w:vAlign w:val="bottom"/>
            <w:hideMark/>
          </w:tcPr>
          <w:p w14:paraId="5482AE00" w14:textId="37915CF0" w:rsidR="00925F3D" w:rsidRPr="00601E24" w:rsidRDefault="008B1848" w:rsidP="00925F3D">
            <w:pPr>
              <w:pStyle w:val="Tablicadanerodek"/>
              <w:suppressAutoHyphens/>
              <w:rPr>
                <w:lang w:val="en-GB"/>
              </w:rPr>
            </w:pPr>
            <w:r w:rsidRPr="00601E24">
              <w:rPr>
                <w:rFonts w:cs="Arial CE"/>
              </w:rPr>
              <w:t>253.</w:t>
            </w:r>
            <w:r w:rsidR="00925F3D" w:rsidRPr="00601E24">
              <w:rPr>
                <w:rFonts w:cs="Arial CE"/>
              </w:rPr>
              <w:t>5</w:t>
            </w:r>
          </w:p>
        </w:tc>
      </w:tr>
      <w:tr w:rsidR="00925F3D" w:rsidRPr="00C33C3A" w14:paraId="02B77D36" w14:textId="77777777" w:rsidTr="00925F3D">
        <w:trPr>
          <w:trHeight w:val="285"/>
          <w:tblHeader/>
        </w:trPr>
        <w:tc>
          <w:tcPr>
            <w:tcW w:w="1276" w:type="dxa"/>
            <w:tcBorders>
              <w:top w:val="single" w:sz="4" w:space="0" w:color="001D77"/>
              <w:left w:val="nil"/>
              <w:bottom w:val="single" w:sz="4" w:space="0" w:color="001D77"/>
              <w:right w:val="single" w:sz="4" w:space="0" w:color="001D77"/>
            </w:tcBorders>
            <w:vAlign w:val="center"/>
            <w:hideMark/>
          </w:tcPr>
          <w:p w14:paraId="0196B4D2" w14:textId="77777777" w:rsidR="00925F3D" w:rsidRPr="00C33C3A" w:rsidRDefault="00925F3D" w:rsidP="00925F3D">
            <w:pPr>
              <w:pStyle w:val="Tablicaboczek"/>
              <w:suppressAutoHyphens/>
              <w:spacing w:line="269" w:lineRule="auto"/>
              <w:ind w:left="72" w:hanging="72"/>
              <w:rPr>
                <w:lang w:val="en-GB"/>
              </w:rPr>
            </w:pPr>
            <w:r w:rsidRPr="00C33C3A">
              <w:rPr>
                <w:lang w:val="en-GB"/>
              </w:rPr>
              <w:t>Audio-visual arts and multimedia</w:t>
            </w:r>
          </w:p>
        </w:tc>
        <w:tc>
          <w:tcPr>
            <w:tcW w:w="1039" w:type="dxa"/>
            <w:tcBorders>
              <w:top w:val="single" w:sz="4" w:space="0" w:color="001D77"/>
              <w:left w:val="single" w:sz="4" w:space="0" w:color="001D77"/>
              <w:bottom w:val="single" w:sz="4" w:space="0" w:color="001D77"/>
              <w:right w:val="single" w:sz="4" w:space="0" w:color="001D77"/>
            </w:tcBorders>
            <w:shd w:val="clear" w:color="auto" w:fill="auto"/>
            <w:noWrap/>
            <w:vAlign w:val="bottom"/>
            <w:hideMark/>
          </w:tcPr>
          <w:p w14:paraId="0DA387E7" w14:textId="5FE268D8" w:rsidR="00925F3D" w:rsidRPr="00601E24" w:rsidRDefault="00925F3D" w:rsidP="00925F3D">
            <w:pPr>
              <w:pStyle w:val="Tablicadanerodek"/>
              <w:suppressAutoHyphens/>
              <w:rPr>
                <w:lang w:val="en-GB"/>
              </w:rPr>
            </w:pPr>
            <w:r w:rsidRPr="00601E24">
              <w:rPr>
                <w:rFonts w:cs="Arial CE"/>
              </w:rPr>
              <w:t>22</w:t>
            </w:r>
            <w:r w:rsidR="008B1848" w:rsidRPr="00601E24">
              <w:rPr>
                <w:rFonts w:cs="Arial CE"/>
              </w:rPr>
              <w:t>,509.</w:t>
            </w:r>
            <w:r w:rsidRPr="00601E24">
              <w:rPr>
                <w:rFonts w:cs="Arial CE"/>
              </w:rPr>
              <w:t>1</w:t>
            </w:r>
          </w:p>
        </w:tc>
        <w:tc>
          <w:tcPr>
            <w:tcW w:w="1040" w:type="dxa"/>
            <w:tcBorders>
              <w:top w:val="single" w:sz="4" w:space="0" w:color="001D77"/>
              <w:left w:val="single" w:sz="4" w:space="0" w:color="001D77"/>
              <w:bottom w:val="single" w:sz="4" w:space="0" w:color="001D77"/>
              <w:right w:val="single" w:sz="4" w:space="0" w:color="001D77"/>
            </w:tcBorders>
            <w:shd w:val="clear" w:color="auto" w:fill="auto"/>
            <w:noWrap/>
            <w:vAlign w:val="bottom"/>
            <w:hideMark/>
          </w:tcPr>
          <w:p w14:paraId="55A15174" w14:textId="1E59879C" w:rsidR="00925F3D" w:rsidRPr="00601E24" w:rsidRDefault="008B1848" w:rsidP="00925F3D">
            <w:pPr>
              <w:pStyle w:val="Tablicadanerodek"/>
              <w:suppressAutoHyphens/>
              <w:rPr>
                <w:lang w:val="en-GB"/>
              </w:rPr>
            </w:pPr>
            <w:r w:rsidRPr="00601E24">
              <w:rPr>
                <w:rFonts w:cs="Arial CE"/>
              </w:rPr>
              <w:t>3.</w:t>
            </w:r>
            <w:r w:rsidR="00925F3D" w:rsidRPr="00601E24">
              <w:rPr>
                <w:rFonts w:cs="Arial CE"/>
              </w:rPr>
              <w:t>7</w:t>
            </w:r>
          </w:p>
        </w:tc>
        <w:tc>
          <w:tcPr>
            <w:tcW w:w="1039" w:type="dxa"/>
            <w:tcBorders>
              <w:top w:val="single" w:sz="4" w:space="0" w:color="001D77"/>
              <w:left w:val="single" w:sz="4" w:space="0" w:color="001D77"/>
              <w:bottom w:val="single" w:sz="4" w:space="0" w:color="001D77"/>
              <w:right w:val="single" w:sz="4" w:space="0" w:color="001D77"/>
            </w:tcBorders>
            <w:shd w:val="clear" w:color="auto" w:fill="auto"/>
            <w:noWrap/>
            <w:vAlign w:val="bottom"/>
            <w:hideMark/>
          </w:tcPr>
          <w:p w14:paraId="28BEBEC0" w14:textId="56C7F067" w:rsidR="00925F3D" w:rsidRPr="00601E24" w:rsidRDefault="00925F3D" w:rsidP="00925F3D">
            <w:pPr>
              <w:pStyle w:val="Tablicadanerodek"/>
              <w:suppressAutoHyphens/>
              <w:rPr>
                <w:lang w:val="en-GB"/>
              </w:rPr>
            </w:pPr>
            <w:r w:rsidRPr="00601E24">
              <w:rPr>
                <w:rFonts w:cs="Arial CE"/>
              </w:rPr>
              <w:t>1</w:t>
            </w:r>
            <w:r w:rsidR="008B1848" w:rsidRPr="00601E24">
              <w:rPr>
                <w:rFonts w:cs="Arial CE"/>
              </w:rPr>
              <w:t>,765.</w:t>
            </w:r>
            <w:r w:rsidRPr="00601E24">
              <w:rPr>
                <w:rFonts w:cs="Arial CE"/>
              </w:rPr>
              <w:t>6</w:t>
            </w:r>
          </w:p>
        </w:tc>
        <w:tc>
          <w:tcPr>
            <w:tcW w:w="1040" w:type="dxa"/>
            <w:tcBorders>
              <w:top w:val="single" w:sz="4" w:space="0" w:color="001D77"/>
              <w:left w:val="single" w:sz="4" w:space="0" w:color="001D77"/>
              <w:bottom w:val="single" w:sz="4" w:space="0" w:color="001D77"/>
              <w:right w:val="single" w:sz="4" w:space="0" w:color="001D77"/>
            </w:tcBorders>
            <w:shd w:val="clear" w:color="auto" w:fill="auto"/>
            <w:noWrap/>
            <w:vAlign w:val="bottom"/>
            <w:hideMark/>
          </w:tcPr>
          <w:p w14:paraId="38A88140" w14:textId="4556E6A8" w:rsidR="00925F3D" w:rsidRPr="00601E24" w:rsidRDefault="008B1848" w:rsidP="00925F3D">
            <w:pPr>
              <w:pStyle w:val="Tablicadanerodek"/>
              <w:suppressAutoHyphens/>
              <w:rPr>
                <w:lang w:val="en-GB"/>
              </w:rPr>
            </w:pPr>
            <w:r w:rsidRPr="00601E24">
              <w:rPr>
                <w:rFonts w:cs="Arial CE"/>
              </w:rPr>
              <w:t>589.</w:t>
            </w:r>
            <w:r w:rsidR="00925F3D" w:rsidRPr="00601E24">
              <w:rPr>
                <w:rFonts w:cs="Arial CE"/>
              </w:rPr>
              <w:t>8</w:t>
            </w:r>
          </w:p>
        </w:tc>
        <w:tc>
          <w:tcPr>
            <w:tcW w:w="1039" w:type="dxa"/>
            <w:tcBorders>
              <w:top w:val="single" w:sz="4" w:space="0" w:color="001D77"/>
              <w:left w:val="single" w:sz="4" w:space="0" w:color="001D77"/>
              <w:bottom w:val="single" w:sz="4" w:space="0" w:color="001D77"/>
              <w:right w:val="single" w:sz="4" w:space="0" w:color="001D77"/>
            </w:tcBorders>
            <w:shd w:val="clear" w:color="auto" w:fill="auto"/>
            <w:noWrap/>
            <w:vAlign w:val="bottom"/>
            <w:hideMark/>
          </w:tcPr>
          <w:p w14:paraId="33734240" w14:textId="4F625F0A" w:rsidR="00925F3D" w:rsidRPr="00601E24" w:rsidRDefault="00925F3D" w:rsidP="00925F3D">
            <w:pPr>
              <w:pStyle w:val="Tablicadanerodek"/>
              <w:suppressAutoHyphens/>
              <w:rPr>
                <w:lang w:val="en-GB"/>
              </w:rPr>
            </w:pPr>
            <w:r w:rsidRPr="00601E24">
              <w:rPr>
                <w:rFonts w:cs="Arial CE"/>
              </w:rPr>
              <w:t>9</w:t>
            </w:r>
            <w:r w:rsidR="008B1848" w:rsidRPr="00601E24">
              <w:rPr>
                <w:rFonts w:cs="Arial CE"/>
              </w:rPr>
              <w:t>,941.</w:t>
            </w:r>
            <w:r w:rsidRPr="00601E24">
              <w:rPr>
                <w:rFonts w:cs="Arial CE"/>
              </w:rPr>
              <w:t>9</w:t>
            </w:r>
          </w:p>
        </w:tc>
        <w:tc>
          <w:tcPr>
            <w:tcW w:w="1040" w:type="dxa"/>
            <w:tcBorders>
              <w:top w:val="single" w:sz="4" w:space="0" w:color="001D77"/>
              <w:left w:val="single" w:sz="4" w:space="0" w:color="001D77"/>
              <w:bottom w:val="single" w:sz="4" w:space="0" w:color="001D77"/>
              <w:right w:val="nil"/>
            </w:tcBorders>
            <w:shd w:val="clear" w:color="auto" w:fill="auto"/>
            <w:noWrap/>
            <w:vAlign w:val="bottom"/>
            <w:hideMark/>
          </w:tcPr>
          <w:p w14:paraId="67C16E75" w14:textId="445E74B5" w:rsidR="00925F3D" w:rsidRPr="00601E24" w:rsidRDefault="00925F3D" w:rsidP="00925F3D">
            <w:pPr>
              <w:pStyle w:val="Tablicadanerodek"/>
              <w:suppressAutoHyphens/>
              <w:rPr>
                <w:lang w:val="en-GB"/>
              </w:rPr>
            </w:pPr>
            <w:r w:rsidRPr="00601E24">
              <w:rPr>
                <w:rFonts w:cs="Arial CE"/>
              </w:rPr>
              <w:t>7</w:t>
            </w:r>
            <w:r w:rsidR="008B1848" w:rsidRPr="00601E24">
              <w:rPr>
                <w:rFonts w:cs="Arial CE"/>
              </w:rPr>
              <w:t>,621.</w:t>
            </w:r>
            <w:r w:rsidRPr="00601E24">
              <w:rPr>
                <w:rFonts w:cs="Arial CE"/>
              </w:rPr>
              <w:t>8</w:t>
            </w:r>
          </w:p>
        </w:tc>
      </w:tr>
      <w:tr w:rsidR="006305DD" w:rsidRPr="00C33C3A" w14:paraId="59A774A7" w14:textId="77777777" w:rsidTr="007D0B32">
        <w:trPr>
          <w:trHeight w:val="285"/>
          <w:tblHeader/>
        </w:trPr>
        <w:tc>
          <w:tcPr>
            <w:tcW w:w="1276" w:type="dxa"/>
            <w:tcBorders>
              <w:top w:val="single" w:sz="4" w:space="0" w:color="001D77"/>
              <w:left w:val="nil"/>
              <w:bottom w:val="single" w:sz="4" w:space="0" w:color="001D77"/>
              <w:right w:val="single" w:sz="4" w:space="0" w:color="001D77"/>
            </w:tcBorders>
            <w:vAlign w:val="center"/>
            <w:hideMark/>
          </w:tcPr>
          <w:p w14:paraId="544B3A03" w14:textId="77777777" w:rsidR="006305DD" w:rsidRPr="00C33C3A" w:rsidRDefault="006305DD" w:rsidP="006305DD">
            <w:pPr>
              <w:pStyle w:val="Tablicaboczek"/>
              <w:suppressAutoHyphens/>
              <w:spacing w:line="269" w:lineRule="auto"/>
              <w:rPr>
                <w:lang w:val="en-GB"/>
              </w:rPr>
            </w:pPr>
            <w:r w:rsidRPr="00C33C3A">
              <w:rPr>
                <w:lang w:val="en-GB"/>
              </w:rPr>
              <w:t>Architecture</w:t>
            </w:r>
          </w:p>
        </w:tc>
        <w:tc>
          <w:tcPr>
            <w:tcW w:w="1039" w:type="dxa"/>
            <w:tcBorders>
              <w:top w:val="single" w:sz="4" w:space="0" w:color="001D77"/>
              <w:left w:val="single" w:sz="4" w:space="0" w:color="001D77"/>
              <w:bottom w:val="single" w:sz="4" w:space="0" w:color="001D77"/>
              <w:right w:val="single" w:sz="4" w:space="0" w:color="001D77"/>
            </w:tcBorders>
            <w:shd w:val="clear" w:color="auto" w:fill="auto"/>
            <w:noWrap/>
            <w:hideMark/>
          </w:tcPr>
          <w:p w14:paraId="64FD642D" w14:textId="5BB04736" w:rsidR="006305DD" w:rsidRPr="00601E24" w:rsidRDefault="006305DD" w:rsidP="006305DD">
            <w:pPr>
              <w:pStyle w:val="Tablicadanerodek"/>
              <w:suppressAutoHyphens/>
              <w:rPr>
                <w:lang w:val="en-GB"/>
              </w:rPr>
            </w:pPr>
            <w:r w:rsidRPr="00601E24">
              <w:rPr>
                <w:rFonts w:cs="Arial CE"/>
              </w:rPr>
              <w:t>–</w:t>
            </w:r>
          </w:p>
        </w:tc>
        <w:tc>
          <w:tcPr>
            <w:tcW w:w="1040" w:type="dxa"/>
            <w:tcBorders>
              <w:top w:val="single" w:sz="4" w:space="0" w:color="001D77"/>
              <w:left w:val="single" w:sz="4" w:space="0" w:color="001D77"/>
              <w:bottom w:val="single" w:sz="4" w:space="0" w:color="001D77"/>
              <w:right w:val="single" w:sz="4" w:space="0" w:color="001D77"/>
            </w:tcBorders>
            <w:shd w:val="clear" w:color="auto" w:fill="auto"/>
            <w:noWrap/>
            <w:hideMark/>
          </w:tcPr>
          <w:p w14:paraId="67F8F015" w14:textId="52866898" w:rsidR="006305DD" w:rsidRPr="00601E24" w:rsidRDefault="006305DD" w:rsidP="006305DD">
            <w:pPr>
              <w:pStyle w:val="Tablicadanerodek"/>
              <w:suppressAutoHyphens/>
              <w:rPr>
                <w:lang w:val="en-GB"/>
              </w:rPr>
            </w:pPr>
            <w:r w:rsidRPr="00601E24">
              <w:rPr>
                <w:rFonts w:cs="Arial CE"/>
              </w:rPr>
              <w:t>–</w:t>
            </w:r>
          </w:p>
        </w:tc>
        <w:tc>
          <w:tcPr>
            <w:tcW w:w="1039" w:type="dxa"/>
            <w:tcBorders>
              <w:top w:val="single" w:sz="4" w:space="0" w:color="001D77"/>
              <w:left w:val="single" w:sz="4" w:space="0" w:color="001D77"/>
              <w:bottom w:val="single" w:sz="4" w:space="0" w:color="001D77"/>
              <w:right w:val="single" w:sz="4" w:space="0" w:color="001D77"/>
            </w:tcBorders>
            <w:shd w:val="clear" w:color="auto" w:fill="auto"/>
            <w:noWrap/>
            <w:vAlign w:val="bottom"/>
            <w:hideMark/>
          </w:tcPr>
          <w:p w14:paraId="541F3862" w14:textId="753231BE" w:rsidR="006305DD" w:rsidRPr="00601E24" w:rsidRDefault="006305DD" w:rsidP="006305DD">
            <w:pPr>
              <w:pStyle w:val="Tablicadanerodek"/>
              <w:suppressAutoHyphens/>
              <w:rPr>
                <w:lang w:val="en-GB"/>
              </w:rPr>
            </w:pPr>
            <w:r w:rsidRPr="00601E24">
              <w:rPr>
                <w:rFonts w:cs="Arial CE"/>
              </w:rPr>
              <w:t>248.1</w:t>
            </w:r>
          </w:p>
        </w:tc>
        <w:tc>
          <w:tcPr>
            <w:tcW w:w="1040" w:type="dxa"/>
            <w:tcBorders>
              <w:top w:val="single" w:sz="4" w:space="0" w:color="001D77"/>
              <w:left w:val="single" w:sz="4" w:space="0" w:color="001D77"/>
              <w:bottom w:val="single" w:sz="4" w:space="0" w:color="001D77"/>
              <w:right w:val="single" w:sz="4" w:space="0" w:color="001D77"/>
            </w:tcBorders>
            <w:shd w:val="clear" w:color="auto" w:fill="auto"/>
            <w:noWrap/>
            <w:vAlign w:val="bottom"/>
            <w:hideMark/>
          </w:tcPr>
          <w:p w14:paraId="4CC2F0E0" w14:textId="05AAB251" w:rsidR="006305DD" w:rsidRPr="00601E24" w:rsidRDefault="006305DD" w:rsidP="006305DD">
            <w:pPr>
              <w:pStyle w:val="Tablicadanerodek"/>
              <w:suppressAutoHyphens/>
              <w:rPr>
                <w:lang w:val="en-GB"/>
              </w:rPr>
            </w:pPr>
            <w:r w:rsidRPr="00601E24">
              <w:rPr>
                <w:rFonts w:cs="Arial CE"/>
              </w:rPr>
              <w:t>3,221.0</w:t>
            </w:r>
          </w:p>
        </w:tc>
        <w:tc>
          <w:tcPr>
            <w:tcW w:w="1039" w:type="dxa"/>
            <w:tcBorders>
              <w:top w:val="single" w:sz="4" w:space="0" w:color="001D77"/>
              <w:left w:val="single" w:sz="4" w:space="0" w:color="001D77"/>
              <w:bottom w:val="single" w:sz="4" w:space="0" w:color="001D77"/>
              <w:right w:val="single" w:sz="4" w:space="0" w:color="001D77"/>
            </w:tcBorders>
            <w:shd w:val="clear" w:color="auto" w:fill="auto"/>
            <w:noWrap/>
            <w:vAlign w:val="bottom"/>
            <w:hideMark/>
          </w:tcPr>
          <w:p w14:paraId="6D9FA314" w14:textId="67D94962" w:rsidR="006305DD" w:rsidRPr="00601E24" w:rsidRDefault="006305DD" w:rsidP="006305DD">
            <w:pPr>
              <w:pStyle w:val="Tablicadanerodek"/>
              <w:suppressAutoHyphens/>
              <w:rPr>
                <w:lang w:val="en-GB"/>
              </w:rPr>
            </w:pPr>
            <w:r w:rsidRPr="00601E24">
              <w:rPr>
                <w:rFonts w:cs="Arial CE"/>
              </w:rPr>
              <w:t>129.4</w:t>
            </w:r>
          </w:p>
        </w:tc>
        <w:tc>
          <w:tcPr>
            <w:tcW w:w="1040" w:type="dxa"/>
            <w:tcBorders>
              <w:top w:val="single" w:sz="4" w:space="0" w:color="001D77"/>
              <w:left w:val="single" w:sz="4" w:space="0" w:color="001D77"/>
              <w:bottom w:val="single" w:sz="4" w:space="0" w:color="001D77"/>
              <w:right w:val="nil"/>
            </w:tcBorders>
            <w:shd w:val="clear" w:color="auto" w:fill="auto"/>
            <w:noWrap/>
            <w:vAlign w:val="bottom"/>
            <w:hideMark/>
          </w:tcPr>
          <w:p w14:paraId="20403113" w14:textId="2789CC42" w:rsidR="006305DD" w:rsidRPr="00601E24" w:rsidRDefault="006305DD" w:rsidP="006305DD">
            <w:pPr>
              <w:pStyle w:val="Tablicadanerodek"/>
              <w:suppressAutoHyphens/>
              <w:rPr>
                <w:lang w:val="en-GB"/>
              </w:rPr>
            </w:pPr>
            <w:r w:rsidRPr="00601E24">
              <w:rPr>
                <w:rFonts w:cs="Arial CE"/>
              </w:rPr>
              <w:t>231.3</w:t>
            </w:r>
          </w:p>
        </w:tc>
      </w:tr>
      <w:tr w:rsidR="006305DD" w:rsidRPr="00C33C3A" w14:paraId="798390D6" w14:textId="77777777" w:rsidTr="007D0B32">
        <w:trPr>
          <w:trHeight w:val="285"/>
          <w:tblHeader/>
        </w:trPr>
        <w:tc>
          <w:tcPr>
            <w:tcW w:w="1276" w:type="dxa"/>
            <w:tcBorders>
              <w:top w:val="single" w:sz="4" w:space="0" w:color="001D77"/>
              <w:left w:val="nil"/>
              <w:bottom w:val="single" w:sz="4" w:space="0" w:color="001D77"/>
              <w:right w:val="single" w:sz="4" w:space="0" w:color="001D77"/>
            </w:tcBorders>
            <w:vAlign w:val="center"/>
            <w:hideMark/>
          </w:tcPr>
          <w:p w14:paraId="083300D7" w14:textId="77777777" w:rsidR="006305DD" w:rsidRPr="00C33C3A" w:rsidRDefault="006305DD" w:rsidP="006305DD">
            <w:pPr>
              <w:pStyle w:val="Tablicaboczek"/>
              <w:suppressAutoHyphens/>
              <w:spacing w:line="269" w:lineRule="auto"/>
              <w:rPr>
                <w:lang w:val="en-GB"/>
              </w:rPr>
            </w:pPr>
            <w:r w:rsidRPr="00C33C3A">
              <w:rPr>
                <w:lang w:val="en-GB"/>
              </w:rPr>
              <w:t>Advertising</w:t>
            </w:r>
          </w:p>
        </w:tc>
        <w:tc>
          <w:tcPr>
            <w:tcW w:w="1039" w:type="dxa"/>
            <w:tcBorders>
              <w:top w:val="single" w:sz="4" w:space="0" w:color="001D77"/>
              <w:left w:val="single" w:sz="4" w:space="0" w:color="001D77"/>
              <w:bottom w:val="single" w:sz="4" w:space="0" w:color="001D77"/>
              <w:right w:val="single" w:sz="4" w:space="0" w:color="001D77"/>
            </w:tcBorders>
            <w:shd w:val="clear" w:color="auto" w:fill="auto"/>
            <w:noWrap/>
            <w:hideMark/>
          </w:tcPr>
          <w:p w14:paraId="27B3E73D" w14:textId="299497B1" w:rsidR="006305DD" w:rsidRPr="00601E24" w:rsidRDefault="006305DD" w:rsidP="006305DD">
            <w:pPr>
              <w:pStyle w:val="Tablicadanerodek"/>
              <w:suppressAutoHyphens/>
              <w:rPr>
                <w:lang w:val="en-GB"/>
              </w:rPr>
            </w:pPr>
            <w:r w:rsidRPr="00601E24">
              <w:rPr>
                <w:rFonts w:cs="Arial CE"/>
              </w:rPr>
              <w:t>–</w:t>
            </w:r>
          </w:p>
        </w:tc>
        <w:tc>
          <w:tcPr>
            <w:tcW w:w="1040" w:type="dxa"/>
            <w:tcBorders>
              <w:top w:val="single" w:sz="4" w:space="0" w:color="001D77"/>
              <w:left w:val="single" w:sz="4" w:space="0" w:color="001D77"/>
              <w:bottom w:val="single" w:sz="4" w:space="0" w:color="001D77"/>
              <w:right w:val="single" w:sz="4" w:space="0" w:color="001D77"/>
            </w:tcBorders>
            <w:shd w:val="clear" w:color="auto" w:fill="auto"/>
            <w:noWrap/>
            <w:hideMark/>
          </w:tcPr>
          <w:p w14:paraId="3BBACC4D" w14:textId="613B9ED7" w:rsidR="006305DD" w:rsidRPr="00601E24" w:rsidRDefault="006305DD" w:rsidP="006305DD">
            <w:pPr>
              <w:pStyle w:val="Tablicadanerodek"/>
              <w:suppressAutoHyphens/>
              <w:rPr>
                <w:lang w:val="en-GB"/>
              </w:rPr>
            </w:pPr>
            <w:r w:rsidRPr="00601E24">
              <w:rPr>
                <w:rFonts w:cs="Arial CE"/>
              </w:rPr>
              <w:t>–</w:t>
            </w:r>
          </w:p>
        </w:tc>
        <w:tc>
          <w:tcPr>
            <w:tcW w:w="1039" w:type="dxa"/>
            <w:tcBorders>
              <w:top w:val="single" w:sz="4" w:space="0" w:color="001D77"/>
              <w:left w:val="single" w:sz="4" w:space="0" w:color="001D77"/>
              <w:bottom w:val="single" w:sz="4" w:space="0" w:color="001D77"/>
              <w:right w:val="single" w:sz="4" w:space="0" w:color="001D77"/>
            </w:tcBorders>
            <w:shd w:val="clear" w:color="auto" w:fill="auto"/>
            <w:noWrap/>
            <w:vAlign w:val="bottom"/>
            <w:hideMark/>
          </w:tcPr>
          <w:p w14:paraId="083C8835" w14:textId="6C4B6564" w:rsidR="006305DD" w:rsidRPr="00601E24" w:rsidRDefault="006305DD" w:rsidP="006305DD">
            <w:pPr>
              <w:pStyle w:val="Tablicadanerodek"/>
              <w:suppressAutoHyphens/>
              <w:rPr>
                <w:lang w:val="en-GB"/>
              </w:rPr>
            </w:pPr>
            <w:r w:rsidRPr="00601E24">
              <w:rPr>
                <w:rFonts w:cs="Arial CE"/>
              </w:rPr>
              <w:t>–</w:t>
            </w:r>
          </w:p>
        </w:tc>
        <w:tc>
          <w:tcPr>
            <w:tcW w:w="1040" w:type="dxa"/>
            <w:tcBorders>
              <w:top w:val="single" w:sz="4" w:space="0" w:color="001D77"/>
              <w:left w:val="single" w:sz="4" w:space="0" w:color="001D77"/>
              <w:bottom w:val="single" w:sz="4" w:space="0" w:color="001D77"/>
              <w:right w:val="single" w:sz="4" w:space="0" w:color="001D77"/>
            </w:tcBorders>
            <w:shd w:val="clear" w:color="auto" w:fill="auto"/>
            <w:noWrap/>
            <w:vAlign w:val="bottom"/>
            <w:hideMark/>
          </w:tcPr>
          <w:p w14:paraId="154211C1" w14:textId="1056020A" w:rsidR="006305DD" w:rsidRPr="00601E24" w:rsidRDefault="006305DD" w:rsidP="006305DD">
            <w:pPr>
              <w:pStyle w:val="Tablicadanerodek"/>
              <w:suppressAutoHyphens/>
              <w:rPr>
                <w:lang w:val="en-GB"/>
              </w:rPr>
            </w:pPr>
            <w:r w:rsidRPr="00601E24">
              <w:rPr>
                <w:rFonts w:cs="Arial CE"/>
              </w:rPr>
              <w:t>0.7</w:t>
            </w:r>
          </w:p>
        </w:tc>
        <w:tc>
          <w:tcPr>
            <w:tcW w:w="1039" w:type="dxa"/>
            <w:tcBorders>
              <w:top w:val="single" w:sz="4" w:space="0" w:color="001D77"/>
              <w:left w:val="single" w:sz="4" w:space="0" w:color="001D77"/>
              <w:bottom w:val="single" w:sz="4" w:space="0" w:color="001D77"/>
              <w:right w:val="single" w:sz="4" w:space="0" w:color="001D77"/>
            </w:tcBorders>
            <w:shd w:val="clear" w:color="auto" w:fill="auto"/>
            <w:noWrap/>
            <w:vAlign w:val="bottom"/>
            <w:hideMark/>
          </w:tcPr>
          <w:p w14:paraId="22AFCAF1" w14:textId="78E4F4D6" w:rsidR="006305DD" w:rsidRPr="00601E24" w:rsidRDefault="006305DD" w:rsidP="006305DD">
            <w:pPr>
              <w:pStyle w:val="Tablicadanerodek"/>
              <w:suppressAutoHyphens/>
              <w:rPr>
                <w:lang w:val="en-GB"/>
              </w:rPr>
            </w:pPr>
            <w:r w:rsidRPr="00601E24">
              <w:rPr>
                <w:rFonts w:cs="Arial CE"/>
              </w:rPr>
              <w:t>6,110.9</w:t>
            </w:r>
          </w:p>
        </w:tc>
        <w:tc>
          <w:tcPr>
            <w:tcW w:w="1040" w:type="dxa"/>
            <w:tcBorders>
              <w:top w:val="single" w:sz="4" w:space="0" w:color="001D77"/>
              <w:left w:val="single" w:sz="4" w:space="0" w:color="001D77"/>
              <w:bottom w:val="single" w:sz="4" w:space="0" w:color="001D77"/>
              <w:right w:val="nil"/>
            </w:tcBorders>
            <w:shd w:val="clear" w:color="auto" w:fill="auto"/>
            <w:noWrap/>
            <w:vAlign w:val="bottom"/>
            <w:hideMark/>
          </w:tcPr>
          <w:p w14:paraId="4D09515F" w14:textId="66A56682" w:rsidR="006305DD" w:rsidRPr="00601E24" w:rsidRDefault="006305DD" w:rsidP="006305DD">
            <w:pPr>
              <w:pStyle w:val="Tablicadanerodek"/>
              <w:suppressAutoHyphens/>
              <w:rPr>
                <w:lang w:val="en-GB"/>
              </w:rPr>
            </w:pPr>
            <w:r w:rsidRPr="00601E24">
              <w:rPr>
                <w:rFonts w:cs="Arial CE"/>
              </w:rPr>
              <w:t>10,580.6</w:t>
            </w:r>
          </w:p>
        </w:tc>
      </w:tr>
      <w:tr w:rsidR="006305DD" w:rsidRPr="00C33C3A" w14:paraId="78597254" w14:textId="77777777" w:rsidTr="006305DD">
        <w:trPr>
          <w:trHeight w:val="450"/>
          <w:tblHeader/>
        </w:trPr>
        <w:tc>
          <w:tcPr>
            <w:tcW w:w="1276" w:type="dxa"/>
            <w:tcBorders>
              <w:top w:val="single" w:sz="4" w:space="0" w:color="001D77"/>
              <w:left w:val="nil"/>
              <w:bottom w:val="single" w:sz="4" w:space="0" w:color="001D77"/>
              <w:right w:val="single" w:sz="4" w:space="0" w:color="001D77"/>
            </w:tcBorders>
            <w:vAlign w:val="center"/>
            <w:hideMark/>
          </w:tcPr>
          <w:p w14:paraId="47584E17" w14:textId="77777777" w:rsidR="006305DD" w:rsidRPr="00C33C3A" w:rsidRDefault="006305DD" w:rsidP="006305DD">
            <w:pPr>
              <w:pStyle w:val="Tablicaboczek"/>
              <w:suppressAutoHyphens/>
              <w:spacing w:line="269" w:lineRule="auto"/>
              <w:ind w:left="72" w:hanging="72"/>
              <w:rPr>
                <w:lang w:val="en-GB"/>
              </w:rPr>
            </w:pPr>
            <w:r w:rsidRPr="00C33C3A">
              <w:rPr>
                <w:lang w:val="en-GB"/>
              </w:rPr>
              <w:t>Artistic education</w:t>
            </w:r>
          </w:p>
        </w:tc>
        <w:tc>
          <w:tcPr>
            <w:tcW w:w="1039" w:type="dxa"/>
            <w:tcBorders>
              <w:top w:val="single" w:sz="4" w:space="0" w:color="001D77"/>
              <w:left w:val="single" w:sz="4" w:space="0" w:color="001D77"/>
              <w:bottom w:val="single" w:sz="4" w:space="0" w:color="001D77"/>
              <w:right w:val="single" w:sz="4" w:space="0" w:color="001D77"/>
            </w:tcBorders>
            <w:shd w:val="clear" w:color="auto" w:fill="auto"/>
            <w:noWrap/>
            <w:vAlign w:val="bottom"/>
            <w:hideMark/>
          </w:tcPr>
          <w:p w14:paraId="21B89502" w14:textId="2297AA3E" w:rsidR="006305DD" w:rsidRPr="00601E24" w:rsidRDefault="006305DD" w:rsidP="006305DD">
            <w:pPr>
              <w:pStyle w:val="Tablicadanerodek"/>
              <w:suppressAutoHyphens/>
              <w:rPr>
                <w:lang w:val="en-GB"/>
              </w:rPr>
            </w:pPr>
            <w:r w:rsidRPr="00601E24">
              <w:rPr>
                <w:rFonts w:cs="Arial CE"/>
              </w:rPr>
              <w:t>877.8</w:t>
            </w:r>
          </w:p>
        </w:tc>
        <w:tc>
          <w:tcPr>
            <w:tcW w:w="1040" w:type="dxa"/>
            <w:tcBorders>
              <w:top w:val="single" w:sz="4" w:space="0" w:color="001D77"/>
              <w:left w:val="single" w:sz="4" w:space="0" w:color="001D77"/>
              <w:bottom w:val="single" w:sz="4" w:space="0" w:color="001D77"/>
              <w:right w:val="single" w:sz="4" w:space="0" w:color="001D77"/>
            </w:tcBorders>
            <w:shd w:val="clear" w:color="auto" w:fill="auto"/>
            <w:noWrap/>
            <w:vAlign w:val="bottom"/>
            <w:hideMark/>
          </w:tcPr>
          <w:p w14:paraId="41394099" w14:textId="2825379E" w:rsidR="006305DD" w:rsidRPr="00601E24" w:rsidRDefault="006305DD" w:rsidP="006305DD">
            <w:pPr>
              <w:pStyle w:val="Tablicadanerodek"/>
              <w:suppressAutoHyphens/>
              <w:rPr>
                <w:lang w:val="en-GB"/>
              </w:rPr>
            </w:pPr>
            <w:r w:rsidRPr="00601E24">
              <w:rPr>
                <w:rFonts w:cs="Arial CE"/>
              </w:rPr>
              <w:t>204.5</w:t>
            </w:r>
          </w:p>
        </w:tc>
        <w:tc>
          <w:tcPr>
            <w:tcW w:w="1039" w:type="dxa"/>
            <w:tcBorders>
              <w:top w:val="single" w:sz="4" w:space="0" w:color="001D77"/>
              <w:left w:val="single" w:sz="4" w:space="0" w:color="001D77"/>
              <w:bottom w:val="single" w:sz="4" w:space="0" w:color="001D77"/>
              <w:right w:val="single" w:sz="4" w:space="0" w:color="001D77"/>
            </w:tcBorders>
            <w:shd w:val="clear" w:color="auto" w:fill="auto"/>
            <w:noWrap/>
            <w:vAlign w:val="bottom"/>
            <w:hideMark/>
          </w:tcPr>
          <w:p w14:paraId="4C700360" w14:textId="03CEF021" w:rsidR="006305DD" w:rsidRPr="00601E24" w:rsidRDefault="006305DD" w:rsidP="006305DD">
            <w:pPr>
              <w:pStyle w:val="Tablicadanerodek"/>
              <w:suppressAutoHyphens/>
              <w:rPr>
                <w:lang w:val="en-GB"/>
              </w:rPr>
            </w:pPr>
            <w:r w:rsidRPr="00601E24">
              <w:rPr>
                <w:rFonts w:cs="Arial CE"/>
              </w:rPr>
              <w:t>2,670.8</w:t>
            </w:r>
          </w:p>
        </w:tc>
        <w:tc>
          <w:tcPr>
            <w:tcW w:w="1040" w:type="dxa"/>
            <w:tcBorders>
              <w:top w:val="single" w:sz="4" w:space="0" w:color="001D77"/>
              <w:left w:val="single" w:sz="4" w:space="0" w:color="001D77"/>
              <w:bottom w:val="single" w:sz="4" w:space="0" w:color="001D77"/>
              <w:right w:val="single" w:sz="4" w:space="0" w:color="001D77"/>
            </w:tcBorders>
            <w:shd w:val="clear" w:color="auto" w:fill="auto"/>
            <w:noWrap/>
            <w:vAlign w:val="bottom"/>
            <w:hideMark/>
          </w:tcPr>
          <w:p w14:paraId="003E52E5" w14:textId="085E6751" w:rsidR="006305DD" w:rsidRPr="00601E24" w:rsidRDefault="006305DD" w:rsidP="006305DD">
            <w:pPr>
              <w:pStyle w:val="Tablicadanerodek"/>
              <w:suppressAutoHyphens/>
              <w:rPr>
                <w:lang w:val="en-GB"/>
              </w:rPr>
            </w:pPr>
            <w:r w:rsidRPr="00601E24">
              <w:rPr>
                <w:rFonts w:cs="Arial CE"/>
              </w:rPr>
              <w:t>-0.2</w:t>
            </w:r>
          </w:p>
        </w:tc>
        <w:tc>
          <w:tcPr>
            <w:tcW w:w="1039" w:type="dxa"/>
            <w:tcBorders>
              <w:top w:val="single" w:sz="4" w:space="0" w:color="001D77"/>
              <w:left w:val="single" w:sz="4" w:space="0" w:color="001D77"/>
              <w:bottom w:val="single" w:sz="4" w:space="0" w:color="001D77"/>
              <w:right w:val="single" w:sz="4" w:space="0" w:color="001D77"/>
            </w:tcBorders>
            <w:shd w:val="clear" w:color="auto" w:fill="auto"/>
            <w:noWrap/>
            <w:vAlign w:val="bottom"/>
            <w:hideMark/>
          </w:tcPr>
          <w:p w14:paraId="71FEC692" w14:textId="051692CB" w:rsidR="006305DD" w:rsidRPr="00601E24" w:rsidRDefault="006305DD" w:rsidP="006305DD">
            <w:pPr>
              <w:pStyle w:val="Tablicadanerodek"/>
              <w:suppressAutoHyphens/>
              <w:rPr>
                <w:lang w:val="en-GB"/>
              </w:rPr>
            </w:pPr>
            <w:r w:rsidRPr="00601E24">
              <w:rPr>
                <w:rFonts w:cs="Arial CE"/>
              </w:rPr>
              <w:t>–</w:t>
            </w:r>
          </w:p>
        </w:tc>
        <w:tc>
          <w:tcPr>
            <w:tcW w:w="1040" w:type="dxa"/>
            <w:tcBorders>
              <w:top w:val="single" w:sz="4" w:space="0" w:color="001D77"/>
              <w:left w:val="single" w:sz="4" w:space="0" w:color="001D77"/>
              <w:bottom w:val="single" w:sz="4" w:space="0" w:color="001D77"/>
              <w:right w:val="nil"/>
            </w:tcBorders>
            <w:shd w:val="clear" w:color="auto" w:fill="auto"/>
            <w:noWrap/>
            <w:vAlign w:val="bottom"/>
            <w:hideMark/>
          </w:tcPr>
          <w:p w14:paraId="5614D5C3" w14:textId="77FE9450" w:rsidR="006305DD" w:rsidRPr="00601E24" w:rsidRDefault="006305DD" w:rsidP="006305DD">
            <w:pPr>
              <w:pStyle w:val="Tablicadanerodek"/>
              <w:suppressAutoHyphens/>
              <w:rPr>
                <w:lang w:val="en-GB"/>
              </w:rPr>
            </w:pPr>
            <w:r w:rsidRPr="00601E24">
              <w:rPr>
                <w:rFonts w:cs="Arial CE"/>
              </w:rPr>
              <w:t>–</w:t>
            </w:r>
          </w:p>
        </w:tc>
      </w:tr>
      <w:tr w:rsidR="00925F3D" w:rsidRPr="00C33C3A" w14:paraId="2ADD2C7F" w14:textId="77777777" w:rsidTr="00925F3D">
        <w:trPr>
          <w:trHeight w:val="285"/>
          <w:tblHeader/>
        </w:trPr>
        <w:tc>
          <w:tcPr>
            <w:tcW w:w="1276" w:type="dxa"/>
            <w:tcBorders>
              <w:top w:val="single" w:sz="4" w:space="0" w:color="001D77"/>
              <w:left w:val="nil"/>
              <w:bottom w:val="single" w:sz="4" w:space="0" w:color="001D77"/>
              <w:right w:val="single" w:sz="4" w:space="0" w:color="001D77"/>
            </w:tcBorders>
            <w:vAlign w:val="center"/>
            <w:hideMark/>
          </w:tcPr>
          <w:p w14:paraId="1A83EE37" w14:textId="77777777" w:rsidR="00925F3D" w:rsidRPr="00C33C3A" w:rsidRDefault="00925F3D" w:rsidP="00925F3D">
            <w:pPr>
              <w:pStyle w:val="Tablicaboczek"/>
              <w:suppressAutoHyphens/>
              <w:spacing w:line="269" w:lineRule="auto"/>
              <w:ind w:left="72" w:hanging="72"/>
              <w:rPr>
                <w:lang w:val="en-GB"/>
              </w:rPr>
            </w:pPr>
            <w:r w:rsidRPr="00C33C3A">
              <w:rPr>
                <w:lang w:val="en-GB"/>
              </w:rPr>
              <w:t>Related to culture</w:t>
            </w:r>
          </w:p>
        </w:tc>
        <w:tc>
          <w:tcPr>
            <w:tcW w:w="1039" w:type="dxa"/>
            <w:tcBorders>
              <w:top w:val="single" w:sz="4" w:space="0" w:color="001D77"/>
              <w:left w:val="single" w:sz="4" w:space="0" w:color="001D77"/>
              <w:bottom w:val="single" w:sz="4" w:space="0" w:color="001D77"/>
              <w:right w:val="single" w:sz="4" w:space="0" w:color="001D77"/>
            </w:tcBorders>
            <w:shd w:val="clear" w:color="auto" w:fill="auto"/>
            <w:noWrap/>
            <w:vAlign w:val="bottom"/>
            <w:hideMark/>
          </w:tcPr>
          <w:p w14:paraId="52566475" w14:textId="1DD5FA82" w:rsidR="00925F3D" w:rsidRPr="00601E24" w:rsidRDefault="008B1848" w:rsidP="00925F3D">
            <w:pPr>
              <w:pStyle w:val="Tablicadanerodek"/>
              <w:suppressAutoHyphens/>
              <w:rPr>
                <w:lang w:val="en-GB"/>
              </w:rPr>
            </w:pPr>
            <w:r w:rsidRPr="00601E24">
              <w:rPr>
                <w:rFonts w:cs="Arial CE"/>
              </w:rPr>
              <w:t>526.</w:t>
            </w:r>
            <w:r w:rsidR="00925F3D" w:rsidRPr="00601E24">
              <w:rPr>
                <w:rFonts w:cs="Arial CE"/>
              </w:rPr>
              <w:t>7</w:t>
            </w:r>
          </w:p>
        </w:tc>
        <w:tc>
          <w:tcPr>
            <w:tcW w:w="1040" w:type="dxa"/>
            <w:tcBorders>
              <w:top w:val="single" w:sz="4" w:space="0" w:color="001D77"/>
              <w:left w:val="single" w:sz="4" w:space="0" w:color="001D77"/>
              <w:bottom w:val="single" w:sz="4" w:space="0" w:color="001D77"/>
              <w:right w:val="single" w:sz="4" w:space="0" w:color="001D77"/>
            </w:tcBorders>
            <w:shd w:val="clear" w:color="auto" w:fill="auto"/>
            <w:noWrap/>
            <w:vAlign w:val="bottom"/>
            <w:hideMark/>
          </w:tcPr>
          <w:p w14:paraId="5758CA59" w14:textId="38BA14DB" w:rsidR="00925F3D" w:rsidRPr="00601E24" w:rsidRDefault="008B1848" w:rsidP="00925F3D">
            <w:pPr>
              <w:pStyle w:val="Tablicadanerodek"/>
              <w:suppressAutoHyphens/>
              <w:rPr>
                <w:lang w:val="en-GB"/>
              </w:rPr>
            </w:pPr>
            <w:r w:rsidRPr="00601E24">
              <w:rPr>
                <w:rFonts w:cs="Arial CE"/>
              </w:rPr>
              <w:t>4.</w:t>
            </w:r>
            <w:r w:rsidR="00925F3D" w:rsidRPr="00601E24">
              <w:rPr>
                <w:rFonts w:cs="Arial CE"/>
              </w:rPr>
              <w:t>6</w:t>
            </w:r>
          </w:p>
        </w:tc>
        <w:tc>
          <w:tcPr>
            <w:tcW w:w="1039" w:type="dxa"/>
            <w:tcBorders>
              <w:top w:val="single" w:sz="4" w:space="0" w:color="001D77"/>
              <w:left w:val="single" w:sz="4" w:space="0" w:color="001D77"/>
              <w:bottom w:val="single" w:sz="4" w:space="0" w:color="001D77"/>
              <w:right w:val="single" w:sz="4" w:space="0" w:color="001D77"/>
            </w:tcBorders>
            <w:shd w:val="clear" w:color="auto" w:fill="auto"/>
            <w:noWrap/>
            <w:vAlign w:val="bottom"/>
            <w:hideMark/>
          </w:tcPr>
          <w:p w14:paraId="04579D1D" w14:textId="054F26A2" w:rsidR="00925F3D" w:rsidRPr="00601E24" w:rsidRDefault="006305DD" w:rsidP="00925F3D">
            <w:pPr>
              <w:pStyle w:val="Tablicadanerodek"/>
              <w:suppressAutoHyphens/>
              <w:rPr>
                <w:lang w:val="en-GB"/>
              </w:rPr>
            </w:pPr>
            <w:r w:rsidRPr="00601E24">
              <w:rPr>
                <w:rFonts w:cs="Arial CE"/>
              </w:rPr>
              <w:t>–</w:t>
            </w:r>
          </w:p>
        </w:tc>
        <w:tc>
          <w:tcPr>
            <w:tcW w:w="1040" w:type="dxa"/>
            <w:tcBorders>
              <w:top w:val="single" w:sz="4" w:space="0" w:color="001D77"/>
              <w:left w:val="single" w:sz="4" w:space="0" w:color="001D77"/>
              <w:bottom w:val="single" w:sz="4" w:space="0" w:color="001D77"/>
              <w:right w:val="single" w:sz="4" w:space="0" w:color="001D77"/>
            </w:tcBorders>
            <w:shd w:val="clear" w:color="auto" w:fill="auto"/>
            <w:noWrap/>
            <w:vAlign w:val="bottom"/>
            <w:hideMark/>
          </w:tcPr>
          <w:p w14:paraId="303320C7" w14:textId="42CC4DF1" w:rsidR="00925F3D" w:rsidRPr="00601E24" w:rsidRDefault="008B1848" w:rsidP="00925F3D">
            <w:pPr>
              <w:pStyle w:val="Tablicadanerodek"/>
              <w:suppressAutoHyphens/>
              <w:rPr>
                <w:lang w:val="en-GB"/>
              </w:rPr>
            </w:pPr>
            <w:r w:rsidRPr="00601E24">
              <w:rPr>
                <w:rFonts w:cs="Arial CE"/>
              </w:rPr>
              <w:t>21.</w:t>
            </w:r>
            <w:r w:rsidR="00925F3D" w:rsidRPr="00601E24">
              <w:rPr>
                <w:rFonts w:cs="Arial CE"/>
              </w:rPr>
              <w:t>1</w:t>
            </w:r>
          </w:p>
        </w:tc>
        <w:tc>
          <w:tcPr>
            <w:tcW w:w="1039" w:type="dxa"/>
            <w:tcBorders>
              <w:top w:val="single" w:sz="4" w:space="0" w:color="001D77"/>
              <w:left w:val="single" w:sz="4" w:space="0" w:color="001D77"/>
              <w:bottom w:val="single" w:sz="4" w:space="0" w:color="001D77"/>
              <w:right w:val="single" w:sz="4" w:space="0" w:color="001D77"/>
            </w:tcBorders>
            <w:shd w:val="clear" w:color="auto" w:fill="auto"/>
            <w:noWrap/>
            <w:vAlign w:val="bottom"/>
            <w:hideMark/>
          </w:tcPr>
          <w:p w14:paraId="347D3175" w14:textId="221FAE59" w:rsidR="00925F3D" w:rsidRPr="00601E24" w:rsidRDefault="008B1848" w:rsidP="00925F3D">
            <w:pPr>
              <w:pStyle w:val="Tablicadanerodek"/>
              <w:suppressAutoHyphens/>
              <w:rPr>
                <w:lang w:val="en-GB"/>
              </w:rPr>
            </w:pPr>
            <w:r w:rsidRPr="00601E24">
              <w:rPr>
                <w:rFonts w:cs="Arial CE"/>
              </w:rPr>
              <w:t>48.</w:t>
            </w:r>
            <w:r w:rsidR="00925F3D" w:rsidRPr="00601E24">
              <w:rPr>
                <w:rFonts w:cs="Arial CE"/>
              </w:rPr>
              <w:t>1</w:t>
            </w:r>
          </w:p>
        </w:tc>
        <w:tc>
          <w:tcPr>
            <w:tcW w:w="1040" w:type="dxa"/>
            <w:tcBorders>
              <w:top w:val="single" w:sz="4" w:space="0" w:color="001D77"/>
              <w:left w:val="single" w:sz="4" w:space="0" w:color="001D77"/>
              <w:bottom w:val="single" w:sz="4" w:space="0" w:color="001D77"/>
              <w:right w:val="nil"/>
            </w:tcBorders>
            <w:shd w:val="clear" w:color="auto" w:fill="auto"/>
            <w:noWrap/>
            <w:vAlign w:val="bottom"/>
            <w:hideMark/>
          </w:tcPr>
          <w:p w14:paraId="41DF3410" w14:textId="6C9ADE8E" w:rsidR="00925F3D" w:rsidRPr="00601E24" w:rsidRDefault="008B1848" w:rsidP="00925F3D">
            <w:pPr>
              <w:pStyle w:val="Tablicadanerodek"/>
              <w:suppressAutoHyphens/>
              <w:rPr>
                <w:lang w:val="en-GB"/>
              </w:rPr>
            </w:pPr>
            <w:r w:rsidRPr="00601E24">
              <w:rPr>
                <w:rFonts w:cs="Arial CE"/>
              </w:rPr>
              <w:t>140.</w:t>
            </w:r>
            <w:r w:rsidR="00925F3D" w:rsidRPr="00601E24">
              <w:rPr>
                <w:rFonts w:cs="Arial CE"/>
              </w:rPr>
              <w:t>7</w:t>
            </w:r>
          </w:p>
        </w:tc>
      </w:tr>
      <w:tr w:rsidR="006305DD" w:rsidRPr="00C33C3A" w14:paraId="4B9A021E" w14:textId="77777777" w:rsidTr="006305DD">
        <w:trPr>
          <w:trHeight w:val="285"/>
          <w:tblHeader/>
        </w:trPr>
        <w:tc>
          <w:tcPr>
            <w:tcW w:w="1276" w:type="dxa"/>
            <w:tcBorders>
              <w:top w:val="single" w:sz="4" w:space="0" w:color="001D77"/>
              <w:left w:val="nil"/>
              <w:bottom w:val="single" w:sz="4" w:space="0" w:color="001D77"/>
              <w:right w:val="single" w:sz="4" w:space="0" w:color="001D77"/>
            </w:tcBorders>
            <w:vAlign w:val="center"/>
            <w:hideMark/>
          </w:tcPr>
          <w:p w14:paraId="0200C015" w14:textId="77777777" w:rsidR="006305DD" w:rsidRPr="00C33C3A" w:rsidRDefault="006305DD" w:rsidP="006305DD">
            <w:pPr>
              <w:pStyle w:val="Tablicaboczek"/>
              <w:suppressAutoHyphens/>
              <w:spacing w:line="269" w:lineRule="auto"/>
              <w:ind w:left="72" w:hanging="72"/>
              <w:rPr>
                <w:lang w:val="en-GB"/>
              </w:rPr>
            </w:pPr>
            <w:r w:rsidRPr="00C33C3A">
              <w:rPr>
                <w:lang w:val="en-GB"/>
              </w:rPr>
              <w:t>Culture management and administration</w:t>
            </w:r>
          </w:p>
        </w:tc>
        <w:tc>
          <w:tcPr>
            <w:tcW w:w="1039" w:type="dxa"/>
            <w:tcBorders>
              <w:top w:val="single" w:sz="4" w:space="0" w:color="001D77"/>
              <w:left w:val="single" w:sz="4" w:space="0" w:color="001D77"/>
              <w:bottom w:val="single" w:sz="4" w:space="0" w:color="001D77"/>
              <w:right w:val="single" w:sz="4" w:space="0" w:color="001D77"/>
            </w:tcBorders>
            <w:shd w:val="clear" w:color="auto" w:fill="auto"/>
            <w:noWrap/>
            <w:vAlign w:val="bottom"/>
            <w:hideMark/>
          </w:tcPr>
          <w:p w14:paraId="71D5A517" w14:textId="6AE51885" w:rsidR="006305DD" w:rsidRPr="00601E24" w:rsidRDefault="006305DD" w:rsidP="006305DD">
            <w:pPr>
              <w:pStyle w:val="Tablicadanerodek"/>
              <w:suppressAutoHyphens/>
              <w:rPr>
                <w:lang w:val="en-GB"/>
              </w:rPr>
            </w:pPr>
            <w:r w:rsidRPr="00601E24">
              <w:rPr>
                <w:rFonts w:cs="Arial CE"/>
              </w:rPr>
              <w:t>–</w:t>
            </w:r>
          </w:p>
        </w:tc>
        <w:tc>
          <w:tcPr>
            <w:tcW w:w="1040" w:type="dxa"/>
            <w:tcBorders>
              <w:top w:val="single" w:sz="4" w:space="0" w:color="001D77"/>
              <w:left w:val="single" w:sz="4" w:space="0" w:color="001D77"/>
              <w:bottom w:val="single" w:sz="4" w:space="0" w:color="001D77"/>
              <w:right w:val="single" w:sz="4" w:space="0" w:color="001D77"/>
            </w:tcBorders>
            <w:shd w:val="clear" w:color="auto" w:fill="auto"/>
            <w:noWrap/>
            <w:vAlign w:val="bottom"/>
            <w:hideMark/>
          </w:tcPr>
          <w:p w14:paraId="2C2B5DCB" w14:textId="19B38510" w:rsidR="006305DD" w:rsidRPr="00601E24" w:rsidRDefault="006305DD" w:rsidP="006305DD">
            <w:pPr>
              <w:pStyle w:val="Tablicadanerodek"/>
              <w:suppressAutoHyphens/>
              <w:rPr>
                <w:lang w:val="en-GB"/>
              </w:rPr>
            </w:pPr>
            <w:r w:rsidRPr="00601E24">
              <w:rPr>
                <w:rFonts w:cs="Arial CE"/>
              </w:rPr>
              <w:t>147.6</w:t>
            </w:r>
          </w:p>
        </w:tc>
        <w:tc>
          <w:tcPr>
            <w:tcW w:w="1039" w:type="dxa"/>
            <w:tcBorders>
              <w:top w:val="single" w:sz="4" w:space="0" w:color="001D77"/>
              <w:left w:val="single" w:sz="4" w:space="0" w:color="001D77"/>
              <w:bottom w:val="single" w:sz="4" w:space="0" w:color="001D77"/>
              <w:right w:val="single" w:sz="4" w:space="0" w:color="001D77"/>
            </w:tcBorders>
            <w:shd w:val="clear" w:color="auto" w:fill="auto"/>
            <w:noWrap/>
            <w:vAlign w:val="bottom"/>
            <w:hideMark/>
          </w:tcPr>
          <w:p w14:paraId="16B9F7A9" w14:textId="7BBD5DFE" w:rsidR="006305DD" w:rsidRPr="00601E24" w:rsidRDefault="006305DD" w:rsidP="006305DD">
            <w:pPr>
              <w:pStyle w:val="Tablicadanerodek"/>
              <w:suppressAutoHyphens/>
              <w:rPr>
                <w:lang w:val="en-GB"/>
              </w:rPr>
            </w:pPr>
            <w:r w:rsidRPr="00601E24">
              <w:rPr>
                <w:rFonts w:cs="Arial CE"/>
              </w:rPr>
              <w:t>78.2</w:t>
            </w:r>
          </w:p>
        </w:tc>
        <w:tc>
          <w:tcPr>
            <w:tcW w:w="1040" w:type="dxa"/>
            <w:tcBorders>
              <w:top w:val="single" w:sz="4" w:space="0" w:color="001D77"/>
              <w:left w:val="single" w:sz="4" w:space="0" w:color="001D77"/>
              <w:bottom w:val="single" w:sz="4" w:space="0" w:color="001D77"/>
              <w:right w:val="single" w:sz="4" w:space="0" w:color="001D77"/>
            </w:tcBorders>
            <w:shd w:val="clear" w:color="auto" w:fill="auto"/>
            <w:noWrap/>
            <w:vAlign w:val="bottom"/>
            <w:hideMark/>
          </w:tcPr>
          <w:p w14:paraId="775EC9BC" w14:textId="781C3D2A" w:rsidR="006305DD" w:rsidRPr="00601E24" w:rsidRDefault="006305DD" w:rsidP="006305DD">
            <w:pPr>
              <w:pStyle w:val="Tablicadanerodek"/>
              <w:suppressAutoHyphens/>
              <w:rPr>
                <w:lang w:val="en-GB"/>
              </w:rPr>
            </w:pPr>
            <w:r w:rsidRPr="00601E24">
              <w:rPr>
                <w:rFonts w:cs="Arial CE"/>
              </w:rPr>
              <w:t>0.8</w:t>
            </w:r>
          </w:p>
        </w:tc>
        <w:tc>
          <w:tcPr>
            <w:tcW w:w="1039" w:type="dxa"/>
            <w:tcBorders>
              <w:top w:val="single" w:sz="4" w:space="0" w:color="001D77"/>
              <w:left w:val="single" w:sz="4" w:space="0" w:color="001D77"/>
              <w:bottom w:val="single" w:sz="4" w:space="0" w:color="001D77"/>
              <w:right w:val="single" w:sz="4" w:space="0" w:color="001D77"/>
            </w:tcBorders>
            <w:shd w:val="clear" w:color="auto" w:fill="auto"/>
            <w:noWrap/>
            <w:vAlign w:val="bottom"/>
            <w:hideMark/>
          </w:tcPr>
          <w:p w14:paraId="0A6E2C1C" w14:textId="76122F7C" w:rsidR="006305DD" w:rsidRPr="00601E24" w:rsidRDefault="006305DD" w:rsidP="006305DD">
            <w:pPr>
              <w:pStyle w:val="Tablicadanerodek"/>
              <w:suppressAutoHyphens/>
              <w:rPr>
                <w:lang w:val="en-GB"/>
              </w:rPr>
            </w:pPr>
            <w:r w:rsidRPr="00601E24">
              <w:rPr>
                <w:rFonts w:cs="Arial CE"/>
              </w:rPr>
              <w:t>–</w:t>
            </w:r>
          </w:p>
        </w:tc>
        <w:tc>
          <w:tcPr>
            <w:tcW w:w="1040" w:type="dxa"/>
            <w:tcBorders>
              <w:top w:val="single" w:sz="4" w:space="0" w:color="001D77"/>
              <w:left w:val="single" w:sz="4" w:space="0" w:color="001D77"/>
              <w:bottom w:val="single" w:sz="4" w:space="0" w:color="001D77"/>
              <w:right w:val="nil"/>
            </w:tcBorders>
            <w:shd w:val="clear" w:color="auto" w:fill="auto"/>
            <w:noWrap/>
            <w:vAlign w:val="bottom"/>
            <w:hideMark/>
          </w:tcPr>
          <w:p w14:paraId="3F9ED68F" w14:textId="57B8B038" w:rsidR="006305DD" w:rsidRPr="00601E24" w:rsidRDefault="006305DD" w:rsidP="006305DD">
            <w:pPr>
              <w:pStyle w:val="Tablicadanerodek"/>
              <w:suppressAutoHyphens/>
              <w:rPr>
                <w:lang w:val="en-GB"/>
              </w:rPr>
            </w:pPr>
            <w:r w:rsidRPr="00601E24">
              <w:rPr>
                <w:rFonts w:cs="Arial CE"/>
              </w:rPr>
              <w:t>–</w:t>
            </w:r>
          </w:p>
        </w:tc>
      </w:tr>
    </w:tbl>
    <w:p w14:paraId="6E500E64" w14:textId="77777777" w:rsidR="00925F3D" w:rsidRPr="00C33C3A" w:rsidRDefault="00925F3D" w:rsidP="00925F3D">
      <w:pPr>
        <w:suppressAutoHyphens/>
        <w:spacing w:line="288" w:lineRule="auto"/>
        <w:rPr>
          <w:rFonts w:eastAsia="Times New Roman" w:cs="Times New Roman"/>
          <w:szCs w:val="19"/>
          <w:lang w:val="en-GB" w:eastAsia="pl-PL"/>
        </w:rPr>
      </w:pPr>
      <w:r w:rsidRPr="00C33C3A">
        <w:rPr>
          <w:rFonts w:eastAsia="Times New Roman" w:cs="Times New Roman"/>
          <w:szCs w:val="19"/>
          <w:lang w:val="en-GB" w:eastAsia="pl-PL"/>
        </w:rPr>
        <w:br w:type="page"/>
      </w:r>
    </w:p>
    <w:p w14:paraId="7329B532" w14:textId="3C3D9330" w:rsidR="000075FF" w:rsidRDefault="00303497" w:rsidP="000075FF">
      <w:pPr>
        <w:suppressAutoHyphens/>
        <w:spacing w:line="288" w:lineRule="auto"/>
        <w:rPr>
          <w:rFonts w:eastAsia="Times New Roman" w:cs="Times New Roman"/>
          <w:szCs w:val="19"/>
          <w:lang w:val="en-GB" w:eastAsia="pl-PL"/>
        </w:rPr>
      </w:pPr>
      <w:r>
        <w:rPr>
          <w:spacing w:val="-2"/>
          <w:szCs w:val="19"/>
          <w:lang w:val="en-GB" w:eastAsia="pl-PL"/>
        </w:rPr>
        <w:lastRenderedPageBreak/>
        <w:t>F</w:t>
      </w:r>
      <w:r w:rsidR="000075FF" w:rsidRPr="00C33C3A">
        <w:rPr>
          <w:spacing w:val="-2"/>
          <w:szCs w:val="19"/>
          <w:lang w:val="en-GB" w:eastAsia="pl-PL"/>
        </w:rPr>
        <w:t>inal consumption expenditure</w:t>
      </w:r>
      <w:r w:rsidR="00A46590">
        <w:rPr>
          <w:rStyle w:val="Odwoanieprzypisudolnego"/>
          <w:spacing w:val="-2"/>
          <w:szCs w:val="19"/>
          <w:lang w:val="en-GB" w:eastAsia="pl-PL"/>
        </w:rPr>
        <w:footnoteReference w:id="4"/>
      </w:r>
      <w:r>
        <w:rPr>
          <w:spacing w:val="-2"/>
          <w:szCs w:val="19"/>
          <w:lang w:val="en-GB" w:eastAsia="pl-PL"/>
        </w:rPr>
        <w:t xml:space="preserve"> for the area of culture </w:t>
      </w:r>
      <w:r w:rsidR="000075FF" w:rsidRPr="00C33C3A">
        <w:rPr>
          <w:spacing w:val="-2"/>
          <w:szCs w:val="19"/>
          <w:lang w:val="en-GB" w:eastAsia="pl-PL"/>
        </w:rPr>
        <w:t xml:space="preserve">amounted to PLN </w:t>
      </w:r>
      <w:r w:rsidR="000075FF">
        <w:rPr>
          <w:rFonts w:eastAsia="Times New Roman" w:cs="Times New Roman"/>
          <w:szCs w:val="19"/>
          <w:lang w:val="en-GB" w:eastAsia="pl-PL"/>
        </w:rPr>
        <w:t>54,127.3</w:t>
      </w:r>
      <w:r w:rsidR="000075FF" w:rsidRPr="00C33C3A">
        <w:rPr>
          <w:rFonts w:eastAsia="Times New Roman" w:cs="Times New Roman"/>
          <w:szCs w:val="19"/>
          <w:lang w:val="en-GB" w:eastAsia="pl-PL"/>
        </w:rPr>
        <w:t xml:space="preserve"> million</w:t>
      </w:r>
      <w:r w:rsidR="000075FF">
        <w:rPr>
          <w:rFonts w:eastAsia="Times New Roman" w:cs="Times New Roman"/>
          <w:szCs w:val="19"/>
          <w:lang w:val="en-GB" w:eastAsia="pl-PL"/>
        </w:rPr>
        <w:t xml:space="preserve">. </w:t>
      </w:r>
      <w:r>
        <w:rPr>
          <w:rFonts w:eastAsia="Times New Roman" w:cs="Times New Roman"/>
          <w:i/>
          <w:szCs w:val="19"/>
          <w:lang w:val="en-GB" w:eastAsia="pl-PL"/>
        </w:rPr>
        <w:t>Audio-visual arts and m</w:t>
      </w:r>
      <w:r w:rsidRPr="000075FF">
        <w:rPr>
          <w:rFonts w:eastAsia="Times New Roman" w:cs="Times New Roman"/>
          <w:i/>
          <w:szCs w:val="19"/>
          <w:lang w:val="en-GB" w:eastAsia="pl-PL"/>
        </w:rPr>
        <w:t>ultimedia</w:t>
      </w:r>
      <w:r w:rsidRPr="000075FF">
        <w:rPr>
          <w:rFonts w:eastAsia="Times New Roman" w:cs="Times New Roman"/>
          <w:szCs w:val="19"/>
          <w:lang w:val="en-GB" w:eastAsia="pl-PL"/>
        </w:rPr>
        <w:t xml:space="preserve"> </w:t>
      </w:r>
      <w:r>
        <w:rPr>
          <w:rFonts w:eastAsia="Times New Roman" w:cs="Times New Roman"/>
          <w:szCs w:val="19"/>
          <w:lang w:val="en-GB" w:eastAsia="pl-PL"/>
        </w:rPr>
        <w:t>domain was responsible for al</w:t>
      </w:r>
      <w:r w:rsidR="000075FF" w:rsidRPr="000075FF">
        <w:rPr>
          <w:rFonts w:eastAsia="Times New Roman" w:cs="Times New Roman"/>
          <w:szCs w:val="19"/>
          <w:lang w:val="en-GB" w:eastAsia="pl-PL"/>
        </w:rPr>
        <w:t>most half of it (PLN 24,278.4 million).</w:t>
      </w:r>
      <w:r w:rsidR="000075FF">
        <w:rPr>
          <w:rFonts w:eastAsia="Times New Roman" w:cs="Times New Roman"/>
          <w:szCs w:val="19"/>
          <w:lang w:val="en-GB" w:eastAsia="pl-PL"/>
        </w:rPr>
        <w:t xml:space="preserve"> High </w:t>
      </w:r>
      <w:r>
        <w:rPr>
          <w:rFonts w:eastAsia="Times New Roman" w:cs="Times New Roman"/>
          <w:szCs w:val="19"/>
          <w:lang w:val="en-GB" w:eastAsia="pl-PL"/>
        </w:rPr>
        <w:t xml:space="preserve">final </w:t>
      </w:r>
      <w:r w:rsidR="000075FF">
        <w:rPr>
          <w:rFonts w:eastAsia="Times New Roman" w:cs="Times New Roman"/>
          <w:szCs w:val="19"/>
          <w:lang w:val="en-GB" w:eastAsia="pl-PL"/>
        </w:rPr>
        <w:t xml:space="preserve">consumption </w:t>
      </w:r>
      <w:r w:rsidR="000336F3">
        <w:rPr>
          <w:rFonts w:eastAsia="Times New Roman" w:cs="Times New Roman"/>
          <w:szCs w:val="19"/>
          <w:lang w:val="en-GB" w:eastAsia="pl-PL"/>
        </w:rPr>
        <w:t xml:space="preserve">expenditure </w:t>
      </w:r>
      <w:r w:rsidR="000075FF">
        <w:rPr>
          <w:rFonts w:eastAsia="Times New Roman" w:cs="Times New Roman"/>
          <w:szCs w:val="19"/>
          <w:lang w:val="en-GB" w:eastAsia="pl-PL"/>
        </w:rPr>
        <w:t xml:space="preserve">was recorded also in the case of </w:t>
      </w:r>
      <w:r w:rsidR="000075FF" w:rsidRPr="000075FF">
        <w:rPr>
          <w:rFonts w:eastAsia="Times New Roman" w:cs="Times New Roman"/>
          <w:i/>
          <w:szCs w:val="19"/>
          <w:lang w:val="en-GB" w:eastAsia="pl-PL"/>
        </w:rPr>
        <w:t>Performing arts</w:t>
      </w:r>
      <w:r w:rsidR="000075FF">
        <w:rPr>
          <w:rFonts w:eastAsia="Times New Roman" w:cs="Times New Roman"/>
          <w:szCs w:val="19"/>
          <w:lang w:val="en-GB" w:eastAsia="pl-PL"/>
        </w:rPr>
        <w:t xml:space="preserve"> (PLN 11,662.7 million). T</w:t>
      </w:r>
      <w:r w:rsidR="00403B0D">
        <w:rPr>
          <w:rFonts w:eastAsia="Times New Roman" w:cs="Times New Roman"/>
          <w:szCs w:val="19"/>
          <w:lang w:val="en-GB" w:eastAsia="pl-PL"/>
        </w:rPr>
        <w:t>he consumption related to</w:t>
      </w:r>
      <w:r w:rsidR="000075FF">
        <w:rPr>
          <w:rFonts w:eastAsia="Times New Roman" w:cs="Times New Roman"/>
          <w:szCs w:val="19"/>
          <w:lang w:val="en-GB" w:eastAsia="pl-PL"/>
        </w:rPr>
        <w:t xml:space="preserve"> households accounted for 69.7% of total </w:t>
      </w:r>
      <w:r w:rsidR="000336F3">
        <w:rPr>
          <w:rFonts w:eastAsia="Times New Roman" w:cs="Times New Roman"/>
          <w:szCs w:val="19"/>
          <w:lang w:val="en-GB" w:eastAsia="pl-PL"/>
        </w:rPr>
        <w:t xml:space="preserve">final </w:t>
      </w:r>
      <w:r w:rsidR="000075FF">
        <w:rPr>
          <w:rFonts w:eastAsia="Times New Roman" w:cs="Times New Roman"/>
          <w:szCs w:val="19"/>
          <w:lang w:val="en-GB" w:eastAsia="pl-PL"/>
        </w:rPr>
        <w:t>consumption</w:t>
      </w:r>
      <w:r w:rsidR="000336F3">
        <w:rPr>
          <w:rFonts w:eastAsia="Times New Roman" w:cs="Times New Roman"/>
          <w:szCs w:val="19"/>
          <w:lang w:val="en-GB" w:eastAsia="pl-PL"/>
        </w:rPr>
        <w:t xml:space="preserve"> expenditure</w:t>
      </w:r>
      <w:r w:rsidR="000075FF">
        <w:rPr>
          <w:rFonts w:eastAsia="Times New Roman" w:cs="Times New Roman"/>
          <w:szCs w:val="19"/>
          <w:lang w:val="en-GB" w:eastAsia="pl-PL"/>
        </w:rPr>
        <w:t>. In th</w:t>
      </w:r>
      <w:r>
        <w:rPr>
          <w:rFonts w:eastAsia="Times New Roman" w:cs="Times New Roman"/>
          <w:szCs w:val="19"/>
          <w:lang w:val="en-GB" w:eastAsia="pl-PL"/>
        </w:rPr>
        <w:t>is</w:t>
      </w:r>
      <w:r w:rsidR="000075FF">
        <w:rPr>
          <w:rFonts w:eastAsia="Times New Roman" w:cs="Times New Roman"/>
          <w:szCs w:val="19"/>
          <w:lang w:val="en-GB" w:eastAsia="pl-PL"/>
        </w:rPr>
        <w:t xml:space="preserve"> case, the highest value of consumption was recorded in </w:t>
      </w:r>
      <w:r w:rsidR="000075FF" w:rsidRPr="000075FF">
        <w:rPr>
          <w:rFonts w:eastAsia="Times New Roman" w:cs="Times New Roman"/>
          <w:i/>
          <w:szCs w:val="19"/>
          <w:lang w:val="en-GB" w:eastAsia="pl-PL"/>
        </w:rPr>
        <w:t>Audio</w:t>
      </w:r>
      <w:r>
        <w:rPr>
          <w:rFonts w:eastAsia="Times New Roman" w:cs="Times New Roman"/>
          <w:i/>
          <w:szCs w:val="19"/>
          <w:lang w:val="en-GB" w:eastAsia="pl-PL"/>
        </w:rPr>
        <w:t>-</w:t>
      </w:r>
      <w:r w:rsidR="000075FF" w:rsidRPr="000075FF">
        <w:rPr>
          <w:rFonts w:eastAsia="Times New Roman" w:cs="Times New Roman"/>
          <w:i/>
          <w:szCs w:val="19"/>
          <w:lang w:val="en-GB" w:eastAsia="pl-PL"/>
        </w:rPr>
        <w:t>visual arts and multimedia</w:t>
      </w:r>
      <w:r>
        <w:rPr>
          <w:rFonts w:eastAsia="Times New Roman" w:cs="Times New Roman"/>
          <w:i/>
          <w:szCs w:val="19"/>
          <w:lang w:val="en-GB" w:eastAsia="pl-PL"/>
        </w:rPr>
        <w:t xml:space="preserve"> </w:t>
      </w:r>
      <w:r w:rsidRPr="00303497">
        <w:rPr>
          <w:rFonts w:eastAsia="Times New Roman" w:cs="Times New Roman"/>
          <w:szCs w:val="19"/>
          <w:lang w:val="en-GB" w:eastAsia="pl-PL"/>
        </w:rPr>
        <w:t>domain</w:t>
      </w:r>
      <w:r w:rsidR="000075FF" w:rsidRPr="000075FF">
        <w:rPr>
          <w:rFonts w:eastAsia="Times New Roman" w:cs="Times New Roman"/>
          <w:szCs w:val="19"/>
          <w:lang w:val="en-GB" w:eastAsia="pl-PL"/>
        </w:rPr>
        <w:t xml:space="preserve"> (PLN 22,509.1 million, i.e. PLN 248.3 million more than in 2018).</w:t>
      </w:r>
      <w:r w:rsidR="000075FF">
        <w:rPr>
          <w:rFonts w:eastAsia="Times New Roman" w:cs="Times New Roman"/>
          <w:szCs w:val="19"/>
          <w:lang w:val="en-GB" w:eastAsia="pl-PL"/>
        </w:rPr>
        <w:t xml:space="preserve"> In the general government</w:t>
      </w:r>
      <w:r>
        <w:rPr>
          <w:rFonts w:eastAsia="Times New Roman" w:cs="Times New Roman"/>
          <w:szCs w:val="19"/>
          <w:lang w:val="en-GB" w:eastAsia="pl-PL"/>
        </w:rPr>
        <w:t xml:space="preserve"> sector</w:t>
      </w:r>
      <w:r w:rsidR="000075FF">
        <w:rPr>
          <w:rFonts w:eastAsia="Times New Roman" w:cs="Times New Roman"/>
          <w:szCs w:val="19"/>
          <w:lang w:val="en-GB" w:eastAsia="pl-PL"/>
        </w:rPr>
        <w:t xml:space="preserve"> (27.9% of total consumption, PLN 1,929.0 million more</w:t>
      </w:r>
      <w:r w:rsidR="000075FF" w:rsidRPr="000075FF">
        <w:rPr>
          <w:rFonts w:eastAsia="Times New Roman" w:cs="Times New Roman"/>
          <w:szCs w:val="19"/>
          <w:lang w:val="en-GB" w:eastAsia="pl-PL"/>
        </w:rPr>
        <w:t xml:space="preserve"> than in 2018), the highest value of </w:t>
      </w:r>
      <w:r>
        <w:rPr>
          <w:rFonts w:eastAsia="Times New Roman" w:cs="Times New Roman"/>
          <w:szCs w:val="19"/>
          <w:lang w:val="en-GB" w:eastAsia="pl-PL"/>
        </w:rPr>
        <w:t xml:space="preserve">final </w:t>
      </w:r>
      <w:r w:rsidR="000075FF" w:rsidRPr="000075FF">
        <w:rPr>
          <w:rFonts w:eastAsia="Times New Roman" w:cs="Times New Roman"/>
          <w:szCs w:val="19"/>
          <w:lang w:val="en-GB" w:eastAsia="pl-PL"/>
        </w:rPr>
        <w:t xml:space="preserve">consumption was </w:t>
      </w:r>
      <w:r>
        <w:rPr>
          <w:rFonts w:eastAsia="Times New Roman" w:cs="Times New Roman"/>
          <w:szCs w:val="19"/>
          <w:lang w:val="en-GB" w:eastAsia="pl-PL"/>
        </w:rPr>
        <w:t xml:space="preserve">recorded </w:t>
      </w:r>
      <w:r w:rsidR="000075FF" w:rsidRPr="000075FF">
        <w:rPr>
          <w:rFonts w:eastAsia="Times New Roman" w:cs="Times New Roman"/>
          <w:szCs w:val="19"/>
          <w:lang w:val="en-GB" w:eastAsia="pl-PL"/>
        </w:rPr>
        <w:t xml:space="preserve">in </w:t>
      </w:r>
      <w:r w:rsidR="000075FF">
        <w:rPr>
          <w:rFonts w:eastAsia="Times New Roman" w:cs="Times New Roman"/>
          <w:i/>
          <w:szCs w:val="19"/>
          <w:lang w:val="en-GB" w:eastAsia="pl-PL"/>
        </w:rPr>
        <w:t>P</w:t>
      </w:r>
      <w:r w:rsidR="000075FF" w:rsidRPr="000075FF">
        <w:rPr>
          <w:rFonts w:eastAsia="Times New Roman" w:cs="Times New Roman"/>
          <w:i/>
          <w:szCs w:val="19"/>
          <w:lang w:val="en-GB" w:eastAsia="pl-PL"/>
        </w:rPr>
        <w:t>erforming arts</w:t>
      </w:r>
      <w:r>
        <w:rPr>
          <w:rFonts w:eastAsia="Times New Roman" w:cs="Times New Roman"/>
          <w:i/>
          <w:szCs w:val="19"/>
          <w:lang w:val="en-GB" w:eastAsia="pl-PL"/>
        </w:rPr>
        <w:t xml:space="preserve"> </w:t>
      </w:r>
      <w:r w:rsidRPr="00303497">
        <w:rPr>
          <w:rFonts w:eastAsia="Times New Roman" w:cs="Times New Roman"/>
          <w:szCs w:val="19"/>
          <w:lang w:val="en-GB" w:eastAsia="pl-PL"/>
        </w:rPr>
        <w:t>domain</w:t>
      </w:r>
      <w:r w:rsidR="000075FF" w:rsidRPr="000075FF">
        <w:rPr>
          <w:rFonts w:eastAsia="Times New Roman" w:cs="Times New Roman"/>
          <w:szCs w:val="19"/>
          <w:lang w:val="en-GB" w:eastAsia="pl-PL"/>
        </w:rPr>
        <w:t xml:space="preserve"> (PLN 8,050.3 million, i.e. PLN 245.0 million more than in 2018).</w:t>
      </w:r>
      <w:r w:rsidR="000075FF">
        <w:rPr>
          <w:rFonts w:eastAsia="Times New Roman" w:cs="Times New Roman"/>
          <w:szCs w:val="19"/>
          <w:lang w:val="en-GB" w:eastAsia="pl-PL"/>
        </w:rPr>
        <w:t xml:space="preserve"> In the sector of non-profit institutions serving</w:t>
      </w:r>
      <w:r w:rsidR="00403B0D">
        <w:rPr>
          <w:rFonts w:eastAsia="Times New Roman" w:cs="Times New Roman"/>
          <w:szCs w:val="19"/>
          <w:lang w:val="en-GB" w:eastAsia="pl-PL"/>
        </w:rPr>
        <w:t xml:space="preserve"> households, which are related to culture, final consumption expenditure amounted to PLN 1,289.5 million (PLN 65.7 million</w:t>
      </w:r>
      <w:r w:rsidR="00855117">
        <w:rPr>
          <w:rFonts w:eastAsia="Times New Roman" w:cs="Times New Roman"/>
          <w:szCs w:val="19"/>
          <w:lang w:val="en-GB" w:eastAsia="pl-PL"/>
        </w:rPr>
        <w:t xml:space="preserve"> less than in 2018).</w:t>
      </w:r>
      <w:r w:rsidR="00251473">
        <w:rPr>
          <w:rFonts w:eastAsia="Times New Roman" w:cs="Times New Roman"/>
          <w:szCs w:val="19"/>
          <w:lang w:val="en-GB" w:eastAsia="pl-PL"/>
        </w:rPr>
        <w:t xml:space="preserve"> </w:t>
      </w:r>
      <w:r w:rsidR="00251473" w:rsidRPr="00C33C3A">
        <w:rPr>
          <w:rFonts w:eastAsia="Times New Roman" w:cs="Times New Roman"/>
          <w:szCs w:val="19"/>
          <w:lang w:val="en-GB" w:eastAsia="pl-PL"/>
        </w:rPr>
        <w:t xml:space="preserve">The highest value of </w:t>
      </w:r>
      <w:r w:rsidR="005637E3">
        <w:rPr>
          <w:rFonts w:eastAsia="Times New Roman" w:cs="Times New Roman"/>
          <w:szCs w:val="19"/>
          <w:lang w:val="en-GB" w:eastAsia="pl-PL"/>
        </w:rPr>
        <w:t xml:space="preserve">final consumption </w:t>
      </w:r>
      <w:r w:rsidR="00251473">
        <w:rPr>
          <w:rFonts w:eastAsia="Times New Roman" w:cs="Times New Roman"/>
          <w:szCs w:val="19"/>
          <w:lang w:val="en-GB" w:eastAsia="pl-PL"/>
        </w:rPr>
        <w:t>expenditure</w:t>
      </w:r>
      <w:r w:rsidR="00251473" w:rsidRPr="00C33C3A">
        <w:rPr>
          <w:rFonts w:eastAsia="Times New Roman" w:cs="Times New Roman"/>
          <w:szCs w:val="19"/>
          <w:lang w:val="en-GB" w:eastAsia="pl-PL"/>
        </w:rPr>
        <w:t xml:space="preserve"> was recorded in </w:t>
      </w:r>
      <w:r w:rsidR="00251473">
        <w:rPr>
          <w:rFonts w:eastAsia="Times New Roman" w:cs="Times New Roman"/>
          <w:i/>
          <w:iCs/>
          <w:szCs w:val="19"/>
          <w:lang w:val="en-GB" w:eastAsia="pl-PL"/>
        </w:rPr>
        <w:t>Performing a</w:t>
      </w:r>
      <w:r w:rsidR="00251473" w:rsidRPr="00C33C3A">
        <w:rPr>
          <w:rFonts w:eastAsia="Times New Roman" w:cs="Times New Roman"/>
          <w:i/>
          <w:iCs/>
          <w:szCs w:val="19"/>
          <w:lang w:val="en-GB" w:eastAsia="pl-PL"/>
        </w:rPr>
        <w:t>rts</w:t>
      </w:r>
      <w:r w:rsidR="00251473">
        <w:rPr>
          <w:rFonts w:eastAsia="Times New Roman" w:cs="Times New Roman"/>
          <w:szCs w:val="19"/>
          <w:lang w:val="en-GB" w:eastAsia="pl-PL"/>
        </w:rPr>
        <w:t xml:space="preserve"> </w:t>
      </w:r>
      <w:r>
        <w:rPr>
          <w:rFonts w:eastAsia="Times New Roman" w:cs="Times New Roman"/>
          <w:szCs w:val="19"/>
          <w:lang w:val="en-GB" w:eastAsia="pl-PL"/>
        </w:rPr>
        <w:t xml:space="preserve">domain </w:t>
      </w:r>
      <w:r w:rsidR="00251473">
        <w:rPr>
          <w:rFonts w:eastAsia="Times New Roman" w:cs="Times New Roman"/>
          <w:szCs w:val="19"/>
          <w:lang w:val="en-GB" w:eastAsia="pl-PL"/>
        </w:rPr>
        <w:t>(PLN 393.8 million).</w:t>
      </w:r>
    </w:p>
    <w:p w14:paraId="39289FD3" w14:textId="5649C2C3" w:rsidR="00ED3F4D" w:rsidRDefault="00EA10BC" w:rsidP="000075FF">
      <w:pPr>
        <w:suppressAutoHyphens/>
        <w:spacing w:line="288" w:lineRule="auto"/>
        <w:rPr>
          <w:rFonts w:eastAsia="Times New Roman" w:cs="Times New Roman"/>
          <w:szCs w:val="19"/>
          <w:lang w:val="en-GB" w:eastAsia="pl-PL"/>
        </w:rPr>
      </w:pPr>
      <w:r w:rsidRPr="00C33C3A">
        <w:rPr>
          <w:rFonts w:eastAsia="Times New Roman" w:cs="Times New Roman"/>
          <w:noProof/>
          <w:szCs w:val="19"/>
          <w:lang w:eastAsia="pl-PL"/>
        </w:rPr>
        <mc:AlternateContent>
          <mc:Choice Requires="wps">
            <w:drawing>
              <wp:anchor distT="45720" distB="45720" distL="114300" distR="114300" simplePos="0" relativeHeight="251837440" behindDoc="1" locked="0" layoutInCell="1" allowOverlap="1" wp14:anchorId="7CCF44A0" wp14:editId="36E260AC">
                <wp:simplePos x="0" y="0"/>
                <wp:positionH relativeFrom="column">
                  <wp:posOffset>5305425</wp:posOffset>
                </wp:positionH>
                <wp:positionV relativeFrom="paragraph">
                  <wp:posOffset>448945</wp:posOffset>
                </wp:positionV>
                <wp:extent cx="1725295" cy="1314450"/>
                <wp:effectExtent l="0" t="0" r="0" b="0"/>
                <wp:wrapTight wrapText="bothSides">
                  <wp:wrapPolygon edited="0">
                    <wp:start x="715" y="0"/>
                    <wp:lineTo x="715" y="21287"/>
                    <wp:lineTo x="20749" y="21287"/>
                    <wp:lineTo x="20749" y="0"/>
                    <wp:lineTo x="715" y="0"/>
                  </wp:wrapPolygon>
                </wp:wrapTight>
                <wp:docPr id="26" name="Pole tekstowe 26" descr="The positive balance (PLN 5,951.6 million) in foreign trade in cultural goods and services is mainly related to the Advertising and Books and press domain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314450"/>
                        </a:xfrm>
                        <a:prstGeom prst="rect">
                          <a:avLst/>
                        </a:prstGeom>
                        <a:noFill/>
                        <a:ln w="9525">
                          <a:noFill/>
                          <a:miter lim="800000"/>
                          <a:headEnd/>
                          <a:tailEnd/>
                        </a:ln>
                      </wps:spPr>
                      <wps:txbx>
                        <w:txbxContent>
                          <w:p w14:paraId="7D12824B" w14:textId="15B409A3" w:rsidR="000075FF" w:rsidRPr="00B0542D" w:rsidRDefault="00EA10BC" w:rsidP="000075FF">
                            <w:pPr>
                              <w:pStyle w:val="tekstzboku"/>
                              <w:suppressAutoHyphens/>
                              <w:rPr>
                                <w:bCs w:val="0"/>
                                <w:sz w:val="19"/>
                                <w:szCs w:val="19"/>
                                <w:lang w:val="en-GB"/>
                              </w:rPr>
                            </w:pPr>
                            <w:r w:rsidRPr="00641735">
                              <w:rPr>
                                <w:sz w:val="19"/>
                                <w:szCs w:val="19"/>
                                <w:lang w:val="en-GB"/>
                              </w:rPr>
                              <w:t>The positive balance (PLN 5</w:t>
                            </w:r>
                            <w:r w:rsidR="005C15B6">
                              <w:rPr>
                                <w:sz w:val="19"/>
                                <w:szCs w:val="19"/>
                                <w:lang w:val="en-GB"/>
                              </w:rPr>
                              <w:t>,</w:t>
                            </w:r>
                            <w:r w:rsidRPr="00641735">
                              <w:rPr>
                                <w:sz w:val="19"/>
                                <w:szCs w:val="19"/>
                                <w:lang w:val="en-GB"/>
                              </w:rPr>
                              <w:t xml:space="preserve">951.6 million) in foreign trade in cultural goods and services is mainly related to the </w:t>
                            </w:r>
                            <w:r w:rsidRPr="00641735">
                              <w:rPr>
                                <w:i/>
                                <w:sz w:val="19"/>
                                <w:szCs w:val="19"/>
                                <w:lang w:val="en-GB"/>
                              </w:rPr>
                              <w:t>Advertising</w:t>
                            </w:r>
                            <w:r w:rsidRPr="00641735">
                              <w:rPr>
                                <w:sz w:val="19"/>
                                <w:szCs w:val="19"/>
                                <w:lang w:val="en-GB"/>
                              </w:rPr>
                              <w:t xml:space="preserve"> and </w:t>
                            </w:r>
                            <w:r w:rsidRPr="00641735">
                              <w:rPr>
                                <w:i/>
                                <w:sz w:val="19"/>
                                <w:szCs w:val="19"/>
                                <w:lang w:val="en-GB"/>
                              </w:rPr>
                              <w:t>Books and press</w:t>
                            </w:r>
                            <w:r w:rsidR="00B0542D">
                              <w:rPr>
                                <w:i/>
                                <w:sz w:val="19"/>
                                <w:szCs w:val="19"/>
                                <w:lang w:val="en-GB"/>
                              </w:rPr>
                              <w:t xml:space="preserve"> </w:t>
                            </w:r>
                            <w:r w:rsidR="00B0542D" w:rsidRPr="00B0542D">
                              <w:rPr>
                                <w:sz w:val="19"/>
                                <w:szCs w:val="19"/>
                                <w:lang w:val="en-GB"/>
                              </w:rPr>
                              <w:t>domains.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CF44A0" id="Pole tekstowe 26" o:spid="_x0000_s1033" type="#_x0000_t202" alt="The positive balance (PLN 5,951.6 million) in foreign trade in cultural goods and services is mainly related to the Advertising and Books and press domains" style="position:absolute;margin-left:417.75pt;margin-top:35.35pt;width:135.85pt;height:103.5pt;z-index:-251479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" filled="f" stroked="f">
                <v:textbox>
                  <w:txbxContent>
                    <w:p w14:paraId="7D12824B" w14:textId="15B409A3" w:rsidR="000075FF" w:rsidRPr="00B0542D" w:rsidRDefault="00EA10BC" w:rsidP="000075FF">
                      <w:pPr>
                        <w:pStyle w:val="tekstzboku"/>
                        <w:suppressAutoHyphens/>
                        <w:rPr>
                          <w:bCs w:val="0"/>
                          <w:sz w:val="19"/>
                          <w:szCs w:val="19"/>
                          <w:lang w:val="en-GB"/>
                        </w:rPr>
                      </w:pPr>
                      <w:r w:rsidRPr="00641735">
                        <w:rPr>
                          <w:sz w:val="19"/>
                          <w:szCs w:val="19"/>
                          <w:lang w:val="en-GB"/>
                        </w:rPr>
                        <w:t>The positive balance (PLN 5</w:t>
                      </w:r>
                      <w:r w:rsidR="005C15B6">
                        <w:rPr>
                          <w:sz w:val="19"/>
                          <w:szCs w:val="19"/>
                          <w:lang w:val="en-GB"/>
                        </w:rPr>
                        <w:t>,</w:t>
                      </w:r>
                      <w:r w:rsidRPr="00641735">
                        <w:rPr>
                          <w:sz w:val="19"/>
                          <w:szCs w:val="19"/>
                          <w:lang w:val="en-GB"/>
                        </w:rPr>
                        <w:t xml:space="preserve">951.6 million) in foreign trade in cultural goods and services is mainly related to the </w:t>
                      </w:r>
                      <w:r w:rsidRPr="00641735">
                        <w:rPr>
                          <w:i/>
                          <w:sz w:val="19"/>
                          <w:szCs w:val="19"/>
                          <w:lang w:val="en-GB"/>
                        </w:rPr>
                        <w:t>Advertising</w:t>
                      </w:r>
                      <w:r w:rsidRPr="00641735">
                        <w:rPr>
                          <w:sz w:val="19"/>
                          <w:szCs w:val="19"/>
                          <w:lang w:val="en-GB"/>
                        </w:rPr>
                        <w:t xml:space="preserve"> and </w:t>
                      </w:r>
                      <w:r w:rsidRPr="00641735">
                        <w:rPr>
                          <w:i/>
                          <w:sz w:val="19"/>
                          <w:szCs w:val="19"/>
                          <w:lang w:val="en-GB"/>
                        </w:rPr>
                        <w:t>Books and press</w:t>
                      </w:r>
                      <w:r w:rsidR="00B0542D">
                        <w:rPr>
                          <w:i/>
                          <w:sz w:val="19"/>
                          <w:szCs w:val="19"/>
                          <w:lang w:val="en-GB"/>
                        </w:rPr>
                        <w:t xml:space="preserve"> </w:t>
                      </w:r>
                      <w:r w:rsidR="00B0542D" w:rsidRPr="00B0542D">
                        <w:rPr>
                          <w:sz w:val="19"/>
                          <w:szCs w:val="19"/>
                          <w:lang w:val="en-GB"/>
                        </w:rPr>
                        <w:t>domains.</w:t>
                      </w:r>
                    </w:p>
                  </w:txbxContent>
                </v:textbox>
                <w10:wrap type="tight"/>
              </v:shape>
            </w:pict>
          </mc:Fallback>
        </mc:AlternateContent>
      </w:r>
      <w:r w:rsidR="0028424C">
        <w:rPr>
          <w:rFonts w:eastAsia="Times New Roman" w:cs="Times New Roman"/>
          <w:szCs w:val="19"/>
          <w:lang w:val="en-GB" w:eastAsia="pl-PL"/>
        </w:rPr>
        <w:t>I</w:t>
      </w:r>
      <w:r w:rsidR="00626A59">
        <w:rPr>
          <w:rFonts w:eastAsia="Times New Roman" w:cs="Times New Roman"/>
          <w:szCs w:val="19"/>
          <w:lang w:val="en-GB" w:eastAsia="pl-PL"/>
        </w:rPr>
        <w:t>n 2019, there was a positive balance in foreign trade in cultural and creative</w:t>
      </w:r>
      <w:r w:rsidR="00AF78A6">
        <w:rPr>
          <w:rFonts w:eastAsia="Times New Roman" w:cs="Times New Roman"/>
          <w:szCs w:val="19"/>
          <w:lang w:val="en-GB" w:eastAsia="pl-PL"/>
        </w:rPr>
        <w:t xml:space="preserve"> goods and services in </w:t>
      </w:r>
      <w:r w:rsidR="00303497">
        <w:rPr>
          <w:rFonts w:eastAsia="Times New Roman" w:cs="Times New Roman"/>
          <w:szCs w:val="19"/>
          <w:lang w:val="en-GB" w:eastAsia="pl-PL"/>
        </w:rPr>
        <w:t xml:space="preserve">the </w:t>
      </w:r>
      <w:r w:rsidR="00AF78A6">
        <w:rPr>
          <w:rFonts w:eastAsia="Times New Roman" w:cs="Times New Roman"/>
          <w:szCs w:val="19"/>
          <w:lang w:val="en-GB" w:eastAsia="pl-PL"/>
        </w:rPr>
        <w:t>amount of PLN 5,951.6 million (by PLN 852.0 million more than in 2018).</w:t>
      </w:r>
      <w:r w:rsidR="004A6AC0">
        <w:rPr>
          <w:rFonts w:eastAsia="Times New Roman" w:cs="Times New Roman"/>
          <w:szCs w:val="19"/>
          <w:lang w:val="en-GB" w:eastAsia="pl-PL"/>
        </w:rPr>
        <w:t xml:space="preserve"> </w:t>
      </w:r>
      <w:r w:rsidR="00974405" w:rsidRPr="00C33C3A">
        <w:rPr>
          <w:rFonts w:eastAsia="Times New Roman" w:cs="Times New Roman"/>
          <w:szCs w:val="19"/>
          <w:lang w:val="en-GB" w:eastAsia="pl-PL"/>
        </w:rPr>
        <w:t xml:space="preserve">The positive balance of foreign trade was mainly due to the commercial activity of entities from the </w:t>
      </w:r>
      <w:r w:rsidR="00974405" w:rsidRPr="00C33C3A">
        <w:rPr>
          <w:rFonts w:eastAsia="Times New Roman" w:cs="Times New Roman"/>
          <w:i/>
          <w:iCs/>
          <w:szCs w:val="19"/>
          <w:lang w:val="en-GB" w:eastAsia="pl-PL"/>
        </w:rPr>
        <w:t>Advertising</w:t>
      </w:r>
      <w:r w:rsidR="00974405" w:rsidRPr="00C33C3A">
        <w:rPr>
          <w:rFonts w:eastAsia="Times New Roman" w:cs="Times New Roman"/>
          <w:szCs w:val="19"/>
          <w:lang w:val="en-GB" w:eastAsia="pl-PL"/>
        </w:rPr>
        <w:t xml:space="preserve"> </w:t>
      </w:r>
      <w:r w:rsidR="00974405">
        <w:rPr>
          <w:rFonts w:eastAsia="Times New Roman" w:cs="Times New Roman"/>
          <w:szCs w:val="19"/>
          <w:lang w:val="en-GB" w:eastAsia="pl-PL"/>
        </w:rPr>
        <w:t>domain</w:t>
      </w:r>
      <w:r w:rsidR="00ED3F4D">
        <w:rPr>
          <w:rFonts w:eastAsia="Times New Roman" w:cs="Times New Roman"/>
          <w:szCs w:val="19"/>
          <w:lang w:val="en-GB" w:eastAsia="pl-PL"/>
        </w:rPr>
        <w:t xml:space="preserve"> (the balance of PLN 4,469.7 million, PLN 129.2 million less than in 2018</w:t>
      </w:r>
      <w:r w:rsidR="00974405" w:rsidRPr="00C33C3A">
        <w:rPr>
          <w:rFonts w:eastAsia="Times New Roman" w:cs="Times New Roman"/>
          <w:szCs w:val="19"/>
          <w:lang w:val="en-GB" w:eastAsia="pl-PL"/>
        </w:rPr>
        <w:t xml:space="preserve">) and </w:t>
      </w:r>
      <w:r w:rsidR="00974405" w:rsidRPr="008F6422">
        <w:rPr>
          <w:rFonts w:eastAsia="Times New Roman" w:cs="Times New Roman"/>
          <w:i/>
          <w:szCs w:val="19"/>
          <w:lang w:val="en-GB" w:eastAsia="pl-PL"/>
        </w:rPr>
        <w:t>Books and press</w:t>
      </w:r>
      <w:r w:rsidR="00ED3F4D">
        <w:rPr>
          <w:rFonts w:eastAsia="Times New Roman" w:cs="Times New Roman"/>
          <w:szCs w:val="19"/>
          <w:lang w:val="en-GB" w:eastAsia="pl-PL"/>
        </w:rPr>
        <w:t xml:space="preserve"> (the balance of PLN 3,997.8 million, PLN 591.0 million </w:t>
      </w:r>
      <w:r w:rsidR="00B55DCF">
        <w:rPr>
          <w:rFonts w:eastAsia="Times New Roman" w:cs="Times New Roman"/>
          <w:szCs w:val="19"/>
          <w:lang w:val="en-GB" w:eastAsia="pl-PL"/>
        </w:rPr>
        <w:t>more</w:t>
      </w:r>
      <w:r w:rsidR="00ED3F4D">
        <w:rPr>
          <w:rFonts w:eastAsia="Times New Roman" w:cs="Times New Roman"/>
          <w:szCs w:val="19"/>
          <w:lang w:val="en-GB" w:eastAsia="pl-PL"/>
        </w:rPr>
        <w:t xml:space="preserve"> than in 2018</w:t>
      </w:r>
      <w:r w:rsidR="00974405" w:rsidRPr="00C33C3A">
        <w:rPr>
          <w:rFonts w:eastAsia="Times New Roman" w:cs="Times New Roman"/>
          <w:szCs w:val="19"/>
          <w:lang w:val="en-GB" w:eastAsia="pl-PL"/>
        </w:rPr>
        <w:t xml:space="preserve">). The </w:t>
      </w:r>
      <w:r w:rsidR="00974405">
        <w:rPr>
          <w:rFonts w:eastAsia="Times New Roman" w:cs="Times New Roman"/>
          <w:i/>
          <w:iCs/>
          <w:szCs w:val="19"/>
          <w:lang w:val="en-GB" w:eastAsia="pl-PL"/>
        </w:rPr>
        <w:t>Audio-visual arts and m</w:t>
      </w:r>
      <w:r w:rsidR="00974405" w:rsidRPr="00C33C3A">
        <w:rPr>
          <w:rFonts w:eastAsia="Times New Roman" w:cs="Times New Roman"/>
          <w:i/>
          <w:iCs/>
          <w:szCs w:val="19"/>
          <w:lang w:val="en-GB" w:eastAsia="pl-PL"/>
        </w:rPr>
        <w:t>ultimedia</w:t>
      </w:r>
      <w:r w:rsidR="00974405">
        <w:rPr>
          <w:rFonts w:eastAsia="Times New Roman" w:cs="Times New Roman"/>
          <w:szCs w:val="19"/>
          <w:lang w:val="en-GB" w:eastAsia="pl-PL"/>
        </w:rPr>
        <w:t xml:space="preserve">, </w:t>
      </w:r>
      <w:r w:rsidR="00974405">
        <w:rPr>
          <w:rFonts w:eastAsia="Times New Roman" w:cs="Times New Roman"/>
          <w:i/>
          <w:iCs/>
          <w:szCs w:val="19"/>
          <w:lang w:val="en-GB" w:eastAsia="pl-PL"/>
        </w:rPr>
        <w:t>Performing a</w:t>
      </w:r>
      <w:r w:rsidR="00974405" w:rsidRPr="00C33C3A">
        <w:rPr>
          <w:rFonts w:eastAsia="Times New Roman" w:cs="Times New Roman"/>
          <w:i/>
          <w:iCs/>
          <w:szCs w:val="19"/>
          <w:lang w:val="en-GB" w:eastAsia="pl-PL"/>
        </w:rPr>
        <w:t>rts</w:t>
      </w:r>
      <w:r w:rsidR="00974405">
        <w:rPr>
          <w:rFonts w:eastAsia="Times New Roman" w:cs="Times New Roman"/>
          <w:i/>
          <w:iCs/>
          <w:szCs w:val="19"/>
          <w:lang w:val="en-GB" w:eastAsia="pl-PL"/>
        </w:rPr>
        <w:t xml:space="preserve"> and Visual arts</w:t>
      </w:r>
      <w:r w:rsidR="00974405" w:rsidRPr="00C33C3A">
        <w:rPr>
          <w:rFonts w:eastAsia="Times New Roman" w:cs="Times New Roman"/>
          <w:szCs w:val="19"/>
          <w:lang w:val="en-GB" w:eastAsia="pl-PL"/>
        </w:rPr>
        <w:t xml:space="preserve"> </w:t>
      </w:r>
      <w:r w:rsidR="00974405">
        <w:rPr>
          <w:rFonts w:eastAsia="Times New Roman" w:cs="Times New Roman"/>
          <w:szCs w:val="19"/>
          <w:lang w:val="en-GB" w:eastAsia="pl-PL"/>
        </w:rPr>
        <w:t>domains</w:t>
      </w:r>
      <w:r w:rsidR="00974405" w:rsidRPr="00C33C3A">
        <w:rPr>
          <w:rFonts w:eastAsia="Times New Roman" w:cs="Times New Roman"/>
          <w:szCs w:val="19"/>
          <w:lang w:val="en-GB" w:eastAsia="pl-PL"/>
        </w:rPr>
        <w:t xml:space="preserve"> recorded </w:t>
      </w:r>
      <w:r w:rsidR="00ED3F4D">
        <w:rPr>
          <w:rFonts w:eastAsia="Times New Roman" w:cs="Times New Roman"/>
          <w:szCs w:val="19"/>
          <w:lang w:val="en-GB" w:eastAsia="pl-PL"/>
        </w:rPr>
        <w:t>once again a negative balance</w:t>
      </w:r>
      <w:r w:rsidR="00974405" w:rsidRPr="00C33C3A">
        <w:rPr>
          <w:rFonts w:eastAsia="Times New Roman" w:cs="Times New Roman"/>
          <w:szCs w:val="19"/>
          <w:lang w:val="en-GB" w:eastAsia="pl-PL"/>
        </w:rPr>
        <w:t xml:space="preserve"> </w:t>
      </w:r>
      <w:r w:rsidR="00ED3F4D" w:rsidRPr="00ED3F4D">
        <w:rPr>
          <w:rFonts w:eastAsia="Times New Roman" w:cs="Times New Roman"/>
          <w:szCs w:val="19"/>
          <w:lang w:val="en-GB" w:eastAsia="pl-PL"/>
        </w:rPr>
        <w:t>(minus PLN 2,320.1 million, minus PLN 525.2 million and minus PLN 28.8 million, respectively)</w:t>
      </w:r>
      <w:r w:rsidR="00ED3F4D">
        <w:rPr>
          <w:rFonts w:eastAsia="Times New Roman" w:cs="Times New Roman"/>
          <w:szCs w:val="19"/>
          <w:lang w:val="en-GB" w:eastAsia="pl-PL"/>
        </w:rPr>
        <w:t>. The largest share in exports of</w:t>
      </w:r>
      <w:r w:rsidR="00ED3F4D" w:rsidRPr="00C33C3A">
        <w:rPr>
          <w:rFonts w:eastAsia="Times New Roman" w:cs="Times New Roman"/>
          <w:szCs w:val="19"/>
          <w:lang w:val="en-GB" w:eastAsia="pl-PL"/>
        </w:rPr>
        <w:t xml:space="preserve"> g</w:t>
      </w:r>
      <w:r w:rsidR="00ED3F4D">
        <w:rPr>
          <w:rFonts w:eastAsia="Times New Roman" w:cs="Times New Roman"/>
          <w:szCs w:val="19"/>
          <w:lang w:val="en-GB" w:eastAsia="pl-PL"/>
        </w:rPr>
        <w:t xml:space="preserve">oods and services </w:t>
      </w:r>
      <w:r w:rsidR="00303497">
        <w:rPr>
          <w:rFonts w:eastAsia="Times New Roman" w:cs="Times New Roman"/>
          <w:szCs w:val="19"/>
          <w:lang w:val="en-GB" w:eastAsia="pl-PL"/>
        </w:rPr>
        <w:t>was observed</w:t>
      </w:r>
      <w:r w:rsidR="00ED3F4D">
        <w:rPr>
          <w:rFonts w:eastAsia="Times New Roman" w:cs="Times New Roman"/>
          <w:szCs w:val="19"/>
          <w:lang w:val="en-GB" w:eastAsia="pl-PL"/>
        </w:rPr>
        <w:t xml:space="preserve"> </w:t>
      </w:r>
      <w:r w:rsidR="00ED3F4D" w:rsidRPr="00C33C3A">
        <w:rPr>
          <w:rFonts w:eastAsia="Times New Roman" w:cs="Times New Roman"/>
          <w:szCs w:val="19"/>
          <w:lang w:val="en-GB" w:eastAsia="pl-PL"/>
        </w:rPr>
        <w:t xml:space="preserve">in the </w:t>
      </w:r>
      <w:r w:rsidR="00ED3F4D" w:rsidRPr="00C33C3A">
        <w:rPr>
          <w:rFonts w:eastAsia="Times New Roman" w:cs="Times New Roman"/>
          <w:i/>
          <w:iCs/>
          <w:szCs w:val="19"/>
          <w:lang w:val="en-GB" w:eastAsia="pl-PL"/>
        </w:rPr>
        <w:t>Advertising</w:t>
      </w:r>
      <w:r w:rsidR="00ED3F4D" w:rsidRPr="00C33C3A">
        <w:rPr>
          <w:rFonts w:eastAsia="Times New Roman" w:cs="Times New Roman"/>
          <w:szCs w:val="19"/>
          <w:lang w:val="en-GB" w:eastAsia="pl-PL"/>
        </w:rPr>
        <w:t xml:space="preserve"> </w:t>
      </w:r>
      <w:r w:rsidR="00ED3F4D">
        <w:rPr>
          <w:rFonts w:eastAsia="Times New Roman" w:cs="Times New Roman"/>
          <w:szCs w:val="19"/>
          <w:lang w:val="en-GB" w:eastAsia="pl-PL"/>
        </w:rPr>
        <w:t>domain</w:t>
      </w:r>
      <w:r w:rsidR="00ED3F4D" w:rsidRPr="00C33C3A">
        <w:rPr>
          <w:rFonts w:eastAsia="Times New Roman" w:cs="Times New Roman"/>
          <w:szCs w:val="19"/>
          <w:lang w:val="en-GB" w:eastAsia="pl-PL"/>
        </w:rPr>
        <w:t xml:space="preserve"> </w:t>
      </w:r>
      <w:r w:rsidR="00ED3F4D">
        <w:rPr>
          <w:rFonts w:eastAsia="Times New Roman" w:cs="Times New Roman"/>
          <w:szCs w:val="19"/>
          <w:lang w:val="en-GB" w:eastAsia="pl-PL"/>
        </w:rPr>
        <w:t>(40.8</w:t>
      </w:r>
      <w:r w:rsidR="00ED3F4D" w:rsidRPr="00C33C3A">
        <w:rPr>
          <w:rFonts w:eastAsia="Times New Roman" w:cs="Times New Roman"/>
          <w:szCs w:val="19"/>
          <w:lang w:val="en-GB" w:eastAsia="pl-PL"/>
        </w:rPr>
        <w:t>%</w:t>
      </w:r>
      <w:r w:rsidR="00ED3F4D">
        <w:rPr>
          <w:rFonts w:eastAsia="Times New Roman" w:cs="Times New Roman"/>
          <w:szCs w:val="19"/>
          <w:lang w:val="en-GB" w:eastAsia="pl-PL"/>
        </w:rPr>
        <w:t>, 3.7% more than in 2018</w:t>
      </w:r>
      <w:r w:rsidR="00ED3F4D" w:rsidRPr="00C33C3A">
        <w:rPr>
          <w:rFonts w:eastAsia="Times New Roman" w:cs="Times New Roman"/>
          <w:szCs w:val="19"/>
          <w:lang w:val="en-GB" w:eastAsia="pl-PL"/>
        </w:rPr>
        <w:t>)</w:t>
      </w:r>
      <w:r w:rsidR="00ED3F4D">
        <w:rPr>
          <w:rFonts w:eastAsia="Times New Roman" w:cs="Times New Roman"/>
          <w:szCs w:val="19"/>
          <w:lang w:val="en-GB" w:eastAsia="pl-PL"/>
        </w:rPr>
        <w:t xml:space="preserve">. A large share in exports </w:t>
      </w:r>
      <w:r w:rsidR="00303497">
        <w:rPr>
          <w:rFonts w:eastAsia="Times New Roman" w:cs="Times New Roman"/>
          <w:szCs w:val="19"/>
          <w:lang w:val="en-GB" w:eastAsia="pl-PL"/>
        </w:rPr>
        <w:t>was</w:t>
      </w:r>
      <w:r w:rsidR="00ED3F4D">
        <w:rPr>
          <w:rFonts w:eastAsia="Times New Roman" w:cs="Times New Roman"/>
          <w:szCs w:val="19"/>
          <w:lang w:val="en-GB" w:eastAsia="pl-PL"/>
        </w:rPr>
        <w:t xml:space="preserve"> also </w:t>
      </w:r>
      <w:r w:rsidR="00303497">
        <w:rPr>
          <w:rFonts w:eastAsia="Times New Roman" w:cs="Times New Roman"/>
          <w:szCs w:val="19"/>
          <w:lang w:val="en-GB" w:eastAsia="pl-PL"/>
        </w:rPr>
        <w:t xml:space="preserve">recorded </w:t>
      </w:r>
      <w:r w:rsidR="00ED3F4D">
        <w:rPr>
          <w:rFonts w:eastAsia="Times New Roman" w:cs="Times New Roman"/>
          <w:szCs w:val="19"/>
          <w:lang w:val="en-GB" w:eastAsia="pl-PL"/>
        </w:rPr>
        <w:t xml:space="preserve">in the </w:t>
      </w:r>
      <w:r w:rsidR="00ED3F4D" w:rsidRPr="008F6422">
        <w:rPr>
          <w:rFonts w:eastAsia="Times New Roman" w:cs="Times New Roman"/>
          <w:i/>
          <w:szCs w:val="19"/>
          <w:lang w:val="en-GB" w:eastAsia="pl-PL"/>
        </w:rPr>
        <w:t>Audio-visual arts and multimedia</w:t>
      </w:r>
      <w:r w:rsidR="00ED3F4D">
        <w:rPr>
          <w:rFonts w:eastAsia="Times New Roman" w:cs="Times New Roman"/>
          <w:i/>
          <w:szCs w:val="19"/>
          <w:lang w:val="en-GB" w:eastAsia="pl-PL"/>
        </w:rPr>
        <w:t xml:space="preserve"> </w:t>
      </w:r>
      <w:r w:rsidR="00ED3F4D">
        <w:rPr>
          <w:rFonts w:eastAsia="Times New Roman" w:cs="Times New Roman"/>
          <w:szCs w:val="19"/>
          <w:lang w:val="en-GB" w:eastAsia="pl-PL"/>
        </w:rPr>
        <w:t>(</w:t>
      </w:r>
      <w:r w:rsidR="00ED3F4D" w:rsidRPr="00ED3F4D">
        <w:rPr>
          <w:rFonts w:eastAsia="Times New Roman" w:cs="Times New Roman"/>
          <w:szCs w:val="19"/>
          <w:lang w:val="en-GB" w:eastAsia="pl-PL"/>
        </w:rPr>
        <w:t>29.4%, 8.0% less than in 2018)</w:t>
      </w:r>
      <w:r w:rsidR="00ED3F4D">
        <w:rPr>
          <w:rFonts w:eastAsia="Times New Roman" w:cs="Times New Roman"/>
          <w:szCs w:val="19"/>
          <w:lang w:val="en-GB" w:eastAsia="pl-PL"/>
        </w:rPr>
        <w:t xml:space="preserve">, and </w:t>
      </w:r>
      <w:r w:rsidR="00ED3F4D" w:rsidRPr="008F6422">
        <w:rPr>
          <w:rFonts w:eastAsia="Times New Roman" w:cs="Times New Roman"/>
          <w:i/>
          <w:szCs w:val="19"/>
          <w:lang w:val="en-GB" w:eastAsia="pl-PL"/>
        </w:rPr>
        <w:t>Books and press</w:t>
      </w:r>
      <w:r w:rsidR="00ED3F4D">
        <w:rPr>
          <w:rFonts w:eastAsia="Times New Roman" w:cs="Times New Roman"/>
          <w:i/>
          <w:szCs w:val="19"/>
          <w:lang w:val="en-GB" w:eastAsia="pl-PL"/>
        </w:rPr>
        <w:t xml:space="preserve"> </w:t>
      </w:r>
      <w:r w:rsidR="00303497">
        <w:rPr>
          <w:rFonts w:eastAsia="Times New Roman" w:cs="Times New Roman"/>
          <w:szCs w:val="19"/>
          <w:lang w:val="en-GB" w:eastAsia="pl-PL"/>
        </w:rPr>
        <w:t xml:space="preserve">domains </w:t>
      </w:r>
      <w:r w:rsidR="00ED3F4D">
        <w:rPr>
          <w:rFonts w:eastAsia="Times New Roman" w:cs="Times New Roman"/>
          <w:szCs w:val="19"/>
          <w:lang w:val="en-GB" w:eastAsia="pl-PL"/>
        </w:rPr>
        <w:t xml:space="preserve">(25,6%, 11.4% more than in 2018). </w:t>
      </w:r>
      <w:r w:rsidR="00ED3F4D" w:rsidRPr="00ED3F4D">
        <w:rPr>
          <w:rFonts w:eastAsia="Times New Roman" w:cs="Times New Roman"/>
          <w:szCs w:val="19"/>
          <w:lang w:val="en-GB" w:eastAsia="pl-PL"/>
        </w:rPr>
        <w:t xml:space="preserve">In the case of imports, the same fields dominated: </w:t>
      </w:r>
      <w:r w:rsidR="00ED3F4D">
        <w:rPr>
          <w:rFonts w:eastAsia="Times New Roman" w:cs="Times New Roman"/>
          <w:i/>
          <w:szCs w:val="19"/>
          <w:lang w:val="en-GB" w:eastAsia="pl-PL"/>
        </w:rPr>
        <w:t>Audio</w:t>
      </w:r>
      <w:r w:rsidR="004A6AC0">
        <w:rPr>
          <w:rFonts w:eastAsia="Times New Roman" w:cs="Times New Roman"/>
          <w:i/>
          <w:szCs w:val="19"/>
          <w:lang w:val="en-GB" w:eastAsia="pl-PL"/>
        </w:rPr>
        <w:t>-</w:t>
      </w:r>
      <w:r w:rsidR="00ED3F4D">
        <w:rPr>
          <w:rFonts w:eastAsia="Times New Roman" w:cs="Times New Roman"/>
          <w:i/>
          <w:szCs w:val="19"/>
          <w:lang w:val="en-GB" w:eastAsia="pl-PL"/>
        </w:rPr>
        <w:t>visual a</w:t>
      </w:r>
      <w:r w:rsidR="00ED3F4D" w:rsidRPr="00ED3F4D">
        <w:rPr>
          <w:rFonts w:eastAsia="Times New Roman" w:cs="Times New Roman"/>
          <w:i/>
          <w:szCs w:val="19"/>
          <w:lang w:val="en-GB" w:eastAsia="pl-PL"/>
        </w:rPr>
        <w:t>r</w:t>
      </w:r>
      <w:r w:rsidR="00ED3F4D">
        <w:rPr>
          <w:rFonts w:eastAsia="Times New Roman" w:cs="Times New Roman"/>
          <w:i/>
          <w:szCs w:val="19"/>
          <w:lang w:val="en-GB" w:eastAsia="pl-PL"/>
        </w:rPr>
        <w:t>ts and m</w:t>
      </w:r>
      <w:r w:rsidR="00ED3F4D" w:rsidRPr="00ED3F4D">
        <w:rPr>
          <w:rFonts w:eastAsia="Times New Roman" w:cs="Times New Roman"/>
          <w:i/>
          <w:szCs w:val="19"/>
          <w:lang w:val="en-GB" w:eastAsia="pl-PL"/>
        </w:rPr>
        <w:t>ultimedia</w:t>
      </w:r>
      <w:r w:rsidR="00ED3F4D">
        <w:rPr>
          <w:rFonts w:eastAsia="Times New Roman" w:cs="Times New Roman"/>
          <w:szCs w:val="19"/>
          <w:lang w:val="en-GB" w:eastAsia="pl-PL"/>
        </w:rPr>
        <w:t xml:space="preserve"> (49.8% of total </w:t>
      </w:r>
      <w:r w:rsidR="00ED3F4D" w:rsidRPr="00ED3F4D">
        <w:rPr>
          <w:rFonts w:eastAsia="Times New Roman" w:cs="Times New Roman"/>
          <w:szCs w:val="19"/>
          <w:lang w:val="en-GB" w:eastAsia="pl-PL"/>
        </w:rPr>
        <w:t xml:space="preserve">cultural </w:t>
      </w:r>
      <w:r w:rsidR="003825E0">
        <w:rPr>
          <w:rFonts w:eastAsia="Times New Roman" w:cs="Times New Roman"/>
          <w:szCs w:val="19"/>
          <w:lang w:val="en-GB" w:eastAsia="pl-PL"/>
        </w:rPr>
        <w:t>imports</w:t>
      </w:r>
      <w:r w:rsidR="00ED3F4D" w:rsidRPr="00ED3F4D">
        <w:rPr>
          <w:rFonts w:eastAsia="Times New Roman" w:cs="Times New Roman"/>
          <w:szCs w:val="19"/>
          <w:lang w:val="en-GB" w:eastAsia="pl-PL"/>
        </w:rPr>
        <w:t xml:space="preserve">), </w:t>
      </w:r>
      <w:r w:rsidR="00ED3F4D" w:rsidRPr="00ED3F4D">
        <w:rPr>
          <w:rFonts w:eastAsia="Times New Roman" w:cs="Times New Roman"/>
          <w:i/>
          <w:szCs w:val="19"/>
          <w:lang w:val="en-GB" w:eastAsia="pl-PL"/>
        </w:rPr>
        <w:t>Advertising</w:t>
      </w:r>
      <w:r w:rsidR="00ED3F4D" w:rsidRPr="00ED3F4D">
        <w:rPr>
          <w:rFonts w:eastAsia="Times New Roman" w:cs="Times New Roman"/>
          <w:szCs w:val="19"/>
          <w:lang w:val="en-GB" w:eastAsia="pl-PL"/>
        </w:rPr>
        <w:t xml:space="preserve"> (30.6%) and </w:t>
      </w:r>
      <w:r w:rsidR="00ED3F4D" w:rsidRPr="00ED3F4D">
        <w:rPr>
          <w:rFonts w:eastAsia="Times New Roman" w:cs="Times New Roman"/>
          <w:i/>
          <w:szCs w:val="19"/>
          <w:lang w:val="en-GB" w:eastAsia="pl-PL"/>
        </w:rPr>
        <w:t>Books and press</w:t>
      </w:r>
      <w:r w:rsidR="00ED3F4D" w:rsidRPr="00ED3F4D">
        <w:rPr>
          <w:rFonts w:eastAsia="Times New Roman" w:cs="Times New Roman"/>
          <w:szCs w:val="19"/>
          <w:lang w:val="en-GB" w:eastAsia="pl-PL"/>
        </w:rPr>
        <w:t xml:space="preserve"> (13.2%). The value of imports in the following </w:t>
      </w:r>
      <w:r w:rsidR="004A6AC0">
        <w:rPr>
          <w:rFonts w:eastAsia="Times New Roman" w:cs="Times New Roman"/>
          <w:szCs w:val="19"/>
          <w:lang w:val="en-GB" w:eastAsia="pl-PL"/>
        </w:rPr>
        <w:t>domains</w:t>
      </w:r>
      <w:r w:rsidR="00ED3F4D" w:rsidRPr="00ED3F4D">
        <w:rPr>
          <w:rFonts w:eastAsia="Times New Roman" w:cs="Times New Roman"/>
          <w:szCs w:val="19"/>
          <w:lang w:val="en-GB" w:eastAsia="pl-PL"/>
        </w:rPr>
        <w:t xml:space="preserve">: </w:t>
      </w:r>
      <w:r w:rsidR="00ED3F4D">
        <w:rPr>
          <w:rFonts w:eastAsia="Times New Roman" w:cs="Times New Roman"/>
          <w:i/>
          <w:szCs w:val="19"/>
          <w:lang w:val="en-GB" w:eastAsia="pl-PL"/>
        </w:rPr>
        <w:t>Audio</w:t>
      </w:r>
      <w:r w:rsidR="004A6AC0">
        <w:rPr>
          <w:rFonts w:eastAsia="Times New Roman" w:cs="Times New Roman"/>
          <w:i/>
          <w:szCs w:val="19"/>
          <w:lang w:val="en-GB" w:eastAsia="pl-PL"/>
        </w:rPr>
        <w:t>-</w:t>
      </w:r>
      <w:r w:rsidR="00ED3F4D">
        <w:rPr>
          <w:rFonts w:eastAsia="Times New Roman" w:cs="Times New Roman"/>
          <w:i/>
          <w:szCs w:val="19"/>
          <w:lang w:val="en-GB" w:eastAsia="pl-PL"/>
        </w:rPr>
        <w:t>visual arts and m</w:t>
      </w:r>
      <w:r w:rsidR="00ED3F4D" w:rsidRPr="00ED3F4D">
        <w:rPr>
          <w:rFonts w:eastAsia="Times New Roman" w:cs="Times New Roman"/>
          <w:i/>
          <w:szCs w:val="19"/>
          <w:lang w:val="en-GB" w:eastAsia="pl-PL"/>
        </w:rPr>
        <w:t>ultimedia</w:t>
      </w:r>
      <w:r w:rsidR="00ED3F4D" w:rsidRPr="00ED3F4D">
        <w:rPr>
          <w:rFonts w:eastAsia="Times New Roman" w:cs="Times New Roman"/>
          <w:szCs w:val="19"/>
          <w:lang w:val="en-GB" w:eastAsia="pl-PL"/>
        </w:rPr>
        <w:t xml:space="preserve"> amounted to PLN 9,941.9 million, </w:t>
      </w:r>
      <w:r w:rsidR="00ED3F4D" w:rsidRPr="00ED3F4D">
        <w:rPr>
          <w:rFonts w:eastAsia="Times New Roman" w:cs="Times New Roman"/>
          <w:i/>
          <w:szCs w:val="19"/>
          <w:lang w:val="en-GB" w:eastAsia="pl-PL"/>
        </w:rPr>
        <w:t>Advertising</w:t>
      </w:r>
      <w:r w:rsidR="00ED3F4D" w:rsidRPr="00ED3F4D">
        <w:rPr>
          <w:rFonts w:eastAsia="Times New Roman" w:cs="Times New Roman"/>
          <w:szCs w:val="19"/>
          <w:lang w:val="en-GB" w:eastAsia="pl-PL"/>
        </w:rPr>
        <w:t xml:space="preserve"> – PLN 6,110.9 million, and </w:t>
      </w:r>
      <w:r w:rsidR="00ED3F4D" w:rsidRPr="00ED3F4D">
        <w:rPr>
          <w:rFonts w:eastAsia="Times New Roman" w:cs="Times New Roman"/>
          <w:i/>
          <w:szCs w:val="19"/>
          <w:lang w:val="en-GB" w:eastAsia="pl-PL"/>
        </w:rPr>
        <w:t>Books and press</w:t>
      </w:r>
      <w:r w:rsidR="00ED3F4D" w:rsidRPr="00ED3F4D">
        <w:rPr>
          <w:rFonts w:eastAsia="Times New Roman" w:cs="Times New Roman"/>
          <w:szCs w:val="19"/>
          <w:lang w:val="en-GB" w:eastAsia="pl-PL"/>
        </w:rPr>
        <w:t xml:space="preserve"> – PLN 2,642.5 million</w:t>
      </w:r>
      <w:r>
        <w:rPr>
          <w:rFonts w:eastAsia="Times New Roman" w:cs="Times New Roman"/>
          <w:szCs w:val="19"/>
          <w:lang w:val="en-GB" w:eastAsia="pl-PL"/>
        </w:rPr>
        <w:t xml:space="preserve">. </w:t>
      </w:r>
      <w:r w:rsidR="00ED3F4D" w:rsidRPr="00ED3F4D">
        <w:rPr>
          <w:rFonts w:eastAsia="Times New Roman" w:cs="Times New Roman"/>
          <w:szCs w:val="19"/>
          <w:lang w:val="en-GB" w:eastAsia="pl-PL"/>
        </w:rPr>
        <w:t xml:space="preserve">It is worth noting the percentage increase in exports compared to 2018 in the area of </w:t>
      </w:r>
      <w:r w:rsidR="00ED3F4D" w:rsidRPr="00ED3F4D">
        <w:rPr>
          <w:rFonts w:eastAsia="Times New Roman" w:cs="Times New Roman"/>
          <w:i/>
          <w:szCs w:val="19"/>
          <w:lang w:val="en-GB" w:eastAsia="pl-PL"/>
        </w:rPr>
        <w:t>Architecture</w:t>
      </w:r>
      <w:r w:rsidR="00ED3F4D" w:rsidRPr="00ED3F4D">
        <w:rPr>
          <w:rFonts w:eastAsia="Times New Roman" w:cs="Times New Roman"/>
          <w:szCs w:val="19"/>
          <w:lang w:val="en-GB" w:eastAsia="pl-PL"/>
        </w:rPr>
        <w:t xml:space="preserve"> (by 25.7%) and </w:t>
      </w:r>
      <w:r w:rsidR="00ED3F4D">
        <w:rPr>
          <w:rFonts w:eastAsia="Times New Roman" w:cs="Times New Roman"/>
          <w:i/>
          <w:szCs w:val="19"/>
          <w:lang w:val="en-GB" w:eastAsia="pl-PL"/>
        </w:rPr>
        <w:t>Cultural h</w:t>
      </w:r>
      <w:r w:rsidR="00ED3F4D" w:rsidRPr="00ED3F4D">
        <w:rPr>
          <w:rFonts w:eastAsia="Times New Roman" w:cs="Times New Roman"/>
          <w:i/>
          <w:szCs w:val="19"/>
          <w:lang w:val="en-GB" w:eastAsia="pl-PL"/>
        </w:rPr>
        <w:t>eritage</w:t>
      </w:r>
      <w:r w:rsidR="00ED3F4D" w:rsidRPr="00ED3F4D">
        <w:rPr>
          <w:rFonts w:eastAsia="Times New Roman" w:cs="Times New Roman"/>
          <w:szCs w:val="19"/>
          <w:lang w:val="en-GB" w:eastAsia="pl-PL"/>
        </w:rPr>
        <w:t xml:space="preserve"> and </w:t>
      </w:r>
      <w:r w:rsidR="00ED3F4D">
        <w:rPr>
          <w:rFonts w:eastAsia="Times New Roman" w:cs="Times New Roman"/>
          <w:i/>
          <w:szCs w:val="19"/>
          <w:lang w:val="en-GB" w:eastAsia="pl-PL"/>
        </w:rPr>
        <w:t>Books and p</w:t>
      </w:r>
      <w:r w:rsidR="00ED3F4D" w:rsidRPr="00ED3F4D">
        <w:rPr>
          <w:rFonts w:eastAsia="Times New Roman" w:cs="Times New Roman"/>
          <w:i/>
          <w:szCs w:val="19"/>
          <w:lang w:val="en-GB" w:eastAsia="pl-PL"/>
        </w:rPr>
        <w:t>ress</w:t>
      </w:r>
      <w:r w:rsidR="00ED3F4D" w:rsidRPr="00ED3F4D">
        <w:rPr>
          <w:rFonts w:eastAsia="Times New Roman" w:cs="Times New Roman"/>
          <w:szCs w:val="19"/>
          <w:lang w:val="en-GB" w:eastAsia="pl-PL"/>
        </w:rPr>
        <w:t xml:space="preserve"> (11.4% each) – in </w:t>
      </w:r>
      <w:r w:rsidR="00ED3F4D">
        <w:rPr>
          <w:rFonts w:eastAsia="Times New Roman" w:cs="Times New Roman"/>
          <w:szCs w:val="19"/>
          <w:lang w:val="en-GB" w:eastAsia="pl-PL"/>
        </w:rPr>
        <w:t>this</w:t>
      </w:r>
      <w:r w:rsidR="00ED3F4D" w:rsidRPr="00ED3F4D">
        <w:rPr>
          <w:rFonts w:eastAsia="Times New Roman" w:cs="Times New Roman"/>
          <w:szCs w:val="19"/>
          <w:lang w:val="en-GB" w:eastAsia="pl-PL"/>
        </w:rPr>
        <w:t xml:space="preserve"> </w:t>
      </w:r>
      <w:r w:rsidR="003825E0">
        <w:rPr>
          <w:rFonts w:eastAsia="Times New Roman" w:cs="Times New Roman"/>
          <w:szCs w:val="19"/>
          <w:lang w:val="en-GB" w:eastAsia="pl-PL"/>
        </w:rPr>
        <w:t>domains</w:t>
      </w:r>
      <w:r w:rsidR="00ED3F4D" w:rsidRPr="00ED3F4D">
        <w:rPr>
          <w:rFonts w:eastAsia="Times New Roman" w:cs="Times New Roman"/>
          <w:szCs w:val="19"/>
          <w:lang w:val="en-GB" w:eastAsia="pl-PL"/>
        </w:rPr>
        <w:t xml:space="preserve"> imports also increased (by 25.4% and 3.5%, respectively). The value of exports in the field of </w:t>
      </w:r>
      <w:r w:rsidR="00ED3F4D">
        <w:rPr>
          <w:rFonts w:eastAsia="Times New Roman" w:cs="Times New Roman"/>
          <w:i/>
          <w:szCs w:val="19"/>
          <w:lang w:val="en-GB" w:eastAsia="pl-PL"/>
        </w:rPr>
        <w:t>Visual a</w:t>
      </w:r>
      <w:r w:rsidR="00ED3F4D" w:rsidRPr="00ED3F4D">
        <w:rPr>
          <w:rFonts w:eastAsia="Times New Roman" w:cs="Times New Roman"/>
          <w:i/>
          <w:szCs w:val="19"/>
          <w:lang w:val="en-GB" w:eastAsia="pl-PL"/>
        </w:rPr>
        <w:t>rts</w:t>
      </w:r>
      <w:r w:rsidR="00ED3F4D" w:rsidRPr="00ED3F4D">
        <w:rPr>
          <w:rFonts w:eastAsia="Times New Roman" w:cs="Times New Roman"/>
          <w:szCs w:val="19"/>
          <w:lang w:val="en-GB" w:eastAsia="pl-PL"/>
        </w:rPr>
        <w:t xml:space="preserve"> </w:t>
      </w:r>
      <w:r w:rsidR="003825E0">
        <w:rPr>
          <w:rFonts w:eastAsia="Times New Roman" w:cs="Times New Roman"/>
          <w:szCs w:val="19"/>
          <w:lang w:val="en-GB" w:eastAsia="pl-PL"/>
        </w:rPr>
        <w:t>decreased</w:t>
      </w:r>
      <w:r w:rsidR="00ED3F4D" w:rsidRPr="00ED3F4D">
        <w:rPr>
          <w:rFonts w:eastAsia="Times New Roman" w:cs="Times New Roman"/>
          <w:szCs w:val="19"/>
          <w:lang w:val="en-GB" w:eastAsia="pl-PL"/>
        </w:rPr>
        <w:t xml:space="preserve"> by half (52.5%).</w:t>
      </w:r>
    </w:p>
    <w:p w14:paraId="48110BD0" w14:textId="77777777" w:rsidR="007762FA" w:rsidRPr="008635DD" w:rsidRDefault="007762FA" w:rsidP="00484B12">
      <w:pPr>
        <w:suppressAutoHyphens/>
        <w:spacing w:before="4320" w:line="288" w:lineRule="auto"/>
        <w:rPr>
          <w:sz w:val="18"/>
          <w:lang w:val="en-GB"/>
        </w:rPr>
        <w:sectPr w:rsidR="007762FA" w:rsidRPr="008635DD" w:rsidSect="003B18B6">
          <w:headerReference w:type="default" r:id="rId14"/>
          <w:footerReference w:type="default" r:id="rId15"/>
          <w:headerReference w:type="first" r:id="rId16"/>
          <w:footerReference w:type="first" r:id="rId17"/>
          <w:pgSz w:w="11906" w:h="16838"/>
          <w:pgMar w:top="720" w:right="3119" w:bottom="720" w:left="720" w:header="284" w:footer="283" w:gutter="0"/>
          <w:cols w:space="708"/>
          <w:titlePg/>
          <w:docGrid w:linePitch="360"/>
        </w:sectPr>
      </w:pPr>
      <w:r w:rsidRPr="008635DD">
        <w:rPr>
          <w:shd w:val="clear" w:color="auto" w:fill="FFFFFF"/>
          <w:lang w:val="en-GB"/>
        </w:rPr>
        <w:t xml:space="preserve">In </w:t>
      </w:r>
      <w:r w:rsidRPr="008635DD">
        <w:rPr>
          <w:spacing w:val="-2"/>
          <w:szCs w:val="19"/>
          <w:lang w:val="en-GB" w:eastAsia="pl-PL"/>
        </w:rPr>
        <w:t>the case of quoting data from the Statistics Poland, please provide information: "Statistics Poland data source", and in the case of publishing calculations made on data published by the Statistics Poland, please provide information: "Own study based on Statistics Poland data".</w:t>
      </w: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Caption w:val="headings"/>
      </w:tblPr>
      <w:tblGrid>
        <w:gridCol w:w="4926"/>
        <w:gridCol w:w="4927"/>
      </w:tblGrid>
      <w:tr w:rsidR="00FE5AEA" w:rsidRPr="006E0B96" w14:paraId="7E4A673E" w14:textId="77777777" w:rsidTr="00925F3D">
        <w:trPr>
          <w:cantSplit/>
          <w:trHeight w:val="1626"/>
        </w:trPr>
        <w:tc>
          <w:tcPr>
            <w:tcW w:w="4926" w:type="dxa"/>
          </w:tcPr>
          <w:p w14:paraId="41DEE6BB" w14:textId="77777777" w:rsidR="00FE5AEA" w:rsidRPr="0077282A" w:rsidRDefault="00FE5AEA" w:rsidP="00FE5AEA">
            <w:pPr>
              <w:spacing w:before="0" w:after="0" w:line="276" w:lineRule="auto"/>
              <w:rPr>
                <w:rFonts w:cs="Arial"/>
                <w:sz w:val="20"/>
                <w:lang w:val="en-GB"/>
              </w:rPr>
            </w:pPr>
            <w:r w:rsidRPr="0077282A">
              <w:rPr>
                <w:rFonts w:cs="Arial"/>
                <w:sz w:val="20"/>
                <w:lang w:val="en-GB"/>
              </w:rPr>
              <w:lastRenderedPageBreak/>
              <w:t>Prepared by:</w:t>
            </w:r>
          </w:p>
          <w:p w14:paraId="1F46715F" w14:textId="77777777" w:rsidR="00FE5AEA" w:rsidRPr="0077282A" w:rsidRDefault="00FE5AEA" w:rsidP="00FE5AEA">
            <w:pPr>
              <w:spacing w:before="0" w:line="276" w:lineRule="auto"/>
              <w:rPr>
                <w:b/>
                <w:color w:val="000000" w:themeColor="text1"/>
                <w:sz w:val="20"/>
                <w:szCs w:val="20"/>
                <w:lang w:val="en-GB"/>
              </w:rPr>
            </w:pPr>
            <w:r w:rsidRPr="0077282A">
              <w:rPr>
                <w:b/>
                <w:sz w:val="20"/>
                <w:szCs w:val="20"/>
                <w:lang w:val="en-GB"/>
              </w:rPr>
              <w:t>Statistical Office in Kraków</w:t>
            </w:r>
          </w:p>
          <w:p w14:paraId="6C781064" w14:textId="77777777" w:rsidR="00FE5AEA" w:rsidRPr="0077282A" w:rsidRDefault="00FE5AEA" w:rsidP="00FE5AEA">
            <w:pPr>
              <w:spacing w:before="0" w:after="0" w:line="276" w:lineRule="auto"/>
              <w:rPr>
                <w:b/>
                <w:sz w:val="20"/>
                <w:szCs w:val="20"/>
                <w:lang w:val="en-GB"/>
              </w:rPr>
            </w:pPr>
            <w:r w:rsidRPr="0077282A">
              <w:rPr>
                <w:b/>
                <w:sz w:val="20"/>
                <w:szCs w:val="20"/>
                <w:lang w:val="en-GB"/>
              </w:rPr>
              <w:t>Director Agnieszka Szlubowska</w:t>
            </w:r>
          </w:p>
          <w:p w14:paraId="563A0014" w14:textId="5519C616" w:rsidR="00FE5AEA" w:rsidRPr="006E0B96" w:rsidRDefault="00FE5AEA" w:rsidP="00FE5AEA">
            <w:pPr>
              <w:spacing w:before="0" w:line="276" w:lineRule="auto"/>
              <w:rPr>
                <w:rFonts w:cs="Arial"/>
                <w:color w:val="000000" w:themeColor="text1"/>
                <w:lang w:val="en-GB"/>
              </w:rPr>
            </w:pPr>
            <w:r w:rsidRPr="0077282A">
              <w:rPr>
                <w:lang w:val="en-GB"/>
              </w:rPr>
              <w:t>Phone:</w:t>
            </w:r>
            <w:r w:rsidRPr="0077282A">
              <w:rPr>
                <w:color w:val="000000" w:themeColor="text1"/>
                <w:lang w:val="en-GB"/>
              </w:rPr>
              <w:t xml:space="preserve"> </w:t>
            </w:r>
            <w:hyperlink r:id="rId18" w:tooltip="click to call" w:history="1">
              <w:r w:rsidRPr="0077282A">
                <w:rPr>
                  <w:rStyle w:val="Hipercze"/>
                  <w:color w:val="000000" w:themeColor="text1"/>
                  <w:u w:val="none"/>
                  <w:lang w:val="en-GB"/>
                </w:rPr>
                <w:t>(+48 12) 420 40 50</w:t>
              </w:r>
            </w:hyperlink>
            <w:r w:rsidRPr="0077282A">
              <w:rPr>
                <w:lang w:val="en-GB"/>
              </w:rPr>
              <w:t xml:space="preserve"> </w:t>
            </w:r>
            <w:r w:rsidRPr="0077282A">
              <w:rPr>
                <w:sz w:val="20"/>
                <w:lang w:val="en-GB"/>
              </w:rPr>
              <w:t xml:space="preserve"> </w:t>
            </w:r>
          </w:p>
        </w:tc>
        <w:tc>
          <w:tcPr>
            <w:tcW w:w="4927" w:type="dxa"/>
          </w:tcPr>
          <w:p w14:paraId="0DEDFE88" w14:textId="3E28EE83" w:rsidR="00FE5AEA" w:rsidRPr="006E0B96" w:rsidRDefault="00FE5AEA" w:rsidP="00FE5AEA">
            <w:pPr>
              <w:rPr>
                <w:sz w:val="18"/>
                <w:lang w:val="en-GB"/>
              </w:rPr>
            </w:pPr>
            <w:r w:rsidRPr="0077282A">
              <w:rPr>
                <w:lang w:val="en-GB"/>
              </w:rPr>
              <w:t xml:space="preserve"> </w:t>
            </w:r>
          </w:p>
        </w:tc>
      </w:tr>
      <w:tr w:rsidR="00B2282B" w:rsidRPr="006E0B96" w14:paraId="37C17FFF" w14:textId="77777777" w:rsidTr="00925F3D">
        <w:trPr>
          <w:cantSplit/>
          <w:trHeight w:val="418"/>
        </w:trPr>
        <w:tc>
          <w:tcPr>
            <w:tcW w:w="4926" w:type="dxa"/>
            <w:vMerge w:val="restart"/>
          </w:tcPr>
          <w:p w14:paraId="65130EB3" w14:textId="77777777" w:rsidR="00B2282B" w:rsidRPr="00B2282B" w:rsidRDefault="00B2282B" w:rsidP="00B2282B">
            <w:pPr>
              <w:spacing w:after="0"/>
              <w:rPr>
                <w:rFonts w:ascii="Calibri" w:hAnsi="Calibri"/>
                <w:sz w:val="20"/>
                <w:szCs w:val="20"/>
                <w:lang w:val="en-GB"/>
              </w:rPr>
            </w:pPr>
            <w:r w:rsidRPr="00B2282B">
              <w:rPr>
                <w:rFonts w:cs="Arial"/>
                <w:sz w:val="20"/>
                <w:szCs w:val="20"/>
                <w:lang w:val="en-GB"/>
              </w:rPr>
              <w:t>Issued by:</w:t>
            </w:r>
          </w:p>
          <w:p w14:paraId="2727E449" w14:textId="77777777" w:rsidR="00B2282B" w:rsidRPr="00B2282B" w:rsidRDefault="00B2282B" w:rsidP="00B2282B">
            <w:pPr>
              <w:rPr>
                <w:b/>
                <w:sz w:val="20"/>
                <w:szCs w:val="20"/>
                <w:lang w:val="en-GB"/>
              </w:rPr>
            </w:pPr>
            <w:r w:rsidRPr="00B2282B">
              <w:rPr>
                <w:b/>
                <w:sz w:val="20"/>
                <w:szCs w:val="20"/>
                <w:lang w:val="en-GB"/>
              </w:rPr>
              <w:t>Press Office</w:t>
            </w:r>
          </w:p>
          <w:p w14:paraId="406D96A4" w14:textId="77777777" w:rsidR="00B2282B" w:rsidRPr="00B2282B" w:rsidRDefault="00B2282B" w:rsidP="00B2282B">
            <w:pPr>
              <w:rPr>
                <w:sz w:val="20"/>
                <w:szCs w:val="20"/>
                <w:lang w:val="en-GB"/>
              </w:rPr>
            </w:pPr>
            <w:r w:rsidRPr="00B2282B">
              <w:rPr>
                <w:sz w:val="20"/>
                <w:szCs w:val="20"/>
                <w:lang w:val="en-GB"/>
              </w:rPr>
              <w:t>Mobile +48 695 255 032</w:t>
            </w:r>
          </w:p>
          <w:p w14:paraId="4738EE6A" w14:textId="77777777" w:rsidR="00B2282B" w:rsidRPr="00B2282B" w:rsidRDefault="00B2282B" w:rsidP="00B2282B">
            <w:pPr>
              <w:rPr>
                <w:sz w:val="20"/>
                <w:szCs w:val="20"/>
                <w:lang w:val="en-GB"/>
              </w:rPr>
            </w:pPr>
            <w:r w:rsidRPr="00B2282B">
              <w:rPr>
                <w:sz w:val="20"/>
                <w:szCs w:val="20"/>
                <w:lang w:val="en-GB"/>
              </w:rPr>
              <w:t>Phone +48 22 608 38 04, +48 22 449 41 45, +48 22 608 30 09</w:t>
            </w:r>
          </w:p>
          <w:p w14:paraId="6E1F345E" w14:textId="77777777" w:rsidR="00B2282B" w:rsidRPr="00B2282B" w:rsidRDefault="00B2282B" w:rsidP="00B2282B">
            <w:pPr>
              <w:rPr>
                <w:sz w:val="20"/>
                <w:szCs w:val="20"/>
              </w:rPr>
            </w:pPr>
            <w:r w:rsidRPr="00B2282B">
              <w:rPr>
                <w:b/>
                <w:sz w:val="20"/>
                <w:szCs w:val="20"/>
                <w:lang w:val="en-GB"/>
              </w:rPr>
              <w:t>e-mail:</w:t>
            </w:r>
            <w:r w:rsidRPr="00B2282B">
              <w:rPr>
                <w:sz w:val="20"/>
                <w:szCs w:val="20"/>
                <w:lang w:val="en-GB"/>
              </w:rPr>
              <w:t xml:space="preserve"> </w:t>
            </w:r>
            <w:hyperlink r:id="rId19" w:history="1">
              <w:r w:rsidRPr="00B2282B">
                <w:rPr>
                  <w:rStyle w:val="Hipercze"/>
                  <w:rFonts w:eastAsiaTheme="majorEastAsia" w:cs="Arial"/>
                  <w:b/>
                  <w:color w:val="auto"/>
                  <w:sz w:val="20"/>
                  <w:szCs w:val="20"/>
                  <w:lang w:val="en-US"/>
                </w:rPr>
                <w:t>obslugaprasowa@stat.gov.pl</w:t>
              </w:r>
            </w:hyperlink>
          </w:p>
          <w:p w14:paraId="051A2358" w14:textId="38DBD8A5" w:rsidR="00B2282B" w:rsidRPr="006E0B96" w:rsidRDefault="00B2282B" w:rsidP="00FE5AEA">
            <w:pPr>
              <w:rPr>
                <w:sz w:val="18"/>
                <w:lang w:val="en-GB"/>
              </w:rPr>
            </w:pPr>
            <w:bookmarkStart w:id="0" w:name="_GoBack"/>
            <w:bookmarkEnd w:id="0"/>
          </w:p>
        </w:tc>
        <w:tc>
          <w:tcPr>
            <w:tcW w:w="4927" w:type="dxa"/>
            <w:vAlign w:val="center"/>
          </w:tcPr>
          <w:p w14:paraId="56CAA8FB" w14:textId="6B1BE2E8" w:rsidR="00B2282B" w:rsidRPr="006E0B96" w:rsidRDefault="00B2282B" w:rsidP="00FE5AEA">
            <w:pPr>
              <w:ind w:firstLine="680"/>
              <w:rPr>
                <w:sz w:val="18"/>
                <w:lang w:val="en-GB"/>
              </w:rPr>
            </w:pPr>
            <w:r w:rsidRPr="0077282A">
              <w:rPr>
                <w:noProof/>
                <w:color w:val="000000" w:themeColor="text1"/>
                <w:sz w:val="20"/>
                <w:lang w:eastAsia="pl-PL"/>
              </w:rPr>
              <w:drawing>
                <wp:anchor distT="0" distB="0" distL="114300" distR="114300" simplePos="0" relativeHeight="251863040" behindDoc="0" locked="0" layoutInCell="1" allowOverlap="1" wp14:anchorId="27DCC54F" wp14:editId="5B8A383F">
                  <wp:simplePos x="0" y="0"/>
                  <wp:positionH relativeFrom="column">
                    <wp:posOffset>78740</wp:posOffset>
                  </wp:positionH>
                  <wp:positionV relativeFrom="paragraph">
                    <wp:posOffset>21590</wp:posOffset>
                  </wp:positionV>
                  <wp:extent cx="251460" cy="251460"/>
                  <wp:effectExtent l="0" t="0" r="0" b="0"/>
                  <wp:wrapNone/>
                  <wp:docPr id="13" name="Obraz 13" descr="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21" w:tooltip="website SO" w:history="1">
              <w:r w:rsidRPr="0077282A">
                <w:rPr>
                  <w:rStyle w:val="Hipercze"/>
                  <w:color w:val="000000" w:themeColor="text1"/>
                  <w:sz w:val="20"/>
                  <w:u w:val="none"/>
                  <w:lang w:val="en-GB"/>
                </w:rPr>
                <w:t>stat.gov.pl/</w:t>
              </w:r>
              <w:proofErr w:type="spellStart"/>
              <w:r w:rsidRPr="0077282A">
                <w:rPr>
                  <w:rStyle w:val="Hipercze"/>
                  <w:color w:val="000000" w:themeColor="text1"/>
                  <w:sz w:val="20"/>
                  <w:u w:val="none"/>
                  <w:lang w:val="en-GB"/>
                </w:rPr>
                <w:t>en</w:t>
              </w:r>
              <w:proofErr w:type="spellEnd"/>
              <w:r w:rsidRPr="0077282A">
                <w:rPr>
                  <w:rStyle w:val="Hipercze"/>
                  <w:color w:val="000000" w:themeColor="text1"/>
                  <w:sz w:val="20"/>
                  <w:u w:val="none"/>
                  <w:lang w:val="en-GB"/>
                </w:rPr>
                <w:t>/</w:t>
              </w:r>
            </w:hyperlink>
          </w:p>
        </w:tc>
      </w:tr>
      <w:tr w:rsidR="00B2282B" w:rsidRPr="006E0B96" w14:paraId="3D03795B" w14:textId="77777777" w:rsidTr="00925F3D">
        <w:trPr>
          <w:cantSplit/>
          <w:trHeight w:val="418"/>
        </w:trPr>
        <w:tc>
          <w:tcPr>
            <w:tcW w:w="4926" w:type="dxa"/>
            <w:vMerge/>
          </w:tcPr>
          <w:p w14:paraId="1558392C" w14:textId="77777777" w:rsidR="00B2282B" w:rsidRPr="006E0B96" w:rsidRDefault="00B2282B" w:rsidP="00FE5AEA">
            <w:pPr>
              <w:rPr>
                <w:b/>
                <w:sz w:val="20"/>
                <w:lang w:val="en-GB"/>
              </w:rPr>
            </w:pPr>
          </w:p>
        </w:tc>
        <w:tc>
          <w:tcPr>
            <w:tcW w:w="4927" w:type="dxa"/>
            <w:vAlign w:val="center"/>
          </w:tcPr>
          <w:p w14:paraId="74961729" w14:textId="759F99C8" w:rsidR="00B2282B" w:rsidRPr="006E0B96" w:rsidRDefault="00B2282B" w:rsidP="00FE5AEA">
            <w:pPr>
              <w:ind w:firstLine="680"/>
              <w:rPr>
                <w:sz w:val="18"/>
                <w:lang w:val="en-GB"/>
              </w:rPr>
            </w:pPr>
            <w:r w:rsidRPr="0077282A">
              <w:rPr>
                <w:noProof/>
                <w:sz w:val="20"/>
                <w:lang w:eastAsia="pl-PL"/>
              </w:rPr>
              <w:drawing>
                <wp:anchor distT="0" distB="0" distL="114300" distR="114300" simplePos="0" relativeHeight="251864064" behindDoc="0" locked="0" layoutInCell="1" allowOverlap="1" wp14:anchorId="06DB7A28" wp14:editId="2CEA049C">
                  <wp:simplePos x="0" y="0"/>
                  <wp:positionH relativeFrom="column">
                    <wp:posOffset>80010</wp:posOffset>
                  </wp:positionH>
                  <wp:positionV relativeFrom="paragraph">
                    <wp:posOffset>30480</wp:posOffset>
                  </wp:positionV>
                  <wp:extent cx="251460" cy="251460"/>
                  <wp:effectExtent l="0" t="0" r="0" b="0"/>
                  <wp:wrapNone/>
                  <wp:docPr id="2" name="Obraz 2" descr="x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77282A">
              <w:rPr>
                <w:color w:val="000000" w:themeColor="text1"/>
              </w:rPr>
              <w:t>@</w:t>
            </w:r>
            <w:proofErr w:type="spellStart"/>
            <w:r w:rsidRPr="0077282A">
              <w:rPr>
                <w:color w:val="000000" w:themeColor="text1"/>
              </w:rPr>
              <w:fldChar w:fldCharType="begin"/>
            </w:r>
            <w:r w:rsidRPr="0077282A">
              <w:rPr>
                <w:color w:val="000000" w:themeColor="text1"/>
              </w:rPr>
              <w:instrText xml:space="preserve"> HYPERLINK "https://twitter.com/StatPoland" \o "twitter" </w:instrText>
            </w:r>
            <w:r w:rsidRPr="0077282A">
              <w:rPr>
                <w:color w:val="000000" w:themeColor="text1"/>
              </w:rPr>
              <w:fldChar w:fldCharType="separate"/>
            </w:r>
            <w:r w:rsidRPr="0077282A">
              <w:rPr>
                <w:rStyle w:val="Hipercze"/>
                <w:color w:val="000000" w:themeColor="text1"/>
                <w:u w:val="none"/>
              </w:rPr>
              <w:t>StatPoland</w:t>
            </w:r>
            <w:proofErr w:type="spellEnd"/>
            <w:r w:rsidRPr="0077282A">
              <w:rPr>
                <w:color w:val="000000" w:themeColor="text1"/>
              </w:rPr>
              <w:fldChar w:fldCharType="end"/>
            </w:r>
          </w:p>
        </w:tc>
      </w:tr>
      <w:tr w:rsidR="00B2282B" w:rsidRPr="006E0B96" w14:paraId="495F7BBB" w14:textId="77777777" w:rsidTr="00925F3D">
        <w:trPr>
          <w:cantSplit/>
          <w:trHeight w:val="476"/>
        </w:trPr>
        <w:tc>
          <w:tcPr>
            <w:tcW w:w="4926" w:type="dxa"/>
            <w:vMerge/>
          </w:tcPr>
          <w:p w14:paraId="49535C78" w14:textId="77777777" w:rsidR="00B2282B" w:rsidRPr="006E0B96" w:rsidRDefault="00B2282B" w:rsidP="00FE5AEA">
            <w:pPr>
              <w:rPr>
                <w:b/>
                <w:sz w:val="20"/>
                <w:lang w:val="en-GB"/>
              </w:rPr>
            </w:pPr>
          </w:p>
        </w:tc>
        <w:tc>
          <w:tcPr>
            <w:tcW w:w="4927" w:type="dxa"/>
          </w:tcPr>
          <w:p w14:paraId="1E0F3B37" w14:textId="58387B91" w:rsidR="00B2282B" w:rsidRPr="006E0B96" w:rsidRDefault="00B2282B" w:rsidP="00FE5AEA">
            <w:pPr>
              <w:ind w:firstLine="680"/>
              <w:rPr>
                <w:sz w:val="18"/>
                <w:lang w:val="en-GB"/>
              </w:rPr>
            </w:pPr>
            <w:r w:rsidRPr="0077282A">
              <w:rPr>
                <w:noProof/>
                <w:color w:val="000000" w:themeColor="text1"/>
                <w:sz w:val="20"/>
                <w:lang w:eastAsia="pl-PL"/>
              </w:rPr>
              <w:drawing>
                <wp:anchor distT="0" distB="0" distL="114300" distR="114300" simplePos="0" relativeHeight="251865088" behindDoc="0" locked="0" layoutInCell="1" allowOverlap="1" wp14:anchorId="09E96144" wp14:editId="59451D48">
                  <wp:simplePos x="0" y="0"/>
                  <wp:positionH relativeFrom="column">
                    <wp:posOffset>80645</wp:posOffset>
                  </wp:positionH>
                  <wp:positionV relativeFrom="paragraph">
                    <wp:posOffset>39214</wp:posOffset>
                  </wp:positionV>
                  <wp:extent cx="251460" cy="251460"/>
                  <wp:effectExtent l="0" t="0" r="0" b="0"/>
                  <wp:wrapNone/>
                  <wp:docPr id="18" name="Obraz 18"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24" w:tooltip="facebook" w:history="1">
              <w:r w:rsidRPr="0077282A">
                <w:rPr>
                  <w:rStyle w:val="Hipercze"/>
                  <w:color w:val="000000" w:themeColor="text1"/>
                  <w:sz w:val="20"/>
                  <w:u w:val="none"/>
                  <w:lang w:val="en-GB"/>
                </w:rPr>
                <w:t>@</w:t>
              </w:r>
              <w:proofErr w:type="spellStart"/>
              <w:r w:rsidRPr="0077282A">
                <w:rPr>
                  <w:rStyle w:val="Hipercze"/>
                  <w:color w:val="000000" w:themeColor="text1"/>
                  <w:sz w:val="20"/>
                  <w:u w:val="none"/>
                  <w:lang w:val="en-GB"/>
                </w:rPr>
                <w:t>GlownyUrzadStatystyczny</w:t>
              </w:r>
              <w:proofErr w:type="spellEnd"/>
            </w:hyperlink>
            <w:r w:rsidRPr="0077282A">
              <w:rPr>
                <w:noProof/>
                <w:color w:val="000000" w:themeColor="text1"/>
                <w:sz w:val="20"/>
                <w:lang w:val="en-GB" w:eastAsia="pl-PL"/>
              </w:rPr>
              <w:t xml:space="preserve"> </w:t>
            </w:r>
          </w:p>
        </w:tc>
      </w:tr>
      <w:tr w:rsidR="00B2282B" w:rsidRPr="006E0B96" w14:paraId="75568FC4" w14:textId="77777777" w:rsidTr="00925F3D">
        <w:trPr>
          <w:cantSplit/>
          <w:trHeight w:val="426"/>
        </w:trPr>
        <w:tc>
          <w:tcPr>
            <w:tcW w:w="4926" w:type="dxa"/>
            <w:vMerge/>
          </w:tcPr>
          <w:p w14:paraId="6F1A8B19" w14:textId="77777777" w:rsidR="00B2282B" w:rsidRPr="006E0B96" w:rsidRDefault="00B2282B" w:rsidP="00FE5AEA">
            <w:pPr>
              <w:rPr>
                <w:b/>
                <w:sz w:val="20"/>
                <w:lang w:val="en-GB"/>
              </w:rPr>
            </w:pPr>
          </w:p>
        </w:tc>
        <w:tc>
          <w:tcPr>
            <w:tcW w:w="4927" w:type="dxa"/>
          </w:tcPr>
          <w:p w14:paraId="685739F0" w14:textId="379F0DAD" w:rsidR="00B2282B" w:rsidRPr="006E0B96" w:rsidRDefault="00B2282B" w:rsidP="00FE5AEA">
            <w:pPr>
              <w:ind w:firstLine="680"/>
              <w:rPr>
                <w:noProof/>
                <w:sz w:val="20"/>
                <w:lang w:val="en-GB" w:eastAsia="pl-PL"/>
              </w:rPr>
            </w:pPr>
            <w:r w:rsidRPr="0077282A">
              <w:rPr>
                <w:noProof/>
                <w:color w:val="000000" w:themeColor="text1"/>
                <w:sz w:val="20"/>
                <w:lang w:eastAsia="pl-PL"/>
              </w:rPr>
              <w:drawing>
                <wp:anchor distT="0" distB="0" distL="114300" distR="114300" simplePos="0" relativeHeight="251866112" behindDoc="0" locked="0" layoutInCell="1" allowOverlap="1" wp14:anchorId="6BDC86F4" wp14:editId="06322812">
                  <wp:simplePos x="0" y="0"/>
                  <wp:positionH relativeFrom="column">
                    <wp:posOffset>82550</wp:posOffset>
                  </wp:positionH>
                  <wp:positionV relativeFrom="paragraph">
                    <wp:posOffset>37944</wp:posOffset>
                  </wp:positionV>
                  <wp:extent cx="251460" cy="251460"/>
                  <wp:effectExtent l="0" t="0" r="0" b="0"/>
                  <wp:wrapNone/>
                  <wp:docPr id="4" name="Obraz 4" descr="inst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26" w:tooltip="intagram GUS" w:history="1">
              <w:proofErr w:type="spellStart"/>
              <w:r w:rsidRPr="0077282A">
                <w:rPr>
                  <w:rStyle w:val="Hipercze"/>
                  <w:color w:val="000000" w:themeColor="text1"/>
                  <w:sz w:val="20"/>
                  <w:u w:val="none"/>
                </w:rPr>
                <w:t>gus_stat</w:t>
              </w:r>
              <w:proofErr w:type="spellEnd"/>
            </w:hyperlink>
          </w:p>
        </w:tc>
      </w:tr>
      <w:tr w:rsidR="00B2282B" w:rsidRPr="006E0B96" w14:paraId="32190C19" w14:textId="77777777" w:rsidTr="00925F3D">
        <w:trPr>
          <w:cantSplit/>
          <w:trHeight w:val="504"/>
        </w:trPr>
        <w:tc>
          <w:tcPr>
            <w:tcW w:w="4926" w:type="dxa"/>
            <w:vMerge/>
          </w:tcPr>
          <w:p w14:paraId="14D63B68" w14:textId="77777777" w:rsidR="00B2282B" w:rsidRPr="006E0B96" w:rsidRDefault="00B2282B" w:rsidP="00FE5AEA">
            <w:pPr>
              <w:rPr>
                <w:b/>
                <w:sz w:val="20"/>
                <w:lang w:val="en-GB"/>
              </w:rPr>
            </w:pPr>
          </w:p>
        </w:tc>
        <w:tc>
          <w:tcPr>
            <w:tcW w:w="4927" w:type="dxa"/>
          </w:tcPr>
          <w:p w14:paraId="79B1B927" w14:textId="733A7D93" w:rsidR="00B2282B" w:rsidRPr="006E0B96" w:rsidRDefault="00B2282B" w:rsidP="00FE5AEA">
            <w:pPr>
              <w:ind w:firstLine="680"/>
              <w:rPr>
                <w:noProof/>
                <w:sz w:val="20"/>
                <w:lang w:val="en-GB" w:eastAsia="pl-PL"/>
              </w:rPr>
            </w:pPr>
            <w:r w:rsidRPr="0077282A">
              <w:rPr>
                <w:noProof/>
                <w:color w:val="000000" w:themeColor="text1"/>
                <w:sz w:val="20"/>
                <w:lang w:eastAsia="pl-PL"/>
              </w:rPr>
              <w:drawing>
                <wp:anchor distT="0" distB="0" distL="114300" distR="114300" simplePos="0" relativeHeight="251867136" behindDoc="0" locked="0" layoutInCell="1" allowOverlap="1" wp14:anchorId="25F06212" wp14:editId="11EF1526">
                  <wp:simplePos x="0" y="0"/>
                  <wp:positionH relativeFrom="column">
                    <wp:posOffset>82550</wp:posOffset>
                  </wp:positionH>
                  <wp:positionV relativeFrom="paragraph">
                    <wp:posOffset>47629</wp:posOffset>
                  </wp:positionV>
                  <wp:extent cx="251460" cy="251460"/>
                  <wp:effectExtent l="0" t="0" r="0" b="0"/>
                  <wp:wrapNone/>
                  <wp:docPr id="25" name="Obraz 25" descr="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28" w:tooltip="youtube GUS" w:history="1">
              <w:proofErr w:type="spellStart"/>
              <w:r w:rsidRPr="0077282A">
                <w:rPr>
                  <w:rStyle w:val="Hipercze"/>
                  <w:color w:val="000000" w:themeColor="text1"/>
                  <w:sz w:val="20"/>
                  <w:u w:val="none"/>
                </w:rPr>
                <w:t>glownyurzadstatystycznygus</w:t>
              </w:r>
              <w:proofErr w:type="spellEnd"/>
            </w:hyperlink>
          </w:p>
        </w:tc>
      </w:tr>
      <w:tr w:rsidR="00B2282B" w:rsidRPr="006E0B96" w14:paraId="00E536CB" w14:textId="77777777" w:rsidTr="00925F3D">
        <w:trPr>
          <w:cantSplit/>
          <w:trHeight w:val="1546"/>
        </w:trPr>
        <w:tc>
          <w:tcPr>
            <w:tcW w:w="4926" w:type="dxa"/>
            <w:vMerge/>
          </w:tcPr>
          <w:p w14:paraId="05F1E989" w14:textId="77777777" w:rsidR="00B2282B" w:rsidRPr="006E0B96" w:rsidRDefault="00B2282B" w:rsidP="00FE5AEA">
            <w:pPr>
              <w:rPr>
                <w:b/>
                <w:sz w:val="20"/>
                <w:lang w:val="en-GB"/>
              </w:rPr>
            </w:pPr>
          </w:p>
        </w:tc>
        <w:tc>
          <w:tcPr>
            <w:tcW w:w="4927" w:type="dxa"/>
          </w:tcPr>
          <w:p w14:paraId="2C98E711" w14:textId="6E0B292E" w:rsidR="00B2282B" w:rsidRPr="006E0B96" w:rsidRDefault="00B2282B" w:rsidP="00FE5AEA">
            <w:pPr>
              <w:ind w:firstLine="680"/>
              <w:rPr>
                <w:noProof/>
                <w:sz w:val="20"/>
                <w:lang w:val="en-GB" w:eastAsia="pl-PL"/>
              </w:rPr>
            </w:pPr>
            <w:hyperlink r:id="rId29" w:tooltip="linkedin GUS" w:history="1">
              <w:r w:rsidRPr="0077282A">
                <w:rPr>
                  <w:rStyle w:val="Hipercze"/>
                  <w:noProof/>
                  <w:color w:val="000000" w:themeColor="text1"/>
                  <w:sz w:val="20"/>
                  <w:u w:val="none"/>
                  <w:lang w:eastAsia="pl-PL"/>
                </w:rPr>
                <w:t>glownyurzadstatystyczny</w:t>
              </w:r>
              <w:r w:rsidRPr="0077282A">
                <w:rPr>
                  <w:rStyle w:val="Hipercze"/>
                  <w:noProof/>
                  <w:color w:val="000000" w:themeColor="text1"/>
                  <w:sz w:val="20"/>
                  <w:u w:val="none"/>
                  <w:lang w:eastAsia="pl-PL"/>
                </w:rPr>
                <w:drawing>
                  <wp:anchor distT="0" distB="0" distL="114300" distR="114300" simplePos="0" relativeHeight="251862016" behindDoc="0" locked="0" layoutInCell="1" allowOverlap="1" wp14:anchorId="3D37B4DC" wp14:editId="1D222C2C">
                    <wp:simplePos x="0" y="0"/>
                    <wp:positionH relativeFrom="column">
                      <wp:posOffset>82550</wp:posOffset>
                    </wp:positionH>
                    <wp:positionV relativeFrom="paragraph">
                      <wp:posOffset>15240</wp:posOffset>
                    </wp:positionV>
                    <wp:extent cx="251460" cy="251460"/>
                    <wp:effectExtent l="0" t="0" r="0" b="0"/>
                    <wp:wrapNone/>
                    <wp:docPr id="7" name="Obraz 7" descr="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w:p>
        </w:tc>
      </w:tr>
      <w:tr w:rsidR="00863791" w:rsidRPr="004D004E" w14:paraId="4BF9499D" w14:textId="77777777" w:rsidTr="00925F3D">
        <w:trPr>
          <w:cantSplit/>
          <w:trHeight w:val="2700"/>
        </w:trPr>
        <w:tc>
          <w:tcPr>
            <w:tcW w:w="9853" w:type="dxa"/>
            <w:gridSpan w:val="2"/>
            <w:shd w:val="clear" w:color="auto" w:fill="D9D9D9" w:themeFill="background1" w:themeFillShade="D9"/>
          </w:tcPr>
          <w:p w14:paraId="54A45487" w14:textId="355AAE15" w:rsidR="00863791" w:rsidRPr="00FE5AEA" w:rsidRDefault="00A56D33" w:rsidP="00925F3D">
            <w:pPr>
              <w:shd w:val="clear" w:color="auto" w:fill="D9D9D9" w:themeFill="background1" w:themeFillShade="D9"/>
              <w:spacing w:before="360"/>
              <w:rPr>
                <w:b/>
                <w:lang w:val="en-GB"/>
              </w:rPr>
            </w:pPr>
            <w:r w:rsidRPr="00FE5AEA">
              <w:rPr>
                <w:b/>
                <w:lang w:val="en-GB"/>
              </w:rPr>
              <w:t xml:space="preserve">Related </w:t>
            </w:r>
            <w:r w:rsidR="00576EE6" w:rsidRPr="00FE5AEA">
              <w:rPr>
                <w:b/>
                <w:lang w:val="en-GB"/>
              </w:rPr>
              <w:t>information</w:t>
            </w:r>
          </w:p>
          <w:p w14:paraId="2087C6A9" w14:textId="77777777" w:rsidR="00B0542D" w:rsidRPr="00B0542D" w:rsidRDefault="00333469" w:rsidP="00B0542D">
            <w:pPr>
              <w:shd w:val="clear" w:color="auto" w:fill="D9D9D9" w:themeFill="background1" w:themeFillShade="D9"/>
              <w:spacing w:before="0"/>
              <w:rPr>
                <w:rFonts w:cs="Times New Roman"/>
                <w:lang w:val="en-GB"/>
              </w:rPr>
            </w:pPr>
            <w:hyperlink r:id="rId31" w:tooltip="link to publication &quot;Report on methodological work. Culture Satellite Account&quot;" w:history="1">
              <w:r w:rsidR="00B0542D" w:rsidRPr="00B0542D">
                <w:rPr>
                  <w:rStyle w:val="Hipercze"/>
                  <w:lang w:val="en-GB"/>
                </w:rPr>
                <w:t>Report on methodological work. Culture Satellite Account</w:t>
              </w:r>
            </w:hyperlink>
            <w:r w:rsidR="00B0542D" w:rsidRPr="00B0542D">
              <w:rPr>
                <w:rFonts w:cs="Times New Roman"/>
                <w:lang w:val="en-GB"/>
              </w:rPr>
              <w:t xml:space="preserve"> (PL version only)</w:t>
            </w:r>
          </w:p>
          <w:p w14:paraId="13DD10AC" w14:textId="7D5798F2" w:rsidR="00B0542D" w:rsidRDefault="00333469" w:rsidP="00B0542D">
            <w:pPr>
              <w:suppressAutoHyphens/>
              <w:rPr>
                <w:lang w:val="en-GB"/>
              </w:rPr>
            </w:pPr>
            <w:hyperlink r:id="rId32" w:history="1">
              <w:r w:rsidR="00B0542D" w:rsidRPr="00B0542D">
                <w:rPr>
                  <w:rStyle w:val="Hipercze"/>
                  <w:rFonts w:cstheme="minorBidi"/>
                  <w:lang w:val="en-GB"/>
                </w:rPr>
                <w:t>Cultural satellite account for 2018</w:t>
              </w:r>
            </w:hyperlink>
            <w:r w:rsidR="00B0542D" w:rsidRPr="00C33C3A">
              <w:rPr>
                <w:lang w:val="en-GB"/>
              </w:rPr>
              <w:t xml:space="preserve"> </w:t>
            </w:r>
          </w:p>
          <w:p w14:paraId="656A8FCA" w14:textId="08305F15" w:rsidR="00102CD1" w:rsidRPr="00B0542D" w:rsidRDefault="00333469" w:rsidP="00102CD1">
            <w:pPr>
              <w:rPr>
                <w:rStyle w:val="Hipercze"/>
                <w:lang w:val="en-GB"/>
              </w:rPr>
            </w:pPr>
            <w:hyperlink r:id="rId33" w:tooltip="link to publication &quot;Cultural and creative industries 2017–2021&quot;" w:history="1">
              <w:r w:rsidR="00576EE6" w:rsidRPr="00B0542D">
                <w:rPr>
                  <w:rStyle w:val="Hipercze"/>
                  <w:rFonts w:cstheme="minorBidi"/>
                  <w:lang w:val="en-GB"/>
                </w:rPr>
                <w:t>Cultural and creative industries 2017–2021</w:t>
              </w:r>
            </w:hyperlink>
          </w:p>
          <w:p w14:paraId="63E68D88" w14:textId="104EBEBB" w:rsidR="00A56D33" w:rsidRPr="00B0542D" w:rsidRDefault="00333469" w:rsidP="00102CD1">
            <w:pPr>
              <w:rPr>
                <w:lang w:val="en-GB"/>
              </w:rPr>
            </w:pPr>
            <w:hyperlink r:id="rId34" w:tooltip="link to publication &quot;Cultural and creative industries in 2022&quot;" w:history="1">
              <w:r w:rsidR="00FE5AEA" w:rsidRPr="00B0542D">
                <w:rPr>
                  <w:rStyle w:val="Hipercze"/>
                  <w:rFonts w:cstheme="minorBidi"/>
                  <w:lang w:val="en-GB"/>
                </w:rPr>
                <w:t>Cultural and creative industries in 2022</w:t>
              </w:r>
            </w:hyperlink>
          </w:p>
          <w:p w14:paraId="2A13CB6E" w14:textId="3B9CF06F" w:rsidR="00863791" w:rsidRPr="00FE5AEA" w:rsidRDefault="00333469" w:rsidP="00102CD1">
            <w:pPr>
              <w:rPr>
                <w:rStyle w:val="Hipercze"/>
                <w:lang w:val="en-GB"/>
              </w:rPr>
            </w:pPr>
            <w:hyperlink r:id="rId35" w:tooltip="link to publication &quot;Culture and national heritage in 2022&quot;" w:history="1">
              <w:r w:rsidR="00576EE6" w:rsidRPr="00B0542D">
                <w:rPr>
                  <w:rStyle w:val="Hipercze"/>
                  <w:lang w:val="en-GB"/>
                </w:rPr>
                <w:t>Culture and national heritage in 2022</w:t>
              </w:r>
            </w:hyperlink>
          </w:p>
          <w:p w14:paraId="2391B181" w14:textId="60BE9E81" w:rsidR="00863791" w:rsidRPr="00FE5AEA" w:rsidRDefault="00A56D33" w:rsidP="00925F3D">
            <w:pPr>
              <w:shd w:val="clear" w:color="auto" w:fill="D9D9D9" w:themeFill="background1" w:themeFillShade="D9"/>
              <w:spacing w:before="360"/>
              <w:rPr>
                <w:b/>
                <w:bCs/>
                <w:color w:val="000000" w:themeColor="text1"/>
                <w:szCs w:val="24"/>
                <w:lang w:val="en-GB"/>
              </w:rPr>
            </w:pPr>
            <w:r w:rsidRPr="00FE5AEA">
              <w:rPr>
                <w:b/>
                <w:bCs/>
                <w:color w:val="000000" w:themeColor="text1"/>
                <w:lang w:val="en-GB"/>
              </w:rPr>
              <w:t>Terms used in the official statistics</w:t>
            </w:r>
          </w:p>
          <w:p w14:paraId="262A2CAB" w14:textId="77777777" w:rsidR="00B0542D" w:rsidRPr="00C33C3A" w:rsidRDefault="00333469" w:rsidP="00B0542D">
            <w:pPr>
              <w:rPr>
                <w:rStyle w:val="Hipercze"/>
                <w:lang w:val="en-GB"/>
              </w:rPr>
            </w:pPr>
            <w:hyperlink r:id="rId36" w:tooltip="link to term &quot;Gross capital formation&quot;" w:history="1">
              <w:r w:rsidR="00B0542D" w:rsidRPr="00C33C3A">
                <w:rPr>
                  <w:rStyle w:val="Hipercze"/>
                  <w:lang w:val="en-GB"/>
                </w:rPr>
                <w:t>Gross capital formation</w:t>
              </w:r>
            </w:hyperlink>
          </w:p>
          <w:p w14:paraId="3B006C72" w14:textId="77777777" w:rsidR="00B0542D" w:rsidRPr="00C33C3A" w:rsidRDefault="00333469" w:rsidP="00B0542D">
            <w:pPr>
              <w:rPr>
                <w:rStyle w:val="Hipercze"/>
                <w:lang w:val="en-GB"/>
              </w:rPr>
            </w:pPr>
            <w:hyperlink r:id="rId37" w:tooltip="link to term &quot;Exports of goods and services&quot;" w:history="1">
              <w:r w:rsidR="00B0542D" w:rsidRPr="00C33C3A">
                <w:rPr>
                  <w:rStyle w:val="Hipercze"/>
                  <w:lang w:val="en-GB"/>
                </w:rPr>
                <w:t>Exports of goods and services</w:t>
              </w:r>
            </w:hyperlink>
          </w:p>
          <w:p w14:paraId="1A4D3778" w14:textId="77777777" w:rsidR="00B0542D" w:rsidRPr="00C33C3A" w:rsidRDefault="00333469" w:rsidP="00B0542D">
            <w:pPr>
              <w:rPr>
                <w:rStyle w:val="Hipercze"/>
                <w:lang w:val="en-GB"/>
              </w:rPr>
            </w:pPr>
            <w:hyperlink r:id="rId38" w:tooltip="link to term &quot;Imports of goods and services&quot;" w:history="1">
              <w:r w:rsidR="00B0542D" w:rsidRPr="00C33C3A">
                <w:rPr>
                  <w:rStyle w:val="Hipercze"/>
                  <w:lang w:val="en-GB"/>
                </w:rPr>
                <w:t>Imports of goods and services</w:t>
              </w:r>
            </w:hyperlink>
          </w:p>
          <w:p w14:paraId="1F55B935" w14:textId="77777777" w:rsidR="00B0542D" w:rsidRPr="00C33C3A" w:rsidRDefault="00333469" w:rsidP="00B0542D">
            <w:pPr>
              <w:rPr>
                <w:rStyle w:val="Hipercze"/>
                <w:lang w:val="en-GB"/>
              </w:rPr>
            </w:pPr>
            <w:hyperlink r:id="rId39" w:tooltip="link to term &quot;Compensation of employees&quot;" w:history="1">
              <w:r w:rsidR="00B0542D" w:rsidRPr="00C33C3A">
                <w:rPr>
                  <w:rStyle w:val="Hipercze"/>
                  <w:lang w:val="en-GB"/>
                </w:rPr>
                <w:t>Compensation of employees</w:t>
              </w:r>
            </w:hyperlink>
          </w:p>
          <w:p w14:paraId="36AEEC17" w14:textId="77777777" w:rsidR="00B0542D" w:rsidRPr="00C33C3A" w:rsidRDefault="00333469" w:rsidP="00B0542D">
            <w:pPr>
              <w:rPr>
                <w:rStyle w:val="Hipercze"/>
                <w:lang w:val="en-GB"/>
              </w:rPr>
            </w:pPr>
            <w:hyperlink r:id="rId40" w:tooltip="link to term &quot;Operating surplus, gross&quot;" w:history="1">
              <w:r w:rsidR="00B0542D" w:rsidRPr="00C33C3A">
                <w:rPr>
                  <w:rStyle w:val="Hipercze"/>
                  <w:lang w:val="en-GB"/>
                </w:rPr>
                <w:t>Operating surplus, gross</w:t>
              </w:r>
            </w:hyperlink>
          </w:p>
          <w:p w14:paraId="6FA3ECEB" w14:textId="77777777" w:rsidR="00B0542D" w:rsidRPr="00C33C3A" w:rsidRDefault="00333469" w:rsidP="00B0542D">
            <w:pPr>
              <w:rPr>
                <w:rStyle w:val="Hipercze"/>
                <w:lang w:val="en-GB"/>
              </w:rPr>
            </w:pPr>
            <w:hyperlink r:id="rId41" w:tooltip="link to term &quot;Gross output&quot;" w:history="1">
              <w:r w:rsidR="00B0542D" w:rsidRPr="00C33C3A">
                <w:rPr>
                  <w:rStyle w:val="Hipercze"/>
                  <w:lang w:val="en-GB"/>
                </w:rPr>
                <w:t>Gross output</w:t>
              </w:r>
            </w:hyperlink>
          </w:p>
          <w:p w14:paraId="7EC4E6E8" w14:textId="77777777" w:rsidR="00B0542D" w:rsidRPr="00C33C3A" w:rsidRDefault="00333469" w:rsidP="00B0542D">
            <w:pPr>
              <w:rPr>
                <w:rStyle w:val="Hipercze"/>
                <w:lang w:val="en-GB"/>
              </w:rPr>
            </w:pPr>
            <w:hyperlink r:id="rId42" w:tooltip="link to term &quot;Gross Domestic Product (GDP)&quot;" w:history="1">
              <w:r w:rsidR="00B0542D" w:rsidRPr="00C33C3A">
                <w:rPr>
                  <w:rStyle w:val="Hipercze"/>
                  <w:lang w:val="en-GB"/>
                </w:rPr>
                <w:t>Gross Domestic Product (GDP)</w:t>
              </w:r>
            </w:hyperlink>
          </w:p>
          <w:p w14:paraId="62DB5614" w14:textId="77777777" w:rsidR="00B0542D" w:rsidRPr="00C33C3A" w:rsidRDefault="00333469" w:rsidP="00B0542D">
            <w:pPr>
              <w:rPr>
                <w:rStyle w:val="Hipercze"/>
                <w:lang w:val="en-GB"/>
              </w:rPr>
            </w:pPr>
            <w:hyperlink r:id="rId43" w:tooltip="link to term &quot;Final consumption expenditure&quot;" w:history="1">
              <w:r w:rsidR="00B0542D" w:rsidRPr="00C33C3A">
                <w:rPr>
                  <w:rStyle w:val="Hipercze"/>
                  <w:lang w:val="en-GB"/>
                </w:rPr>
                <w:t>Final consumption expenditure</w:t>
              </w:r>
            </w:hyperlink>
          </w:p>
          <w:p w14:paraId="13822A97" w14:textId="77777777" w:rsidR="00B0542D" w:rsidRPr="00C33C3A" w:rsidRDefault="00333469" w:rsidP="00B0542D">
            <w:pPr>
              <w:rPr>
                <w:rStyle w:val="Hipercze"/>
                <w:lang w:val="en-GB"/>
              </w:rPr>
            </w:pPr>
            <w:hyperlink r:id="rId44" w:tooltip="link to term &quot;Value added, gross&quot;" w:history="1">
              <w:r w:rsidR="00B0542D" w:rsidRPr="00C33C3A">
                <w:rPr>
                  <w:rStyle w:val="Hipercze"/>
                  <w:lang w:val="en-GB"/>
                </w:rPr>
                <w:t>Value added, gross</w:t>
              </w:r>
            </w:hyperlink>
          </w:p>
          <w:p w14:paraId="334560CE" w14:textId="03A896DC" w:rsidR="00A56D33" w:rsidRPr="003F3FFD" w:rsidRDefault="00333469" w:rsidP="00B0542D">
            <w:pPr>
              <w:rPr>
                <w:rStyle w:val="Hipercze"/>
                <w:rFonts w:cstheme="minorBidi"/>
              </w:rPr>
            </w:pPr>
            <w:hyperlink r:id="rId45" w:tooltip="link to term &quot;Intermediate consumption&quot;" w:history="1">
              <w:r w:rsidR="00B0542D" w:rsidRPr="00C33C3A">
                <w:rPr>
                  <w:rStyle w:val="Hipercze"/>
                  <w:lang w:val="en-GB"/>
                </w:rPr>
                <w:t>Intermediate consumption</w:t>
              </w:r>
            </w:hyperlink>
          </w:p>
          <w:p w14:paraId="68A2E35D" w14:textId="10299A21" w:rsidR="00863791" w:rsidRPr="004D004E" w:rsidRDefault="00863791" w:rsidP="00102CD1">
            <w:pPr>
              <w:rPr>
                <w:rFonts w:cs="Times New Roman"/>
                <w:color w:val="0000FF"/>
                <w:u w:val="single"/>
                <w:lang w:val="en-GB"/>
              </w:rPr>
            </w:pPr>
          </w:p>
        </w:tc>
      </w:tr>
    </w:tbl>
    <w:p w14:paraId="7C19EFAE" w14:textId="485F7C9E" w:rsidR="00D261A2" w:rsidRPr="004D004E" w:rsidRDefault="00D261A2" w:rsidP="00863791">
      <w:pPr>
        <w:spacing w:before="0" w:after="0" w:line="276" w:lineRule="auto"/>
        <w:rPr>
          <w:sz w:val="18"/>
          <w:lang w:val="en-GB"/>
        </w:rPr>
      </w:pPr>
    </w:p>
    <w:sectPr w:rsidR="00D261A2" w:rsidRPr="004D004E" w:rsidSect="003B18B6">
      <w:headerReference w:type="default" r:id="rId46"/>
      <w:footerReference w:type="default" r:id="rId47"/>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4107EE" w14:textId="77777777" w:rsidR="004D4209" w:rsidRDefault="004D4209" w:rsidP="000662E2">
      <w:pPr>
        <w:spacing w:after="0" w:line="240" w:lineRule="auto"/>
      </w:pPr>
      <w:r>
        <w:separator/>
      </w:r>
    </w:p>
  </w:endnote>
  <w:endnote w:type="continuationSeparator" w:id="0">
    <w:p w14:paraId="4E5F8A22" w14:textId="77777777" w:rsidR="004D4209" w:rsidRDefault="004D4209"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0002AFF" w:usb1="4000ACFF" w:usb2="00000001" w:usb3="00000000" w:csb0="000001FF" w:csb1="00000000"/>
  </w:font>
  <w:font w:name="Arial CE">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6830896"/>
      <w:docPartObj>
        <w:docPartGallery w:val="Page Numbers (Bottom of Page)"/>
        <w:docPartUnique/>
      </w:docPartObj>
    </w:sdtPr>
    <w:sdtEndPr/>
    <w:sdtContent>
      <w:p w14:paraId="3F08A182" w14:textId="77777777" w:rsidR="00925F3D" w:rsidRDefault="00925F3D" w:rsidP="003B18B6">
        <w:pPr>
          <w:pStyle w:val="Stopka"/>
          <w:jc w:val="center"/>
        </w:pPr>
        <w:r>
          <w:fldChar w:fldCharType="begin"/>
        </w:r>
        <w:r>
          <w:instrText>PAGE   \* MERGEFORMAT</w:instrText>
        </w:r>
        <w:r>
          <w:fldChar w:fldCharType="separate"/>
        </w:r>
        <w:r w:rsidR="00601E24">
          <w:rPr>
            <w:noProof/>
          </w:rPr>
          <w:t>7</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5464161"/>
      <w:docPartObj>
        <w:docPartGallery w:val="Page Numbers (Bottom of Page)"/>
        <w:docPartUnique/>
      </w:docPartObj>
    </w:sdtPr>
    <w:sdtEndPr/>
    <w:sdtContent>
      <w:p w14:paraId="14584E7D" w14:textId="77777777" w:rsidR="00925F3D" w:rsidRDefault="00925F3D" w:rsidP="003B18B6">
        <w:pPr>
          <w:pStyle w:val="Stopka"/>
          <w:jc w:val="center"/>
        </w:pPr>
        <w:r>
          <w:fldChar w:fldCharType="begin"/>
        </w:r>
        <w:r>
          <w:instrText>PAGE   \* MERGEFORMAT</w:instrText>
        </w:r>
        <w:r>
          <w:fldChar w:fldCharType="separate"/>
        </w:r>
        <w:r w:rsidR="00601E24">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14:paraId="535B31BF" w14:textId="77777777" w:rsidR="00925F3D" w:rsidRDefault="00925F3D" w:rsidP="003B18B6">
        <w:pPr>
          <w:pStyle w:val="Stopka"/>
          <w:jc w:val="center"/>
        </w:pPr>
        <w:r>
          <w:fldChar w:fldCharType="begin"/>
        </w:r>
        <w:r>
          <w:instrText>PAGE   \* MERGEFORMAT</w:instrText>
        </w:r>
        <w:r>
          <w:fldChar w:fldCharType="separate"/>
        </w:r>
        <w:r w:rsidR="00601E24">
          <w:rPr>
            <w:noProof/>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2E3265" w14:textId="77777777" w:rsidR="004D4209" w:rsidRDefault="004D4209" w:rsidP="000662E2">
      <w:pPr>
        <w:spacing w:after="0" w:line="240" w:lineRule="auto"/>
      </w:pPr>
      <w:r>
        <w:separator/>
      </w:r>
    </w:p>
  </w:footnote>
  <w:footnote w:type="continuationSeparator" w:id="0">
    <w:p w14:paraId="378787C0" w14:textId="77777777" w:rsidR="004D4209" w:rsidRDefault="004D4209" w:rsidP="000662E2">
      <w:pPr>
        <w:spacing w:after="0" w:line="240" w:lineRule="auto"/>
      </w:pPr>
      <w:r>
        <w:continuationSeparator/>
      </w:r>
    </w:p>
  </w:footnote>
  <w:footnote w:id="1">
    <w:p w14:paraId="00628556" w14:textId="018A4DC1" w:rsidR="00925F3D" w:rsidRPr="005945EB" w:rsidRDefault="00925F3D">
      <w:pPr>
        <w:pStyle w:val="Tekstprzypisudolnego"/>
        <w:rPr>
          <w:lang w:val="en-GB"/>
        </w:rPr>
      </w:pPr>
      <w:r>
        <w:rPr>
          <w:rStyle w:val="Odwoanieprzypisudolnego"/>
        </w:rPr>
        <w:footnoteRef/>
      </w:r>
      <w:r w:rsidRPr="005945EB">
        <w:rPr>
          <w:lang w:val="en-GB"/>
        </w:rPr>
        <w:t xml:space="preserve"> In order to present the data according to PKD sections, it was necessary to exclude from some sections of the national economy individual classes that were included in the calculations for the area of culture. The area of culture includes the following classes: 18.11; 18.12; 18.20; 32.20; 47.61; 47.62; 47.63; 58.11; 58.13; 58.14; 58.21; 59.11; 59.12; 59.13; 59.14; 59.20; 60.10; 60.20; 63.91; 71.11; 73.11; 74.10; 74.20; 74.30; 77.22; 90.01; 90.02; 90.03; 90.04; 91.01; 91.02; 91.03 and for data concerning the general government sector also some part of classes: 84.11; 84.12; 84.25, 94.12 and in the field of artistic education some part of classes: 85.10; 85.20; 85.31; 85.32; 85.41; 85.42; 85.52; 85.59; 85.60.</w:t>
      </w:r>
    </w:p>
  </w:footnote>
  <w:footnote w:id="2">
    <w:p w14:paraId="36EC55B6" w14:textId="3D92A3FB" w:rsidR="00925F3D" w:rsidRPr="00B613A3" w:rsidRDefault="00925F3D" w:rsidP="005A51C8">
      <w:pPr>
        <w:pStyle w:val="Tekstprzypisudolnego"/>
        <w:rPr>
          <w:lang w:val="en-US"/>
        </w:rPr>
      </w:pPr>
      <w:r w:rsidRPr="00331B29">
        <w:rPr>
          <w:rStyle w:val="Odwoanieprzypisudolnego"/>
        </w:rPr>
        <w:footnoteRef/>
      </w:r>
      <w:r w:rsidRPr="00331B29">
        <w:rPr>
          <w:lang w:val="en-US"/>
        </w:rPr>
        <w:t xml:space="preserve"> Gross capital formation measures the increase in </w:t>
      </w:r>
      <w:r w:rsidR="00B0542D" w:rsidRPr="00331B29">
        <w:rPr>
          <w:lang w:val="en-US"/>
        </w:rPr>
        <w:t>national capital in given period,</w:t>
      </w:r>
      <w:r w:rsidRPr="00331B29">
        <w:rPr>
          <w:lang w:val="en-US"/>
        </w:rPr>
        <w:t xml:space="preserve"> including, in terms of value, gross fixed capital formation, </w:t>
      </w:r>
      <w:r w:rsidR="00251D3D">
        <w:rPr>
          <w:lang w:val="en-US"/>
        </w:rPr>
        <w:t>changes in inventories and</w:t>
      </w:r>
      <w:r w:rsidRPr="00331B29">
        <w:rPr>
          <w:lang w:val="en-US"/>
        </w:rPr>
        <w:t xml:space="preserve"> acquisition</w:t>
      </w:r>
      <w:r w:rsidR="00331B29" w:rsidRPr="00331B29">
        <w:rPr>
          <w:lang w:val="en-US"/>
        </w:rPr>
        <w:t>s less disposals</w:t>
      </w:r>
      <w:r w:rsidRPr="00331B29">
        <w:rPr>
          <w:lang w:val="en-US"/>
        </w:rPr>
        <w:t xml:space="preserve"> of </w:t>
      </w:r>
      <w:r w:rsidR="00331B29" w:rsidRPr="00331B29">
        <w:rPr>
          <w:lang w:val="en-US"/>
        </w:rPr>
        <w:t>valuables</w:t>
      </w:r>
      <w:r w:rsidRPr="00331B29">
        <w:rPr>
          <w:lang w:val="en-US"/>
        </w:rPr>
        <w:t>.</w:t>
      </w:r>
    </w:p>
  </w:footnote>
  <w:footnote w:id="3">
    <w:p w14:paraId="136C738A" w14:textId="75789523" w:rsidR="00925F3D" w:rsidRPr="0013637A" w:rsidRDefault="00925F3D">
      <w:pPr>
        <w:pStyle w:val="Tekstprzypisudolnego"/>
        <w:rPr>
          <w:lang w:val="en-GB"/>
        </w:rPr>
      </w:pPr>
      <w:r>
        <w:rPr>
          <w:rStyle w:val="Odwoanieprzypisudolnego"/>
        </w:rPr>
        <w:footnoteRef/>
      </w:r>
      <w:r w:rsidRPr="0013637A">
        <w:rPr>
          <w:lang w:val="en-GB"/>
        </w:rPr>
        <w:t xml:space="preserve"> </w:t>
      </w:r>
      <w:r w:rsidRPr="0059707A">
        <w:rPr>
          <w:rStyle w:val="PrzypisZnak"/>
        </w:rPr>
        <w:t xml:space="preserve">Data on final consumption expenditure, gross </w:t>
      </w:r>
      <w:r w:rsidR="00953435">
        <w:rPr>
          <w:rStyle w:val="PrzypisZnak"/>
        </w:rPr>
        <w:t>capital formation</w:t>
      </w:r>
      <w:r w:rsidRPr="0059707A">
        <w:rPr>
          <w:rStyle w:val="PrzypisZnak"/>
        </w:rPr>
        <w:t xml:space="preserve"> and foreign trade in Culture satellite account are calculated on the basis of data by balance groups presented in the supply and use tables.</w:t>
      </w:r>
    </w:p>
  </w:footnote>
  <w:footnote w:id="4">
    <w:p w14:paraId="1D7D9B33" w14:textId="00DF3EEC" w:rsidR="00A46590" w:rsidRPr="00A46590" w:rsidRDefault="00A46590">
      <w:pPr>
        <w:pStyle w:val="Tekstprzypisudolnego"/>
        <w:rPr>
          <w:lang w:val="en-GB"/>
        </w:rPr>
      </w:pPr>
      <w:r>
        <w:rPr>
          <w:rStyle w:val="Odwoanieprzypisudolnego"/>
        </w:rPr>
        <w:footnoteRef/>
      </w:r>
      <w:r w:rsidRPr="00A46590">
        <w:rPr>
          <w:lang w:val="en-GB"/>
        </w:rPr>
        <w:t xml:space="preserve"> </w:t>
      </w:r>
      <w:r w:rsidRPr="00A46590">
        <w:rPr>
          <w:sz w:val="19"/>
          <w:szCs w:val="19"/>
          <w:lang w:val="en-GB"/>
        </w:rPr>
        <w:t>Expenditure incurred by resident institutional units (including household</w:t>
      </w:r>
      <w:r w:rsidR="00B0542D">
        <w:rPr>
          <w:sz w:val="19"/>
          <w:szCs w:val="19"/>
          <w:lang w:val="en-GB"/>
        </w:rPr>
        <w:t>s</w:t>
      </w:r>
      <w:r w:rsidRPr="00A46590">
        <w:rPr>
          <w:sz w:val="19"/>
          <w:szCs w:val="19"/>
          <w:lang w:val="en-GB"/>
        </w:rPr>
        <w:t xml:space="preserve"> </w:t>
      </w:r>
      <w:r w:rsidR="00B0542D">
        <w:rPr>
          <w:sz w:val="19"/>
          <w:szCs w:val="19"/>
          <w:lang w:val="en-GB"/>
        </w:rPr>
        <w:t>sector</w:t>
      </w:r>
      <w:r w:rsidRPr="00A46590">
        <w:rPr>
          <w:sz w:val="19"/>
          <w:szCs w:val="19"/>
          <w:lang w:val="en-GB"/>
        </w:rPr>
        <w:t xml:space="preserve">, general government </w:t>
      </w:r>
      <w:r w:rsidR="00B0542D">
        <w:rPr>
          <w:sz w:val="19"/>
          <w:szCs w:val="19"/>
          <w:lang w:val="en-GB"/>
        </w:rPr>
        <w:t xml:space="preserve">sector and </w:t>
      </w:r>
      <w:r w:rsidRPr="00A46590">
        <w:rPr>
          <w:sz w:val="19"/>
          <w:szCs w:val="19"/>
          <w:lang w:val="en-GB"/>
        </w:rPr>
        <w:t xml:space="preserve">non-profit </w:t>
      </w:r>
      <w:r w:rsidR="00B0542D">
        <w:rPr>
          <w:sz w:val="19"/>
          <w:szCs w:val="19"/>
          <w:lang w:val="en-GB"/>
        </w:rPr>
        <w:t xml:space="preserve">institutions servicing </w:t>
      </w:r>
      <w:r w:rsidRPr="00A46590">
        <w:rPr>
          <w:sz w:val="19"/>
          <w:szCs w:val="19"/>
          <w:lang w:val="en-GB"/>
        </w:rPr>
        <w:t>household</w:t>
      </w:r>
      <w:r w:rsidR="00B0542D">
        <w:rPr>
          <w:sz w:val="19"/>
          <w:szCs w:val="19"/>
          <w:lang w:val="en-GB"/>
        </w:rPr>
        <w:t>s sector</w:t>
      </w:r>
      <w:r w:rsidRPr="00A46590">
        <w:rPr>
          <w:sz w:val="19"/>
          <w:szCs w:val="19"/>
          <w:lang w:val="en-GB"/>
        </w:rPr>
        <w:t>) on goods and services used to meet the direct, individual and collective needs of members of society.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AE39F" w14:textId="77777777" w:rsidR="00925F3D" w:rsidRDefault="00925F3D">
    <w:pPr>
      <w:pStyle w:val="Nagwek"/>
    </w:pPr>
    <w:r>
      <w:rPr>
        <w:noProof/>
        <w:lang w:eastAsia="pl-PL"/>
      </w:rPr>
      <mc:AlternateContent>
        <mc:Choice Requires="wps">
          <w:drawing>
            <wp:anchor distT="0" distB="0" distL="114300" distR="114300" simplePos="0" relativeHeight="251679744" behindDoc="1" locked="0" layoutInCell="1" allowOverlap="1" wp14:anchorId="7D7FC2A2" wp14:editId="295AB7C4">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15" name="Prostokąt 15"/>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330BE3" id="Prostokąt 15" o:spid="_x0000_s1026" style="position:absolute;margin-left:411.2pt;margin-top:-322.85pt;width:147.4pt;height:1803.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" fillcolor="#f2f2f2" stroked="f" strokeweight="1pt">
              <w10:wrap type="tight"/>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F061C" w14:textId="77777777" w:rsidR="00925F3D" w:rsidRDefault="00925F3D" w:rsidP="00627887">
    <w:pPr>
      <w:pStyle w:val="Nagwek"/>
      <w:spacing w:before="240" w:after="480"/>
      <w:rPr>
        <w:noProof/>
        <w:lang w:eastAsia="pl-PL"/>
      </w:rPr>
    </w:pPr>
    <w:r>
      <w:rPr>
        <w:noProof/>
        <w:lang w:eastAsia="pl-PL"/>
      </w:rPr>
      <w:drawing>
        <wp:inline distT="0" distB="0" distL="0" distR="0" wp14:anchorId="184897DF" wp14:editId="33F70C4C">
          <wp:extent cx="1867489" cy="468000"/>
          <wp:effectExtent l="0" t="0" r="0" b="8255"/>
          <wp:docPr id="8" name="Obraz 8" descr="Graphic: Logo Statistics Po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 GUS ANG.jpg"/>
                  <pic:cNvPicPr/>
                </pic:nvPicPr>
                <pic:blipFill rotWithShape="1">
                  <a:blip r:embed="rId1" cstate="print">
                    <a:extLst>
                      <a:ext uri="{28A0092B-C50C-407E-A947-70E740481C1C}">
                        <a14:useLocalDpi xmlns:a14="http://schemas.microsoft.com/office/drawing/2010/main" val="0"/>
                      </a:ext>
                    </a:extLst>
                  </a:blip>
                  <a:srcRect l="6212" t="17959" r="5867" b="18334"/>
                  <a:stretch/>
                </pic:blipFill>
                <pic:spPr bwMode="auto">
                  <a:xfrm>
                    <a:off x="0" y="0"/>
                    <a:ext cx="1867489" cy="468000"/>
                  </a:xfrm>
                  <a:prstGeom prst="rect">
                    <a:avLst/>
                  </a:prstGeom>
                  <a:ln>
                    <a:noFill/>
                  </a:ln>
                  <a:extLst>
                    <a:ext uri="{53640926-AAD7-44D8-BBD7-CCE9431645EC}">
                      <a14:shadowObscured xmlns:a14="http://schemas.microsoft.com/office/drawing/2010/main"/>
                    </a:ext>
                  </a:extLst>
                </pic:spPr>
              </pic:pic>
            </a:graphicData>
          </a:graphic>
        </wp:inline>
      </w:drawing>
    </w:r>
    <w:r w:rsidRPr="00F37172">
      <w:rPr>
        <w:noProof/>
        <w:lang w:eastAsia="pl-PL"/>
      </w:rPr>
      <mc:AlternateContent>
        <mc:Choice Requires="wps">
          <w:drawing>
            <wp:anchor distT="45720" distB="45720" distL="114300" distR="114300" simplePos="0" relativeHeight="251680768" behindDoc="0" locked="0" layoutInCell="1" allowOverlap="1" wp14:anchorId="279F819F" wp14:editId="10EC512E">
              <wp:simplePos x="0" y="0"/>
              <wp:positionH relativeFrom="column">
                <wp:posOffset>5290820</wp:posOffset>
              </wp:positionH>
              <wp:positionV relativeFrom="paragraph">
                <wp:posOffset>930579</wp:posOffset>
              </wp:positionV>
              <wp:extent cx="1432293" cy="336589"/>
              <wp:effectExtent l="0" t="0" r="0" b="6350"/>
              <wp:wrapNone/>
              <wp:docPr id="17" name="Pole tekstowe 2" descr="Publication data 23.04.2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2103FAD6" w14:textId="1BE833FD" w:rsidR="00925F3D" w:rsidRPr="00A01B40" w:rsidRDefault="00925F3D" w:rsidP="0057332C">
                          <w:pPr>
                            <w:pStyle w:val="Datainformacjisygnalnej"/>
                          </w:pPr>
                          <w:r>
                            <w:t>23.04.2024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9F819F" id="_x0000_t202" coordsize="21600,21600" o:spt="202" path="m,l,21600r21600,l21600,xe">
              <v:stroke joinstyle="miter"/>
              <v:path gradientshapeok="t" o:connecttype="rect"/>
            </v:shapetype>
            <v:shape id="_x0000_s1034" type="#_x0000_t202" alt="Publication data 23.04.2024" style="position:absolute;margin-left:416.6pt;margin-top:73.25pt;width:112.8pt;height:26.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" filled="f" stroked="f">
              <v:textbox>
                <w:txbxContent>
                  <w:p w14:paraId="2103FAD6" w14:textId="1BE833FD" w:rsidR="00925F3D" w:rsidRPr="00A01B40" w:rsidRDefault="00925F3D" w:rsidP="0057332C">
                    <w:pPr>
                      <w:pStyle w:val="Datainformacjisygnalnej"/>
                    </w:pPr>
                    <w:r>
                      <w:t>23.04.2024</w:t>
                    </w:r>
                  </w:p>
                </w:txbxContent>
              </v:textbox>
            </v:shape>
          </w:pict>
        </mc:Fallback>
      </mc:AlternateContent>
    </w:r>
    <w:r w:rsidRPr="00F37172">
      <w:rPr>
        <w:noProof/>
        <w:lang w:eastAsia="pl-PL"/>
      </w:rPr>
      <mc:AlternateContent>
        <mc:Choice Requires="wps">
          <w:drawing>
            <wp:anchor distT="0" distB="0" distL="114300" distR="114300" simplePos="0" relativeHeight="251678720" behindDoc="0" locked="0" layoutInCell="1" allowOverlap="1" wp14:anchorId="06C365F1" wp14:editId="112A725F">
              <wp:simplePos x="0" y="0"/>
              <wp:positionH relativeFrom="column">
                <wp:posOffset>5036820</wp:posOffset>
              </wp:positionH>
              <wp:positionV relativeFrom="paragraph">
                <wp:posOffset>198755</wp:posOffset>
              </wp:positionV>
              <wp:extent cx="2060575" cy="357505"/>
              <wp:effectExtent l="0" t="0" r="0" b="4445"/>
              <wp:wrapNone/>
              <wp:docPr id="19" name="Schemat blokowy: opóźnienie 6" descr="News releas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0B05B2" w14:textId="77777777" w:rsidR="00925F3D" w:rsidRPr="003C6C8D" w:rsidRDefault="00925F3D" w:rsidP="00925F3D">
                          <w:pPr>
                            <w:spacing w:before="0" w:after="0" w:line="240" w:lineRule="auto"/>
                            <w:ind w:left="227"/>
                            <w:jc w:val="center"/>
                            <w:rPr>
                              <w:rFonts w:ascii="Fira Sans SemiBold" w:hAnsi="Fira Sans SemiBold"/>
                            </w:rPr>
                          </w:pPr>
                          <w:r w:rsidRPr="00962B00">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365F1" id="Schemat blokowy: opóźnienie 6" o:spid="_x0000_s1035" alt="News releases" style="position:absolute;margin-left:396.6pt;margin-top:15.65pt;width:162.25pt;height:28.1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050B05B2" w14:textId="77777777" w:rsidR="00925F3D" w:rsidRPr="003C6C8D" w:rsidRDefault="00925F3D" w:rsidP="00925F3D">
                    <w:pPr>
                      <w:spacing w:before="0" w:after="0" w:line="240" w:lineRule="auto"/>
                      <w:ind w:left="227"/>
                      <w:jc w:val="center"/>
                      <w:rPr>
                        <w:rFonts w:ascii="Fira Sans SemiBold" w:hAnsi="Fira Sans SemiBold"/>
                      </w:rPr>
                    </w:pPr>
                    <w:r w:rsidRPr="00962B00">
                      <w:rPr>
                        <w:rFonts w:ascii="Fira Sans SemiBold" w:hAnsi="Fira Sans SemiBold"/>
                      </w:rPr>
                      <w:t>NEWS RELEASES</w:t>
                    </w:r>
                  </w:p>
                </w:txbxContent>
              </v:textbox>
            </v:shape>
          </w:pict>
        </mc:Fallback>
      </mc:AlternateContent>
    </w:r>
    <w:r>
      <w:rPr>
        <w:noProof/>
        <w:lang w:eastAsia="pl-PL"/>
      </w:rPr>
      <mc:AlternateContent>
        <mc:Choice Requires="wps">
          <w:drawing>
            <wp:anchor distT="0" distB="0" distL="114300" distR="114300" simplePos="0" relativeHeight="251677696" behindDoc="1" locked="0" layoutInCell="1" allowOverlap="1" wp14:anchorId="2472533F" wp14:editId="50F05C38">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21" name="Prostokąt 21"/>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DDC532" id="Prostokąt 21" o:spid="_x0000_s1026" style="position:absolute;margin-left:410.95pt;margin-top:40.3pt;width:147.4pt;height:1803.5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" fillcolor="#f2f2f2" stroked="f" strokeweight="1pt">
              <w10:wrap type="tight"/>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480AA" w14:textId="77777777" w:rsidR="00925F3D" w:rsidRDefault="00925F3D">
    <w:pPr>
      <w:pStyle w:val="Nagwek"/>
    </w:pPr>
  </w:p>
  <w:p w14:paraId="0738E4E9" w14:textId="77777777" w:rsidR="00925F3D" w:rsidRDefault="00925F3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123.25pt;height:125pt;visibility:visible" o:bullet="t">
        <v:imagedata r:id="rId1" o:title=""/>
      </v:shape>
    </w:pict>
  </w:numPicBullet>
  <w:numPicBullet w:numPicBulletId="1">
    <w:pict>
      <v:shape id="_x0000_i1071" type="#_x0000_t75" style="width:124.4pt;height:125pt;visibility:visible" o:bullet="t">
        <v:imagedata r:id="rId2"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4"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num w:numId="1">
    <w:abstractNumId w:val="4"/>
  </w:num>
  <w:num w:numId="2">
    <w:abstractNumId w:val="1"/>
  </w:num>
  <w:num w:numId="3">
    <w:abstractNumId w:val="2"/>
  </w:num>
  <w:num w:numId="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1C5B"/>
    <w:rsid w:val="00002B65"/>
    <w:rsid w:val="00003437"/>
    <w:rsid w:val="00004119"/>
    <w:rsid w:val="00006843"/>
    <w:rsid w:val="0000709F"/>
    <w:rsid w:val="000075FF"/>
    <w:rsid w:val="00010159"/>
    <w:rsid w:val="000108B8"/>
    <w:rsid w:val="00011A62"/>
    <w:rsid w:val="000134C6"/>
    <w:rsid w:val="000152F5"/>
    <w:rsid w:val="00017EE0"/>
    <w:rsid w:val="00021C39"/>
    <w:rsid w:val="00021CBB"/>
    <w:rsid w:val="00025AC2"/>
    <w:rsid w:val="00026804"/>
    <w:rsid w:val="000303D7"/>
    <w:rsid w:val="000336F3"/>
    <w:rsid w:val="000343F8"/>
    <w:rsid w:val="0004126F"/>
    <w:rsid w:val="00044667"/>
    <w:rsid w:val="0004582E"/>
    <w:rsid w:val="000470AA"/>
    <w:rsid w:val="0004788F"/>
    <w:rsid w:val="0005036C"/>
    <w:rsid w:val="000564CC"/>
    <w:rsid w:val="00057CA1"/>
    <w:rsid w:val="0006380D"/>
    <w:rsid w:val="000647A9"/>
    <w:rsid w:val="000656A8"/>
    <w:rsid w:val="000662E2"/>
    <w:rsid w:val="00066883"/>
    <w:rsid w:val="00067FF1"/>
    <w:rsid w:val="00071B39"/>
    <w:rsid w:val="0007265D"/>
    <w:rsid w:val="0007301F"/>
    <w:rsid w:val="00074DD8"/>
    <w:rsid w:val="00075742"/>
    <w:rsid w:val="00075759"/>
    <w:rsid w:val="000758EC"/>
    <w:rsid w:val="000806F7"/>
    <w:rsid w:val="00080C64"/>
    <w:rsid w:val="0008656F"/>
    <w:rsid w:val="00086906"/>
    <w:rsid w:val="00092305"/>
    <w:rsid w:val="00093004"/>
    <w:rsid w:val="00093B02"/>
    <w:rsid w:val="00095966"/>
    <w:rsid w:val="00097840"/>
    <w:rsid w:val="00097A0E"/>
    <w:rsid w:val="000A16D8"/>
    <w:rsid w:val="000A56F4"/>
    <w:rsid w:val="000A7BED"/>
    <w:rsid w:val="000A7C30"/>
    <w:rsid w:val="000B0727"/>
    <w:rsid w:val="000B19C5"/>
    <w:rsid w:val="000B323E"/>
    <w:rsid w:val="000B3F66"/>
    <w:rsid w:val="000B3F99"/>
    <w:rsid w:val="000B3FC6"/>
    <w:rsid w:val="000C135D"/>
    <w:rsid w:val="000C4742"/>
    <w:rsid w:val="000C4C2E"/>
    <w:rsid w:val="000D1D43"/>
    <w:rsid w:val="000D225C"/>
    <w:rsid w:val="000D2A5C"/>
    <w:rsid w:val="000D2F00"/>
    <w:rsid w:val="000D3262"/>
    <w:rsid w:val="000D39F0"/>
    <w:rsid w:val="000D7E5C"/>
    <w:rsid w:val="000E0918"/>
    <w:rsid w:val="000E677E"/>
    <w:rsid w:val="000E7199"/>
    <w:rsid w:val="000E7901"/>
    <w:rsid w:val="000E79A9"/>
    <w:rsid w:val="000F2E7E"/>
    <w:rsid w:val="000F360F"/>
    <w:rsid w:val="000F62BF"/>
    <w:rsid w:val="001011C3"/>
    <w:rsid w:val="001011F3"/>
    <w:rsid w:val="00102446"/>
    <w:rsid w:val="00102CD1"/>
    <w:rsid w:val="00106DA3"/>
    <w:rsid w:val="00107A55"/>
    <w:rsid w:val="00110214"/>
    <w:rsid w:val="00110D87"/>
    <w:rsid w:val="00112399"/>
    <w:rsid w:val="00114DB9"/>
    <w:rsid w:val="00116087"/>
    <w:rsid w:val="00117711"/>
    <w:rsid w:val="00122E88"/>
    <w:rsid w:val="00123C9E"/>
    <w:rsid w:val="00124153"/>
    <w:rsid w:val="00125525"/>
    <w:rsid w:val="00130296"/>
    <w:rsid w:val="00130806"/>
    <w:rsid w:val="00131443"/>
    <w:rsid w:val="0013205B"/>
    <w:rsid w:val="00133651"/>
    <w:rsid w:val="00134145"/>
    <w:rsid w:val="0013637A"/>
    <w:rsid w:val="00136736"/>
    <w:rsid w:val="00136D67"/>
    <w:rsid w:val="00140ADB"/>
    <w:rsid w:val="001423B6"/>
    <w:rsid w:val="00143957"/>
    <w:rsid w:val="001448A7"/>
    <w:rsid w:val="00146621"/>
    <w:rsid w:val="00151077"/>
    <w:rsid w:val="00153446"/>
    <w:rsid w:val="0015465E"/>
    <w:rsid w:val="001558C6"/>
    <w:rsid w:val="00156EC0"/>
    <w:rsid w:val="00157896"/>
    <w:rsid w:val="001617E3"/>
    <w:rsid w:val="00162325"/>
    <w:rsid w:val="00163D43"/>
    <w:rsid w:val="00174A1D"/>
    <w:rsid w:val="00180822"/>
    <w:rsid w:val="00187DDC"/>
    <w:rsid w:val="00193AA0"/>
    <w:rsid w:val="001951DA"/>
    <w:rsid w:val="00197D40"/>
    <w:rsid w:val="001A0F2D"/>
    <w:rsid w:val="001A32E4"/>
    <w:rsid w:val="001B011C"/>
    <w:rsid w:val="001B053D"/>
    <w:rsid w:val="001B313A"/>
    <w:rsid w:val="001B52E0"/>
    <w:rsid w:val="001C147B"/>
    <w:rsid w:val="001C3269"/>
    <w:rsid w:val="001D19B6"/>
    <w:rsid w:val="001D1C78"/>
    <w:rsid w:val="001D1DB4"/>
    <w:rsid w:val="001D23F1"/>
    <w:rsid w:val="001D25F9"/>
    <w:rsid w:val="001D2EEB"/>
    <w:rsid w:val="001D4695"/>
    <w:rsid w:val="001D49A5"/>
    <w:rsid w:val="001D61ED"/>
    <w:rsid w:val="001E0386"/>
    <w:rsid w:val="001E0B4B"/>
    <w:rsid w:val="001E5B2D"/>
    <w:rsid w:val="001F1ADC"/>
    <w:rsid w:val="001F4ABF"/>
    <w:rsid w:val="001F770C"/>
    <w:rsid w:val="00200D3A"/>
    <w:rsid w:val="0020156C"/>
    <w:rsid w:val="00203905"/>
    <w:rsid w:val="002064CD"/>
    <w:rsid w:val="002130F5"/>
    <w:rsid w:val="00213AEF"/>
    <w:rsid w:val="002153B1"/>
    <w:rsid w:val="00216634"/>
    <w:rsid w:val="00217196"/>
    <w:rsid w:val="002200E0"/>
    <w:rsid w:val="002214CE"/>
    <w:rsid w:val="002239FF"/>
    <w:rsid w:val="00226513"/>
    <w:rsid w:val="00227AAE"/>
    <w:rsid w:val="00231082"/>
    <w:rsid w:val="00231B77"/>
    <w:rsid w:val="00232DEC"/>
    <w:rsid w:val="0023674F"/>
    <w:rsid w:val="00241963"/>
    <w:rsid w:val="00241FA7"/>
    <w:rsid w:val="0024273B"/>
    <w:rsid w:val="00242D31"/>
    <w:rsid w:val="002442BD"/>
    <w:rsid w:val="00247B69"/>
    <w:rsid w:val="00251473"/>
    <w:rsid w:val="00251D3D"/>
    <w:rsid w:val="00253348"/>
    <w:rsid w:val="00253CEC"/>
    <w:rsid w:val="0025481E"/>
    <w:rsid w:val="002574F9"/>
    <w:rsid w:val="00260894"/>
    <w:rsid w:val="00262B61"/>
    <w:rsid w:val="00262CC6"/>
    <w:rsid w:val="00263E08"/>
    <w:rsid w:val="002669F1"/>
    <w:rsid w:val="00266C29"/>
    <w:rsid w:val="00266DDB"/>
    <w:rsid w:val="0027180D"/>
    <w:rsid w:val="00271D23"/>
    <w:rsid w:val="002726D2"/>
    <w:rsid w:val="00272C59"/>
    <w:rsid w:val="0027656D"/>
    <w:rsid w:val="00276811"/>
    <w:rsid w:val="00280BDF"/>
    <w:rsid w:val="00282699"/>
    <w:rsid w:val="0028424C"/>
    <w:rsid w:val="00285253"/>
    <w:rsid w:val="00286680"/>
    <w:rsid w:val="00290A7E"/>
    <w:rsid w:val="002926DF"/>
    <w:rsid w:val="00296697"/>
    <w:rsid w:val="00297B38"/>
    <w:rsid w:val="002A2E23"/>
    <w:rsid w:val="002A471E"/>
    <w:rsid w:val="002A655D"/>
    <w:rsid w:val="002B0472"/>
    <w:rsid w:val="002B04AF"/>
    <w:rsid w:val="002B3C0D"/>
    <w:rsid w:val="002B4995"/>
    <w:rsid w:val="002B6282"/>
    <w:rsid w:val="002B6B12"/>
    <w:rsid w:val="002C157F"/>
    <w:rsid w:val="002C21F0"/>
    <w:rsid w:val="002C3E5F"/>
    <w:rsid w:val="002C4469"/>
    <w:rsid w:val="002C4774"/>
    <w:rsid w:val="002C70F6"/>
    <w:rsid w:val="002D01DF"/>
    <w:rsid w:val="002D2B89"/>
    <w:rsid w:val="002D30C7"/>
    <w:rsid w:val="002D4F2B"/>
    <w:rsid w:val="002D6769"/>
    <w:rsid w:val="002E1608"/>
    <w:rsid w:val="002E175E"/>
    <w:rsid w:val="002E229C"/>
    <w:rsid w:val="002E386D"/>
    <w:rsid w:val="002E3EB3"/>
    <w:rsid w:val="002E4DAD"/>
    <w:rsid w:val="002E5A8F"/>
    <w:rsid w:val="002E6140"/>
    <w:rsid w:val="002E6985"/>
    <w:rsid w:val="002E71B6"/>
    <w:rsid w:val="002F11E8"/>
    <w:rsid w:val="002F1645"/>
    <w:rsid w:val="002F35F6"/>
    <w:rsid w:val="002F44E9"/>
    <w:rsid w:val="002F5768"/>
    <w:rsid w:val="002F77C8"/>
    <w:rsid w:val="00302A3F"/>
    <w:rsid w:val="00302E96"/>
    <w:rsid w:val="00303497"/>
    <w:rsid w:val="00304F22"/>
    <w:rsid w:val="00306C7C"/>
    <w:rsid w:val="0031107D"/>
    <w:rsid w:val="003120D1"/>
    <w:rsid w:val="00314F86"/>
    <w:rsid w:val="00315802"/>
    <w:rsid w:val="00315FB4"/>
    <w:rsid w:val="00317F4D"/>
    <w:rsid w:val="00321B3E"/>
    <w:rsid w:val="00322EDD"/>
    <w:rsid w:val="00323407"/>
    <w:rsid w:val="003260BE"/>
    <w:rsid w:val="003265B2"/>
    <w:rsid w:val="003309FA"/>
    <w:rsid w:val="00330D24"/>
    <w:rsid w:val="00331A75"/>
    <w:rsid w:val="00331B29"/>
    <w:rsid w:val="00332320"/>
    <w:rsid w:val="00333469"/>
    <w:rsid w:val="00335908"/>
    <w:rsid w:val="00342D75"/>
    <w:rsid w:val="00345E06"/>
    <w:rsid w:val="00347D72"/>
    <w:rsid w:val="00350E19"/>
    <w:rsid w:val="003521FF"/>
    <w:rsid w:val="00352E86"/>
    <w:rsid w:val="00353F45"/>
    <w:rsid w:val="0035677A"/>
    <w:rsid w:val="00357611"/>
    <w:rsid w:val="0036229D"/>
    <w:rsid w:val="00362A9B"/>
    <w:rsid w:val="0036432A"/>
    <w:rsid w:val="00364AF9"/>
    <w:rsid w:val="00367237"/>
    <w:rsid w:val="0037077F"/>
    <w:rsid w:val="003718CD"/>
    <w:rsid w:val="00372411"/>
    <w:rsid w:val="00372B84"/>
    <w:rsid w:val="00373882"/>
    <w:rsid w:val="00377A43"/>
    <w:rsid w:val="003806A0"/>
    <w:rsid w:val="003825E0"/>
    <w:rsid w:val="003843DB"/>
    <w:rsid w:val="00386015"/>
    <w:rsid w:val="00390580"/>
    <w:rsid w:val="0039064A"/>
    <w:rsid w:val="00391259"/>
    <w:rsid w:val="00393761"/>
    <w:rsid w:val="003946F9"/>
    <w:rsid w:val="00394E26"/>
    <w:rsid w:val="00396691"/>
    <w:rsid w:val="00397D18"/>
    <w:rsid w:val="003A1B36"/>
    <w:rsid w:val="003A21F8"/>
    <w:rsid w:val="003A2A72"/>
    <w:rsid w:val="003A2B07"/>
    <w:rsid w:val="003B1454"/>
    <w:rsid w:val="003B15C6"/>
    <w:rsid w:val="003B18B6"/>
    <w:rsid w:val="003B3863"/>
    <w:rsid w:val="003B3D7D"/>
    <w:rsid w:val="003B54B6"/>
    <w:rsid w:val="003B668D"/>
    <w:rsid w:val="003C025A"/>
    <w:rsid w:val="003C161B"/>
    <w:rsid w:val="003C430B"/>
    <w:rsid w:val="003C507B"/>
    <w:rsid w:val="003C59E0"/>
    <w:rsid w:val="003C5CC0"/>
    <w:rsid w:val="003C6C8D"/>
    <w:rsid w:val="003C75B2"/>
    <w:rsid w:val="003D2656"/>
    <w:rsid w:val="003D4F95"/>
    <w:rsid w:val="003D5F42"/>
    <w:rsid w:val="003D60A9"/>
    <w:rsid w:val="003E14E3"/>
    <w:rsid w:val="003E16FF"/>
    <w:rsid w:val="003E76F6"/>
    <w:rsid w:val="003F1D96"/>
    <w:rsid w:val="003F3FFD"/>
    <w:rsid w:val="003F458E"/>
    <w:rsid w:val="003F4C97"/>
    <w:rsid w:val="003F5475"/>
    <w:rsid w:val="003F666D"/>
    <w:rsid w:val="003F7FE6"/>
    <w:rsid w:val="00400193"/>
    <w:rsid w:val="0040084E"/>
    <w:rsid w:val="00401D2E"/>
    <w:rsid w:val="00403B0D"/>
    <w:rsid w:val="00403EAE"/>
    <w:rsid w:val="00404EA3"/>
    <w:rsid w:val="00405DFE"/>
    <w:rsid w:val="00406856"/>
    <w:rsid w:val="00410F71"/>
    <w:rsid w:val="00411A97"/>
    <w:rsid w:val="00416EAF"/>
    <w:rsid w:val="00420219"/>
    <w:rsid w:val="004212E7"/>
    <w:rsid w:val="00423C88"/>
    <w:rsid w:val="0042403F"/>
    <w:rsid w:val="0042446D"/>
    <w:rsid w:val="004267AC"/>
    <w:rsid w:val="00427BF8"/>
    <w:rsid w:val="00431BF5"/>
    <w:rsid w:val="00431C02"/>
    <w:rsid w:val="00434FE7"/>
    <w:rsid w:val="00437395"/>
    <w:rsid w:val="00441DCD"/>
    <w:rsid w:val="004442D0"/>
    <w:rsid w:val="00444D37"/>
    <w:rsid w:val="00445047"/>
    <w:rsid w:val="00445AA3"/>
    <w:rsid w:val="00445B99"/>
    <w:rsid w:val="00446749"/>
    <w:rsid w:val="00446D34"/>
    <w:rsid w:val="004528E0"/>
    <w:rsid w:val="00453672"/>
    <w:rsid w:val="00453EB7"/>
    <w:rsid w:val="00457394"/>
    <w:rsid w:val="00457427"/>
    <w:rsid w:val="00463E39"/>
    <w:rsid w:val="004657FC"/>
    <w:rsid w:val="00466A99"/>
    <w:rsid w:val="004733F6"/>
    <w:rsid w:val="00473557"/>
    <w:rsid w:val="00474E69"/>
    <w:rsid w:val="00477F4E"/>
    <w:rsid w:val="0048136E"/>
    <w:rsid w:val="00483E9F"/>
    <w:rsid w:val="00484B12"/>
    <w:rsid w:val="00485759"/>
    <w:rsid w:val="00485A2C"/>
    <w:rsid w:val="00486E0E"/>
    <w:rsid w:val="00491E76"/>
    <w:rsid w:val="0049246F"/>
    <w:rsid w:val="0049621B"/>
    <w:rsid w:val="004A1D19"/>
    <w:rsid w:val="004A28E4"/>
    <w:rsid w:val="004A399C"/>
    <w:rsid w:val="004A406A"/>
    <w:rsid w:val="004A6AC0"/>
    <w:rsid w:val="004B0408"/>
    <w:rsid w:val="004B56CA"/>
    <w:rsid w:val="004B57EA"/>
    <w:rsid w:val="004B678F"/>
    <w:rsid w:val="004B6CDA"/>
    <w:rsid w:val="004C1895"/>
    <w:rsid w:val="004C1D0E"/>
    <w:rsid w:val="004C6D40"/>
    <w:rsid w:val="004C7FB6"/>
    <w:rsid w:val="004D004E"/>
    <w:rsid w:val="004D06EF"/>
    <w:rsid w:val="004D4209"/>
    <w:rsid w:val="004E0C32"/>
    <w:rsid w:val="004E28B4"/>
    <w:rsid w:val="004E6AA8"/>
    <w:rsid w:val="004F0C3C"/>
    <w:rsid w:val="004F2280"/>
    <w:rsid w:val="004F23BB"/>
    <w:rsid w:val="004F63FC"/>
    <w:rsid w:val="00500489"/>
    <w:rsid w:val="0050328A"/>
    <w:rsid w:val="00503585"/>
    <w:rsid w:val="00505A92"/>
    <w:rsid w:val="005067F2"/>
    <w:rsid w:val="00511823"/>
    <w:rsid w:val="00511E14"/>
    <w:rsid w:val="00513768"/>
    <w:rsid w:val="00513C95"/>
    <w:rsid w:val="00517366"/>
    <w:rsid w:val="005203F1"/>
    <w:rsid w:val="00521BC3"/>
    <w:rsid w:val="005232C7"/>
    <w:rsid w:val="005233CF"/>
    <w:rsid w:val="00523B60"/>
    <w:rsid w:val="005244EC"/>
    <w:rsid w:val="0052656C"/>
    <w:rsid w:val="00531FB0"/>
    <w:rsid w:val="00533632"/>
    <w:rsid w:val="00534013"/>
    <w:rsid w:val="00540C5C"/>
    <w:rsid w:val="005415D3"/>
    <w:rsid w:val="00541666"/>
    <w:rsid w:val="00541E6E"/>
    <w:rsid w:val="00542252"/>
    <w:rsid w:val="0054251F"/>
    <w:rsid w:val="00543DA2"/>
    <w:rsid w:val="00550234"/>
    <w:rsid w:val="00551392"/>
    <w:rsid w:val="005520D8"/>
    <w:rsid w:val="005520F3"/>
    <w:rsid w:val="00555CFB"/>
    <w:rsid w:val="00556CF1"/>
    <w:rsid w:val="00556DCC"/>
    <w:rsid w:val="005637E3"/>
    <w:rsid w:val="0057109D"/>
    <w:rsid w:val="0057289C"/>
    <w:rsid w:val="0057332C"/>
    <w:rsid w:val="00573991"/>
    <w:rsid w:val="005762A7"/>
    <w:rsid w:val="00576EE6"/>
    <w:rsid w:val="0058463C"/>
    <w:rsid w:val="00587CEE"/>
    <w:rsid w:val="00590015"/>
    <w:rsid w:val="005916D7"/>
    <w:rsid w:val="00593C33"/>
    <w:rsid w:val="0059427F"/>
    <w:rsid w:val="005945EB"/>
    <w:rsid w:val="0059603E"/>
    <w:rsid w:val="0059780C"/>
    <w:rsid w:val="005A0E54"/>
    <w:rsid w:val="005A4E00"/>
    <w:rsid w:val="005A51C8"/>
    <w:rsid w:val="005A698C"/>
    <w:rsid w:val="005A736D"/>
    <w:rsid w:val="005B06F3"/>
    <w:rsid w:val="005B17ED"/>
    <w:rsid w:val="005B1F61"/>
    <w:rsid w:val="005B26E9"/>
    <w:rsid w:val="005B538E"/>
    <w:rsid w:val="005B5488"/>
    <w:rsid w:val="005B5788"/>
    <w:rsid w:val="005B5820"/>
    <w:rsid w:val="005C0CAC"/>
    <w:rsid w:val="005C1525"/>
    <w:rsid w:val="005C15B6"/>
    <w:rsid w:val="005C590B"/>
    <w:rsid w:val="005D062E"/>
    <w:rsid w:val="005D121F"/>
    <w:rsid w:val="005D1394"/>
    <w:rsid w:val="005D1A32"/>
    <w:rsid w:val="005D3C7C"/>
    <w:rsid w:val="005D6955"/>
    <w:rsid w:val="005E0799"/>
    <w:rsid w:val="005E10F9"/>
    <w:rsid w:val="005E1200"/>
    <w:rsid w:val="005E1389"/>
    <w:rsid w:val="005E2CC7"/>
    <w:rsid w:val="005E68A5"/>
    <w:rsid w:val="005E793B"/>
    <w:rsid w:val="005F45EE"/>
    <w:rsid w:val="005F4A8B"/>
    <w:rsid w:val="005F5A80"/>
    <w:rsid w:val="00601433"/>
    <w:rsid w:val="00601E24"/>
    <w:rsid w:val="006044FF"/>
    <w:rsid w:val="00607CC5"/>
    <w:rsid w:val="0061179B"/>
    <w:rsid w:val="006125F9"/>
    <w:rsid w:val="006243F5"/>
    <w:rsid w:val="00624DA1"/>
    <w:rsid w:val="006254CD"/>
    <w:rsid w:val="00626A59"/>
    <w:rsid w:val="00626DB6"/>
    <w:rsid w:val="00627887"/>
    <w:rsid w:val="006305DD"/>
    <w:rsid w:val="006314C7"/>
    <w:rsid w:val="00633014"/>
    <w:rsid w:val="0063437B"/>
    <w:rsid w:val="0063617A"/>
    <w:rsid w:val="00636E2C"/>
    <w:rsid w:val="0064017E"/>
    <w:rsid w:val="00641735"/>
    <w:rsid w:val="00643272"/>
    <w:rsid w:val="00645703"/>
    <w:rsid w:val="00647B5C"/>
    <w:rsid w:val="00650CA3"/>
    <w:rsid w:val="006523BA"/>
    <w:rsid w:val="0065267F"/>
    <w:rsid w:val="006530C5"/>
    <w:rsid w:val="00654BB6"/>
    <w:rsid w:val="00664FFB"/>
    <w:rsid w:val="00666100"/>
    <w:rsid w:val="006673CA"/>
    <w:rsid w:val="0066751D"/>
    <w:rsid w:val="00670C24"/>
    <w:rsid w:val="00671156"/>
    <w:rsid w:val="00673C26"/>
    <w:rsid w:val="00674DE5"/>
    <w:rsid w:val="00675D10"/>
    <w:rsid w:val="006764FF"/>
    <w:rsid w:val="00677ACA"/>
    <w:rsid w:val="006812AF"/>
    <w:rsid w:val="0068327D"/>
    <w:rsid w:val="00687523"/>
    <w:rsid w:val="00691534"/>
    <w:rsid w:val="0069194C"/>
    <w:rsid w:val="0069276C"/>
    <w:rsid w:val="00693880"/>
    <w:rsid w:val="00693D2B"/>
    <w:rsid w:val="00694493"/>
    <w:rsid w:val="00694AF0"/>
    <w:rsid w:val="0069552C"/>
    <w:rsid w:val="00695A5C"/>
    <w:rsid w:val="006A2932"/>
    <w:rsid w:val="006A4686"/>
    <w:rsid w:val="006A472D"/>
    <w:rsid w:val="006A53B2"/>
    <w:rsid w:val="006A5DC0"/>
    <w:rsid w:val="006B0E9E"/>
    <w:rsid w:val="006B486D"/>
    <w:rsid w:val="006B5AE4"/>
    <w:rsid w:val="006B5B9D"/>
    <w:rsid w:val="006C10E2"/>
    <w:rsid w:val="006C1B76"/>
    <w:rsid w:val="006D1507"/>
    <w:rsid w:val="006D167E"/>
    <w:rsid w:val="006D4054"/>
    <w:rsid w:val="006D4224"/>
    <w:rsid w:val="006D74F0"/>
    <w:rsid w:val="006E02EC"/>
    <w:rsid w:val="006E1229"/>
    <w:rsid w:val="006E3371"/>
    <w:rsid w:val="006E3C4F"/>
    <w:rsid w:val="006E5DA5"/>
    <w:rsid w:val="006E6F41"/>
    <w:rsid w:val="006E73E6"/>
    <w:rsid w:val="006F0F11"/>
    <w:rsid w:val="006F1F24"/>
    <w:rsid w:val="006F72B9"/>
    <w:rsid w:val="006F7BE1"/>
    <w:rsid w:val="0070046F"/>
    <w:rsid w:val="00701680"/>
    <w:rsid w:val="0070216F"/>
    <w:rsid w:val="00705A38"/>
    <w:rsid w:val="00705D19"/>
    <w:rsid w:val="007108D3"/>
    <w:rsid w:val="00710F28"/>
    <w:rsid w:val="00720B05"/>
    <w:rsid w:val="007211B1"/>
    <w:rsid w:val="00721FBB"/>
    <w:rsid w:val="0072379F"/>
    <w:rsid w:val="00727559"/>
    <w:rsid w:val="007277DA"/>
    <w:rsid w:val="00730795"/>
    <w:rsid w:val="00731BEB"/>
    <w:rsid w:val="00731D27"/>
    <w:rsid w:val="007346B2"/>
    <w:rsid w:val="007424B6"/>
    <w:rsid w:val="00743792"/>
    <w:rsid w:val="007440C6"/>
    <w:rsid w:val="00746187"/>
    <w:rsid w:val="00746814"/>
    <w:rsid w:val="00746B84"/>
    <w:rsid w:val="007500BD"/>
    <w:rsid w:val="00750AB8"/>
    <w:rsid w:val="00751277"/>
    <w:rsid w:val="00755481"/>
    <w:rsid w:val="0076254F"/>
    <w:rsid w:val="0076383B"/>
    <w:rsid w:val="00766EE4"/>
    <w:rsid w:val="0077121F"/>
    <w:rsid w:val="00772293"/>
    <w:rsid w:val="0077314A"/>
    <w:rsid w:val="00774668"/>
    <w:rsid w:val="007756CB"/>
    <w:rsid w:val="007762FA"/>
    <w:rsid w:val="007801F5"/>
    <w:rsid w:val="00782147"/>
    <w:rsid w:val="007825A5"/>
    <w:rsid w:val="00783A20"/>
    <w:rsid w:val="00783CA4"/>
    <w:rsid w:val="007842FB"/>
    <w:rsid w:val="00785608"/>
    <w:rsid w:val="00786124"/>
    <w:rsid w:val="00792546"/>
    <w:rsid w:val="0079514B"/>
    <w:rsid w:val="00795252"/>
    <w:rsid w:val="00797434"/>
    <w:rsid w:val="007A2DC1"/>
    <w:rsid w:val="007A6717"/>
    <w:rsid w:val="007A6932"/>
    <w:rsid w:val="007B49E9"/>
    <w:rsid w:val="007C0389"/>
    <w:rsid w:val="007D05A1"/>
    <w:rsid w:val="007D0869"/>
    <w:rsid w:val="007D14C4"/>
    <w:rsid w:val="007D1899"/>
    <w:rsid w:val="007D3319"/>
    <w:rsid w:val="007D335D"/>
    <w:rsid w:val="007D605C"/>
    <w:rsid w:val="007E00CB"/>
    <w:rsid w:val="007E03F6"/>
    <w:rsid w:val="007E3314"/>
    <w:rsid w:val="007E3514"/>
    <w:rsid w:val="007E4B03"/>
    <w:rsid w:val="007E59A0"/>
    <w:rsid w:val="007E6F11"/>
    <w:rsid w:val="007F0108"/>
    <w:rsid w:val="007F14B1"/>
    <w:rsid w:val="007F2B1A"/>
    <w:rsid w:val="007F2BC9"/>
    <w:rsid w:val="007F324B"/>
    <w:rsid w:val="007F5B1E"/>
    <w:rsid w:val="00800827"/>
    <w:rsid w:val="00805072"/>
    <w:rsid w:val="0080553C"/>
    <w:rsid w:val="00805B46"/>
    <w:rsid w:val="00805DB4"/>
    <w:rsid w:val="008077CE"/>
    <w:rsid w:val="00810599"/>
    <w:rsid w:val="008170A6"/>
    <w:rsid w:val="00817DDF"/>
    <w:rsid w:val="00821B53"/>
    <w:rsid w:val="00822E90"/>
    <w:rsid w:val="00823593"/>
    <w:rsid w:val="00825DC2"/>
    <w:rsid w:val="00826205"/>
    <w:rsid w:val="00832A14"/>
    <w:rsid w:val="00834AD3"/>
    <w:rsid w:val="0083692E"/>
    <w:rsid w:val="00836BE2"/>
    <w:rsid w:val="00843795"/>
    <w:rsid w:val="00843F2E"/>
    <w:rsid w:val="00844717"/>
    <w:rsid w:val="00845C50"/>
    <w:rsid w:val="00846E76"/>
    <w:rsid w:val="00847F0F"/>
    <w:rsid w:val="00850FAD"/>
    <w:rsid w:val="00851428"/>
    <w:rsid w:val="00852448"/>
    <w:rsid w:val="00855117"/>
    <w:rsid w:val="00863791"/>
    <w:rsid w:val="008641DA"/>
    <w:rsid w:val="00870FA8"/>
    <w:rsid w:val="008729F7"/>
    <w:rsid w:val="00873E14"/>
    <w:rsid w:val="00877F6C"/>
    <w:rsid w:val="0088258A"/>
    <w:rsid w:val="008839F7"/>
    <w:rsid w:val="00886332"/>
    <w:rsid w:val="008867DC"/>
    <w:rsid w:val="00887A8A"/>
    <w:rsid w:val="008911E2"/>
    <w:rsid w:val="008925F0"/>
    <w:rsid w:val="00892DFE"/>
    <w:rsid w:val="00893E27"/>
    <w:rsid w:val="0089448A"/>
    <w:rsid w:val="00896D9D"/>
    <w:rsid w:val="00897115"/>
    <w:rsid w:val="00897877"/>
    <w:rsid w:val="00897922"/>
    <w:rsid w:val="008A26D9"/>
    <w:rsid w:val="008A47B0"/>
    <w:rsid w:val="008A4B6E"/>
    <w:rsid w:val="008A5C1E"/>
    <w:rsid w:val="008A7B5B"/>
    <w:rsid w:val="008B12D2"/>
    <w:rsid w:val="008B1848"/>
    <w:rsid w:val="008B71F1"/>
    <w:rsid w:val="008C0C29"/>
    <w:rsid w:val="008C682B"/>
    <w:rsid w:val="008C77F9"/>
    <w:rsid w:val="008C7F39"/>
    <w:rsid w:val="008D02DA"/>
    <w:rsid w:val="008D6BC2"/>
    <w:rsid w:val="008D754D"/>
    <w:rsid w:val="008D76BC"/>
    <w:rsid w:val="008D79B2"/>
    <w:rsid w:val="008E0411"/>
    <w:rsid w:val="008E3275"/>
    <w:rsid w:val="008E7DBA"/>
    <w:rsid w:val="008F0829"/>
    <w:rsid w:val="008F3638"/>
    <w:rsid w:val="008F385A"/>
    <w:rsid w:val="008F4441"/>
    <w:rsid w:val="008F67D8"/>
    <w:rsid w:val="008F695A"/>
    <w:rsid w:val="008F6B20"/>
    <w:rsid w:val="008F6F31"/>
    <w:rsid w:val="008F74DF"/>
    <w:rsid w:val="00902274"/>
    <w:rsid w:val="00904347"/>
    <w:rsid w:val="00905935"/>
    <w:rsid w:val="0090684A"/>
    <w:rsid w:val="00906E52"/>
    <w:rsid w:val="009104D4"/>
    <w:rsid w:val="00911ACF"/>
    <w:rsid w:val="009127BA"/>
    <w:rsid w:val="00916135"/>
    <w:rsid w:val="00920436"/>
    <w:rsid w:val="00920AAE"/>
    <w:rsid w:val="009227A6"/>
    <w:rsid w:val="00925F3D"/>
    <w:rsid w:val="00927009"/>
    <w:rsid w:val="00933EC1"/>
    <w:rsid w:val="00936CE3"/>
    <w:rsid w:val="009408B9"/>
    <w:rsid w:val="00940AE5"/>
    <w:rsid w:val="00941517"/>
    <w:rsid w:val="009425C0"/>
    <w:rsid w:val="009446AD"/>
    <w:rsid w:val="0094749C"/>
    <w:rsid w:val="00950C92"/>
    <w:rsid w:val="0095206E"/>
    <w:rsid w:val="009530DB"/>
    <w:rsid w:val="00953435"/>
    <w:rsid w:val="00953676"/>
    <w:rsid w:val="00956B1E"/>
    <w:rsid w:val="00956F30"/>
    <w:rsid w:val="009611B4"/>
    <w:rsid w:val="00966C9A"/>
    <w:rsid w:val="009705EE"/>
    <w:rsid w:val="00974405"/>
    <w:rsid w:val="00974A54"/>
    <w:rsid w:val="00974D29"/>
    <w:rsid w:val="00977927"/>
    <w:rsid w:val="0098135C"/>
    <w:rsid w:val="0098156A"/>
    <w:rsid w:val="009826E4"/>
    <w:rsid w:val="0098398B"/>
    <w:rsid w:val="00984157"/>
    <w:rsid w:val="009859B9"/>
    <w:rsid w:val="00986D3C"/>
    <w:rsid w:val="009873E1"/>
    <w:rsid w:val="00991BAC"/>
    <w:rsid w:val="00993775"/>
    <w:rsid w:val="00993E20"/>
    <w:rsid w:val="009A0B98"/>
    <w:rsid w:val="009A0EB0"/>
    <w:rsid w:val="009A26B9"/>
    <w:rsid w:val="009A68CA"/>
    <w:rsid w:val="009A6EA0"/>
    <w:rsid w:val="009B155D"/>
    <w:rsid w:val="009B1972"/>
    <w:rsid w:val="009C12A7"/>
    <w:rsid w:val="009C1335"/>
    <w:rsid w:val="009C1AB2"/>
    <w:rsid w:val="009C1F4B"/>
    <w:rsid w:val="009C7251"/>
    <w:rsid w:val="009D466C"/>
    <w:rsid w:val="009E0D43"/>
    <w:rsid w:val="009E25E1"/>
    <w:rsid w:val="009E2E91"/>
    <w:rsid w:val="009E7BEF"/>
    <w:rsid w:val="00A01B40"/>
    <w:rsid w:val="00A047FE"/>
    <w:rsid w:val="00A05677"/>
    <w:rsid w:val="00A10BA5"/>
    <w:rsid w:val="00A139F5"/>
    <w:rsid w:val="00A14146"/>
    <w:rsid w:val="00A1700A"/>
    <w:rsid w:val="00A17F3F"/>
    <w:rsid w:val="00A21EC8"/>
    <w:rsid w:val="00A23CC1"/>
    <w:rsid w:val="00A24A85"/>
    <w:rsid w:val="00A2668F"/>
    <w:rsid w:val="00A2736A"/>
    <w:rsid w:val="00A27DDD"/>
    <w:rsid w:val="00A32B36"/>
    <w:rsid w:val="00A32E16"/>
    <w:rsid w:val="00A3352D"/>
    <w:rsid w:val="00A3528D"/>
    <w:rsid w:val="00A365F4"/>
    <w:rsid w:val="00A36FCB"/>
    <w:rsid w:val="00A41DCB"/>
    <w:rsid w:val="00A44B8F"/>
    <w:rsid w:val="00A46590"/>
    <w:rsid w:val="00A47D80"/>
    <w:rsid w:val="00A47F5A"/>
    <w:rsid w:val="00A52B4E"/>
    <w:rsid w:val="00A53132"/>
    <w:rsid w:val="00A563F2"/>
    <w:rsid w:val="00A566E8"/>
    <w:rsid w:val="00A56D33"/>
    <w:rsid w:val="00A61856"/>
    <w:rsid w:val="00A61E4F"/>
    <w:rsid w:val="00A62D30"/>
    <w:rsid w:val="00A660B4"/>
    <w:rsid w:val="00A66347"/>
    <w:rsid w:val="00A73F73"/>
    <w:rsid w:val="00A810F9"/>
    <w:rsid w:val="00A82D31"/>
    <w:rsid w:val="00A82EED"/>
    <w:rsid w:val="00A85E7E"/>
    <w:rsid w:val="00A86ECC"/>
    <w:rsid w:val="00A86FCC"/>
    <w:rsid w:val="00A90A6D"/>
    <w:rsid w:val="00A910B5"/>
    <w:rsid w:val="00A971E5"/>
    <w:rsid w:val="00AA0698"/>
    <w:rsid w:val="00AA710D"/>
    <w:rsid w:val="00AB5FC7"/>
    <w:rsid w:val="00AB64F3"/>
    <w:rsid w:val="00AB6D25"/>
    <w:rsid w:val="00AC0DF2"/>
    <w:rsid w:val="00AC3ECE"/>
    <w:rsid w:val="00AC5074"/>
    <w:rsid w:val="00AD062C"/>
    <w:rsid w:val="00AD086E"/>
    <w:rsid w:val="00AD0C58"/>
    <w:rsid w:val="00AD0E56"/>
    <w:rsid w:val="00AD1704"/>
    <w:rsid w:val="00AD7641"/>
    <w:rsid w:val="00AD7D81"/>
    <w:rsid w:val="00AE02E2"/>
    <w:rsid w:val="00AE229B"/>
    <w:rsid w:val="00AE2D4B"/>
    <w:rsid w:val="00AE4F99"/>
    <w:rsid w:val="00AF1E52"/>
    <w:rsid w:val="00AF499E"/>
    <w:rsid w:val="00AF78A6"/>
    <w:rsid w:val="00B00E71"/>
    <w:rsid w:val="00B01F63"/>
    <w:rsid w:val="00B0542D"/>
    <w:rsid w:val="00B06F75"/>
    <w:rsid w:val="00B11B69"/>
    <w:rsid w:val="00B13878"/>
    <w:rsid w:val="00B13BAC"/>
    <w:rsid w:val="00B1432B"/>
    <w:rsid w:val="00B14952"/>
    <w:rsid w:val="00B14FBA"/>
    <w:rsid w:val="00B151CA"/>
    <w:rsid w:val="00B16871"/>
    <w:rsid w:val="00B2282B"/>
    <w:rsid w:val="00B23582"/>
    <w:rsid w:val="00B25B45"/>
    <w:rsid w:val="00B267FF"/>
    <w:rsid w:val="00B30564"/>
    <w:rsid w:val="00B31DB9"/>
    <w:rsid w:val="00B31E5A"/>
    <w:rsid w:val="00B35453"/>
    <w:rsid w:val="00B45F13"/>
    <w:rsid w:val="00B465D8"/>
    <w:rsid w:val="00B46CBE"/>
    <w:rsid w:val="00B47359"/>
    <w:rsid w:val="00B55DCF"/>
    <w:rsid w:val="00B579AB"/>
    <w:rsid w:val="00B57B7E"/>
    <w:rsid w:val="00B62D0B"/>
    <w:rsid w:val="00B653AB"/>
    <w:rsid w:val="00B65F9E"/>
    <w:rsid w:val="00B6639B"/>
    <w:rsid w:val="00B66B19"/>
    <w:rsid w:val="00B77D57"/>
    <w:rsid w:val="00B81C8F"/>
    <w:rsid w:val="00B8473F"/>
    <w:rsid w:val="00B872AC"/>
    <w:rsid w:val="00B914E9"/>
    <w:rsid w:val="00B916F1"/>
    <w:rsid w:val="00B92C97"/>
    <w:rsid w:val="00B956EE"/>
    <w:rsid w:val="00B95BE9"/>
    <w:rsid w:val="00B96ED8"/>
    <w:rsid w:val="00B97AAF"/>
    <w:rsid w:val="00B97F31"/>
    <w:rsid w:val="00BA2BA1"/>
    <w:rsid w:val="00BA2BA7"/>
    <w:rsid w:val="00BA3447"/>
    <w:rsid w:val="00BA3562"/>
    <w:rsid w:val="00BB02B7"/>
    <w:rsid w:val="00BB0BDB"/>
    <w:rsid w:val="00BB3BB2"/>
    <w:rsid w:val="00BB4793"/>
    <w:rsid w:val="00BB4F09"/>
    <w:rsid w:val="00BC0EDF"/>
    <w:rsid w:val="00BC12E2"/>
    <w:rsid w:val="00BC2D48"/>
    <w:rsid w:val="00BC36E6"/>
    <w:rsid w:val="00BC66BD"/>
    <w:rsid w:val="00BD4E33"/>
    <w:rsid w:val="00BE077B"/>
    <w:rsid w:val="00BE2813"/>
    <w:rsid w:val="00BE383F"/>
    <w:rsid w:val="00BE7F14"/>
    <w:rsid w:val="00BF1D5B"/>
    <w:rsid w:val="00BF27FA"/>
    <w:rsid w:val="00BF2E69"/>
    <w:rsid w:val="00BF2F72"/>
    <w:rsid w:val="00BF4AA9"/>
    <w:rsid w:val="00BF768F"/>
    <w:rsid w:val="00C013B9"/>
    <w:rsid w:val="00C030DE"/>
    <w:rsid w:val="00C051A8"/>
    <w:rsid w:val="00C10C66"/>
    <w:rsid w:val="00C14F50"/>
    <w:rsid w:val="00C1689D"/>
    <w:rsid w:val="00C20615"/>
    <w:rsid w:val="00C21F58"/>
    <w:rsid w:val="00C22105"/>
    <w:rsid w:val="00C244B6"/>
    <w:rsid w:val="00C247E0"/>
    <w:rsid w:val="00C24B22"/>
    <w:rsid w:val="00C27248"/>
    <w:rsid w:val="00C27BF1"/>
    <w:rsid w:val="00C307AB"/>
    <w:rsid w:val="00C32E34"/>
    <w:rsid w:val="00C34FFB"/>
    <w:rsid w:val="00C35801"/>
    <w:rsid w:val="00C35E76"/>
    <w:rsid w:val="00C36C83"/>
    <w:rsid w:val="00C3702F"/>
    <w:rsid w:val="00C4379C"/>
    <w:rsid w:val="00C4500A"/>
    <w:rsid w:val="00C50128"/>
    <w:rsid w:val="00C52FFC"/>
    <w:rsid w:val="00C56B13"/>
    <w:rsid w:val="00C60F60"/>
    <w:rsid w:val="00C62238"/>
    <w:rsid w:val="00C64A37"/>
    <w:rsid w:val="00C70F38"/>
    <w:rsid w:val="00C7158E"/>
    <w:rsid w:val="00C7250B"/>
    <w:rsid w:val="00C72EF8"/>
    <w:rsid w:val="00C72FE2"/>
    <w:rsid w:val="00C7346B"/>
    <w:rsid w:val="00C74DD5"/>
    <w:rsid w:val="00C76710"/>
    <w:rsid w:val="00C77C0E"/>
    <w:rsid w:val="00C77E23"/>
    <w:rsid w:val="00C83715"/>
    <w:rsid w:val="00C845E3"/>
    <w:rsid w:val="00C91687"/>
    <w:rsid w:val="00C924A8"/>
    <w:rsid w:val="00C945FE"/>
    <w:rsid w:val="00C96FAA"/>
    <w:rsid w:val="00C97A04"/>
    <w:rsid w:val="00CA09BB"/>
    <w:rsid w:val="00CA1065"/>
    <w:rsid w:val="00CA107B"/>
    <w:rsid w:val="00CA300E"/>
    <w:rsid w:val="00CA37FA"/>
    <w:rsid w:val="00CA484D"/>
    <w:rsid w:val="00CA4BEC"/>
    <w:rsid w:val="00CA4FB6"/>
    <w:rsid w:val="00CB1E65"/>
    <w:rsid w:val="00CB23CF"/>
    <w:rsid w:val="00CB2CEB"/>
    <w:rsid w:val="00CB2F90"/>
    <w:rsid w:val="00CB689D"/>
    <w:rsid w:val="00CB6AD4"/>
    <w:rsid w:val="00CC0A00"/>
    <w:rsid w:val="00CC0FE6"/>
    <w:rsid w:val="00CC1CB1"/>
    <w:rsid w:val="00CC4420"/>
    <w:rsid w:val="00CC4EBB"/>
    <w:rsid w:val="00CC635A"/>
    <w:rsid w:val="00CC739E"/>
    <w:rsid w:val="00CC73D2"/>
    <w:rsid w:val="00CD0C94"/>
    <w:rsid w:val="00CD1EBB"/>
    <w:rsid w:val="00CD2410"/>
    <w:rsid w:val="00CD28CF"/>
    <w:rsid w:val="00CD402E"/>
    <w:rsid w:val="00CD58B7"/>
    <w:rsid w:val="00CD7967"/>
    <w:rsid w:val="00CE04FB"/>
    <w:rsid w:val="00CE4B64"/>
    <w:rsid w:val="00CF076D"/>
    <w:rsid w:val="00CF0D68"/>
    <w:rsid w:val="00CF111C"/>
    <w:rsid w:val="00CF1261"/>
    <w:rsid w:val="00CF18EE"/>
    <w:rsid w:val="00CF278D"/>
    <w:rsid w:val="00CF30BD"/>
    <w:rsid w:val="00CF4099"/>
    <w:rsid w:val="00CF5EBF"/>
    <w:rsid w:val="00D00796"/>
    <w:rsid w:val="00D02342"/>
    <w:rsid w:val="00D0314E"/>
    <w:rsid w:val="00D04A10"/>
    <w:rsid w:val="00D10688"/>
    <w:rsid w:val="00D11050"/>
    <w:rsid w:val="00D1265D"/>
    <w:rsid w:val="00D15BA6"/>
    <w:rsid w:val="00D15D1B"/>
    <w:rsid w:val="00D261A2"/>
    <w:rsid w:val="00D262A8"/>
    <w:rsid w:val="00D2709F"/>
    <w:rsid w:val="00D30000"/>
    <w:rsid w:val="00D307AD"/>
    <w:rsid w:val="00D30ADE"/>
    <w:rsid w:val="00D31400"/>
    <w:rsid w:val="00D3203A"/>
    <w:rsid w:val="00D37A6A"/>
    <w:rsid w:val="00D40538"/>
    <w:rsid w:val="00D43306"/>
    <w:rsid w:val="00D43565"/>
    <w:rsid w:val="00D45393"/>
    <w:rsid w:val="00D61557"/>
    <w:rsid w:val="00D616D2"/>
    <w:rsid w:val="00D6351C"/>
    <w:rsid w:val="00D63B5F"/>
    <w:rsid w:val="00D66006"/>
    <w:rsid w:val="00D70EF7"/>
    <w:rsid w:val="00D71810"/>
    <w:rsid w:val="00D762A5"/>
    <w:rsid w:val="00D76F96"/>
    <w:rsid w:val="00D80AAB"/>
    <w:rsid w:val="00D82888"/>
    <w:rsid w:val="00D8397C"/>
    <w:rsid w:val="00D94EED"/>
    <w:rsid w:val="00D96026"/>
    <w:rsid w:val="00D972F6"/>
    <w:rsid w:val="00D97E1E"/>
    <w:rsid w:val="00DA331D"/>
    <w:rsid w:val="00DA3C88"/>
    <w:rsid w:val="00DA7C1C"/>
    <w:rsid w:val="00DB0536"/>
    <w:rsid w:val="00DB147A"/>
    <w:rsid w:val="00DB1B7A"/>
    <w:rsid w:val="00DB3752"/>
    <w:rsid w:val="00DB3817"/>
    <w:rsid w:val="00DB5F7D"/>
    <w:rsid w:val="00DB706E"/>
    <w:rsid w:val="00DC08DE"/>
    <w:rsid w:val="00DC6708"/>
    <w:rsid w:val="00DC7DCB"/>
    <w:rsid w:val="00DD011A"/>
    <w:rsid w:val="00DD109F"/>
    <w:rsid w:val="00DD21BA"/>
    <w:rsid w:val="00DD382C"/>
    <w:rsid w:val="00DD569A"/>
    <w:rsid w:val="00DD62BE"/>
    <w:rsid w:val="00DE2400"/>
    <w:rsid w:val="00DE58F1"/>
    <w:rsid w:val="00DE6B58"/>
    <w:rsid w:val="00DF0BAD"/>
    <w:rsid w:val="00DF4F52"/>
    <w:rsid w:val="00DF587A"/>
    <w:rsid w:val="00DF5D38"/>
    <w:rsid w:val="00DF5E32"/>
    <w:rsid w:val="00DF708F"/>
    <w:rsid w:val="00E01436"/>
    <w:rsid w:val="00E027F0"/>
    <w:rsid w:val="00E02F90"/>
    <w:rsid w:val="00E03E79"/>
    <w:rsid w:val="00E045BD"/>
    <w:rsid w:val="00E04D6C"/>
    <w:rsid w:val="00E17B77"/>
    <w:rsid w:val="00E231AB"/>
    <w:rsid w:val="00E23337"/>
    <w:rsid w:val="00E245B1"/>
    <w:rsid w:val="00E259EA"/>
    <w:rsid w:val="00E25D33"/>
    <w:rsid w:val="00E2641A"/>
    <w:rsid w:val="00E315B9"/>
    <w:rsid w:val="00E32061"/>
    <w:rsid w:val="00E33F48"/>
    <w:rsid w:val="00E33F66"/>
    <w:rsid w:val="00E34B20"/>
    <w:rsid w:val="00E35558"/>
    <w:rsid w:val="00E40A56"/>
    <w:rsid w:val="00E42FF9"/>
    <w:rsid w:val="00E44790"/>
    <w:rsid w:val="00E4714C"/>
    <w:rsid w:val="00E5178D"/>
    <w:rsid w:val="00E51AEB"/>
    <w:rsid w:val="00E522A7"/>
    <w:rsid w:val="00E52651"/>
    <w:rsid w:val="00E5349E"/>
    <w:rsid w:val="00E54452"/>
    <w:rsid w:val="00E55166"/>
    <w:rsid w:val="00E56776"/>
    <w:rsid w:val="00E572D9"/>
    <w:rsid w:val="00E60642"/>
    <w:rsid w:val="00E610C8"/>
    <w:rsid w:val="00E61970"/>
    <w:rsid w:val="00E63B0C"/>
    <w:rsid w:val="00E664C5"/>
    <w:rsid w:val="00E671A2"/>
    <w:rsid w:val="00E70F8F"/>
    <w:rsid w:val="00E7195E"/>
    <w:rsid w:val="00E76D26"/>
    <w:rsid w:val="00E76EE5"/>
    <w:rsid w:val="00E8524C"/>
    <w:rsid w:val="00E93DB8"/>
    <w:rsid w:val="00E948B2"/>
    <w:rsid w:val="00E953FE"/>
    <w:rsid w:val="00E95B8E"/>
    <w:rsid w:val="00E96919"/>
    <w:rsid w:val="00E96E0C"/>
    <w:rsid w:val="00EA016D"/>
    <w:rsid w:val="00EA10BC"/>
    <w:rsid w:val="00EA3CB1"/>
    <w:rsid w:val="00EB0537"/>
    <w:rsid w:val="00EB11FA"/>
    <w:rsid w:val="00EB1390"/>
    <w:rsid w:val="00EB2C71"/>
    <w:rsid w:val="00EB2E72"/>
    <w:rsid w:val="00EB3333"/>
    <w:rsid w:val="00EB4340"/>
    <w:rsid w:val="00EB4F67"/>
    <w:rsid w:val="00EB556D"/>
    <w:rsid w:val="00EB5A7D"/>
    <w:rsid w:val="00EC2817"/>
    <w:rsid w:val="00EC512C"/>
    <w:rsid w:val="00EC73D3"/>
    <w:rsid w:val="00ED3F4D"/>
    <w:rsid w:val="00ED460F"/>
    <w:rsid w:val="00ED55C0"/>
    <w:rsid w:val="00ED5DBC"/>
    <w:rsid w:val="00ED682B"/>
    <w:rsid w:val="00ED7EB8"/>
    <w:rsid w:val="00EE41D5"/>
    <w:rsid w:val="00EE4563"/>
    <w:rsid w:val="00EE79FF"/>
    <w:rsid w:val="00EF1488"/>
    <w:rsid w:val="00EF4291"/>
    <w:rsid w:val="00F0166F"/>
    <w:rsid w:val="00F037A4"/>
    <w:rsid w:val="00F049AB"/>
    <w:rsid w:val="00F07A42"/>
    <w:rsid w:val="00F107D9"/>
    <w:rsid w:val="00F10AD7"/>
    <w:rsid w:val="00F142DB"/>
    <w:rsid w:val="00F145A8"/>
    <w:rsid w:val="00F15EA6"/>
    <w:rsid w:val="00F16054"/>
    <w:rsid w:val="00F16692"/>
    <w:rsid w:val="00F243A7"/>
    <w:rsid w:val="00F24AFD"/>
    <w:rsid w:val="00F24B16"/>
    <w:rsid w:val="00F2640F"/>
    <w:rsid w:val="00F27C8F"/>
    <w:rsid w:val="00F27EAD"/>
    <w:rsid w:val="00F27FDC"/>
    <w:rsid w:val="00F32742"/>
    <w:rsid w:val="00F32749"/>
    <w:rsid w:val="00F33074"/>
    <w:rsid w:val="00F3358C"/>
    <w:rsid w:val="00F33B9E"/>
    <w:rsid w:val="00F37172"/>
    <w:rsid w:val="00F403A0"/>
    <w:rsid w:val="00F430D1"/>
    <w:rsid w:val="00F4359C"/>
    <w:rsid w:val="00F435E5"/>
    <w:rsid w:val="00F4477E"/>
    <w:rsid w:val="00F46269"/>
    <w:rsid w:val="00F46E9C"/>
    <w:rsid w:val="00F47FF9"/>
    <w:rsid w:val="00F526E6"/>
    <w:rsid w:val="00F56F3E"/>
    <w:rsid w:val="00F57481"/>
    <w:rsid w:val="00F60BA8"/>
    <w:rsid w:val="00F619F2"/>
    <w:rsid w:val="00F62E3D"/>
    <w:rsid w:val="00F63267"/>
    <w:rsid w:val="00F64988"/>
    <w:rsid w:val="00F654F7"/>
    <w:rsid w:val="00F66E32"/>
    <w:rsid w:val="00F67D8F"/>
    <w:rsid w:val="00F70AB2"/>
    <w:rsid w:val="00F71EF0"/>
    <w:rsid w:val="00F72040"/>
    <w:rsid w:val="00F72306"/>
    <w:rsid w:val="00F740EB"/>
    <w:rsid w:val="00F74F10"/>
    <w:rsid w:val="00F802BE"/>
    <w:rsid w:val="00F80E93"/>
    <w:rsid w:val="00F80F5A"/>
    <w:rsid w:val="00F81003"/>
    <w:rsid w:val="00F8306D"/>
    <w:rsid w:val="00F8530B"/>
    <w:rsid w:val="00F85BAE"/>
    <w:rsid w:val="00F86024"/>
    <w:rsid w:val="00F8611A"/>
    <w:rsid w:val="00F86991"/>
    <w:rsid w:val="00F87D74"/>
    <w:rsid w:val="00F92D8A"/>
    <w:rsid w:val="00F95292"/>
    <w:rsid w:val="00F96CFE"/>
    <w:rsid w:val="00F97721"/>
    <w:rsid w:val="00FA1273"/>
    <w:rsid w:val="00FA1FD6"/>
    <w:rsid w:val="00FA2171"/>
    <w:rsid w:val="00FA5128"/>
    <w:rsid w:val="00FA5211"/>
    <w:rsid w:val="00FA723C"/>
    <w:rsid w:val="00FB1999"/>
    <w:rsid w:val="00FB42D4"/>
    <w:rsid w:val="00FB48B1"/>
    <w:rsid w:val="00FB5417"/>
    <w:rsid w:val="00FB5906"/>
    <w:rsid w:val="00FB762F"/>
    <w:rsid w:val="00FB78C8"/>
    <w:rsid w:val="00FC23E1"/>
    <w:rsid w:val="00FC2AED"/>
    <w:rsid w:val="00FC3E51"/>
    <w:rsid w:val="00FD5EA7"/>
    <w:rsid w:val="00FD63C7"/>
    <w:rsid w:val="00FD7AC4"/>
    <w:rsid w:val="00FE0121"/>
    <w:rsid w:val="00FE11F9"/>
    <w:rsid w:val="00FE36CF"/>
    <w:rsid w:val="00FE5069"/>
    <w:rsid w:val="00FE5AEA"/>
    <w:rsid w:val="00FF0246"/>
    <w:rsid w:val="00FF0B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7E5C18"/>
  <w15:chartTrackingRefBased/>
  <w15:docId w15:val="{A853A570-116D-4F29-B1F1-019B4DD60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448A7"/>
    <w:rPr>
      <w:sz w:val="20"/>
      <w:szCs w:val="20"/>
    </w:rPr>
  </w:style>
  <w:style w:type="character" w:styleId="Odwoanieprzypisudolnego">
    <w:name w:val="footnote reference"/>
    <w:aliases w:val="Footnote Reference Number,Footnote symbol,Footnote reference number,note TESI,Footnote Reference Superscript,SUPERS,EN Footnote Reference,Footnote number,FZ,(Voetnootmarkering),Appel note de bas de p,Nota"/>
    <w:basedOn w:val="Domylnaczcionkaakapitu"/>
    <w:uiPriority w:val="99"/>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semiHidden/>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paragraph" w:customStyle="1" w:styleId="Hipercza">
    <w:name w:val="Hiperłącza"/>
    <w:basedOn w:val="Normalny"/>
    <w:qFormat/>
    <w:rsid w:val="00627887"/>
    <w:rPr>
      <w:color w:val="001D77"/>
      <w:sz w:val="18"/>
      <w:szCs w:val="18"/>
      <w:u w:val="single"/>
    </w:rPr>
  </w:style>
  <w:style w:type="paragraph" w:customStyle="1" w:styleId="Tytuhipercza">
    <w:name w:val="Tytuł hiperłącza"/>
    <w:basedOn w:val="Normalny"/>
    <w:qFormat/>
    <w:rsid w:val="00627887"/>
    <w:pPr>
      <w:spacing w:before="360" w:after="0" w:line="288" w:lineRule="auto"/>
    </w:pPr>
    <w:rPr>
      <w:b/>
      <w:szCs w:val="19"/>
    </w:rPr>
  </w:style>
  <w:style w:type="paragraph" w:styleId="Tekstpodstawowy">
    <w:name w:val="Body Text"/>
    <w:basedOn w:val="Normalny"/>
    <w:link w:val="TekstpodstawowyZnak"/>
    <w:uiPriority w:val="1"/>
    <w:qFormat/>
    <w:rsid w:val="008A5C1E"/>
    <w:pPr>
      <w:widowControl w:val="0"/>
      <w:autoSpaceDE w:val="0"/>
      <w:autoSpaceDN w:val="0"/>
      <w:adjustRightInd w:val="0"/>
      <w:spacing w:before="0" w:after="0" w:line="240" w:lineRule="auto"/>
      <w:ind w:left="100"/>
    </w:pPr>
    <w:rPr>
      <w:rFonts w:eastAsia="Times New Roman" w:cs="Fira Sans"/>
      <w:szCs w:val="19"/>
      <w:lang w:eastAsia="pl-PL"/>
    </w:rPr>
  </w:style>
  <w:style w:type="character" w:customStyle="1" w:styleId="TekstpodstawowyZnak">
    <w:name w:val="Tekst podstawowy Znak"/>
    <w:basedOn w:val="Domylnaczcionkaakapitu"/>
    <w:link w:val="Tekstpodstawowy"/>
    <w:uiPriority w:val="1"/>
    <w:rsid w:val="008A5C1E"/>
    <w:rPr>
      <w:rFonts w:ascii="Fira Sans" w:eastAsia="Times New Roman" w:hAnsi="Fira Sans" w:cs="Fira Sans"/>
      <w:sz w:val="19"/>
      <w:szCs w:val="19"/>
      <w:lang w:eastAsia="pl-PL"/>
    </w:rPr>
  </w:style>
  <w:style w:type="paragraph" w:customStyle="1" w:styleId="TableParagraph">
    <w:name w:val="Table Paragraph"/>
    <w:basedOn w:val="Normalny"/>
    <w:uiPriority w:val="1"/>
    <w:qFormat/>
    <w:rsid w:val="00D43306"/>
    <w:pPr>
      <w:widowControl w:val="0"/>
      <w:autoSpaceDE w:val="0"/>
      <w:autoSpaceDN w:val="0"/>
      <w:adjustRightInd w:val="0"/>
      <w:spacing w:before="0" w:after="0"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23674F"/>
    <w:rPr>
      <w:color w:val="954F72" w:themeColor="followedHyperlink"/>
      <w:u w:val="single"/>
    </w:rPr>
  </w:style>
  <w:style w:type="paragraph" w:customStyle="1" w:styleId="Zawartoramki">
    <w:name w:val="Zawartość ramki"/>
    <w:basedOn w:val="Normalny"/>
    <w:qFormat/>
    <w:rsid w:val="006D4224"/>
    <w:rPr>
      <w:color w:val="00000A"/>
    </w:rPr>
  </w:style>
  <w:style w:type="table" w:customStyle="1" w:styleId="Siatkatabelijasna1">
    <w:name w:val="Siatka tabeli — jasna1"/>
    <w:basedOn w:val="Standardowy"/>
    <w:uiPriority w:val="40"/>
    <w:rsid w:val="006D4224"/>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oprawka">
    <w:name w:val="Revision"/>
    <w:hidden/>
    <w:uiPriority w:val="99"/>
    <w:semiHidden/>
    <w:rsid w:val="00217196"/>
    <w:pPr>
      <w:spacing w:after="0" w:line="240" w:lineRule="auto"/>
    </w:pPr>
    <w:rPr>
      <w:rFonts w:ascii="Fira Sans" w:hAnsi="Fira Sans"/>
      <w:sz w:val="19"/>
    </w:rPr>
  </w:style>
  <w:style w:type="character" w:customStyle="1" w:styleId="Nierozpoznanawzmianka2">
    <w:name w:val="Nierozpoznana wzmianka2"/>
    <w:basedOn w:val="Domylnaczcionkaakapitu"/>
    <w:uiPriority w:val="99"/>
    <w:semiHidden/>
    <w:unhideWhenUsed/>
    <w:rsid w:val="00A56D33"/>
    <w:rPr>
      <w:color w:val="605E5C"/>
      <w:shd w:val="clear" w:color="auto" w:fill="E1DFDD"/>
    </w:rPr>
  </w:style>
  <w:style w:type="paragraph" w:customStyle="1" w:styleId="Tekstzbokuwramcenaszarympolu">
    <w:name w:val="Tekst z boku w ramce na szarym polu"/>
    <w:basedOn w:val="Normalny"/>
    <w:qFormat/>
    <w:rsid w:val="00F57481"/>
    <w:pPr>
      <w:suppressAutoHyphens/>
      <w:spacing w:before="0" w:after="0"/>
    </w:pPr>
    <w:rPr>
      <w:rFonts w:eastAsia="Times New Roman" w:cs="Times New Roman"/>
      <w:bCs/>
      <w:color w:val="001D77"/>
      <w:sz w:val="18"/>
      <w:szCs w:val="18"/>
      <w:lang w:val="en-GB"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283312281">
      <w:bodyDiv w:val="1"/>
      <w:marLeft w:val="0"/>
      <w:marRight w:val="0"/>
      <w:marTop w:val="0"/>
      <w:marBottom w:val="0"/>
      <w:divBdr>
        <w:top w:val="none" w:sz="0" w:space="0" w:color="auto"/>
        <w:left w:val="none" w:sz="0" w:space="0" w:color="auto"/>
        <w:bottom w:val="none" w:sz="0" w:space="0" w:color="auto"/>
        <w:right w:val="none" w:sz="0" w:space="0" w:color="auto"/>
      </w:divBdr>
    </w:div>
    <w:div w:id="285552297">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808474657">
      <w:bodyDiv w:val="1"/>
      <w:marLeft w:val="0"/>
      <w:marRight w:val="0"/>
      <w:marTop w:val="0"/>
      <w:marBottom w:val="0"/>
      <w:divBdr>
        <w:top w:val="none" w:sz="0" w:space="0" w:color="auto"/>
        <w:left w:val="none" w:sz="0" w:space="0" w:color="auto"/>
        <w:bottom w:val="none" w:sz="0" w:space="0" w:color="auto"/>
        <w:right w:val="none" w:sz="0" w:space="0" w:color="auto"/>
      </w:divBdr>
    </w:div>
    <w:div w:id="1131749907">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11380930">
      <w:bodyDiv w:val="1"/>
      <w:marLeft w:val="0"/>
      <w:marRight w:val="0"/>
      <w:marTop w:val="0"/>
      <w:marBottom w:val="0"/>
      <w:divBdr>
        <w:top w:val="none" w:sz="0" w:space="0" w:color="auto"/>
        <w:left w:val="none" w:sz="0" w:space="0" w:color="auto"/>
        <w:bottom w:val="none" w:sz="0" w:space="0" w:color="auto"/>
        <w:right w:val="none" w:sz="0" w:space="0" w:color="auto"/>
      </w:divBdr>
    </w:div>
    <w:div w:id="1954625894">
      <w:bodyDiv w:val="1"/>
      <w:marLeft w:val="0"/>
      <w:marRight w:val="0"/>
      <w:marTop w:val="0"/>
      <w:marBottom w:val="0"/>
      <w:divBdr>
        <w:top w:val="none" w:sz="0" w:space="0" w:color="auto"/>
        <w:left w:val="none" w:sz="0" w:space="0" w:color="auto"/>
        <w:bottom w:val="none" w:sz="0" w:space="0" w:color="auto"/>
        <w:right w:val="none" w:sz="0" w:space="0" w:color="auto"/>
      </w:divBdr>
    </w:div>
    <w:div w:id="203949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tel:+48124204050" TargetMode="External"/><Relationship Id="rId26" Type="http://schemas.openxmlformats.org/officeDocument/2006/relationships/hyperlink" Target="https://www.instagram.com/gus_stat/" TargetMode="External"/><Relationship Id="rId39" Type="http://schemas.openxmlformats.org/officeDocument/2006/relationships/hyperlink" Target="https://stat.gov.pl/en/metainformation/glossary/terms-used-in-official-statistics/159,term.html" TargetMode="External"/><Relationship Id="rId21" Type="http://schemas.openxmlformats.org/officeDocument/2006/relationships/hyperlink" Target="https://stat.gov.pl/en/" TargetMode="External"/><Relationship Id="rId34" Type="http://schemas.openxmlformats.org/officeDocument/2006/relationships/hyperlink" Target="https://stat.gov.pl/en/topics/culture-tourism-sport/culture/cultural-and-creative-industries-in-2022,14,6.html" TargetMode="External"/><Relationship Id="rId42" Type="http://schemas.openxmlformats.org/officeDocument/2006/relationships/hyperlink" Target="https://stat.gov.pl/en/metainformation/glossary/terms-used-in-official-statistics/364,term.html" TargetMode="External"/><Relationship Id="rId47"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s://pl.linkedin.com/company/glownyurzadstatystyczny" TargetMode="External"/><Relationship Id="rId11" Type="http://schemas.openxmlformats.org/officeDocument/2006/relationships/image" Target="media/image3.png"/><Relationship Id="rId24" Type="http://schemas.openxmlformats.org/officeDocument/2006/relationships/hyperlink" Target="https://www.facebook.com/GlownyUrzadStatystyczny/" TargetMode="External"/><Relationship Id="rId32" Type="http://schemas.openxmlformats.org/officeDocument/2006/relationships/hyperlink" Target="https://stat.gov.pl/en/topics/culture-tourism-sport/culture/culture-satellite-account-for-2018,18,2.html" TargetMode="External"/><Relationship Id="rId37" Type="http://schemas.openxmlformats.org/officeDocument/2006/relationships/hyperlink" Target="https://stat.gov.pl/en/metainformation/glossary/terms-used-in-official-statistics/3774,term.html" TargetMode="External"/><Relationship Id="rId40" Type="http://schemas.openxmlformats.org/officeDocument/2006/relationships/hyperlink" Target="https://stat.gov.pl/en/metainformation/glossary/terms-used-in-official-statistics/220,term.html" TargetMode="External"/><Relationship Id="rId45" Type="http://schemas.openxmlformats.org/officeDocument/2006/relationships/hyperlink" Target="https://stat.gov.pl/en/metainformation/glossary/terms-used-in-official-statistics/3768,term.html"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9.png"/><Relationship Id="rId28" Type="http://schemas.openxmlformats.org/officeDocument/2006/relationships/hyperlink" Target="https://www.youtube.com/channel/UC0wiQMElFgYszpAoYgTnXtg/featured" TargetMode="External"/><Relationship Id="rId36" Type="http://schemas.openxmlformats.org/officeDocument/2006/relationships/hyperlink" Target="https://stat.gov.pl/en/metainformation/glossary/terms-used-in-official-statistics/6,term.html"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obslugaprasowa@stat.gov.pl" TargetMode="External"/><Relationship Id="rId31" Type="http://schemas.openxmlformats.org/officeDocument/2006/relationships/hyperlink" Target="https://stat.gov.pl/en/experimental-statistics/national-accounts-regional-accounts/report-on-methodological-work-culture-satellite-account,8,1.html" TargetMode="External"/><Relationship Id="rId44" Type="http://schemas.openxmlformats.org/officeDocument/2006/relationships/hyperlink" Target="https://stat.gov.pl/en/metainformation/glossary/terms-used-in-official-statistics/563,term.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8.png"/><Relationship Id="rId27" Type="http://schemas.openxmlformats.org/officeDocument/2006/relationships/image" Target="media/image11.png"/><Relationship Id="rId30" Type="http://schemas.openxmlformats.org/officeDocument/2006/relationships/image" Target="media/image12.png"/><Relationship Id="rId35" Type="http://schemas.openxmlformats.org/officeDocument/2006/relationships/hyperlink" Target="https://stat.gov.pl/en/topics/culture-tourism-sport/culture/culture-and-national-heritage-in-2022,1,15.html" TargetMode="External"/><Relationship Id="rId43" Type="http://schemas.openxmlformats.org/officeDocument/2006/relationships/hyperlink" Target="https://stat.gov.pl/en/metainformation/glossary/terms-used-in-official-statistics/467,term.html"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4.png"/><Relationship Id="rId17" Type="http://schemas.openxmlformats.org/officeDocument/2006/relationships/footer" Target="footer2.xml"/><Relationship Id="rId25" Type="http://schemas.openxmlformats.org/officeDocument/2006/relationships/image" Target="media/image10.png"/><Relationship Id="rId33" Type="http://schemas.openxmlformats.org/officeDocument/2006/relationships/hyperlink" Target="https://stat.gov.pl/en/topics/culture-tourism-sport/culture/cultural-and-creative-industries-2017-2021,12,2.html" TargetMode="External"/><Relationship Id="rId38" Type="http://schemas.openxmlformats.org/officeDocument/2006/relationships/hyperlink" Target="https://stat.gov.pl/en/metainformation/glossary/terms-used-in-official-statistics/3775,term.html" TargetMode="External"/><Relationship Id="rId46" Type="http://schemas.openxmlformats.org/officeDocument/2006/relationships/header" Target="header3.xml"/><Relationship Id="rId20" Type="http://schemas.openxmlformats.org/officeDocument/2006/relationships/image" Target="media/image7.png"/><Relationship Id="rId41" Type="http://schemas.openxmlformats.org/officeDocument/2006/relationships/hyperlink" Target="https://stat.gov.pl/en/metainformation/glossary/terms-used-in-official-statistics/361,term.html"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isma" ma:contentTypeID="0x00FF83991E4BDC4E4FA0720441E2B88E6D" ma:contentTypeVersion="" ma:contentTypeDescription="" ma:contentTypeScope="" ma:versionID="4c085abc070ecd47269a6e547f595e09">
  <xsd:schema xmlns:xsd="http://www.w3.org/2001/XMLSchema" xmlns:xs="http://www.w3.org/2001/XMLSchema" xmlns:p="http://schemas.microsoft.com/office/2006/metadata/properties" xmlns:ns1="http://schemas.microsoft.com/sharepoint/v3" xmlns:ns2="1E9983FF-DC4B-4F4E-A072-0441E2B88E6D" targetNamespace="http://schemas.microsoft.com/office/2006/metadata/properties" ma:root="true" ma:fieldsID="261bc03da8b64877da0abdcd3971ff14" ns1:_="" ns2:_="">
    <xsd:import namespace="http://schemas.microsoft.com/sharepoint/v3"/>
    <xsd:import namespace="1E9983FF-DC4B-4F4E-A072-0441E2B88E6D"/>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983FF-DC4B-4F4E-A072-0441E2B88E6D"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0x00B44136ADD9233645AF9E7D0EADDEB824</ContentTypeId>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NazwaPliku xmlns="1E9983FF-DC4B-4F4E-A072-0441E2B88E6D">01_Culture satellite account for 2019.docx.docx</NazwaPliku>
    <Osoba xmlns="1E9983FF-DC4B-4F4E-A072-0441E2B88E6D">STAT\piwowarczykm</Osoba>
    <Odbiorcy2 xmlns="1E9983FF-DC4B-4F4E-A072-0441E2B88E6D" xsi:nil="true"/>
  </documentManagement>
</p:properties>
</file>

<file path=customXml/item3.xml>��< ? x m l   v e r s i o n = " 1 . 0 "   e n c o d i n g = " u t f - 1 6 " ? > < D o c u m e n t S e t t i n g s   x m l n s : x s d = " h t t p : / / w w w . w 3 . o r g / 2 0 0 1 / X M L S c h e m a "   x m l n s : x s i = " h t t p : / / w w w . w 3 . o r g / 2 0 0 1 / X M L S c h e m a - i n s t a n c e " 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A2B4C-4594-4385-B4DD-E67BFC488517}"/>
</file>

<file path=customXml/itemProps2.xml><?xml version="1.0" encoding="utf-8"?>
<ds:datastoreItem xmlns:ds="http://schemas.openxmlformats.org/officeDocument/2006/customXml" ds:itemID="{E5777B78-E118-4B87-A243-489012129A67}"/>
</file>

<file path=customXml/itemProps3.xml><?xml version="1.0" encoding="utf-8"?>
<ds:datastoreItem xmlns:ds="http://schemas.openxmlformats.org/officeDocument/2006/customXml" ds:itemID="{C1951199-9F55-4AA7-9BF3-8FBB5543008C}"/>
</file>

<file path=customXml/itemProps4.xml><?xml version="1.0" encoding="utf-8"?>
<ds:datastoreItem xmlns:ds="http://schemas.openxmlformats.org/officeDocument/2006/customXml" ds:itemID="{43D3D983-ECD5-4669-87F3-12E6809D9B50}"/>
</file>

<file path=docProps/app.xml><?xml version="1.0" encoding="utf-8"?>
<Properties xmlns="http://schemas.openxmlformats.org/officeDocument/2006/extended-properties" xmlns:vt="http://schemas.openxmlformats.org/officeDocument/2006/docPropsVTypes">
  <Template>Normal</Template>
  <TotalTime>463</TotalTime>
  <Pages>8</Pages>
  <Words>2280</Words>
  <Characters>13683</Characters>
  <DocSecurity>0</DocSecurity>
  <Lines>114</Lines>
  <Paragraphs>31</Paragraphs>
  <ScaleCrop>false</ScaleCrop>
  <HeadingPairs>
    <vt:vector size="2" baseType="variant">
      <vt:variant>
        <vt:lpstr>Tytuł</vt:lpstr>
      </vt:variant>
      <vt:variant>
        <vt:i4>1</vt:i4>
      </vt:variant>
    </vt:vector>
  </HeadingPairs>
  <TitlesOfParts>
    <vt:vector size="1" baseType="lpstr">
      <vt:lpstr>Culture satellite account for 2019</vt:lpstr>
    </vt:vector>
  </TitlesOfParts>
  <LinksUpToDate>false</LinksUpToDate>
  <CharactersWithSpaces>15932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Culture satellite account for 2019</dc:subject>
  <dc:description/>
  <cp:lastPrinted>2023-02-24T09:20:00Z</cp:lastPrinted>
  <dcterms:created xsi:type="dcterms:W3CDTF">2024-04-17T08:11:00Z</dcterms:created>
  <dcterms:modified xsi:type="dcterms:W3CDTF">2024-04-22T08:29:00Z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nakPisma">
    <vt:lpwstr/>
  </property>
  <property fmtid="{D5CDD505-2E9C-101B-9397-08002B2CF9AE}" pid="3" name="UNPPisma">
    <vt:lpwstr>2022-28926</vt:lpwstr>
  </property>
  <property fmtid="{D5CDD505-2E9C-101B-9397-08002B2CF9AE}" pid="4" name="ZnakSprawy">
    <vt:lpwstr/>
  </property>
  <property fmtid="{D5CDD505-2E9C-101B-9397-08002B2CF9AE}" pid="5" name="ZnakSprawyPrzedPrzeniesieniem">
    <vt:lpwstr/>
  </property>
  <property fmtid="{D5CDD505-2E9C-101B-9397-08002B2CF9AE}" pid="6" name="Autor">
    <vt:lpwstr>Morawska Beata</vt:lpwstr>
  </property>
  <property fmtid="{D5CDD505-2E9C-101B-9397-08002B2CF9AE}" pid="7" name="AutorInicjaly">
    <vt:lpwstr>BM</vt:lpwstr>
  </property>
  <property fmtid="{D5CDD505-2E9C-101B-9397-08002B2CF9AE}" pid="8" name="AutorNrTelefonu">
    <vt:lpwstr>37-15</vt:lpwstr>
  </property>
  <property fmtid="{D5CDD505-2E9C-101B-9397-08002B2CF9AE}" pid="9" name="Stanowisko">
    <vt:lpwstr>główny specjalista</vt:lpwstr>
  </property>
  <property fmtid="{D5CDD505-2E9C-101B-9397-08002B2CF9AE}" pid="10" name="OpisPisma">
    <vt:lpwstr>Wzory informacji sygnalnych</vt:lpwstr>
  </property>
  <property fmtid="{D5CDD505-2E9C-101B-9397-08002B2CF9AE}" pid="11" name="Komorka">
    <vt:lpwstr>Prezes GUS</vt:lpwstr>
  </property>
  <property fmtid="{D5CDD505-2E9C-101B-9397-08002B2CF9AE}" pid="12" name="KodKomorki">
    <vt:lpwstr>Prezes GUS</vt:lpwstr>
  </property>
  <property fmtid="{D5CDD505-2E9C-101B-9397-08002B2CF9AE}" pid="13" name="AktualnaData">
    <vt:lpwstr>2022-02-04</vt:lpwstr>
  </property>
  <property fmtid="{D5CDD505-2E9C-101B-9397-08002B2CF9AE}" pid="14" name="Wydzial">
    <vt:lpwstr>Wydział Opracowań Graficznych</vt:lpwstr>
  </property>
  <property fmtid="{D5CDD505-2E9C-101B-9397-08002B2CF9AE}" pid="15" name="KodWydzialu">
    <vt:lpwstr>OS-03</vt:lpwstr>
  </property>
  <property fmtid="{D5CDD505-2E9C-101B-9397-08002B2CF9AE}" pid="16" name="ZaakceptowanePrzez">
    <vt:lpwstr>n/d</vt:lpwstr>
  </property>
  <property fmtid="{D5CDD505-2E9C-101B-9397-08002B2CF9AE}" pid="17" name="PrzekazanieDo">
    <vt:lpwstr>Karolina Banaszek</vt:lpwstr>
  </property>
  <property fmtid="{D5CDD505-2E9C-101B-9397-08002B2CF9AE}" pid="18" name="PrzekazanieDoStanowisko">
    <vt:lpwstr>zastępca dyrektora departamentu</vt:lpwstr>
  </property>
  <property fmtid="{D5CDD505-2E9C-101B-9397-08002B2CF9AE}" pid="19" name="PrzekazanieDoKomorkaPracownika">
    <vt:lpwstr>Z-ca Dyrektora DK(DK-II) </vt:lpwstr>
  </property>
  <property fmtid="{D5CDD505-2E9C-101B-9397-08002B2CF9AE}" pid="20" name="PrzekazanieWgRozdzielnika">
    <vt:lpwstr/>
  </property>
  <property fmtid="{D5CDD505-2E9C-101B-9397-08002B2CF9AE}" pid="21" name="adresImie">
    <vt:lpwstr/>
  </property>
  <property fmtid="{D5CDD505-2E9C-101B-9397-08002B2CF9AE}" pid="22" name="adresNazwisko">
    <vt:lpwstr/>
  </property>
  <property fmtid="{D5CDD505-2E9C-101B-9397-08002B2CF9AE}" pid="23" name="adresNazwa">
    <vt:lpwstr/>
  </property>
  <property fmtid="{D5CDD505-2E9C-101B-9397-08002B2CF9AE}" pid="24" name="adresOddzial">
    <vt:lpwstr/>
  </property>
  <property fmtid="{D5CDD505-2E9C-101B-9397-08002B2CF9AE}" pid="25" name="adresUlica">
    <vt:lpwstr/>
  </property>
  <property fmtid="{D5CDD505-2E9C-101B-9397-08002B2CF9AE}" pid="26" name="adresTypUlicy">
    <vt:lpwstr/>
  </property>
  <property fmtid="{D5CDD505-2E9C-101B-9397-08002B2CF9AE}" pid="27" name="adresNrDomu">
    <vt:lpwstr/>
  </property>
  <property fmtid="{D5CDD505-2E9C-101B-9397-08002B2CF9AE}" pid="28" name="adresNrLokalu">
    <vt:lpwstr/>
  </property>
  <property fmtid="{D5CDD505-2E9C-101B-9397-08002B2CF9AE}" pid="29" name="adresKodPocztowy">
    <vt:lpwstr/>
  </property>
  <property fmtid="{D5CDD505-2E9C-101B-9397-08002B2CF9AE}" pid="30" name="adresMiejscowosc">
    <vt:lpwstr/>
  </property>
  <property fmtid="{D5CDD505-2E9C-101B-9397-08002B2CF9AE}" pid="31" name="adresPoczta">
    <vt:lpwstr/>
  </property>
  <property fmtid="{D5CDD505-2E9C-101B-9397-08002B2CF9AE}" pid="32" name="adresEMail">
    <vt:lpwstr/>
  </property>
  <property fmtid="{D5CDD505-2E9C-101B-9397-08002B2CF9AE}" pid="33" name="DataNaPismie">
    <vt:lpwstr/>
  </property>
  <property fmtid="{D5CDD505-2E9C-101B-9397-08002B2CF9AE}" pid="34" name="KodKreskowy">
    <vt:lpwstr/>
  </property>
  <property fmtid="{D5CDD505-2E9C-101B-9397-08002B2CF9AE}" pid="35" name="TrescPisma">
    <vt:lpwstr/>
  </property>
</Properties>
</file>