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448F2669" w:rsidR="00393761" w:rsidRPr="005C4266" w:rsidRDefault="005D3929" w:rsidP="005C4266">
      <w:pPr>
        <w:spacing w:after="600" w:line="240" w:lineRule="auto"/>
        <w:rPr>
          <w:rFonts w:ascii="Fira Sans Extra Condensed" w:eastAsia="Times New Roman" w:hAnsi="Fira Sans Extra Condensed" w:cs="Times New Roman"/>
          <w:b/>
          <w:sz w:val="40"/>
          <w:szCs w:val="40"/>
          <w:lang w:val="en-US" w:eastAsia="pl-PL"/>
        </w:rPr>
      </w:pPr>
      <w:bookmarkStart w:id="0" w:name="_GoBack"/>
      <w:bookmarkEnd w:id="0"/>
      <w:r w:rsidRPr="00070EA7">
        <w:rPr>
          <w:rFonts w:ascii="Fira Sans Extra Condensed" w:eastAsia="Times New Roman" w:hAnsi="Fira Sans Extra Condensed" w:cs="Times New Roman"/>
          <w:b/>
          <w:sz w:val="40"/>
          <w:szCs w:val="40"/>
          <w:lang w:val="en-US" w:eastAsia="pl-PL"/>
        </w:rPr>
        <w:t>Financial results of investme</w:t>
      </w:r>
      <w:r w:rsidR="0016678D">
        <w:rPr>
          <w:rFonts w:ascii="Fira Sans Extra Condensed" w:eastAsia="Times New Roman" w:hAnsi="Fira Sans Extra Condensed" w:cs="Times New Roman"/>
          <w:b/>
          <w:sz w:val="40"/>
          <w:szCs w:val="40"/>
          <w:lang w:val="en-US" w:eastAsia="pl-PL"/>
        </w:rPr>
        <w:t>nt fund companies</w:t>
      </w:r>
      <w:r w:rsidR="0007745B">
        <w:rPr>
          <w:rFonts w:ascii="Fira Sans Extra Condensed" w:eastAsia="Times New Roman" w:hAnsi="Fira Sans Extra Condensed" w:cs="Times New Roman"/>
          <w:b/>
          <w:sz w:val="40"/>
          <w:szCs w:val="40"/>
          <w:lang w:val="en-US" w:eastAsia="pl-PL"/>
        </w:rPr>
        <w:t xml:space="preserve"> </w:t>
      </w:r>
      <w:r w:rsidR="0007745B">
        <w:rPr>
          <w:rFonts w:ascii="Fira Sans Extra Condensed" w:eastAsia="Times New Roman" w:hAnsi="Fira Sans Extra Condensed" w:cs="Times New Roman"/>
          <w:b/>
          <w:sz w:val="40"/>
          <w:szCs w:val="40"/>
          <w:lang w:val="en-US" w:eastAsia="pl-PL"/>
        </w:rPr>
        <w:br/>
      </w:r>
      <w:r w:rsidR="0016678D">
        <w:rPr>
          <w:rFonts w:ascii="Fira Sans Extra Condensed" w:eastAsia="Times New Roman" w:hAnsi="Fira Sans Extra Condensed" w:cs="Times New Roman"/>
          <w:b/>
          <w:sz w:val="40"/>
          <w:szCs w:val="40"/>
          <w:lang w:val="en-US" w:eastAsia="pl-PL"/>
        </w:rPr>
        <w:t>in 2023</w:t>
      </w:r>
    </w:p>
    <w:p w14:paraId="2451E3EB" w14:textId="2CEEB0E3" w:rsidR="00DF664C" w:rsidRPr="00C92751" w:rsidRDefault="00011170" w:rsidP="0020317A">
      <w:pPr>
        <w:pStyle w:val="Lead"/>
        <w:spacing w:line="288" w:lineRule="auto"/>
        <w:rPr>
          <w:b w:val="0"/>
          <w:lang w:val="en-US"/>
        </w:rPr>
      </w:pPr>
      <w:r w:rsidRPr="00070EA7">
        <w:rPr>
          <w:b w:val="0"/>
          <w:color w:val="001D77"/>
        </w:rPr>
        <mc:AlternateContent>
          <mc:Choice Requires="wps">
            <w:drawing>
              <wp:anchor distT="45720" distB="45720" distL="114300" distR="114300" simplePos="0" relativeHeight="251759616" behindDoc="0" locked="0" layoutInCell="1" allowOverlap="1" wp14:anchorId="15C529A5" wp14:editId="3B384860">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Indicator description: Increase in the value of assets of investment fund companies in 2023: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707E0B84" w:rsidR="00D82FEA" w:rsidRPr="00C92751" w:rsidRDefault="003108E2"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C92751">
                              <w:rPr>
                                <w:rStyle w:val="IkonawskanikaZnak"/>
                                <w:sz w:val="76"/>
                                <w:szCs w:val="76"/>
                                <w:lang w:val="en-US"/>
                              </w:rPr>
                              <w:t>⇧</w:t>
                            </w:r>
                            <w:r w:rsidR="00F84069">
                              <w:rPr>
                                <w:rStyle w:val="WartowskanikaZnak"/>
                                <w:lang w:val="en-GB"/>
                              </w:rPr>
                              <w:t xml:space="preserve"> </w:t>
                            </w:r>
                            <w:r w:rsidR="00FC418C" w:rsidRPr="00C92751">
                              <w:rPr>
                                <w:rStyle w:val="WartowskanikaZnak"/>
                                <w:sz w:val="72"/>
                                <w:szCs w:val="72"/>
                                <w:lang w:val="en-US"/>
                              </w:rPr>
                              <w:t>18</w:t>
                            </w:r>
                            <w:r w:rsidR="00C31167" w:rsidRPr="00C92751">
                              <w:rPr>
                                <w:rStyle w:val="WartowskanikaZnak"/>
                                <w:sz w:val="72"/>
                                <w:szCs w:val="72"/>
                                <w:lang w:val="en-US"/>
                              </w:rPr>
                              <w:t>.</w:t>
                            </w:r>
                            <w:r w:rsidR="00FC418C" w:rsidRPr="00C92751">
                              <w:rPr>
                                <w:rStyle w:val="WartowskanikaZnak"/>
                                <w:sz w:val="72"/>
                                <w:szCs w:val="72"/>
                                <w:lang w:val="en-US"/>
                              </w:rPr>
                              <w:t>7</w:t>
                            </w:r>
                            <w:r w:rsidR="00F84069" w:rsidRPr="00C92751">
                              <w:rPr>
                                <w:rStyle w:val="WartowskanikaZnak"/>
                                <w:sz w:val="72"/>
                                <w:szCs w:val="72"/>
                                <w:lang w:val="en-US"/>
                              </w:rPr>
                              <w:t>%</w:t>
                            </w:r>
                          </w:p>
                          <w:p w14:paraId="058822AA" w14:textId="52E6CD1F" w:rsidR="00720F72" w:rsidRPr="000744E8" w:rsidRDefault="00FC418C" w:rsidP="00720F72">
                            <w:pPr>
                              <w:pStyle w:val="tekstnaniebieskimtle"/>
                              <w:rPr>
                                <w:color w:val="FFFFFF" w:themeColor="background1"/>
                                <w:sz w:val="18"/>
                                <w:szCs w:val="20"/>
                                <w:lang w:val="en-US"/>
                              </w:rPr>
                            </w:pPr>
                            <w:r>
                              <w:rPr>
                                <w:lang w:val="en-US"/>
                              </w:rPr>
                              <w:t>In</w:t>
                            </w:r>
                            <w:r w:rsidR="00720F72">
                              <w:rPr>
                                <w:lang w:val="en-US"/>
                              </w:rPr>
                              <w:t>crease</w:t>
                            </w:r>
                            <w:r w:rsidR="00720F72" w:rsidRPr="000744E8">
                              <w:rPr>
                                <w:lang w:val="en-US"/>
                              </w:rPr>
                              <w:t xml:space="preserve"> in </w:t>
                            </w:r>
                            <w:r w:rsidR="00720F72">
                              <w:rPr>
                                <w:lang w:val="en-US"/>
                              </w:rPr>
                              <w:t xml:space="preserve">the value of </w:t>
                            </w:r>
                            <w:r w:rsidR="00720F72" w:rsidRPr="000744E8">
                              <w:rPr>
                                <w:lang w:val="en-US"/>
                              </w:rPr>
                              <w:t>assets of investment fund companies</w:t>
                            </w:r>
                          </w:p>
                          <w:p w14:paraId="48A2B1B8" w14:textId="0CDFECB2" w:rsidR="00D82FEA" w:rsidRPr="00C92751" w:rsidRDefault="00D82FEA" w:rsidP="00720F72">
                            <w:pPr>
                              <w:pStyle w:val="Opiswskanika"/>
                              <w:spacing w:before="120"/>
                              <w:rPr>
                                <w:lang w:val="en-US"/>
                              </w:rPr>
                            </w:pPr>
                          </w:p>
                          <w:p w14:paraId="2488C932" w14:textId="77777777" w:rsidR="00D82FEA" w:rsidRPr="00C92751" w:rsidRDefault="00D82FEA" w:rsidP="00D82FE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C529A5" id="Pole tekstowe 2" o:spid="_x0000_s1026" alt="Indicator description: Increase in the value of assets of investment fund companies in 2023: 18.7%"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" fillcolor="#001d77" stroked="f">
                <v:stroke joinstyle="miter"/>
                <v:textbox>
                  <w:txbxContent>
                    <w:p w14:paraId="701C9349" w14:textId="707E0B84" w:rsidR="00D82FEA" w:rsidRPr="00C92751" w:rsidRDefault="003108E2"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C92751">
                        <w:rPr>
                          <w:rStyle w:val="IkonawskanikaZnak"/>
                          <w:sz w:val="76"/>
                          <w:szCs w:val="76"/>
                          <w:lang w:val="en-US"/>
                        </w:rPr>
                        <w:t>⇧</w:t>
                      </w:r>
                      <w:r w:rsidR="00F84069">
                        <w:rPr>
                          <w:rStyle w:val="WartowskanikaZnak"/>
                          <w:lang w:val="en-GB"/>
                        </w:rPr>
                        <w:t xml:space="preserve"> </w:t>
                      </w:r>
                      <w:r w:rsidR="00FC418C" w:rsidRPr="00C92751">
                        <w:rPr>
                          <w:rStyle w:val="WartowskanikaZnak"/>
                          <w:sz w:val="72"/>
                          <w:szCs w:val="72"/>
                          <w:lang w:val="en-US"/>
                        </w:rPr>
                        <w:t>18</w:t>
                      </w:r>
                      <w:r w:rsidR="00C31167" w:rsidRPr="00C92751">
                        <w:rPr>
                          <w:rStyle w:val="WartowskanikaZnak"/>
                          <w:sz w:val="72"/>
                          <w:szCs w:val="72"/>
                          <w:lang w:val="en-US"/>
                        </w:rPr>
                        <w:t>.</w:t>
                      </w:r>
                      <w:r w:rsidR="00FC418C" w:rsidRPr="00C92751">
                        <w:rPr>
                          <w:rStyle w:val="WartowskanikaZnak"/>
                          <w:sz w:val="72"/>
                          <w:szCs w:val="72"/>
                          <w:lang w:val="en-US"/>
                        </w:rPr>
                        <w:t>7</w:t>
                      </w:r>
                      <w:r w:rsidR="00F84069" w:rsidRPr="00C92751">
                        <w:rPr>
                          <w:rStyle w:val="WartowskanikaZnak"/>
                          <w:sz w:val="72"/>
                          <w:szCs w:val="72"/>
                          <w:lang w:val="en-US"/>
                        </w:rPr>
                        <w:t>%</w:t>
                      </w:r>
                    </w:p>
                    <w:p w14:paraId="058822AA" w14:textId="52E6CD1F" w:rsidR="00720F72" w:rsidRPr="000744E8" w:rsidRDefault="00FC418C" w:rsidP="00720F72">
                      <w:pPr>
                        <w:pStyle w:val="tekstnaniebieskimtle"/>
                        <w:rPr>
                          <w:color w:val="FFFFFF" w:themeColor="background1"/>
                          <w:sz w:val="18"/>
                          <w:szCs w:val="20"/>
                          <w:lang w:val="en-US"/>
                        </w:rPr>
                      </w:pPr>
                      <w:r>
                        <w:rPr>
                          <w:lang w:val="en-US"/>
                        </w:rPr>
                        <w:t>In</w:t>
                      </w:r>
                      <w:r w:rsidR="00720F72">
                        <w:rPr>
                          <w:lang w:val="en-US"/>
                        </w:rPr>
                        <w:t>crease</w:t>
                      </w:r>
                      <w:r w:rsidR="00720F72" w:rsidRPr="000744E8">
                        <w:rPr>
                          <w:lang w:val="en-US"/>
                        </w:rPr>
                        <w:t xml:space="preserve"> in </w:t>
                      </w:r>
                      <w:r w:rsidR="00720F72">
                        <w:rPr>
                          <w:lang w:val="en-US"/>
                        </w:rPr>
                        <w:t xml:space="preserve">the value of </w:t>
                      </w:r>
                      <w:r w:rsidR="00720F72" w:rsidRPr="000744E8">
                        <w:rPr>
                          <w:lang w:val="en-US"/>
                        </w:rPr>
                        <w:t>assets of investment fund companies</w:t>
                      </w:r>
                    </w:p>
                    <w:p w14:paraId="48A2B1B8" w14:textId="0CDFECB2" w:rsidR="00D82FEA" w:rsidRPr="00C92751" w:rsidRDefault="00D82FEA" w:rsidP="00720F72">
                      <w:pPr>
                        <w:pStyle w:val="Opiswskanika"/>
                        <w:spacing w:before="120"/>
                        <w:rPr>
                          <w:lang w:val="en-US"/>
                        </w:rPr>
                      </w:pPr>
                    </w:p>
                    <w:p w14:paraId="2488C932" w14:textId="77777777" w:rsidR="00D82FEA" w:rsidRPr="00C92751" w:rsidRDefault="00D82FEA" w:rsidP="00D82FEA">
                      <w:pPr>
                        <w:pStyle w:val="Opiswskanika"/>
                        <w:rPr>
                          <w:sz w:val="18"/>
                          <w:szCs w:val="20"/>
                          <w:lang w:val="en-US"/>
                        </w:rPr>
                      </w:pPr>
                    </w:p>
                  </w:txbxContent>
                </v:textbox>
                <w10:wrap type="square" anchorx="margin"/>
              </v:roundrect>
            </w:pict>
          </mc:Fallback>
        </mc:AlternateContent>
      </w:r>
      <w:r w:rsidR="00DF664C" w:rsidRPr="00070EA7">
        <w:rPr>
          <w:bCs/>
          <w:lang w:val="en-US"/>
        </w:rPr>
        <w:t>The value of total assets acumulated by investment fund companies at t</w:t>
      </w:r>
      <w:r w:rsidR="00B72082">
        <w:rPr>
          <w:bCs/>
          <w:lang w:val="en-US"/>
        </w:rPr>
        <w:t>he end of 202</w:t>
      </w:r>
      <w:r w:rsidR="00E14E8F">
        <w:rPr>
          <w:bCs/>
          <w:lang w:val="en-US"/>
        </w:rPr>
        <w:t>3</w:t>
      </w:r>
      <w:r w:rsidR="00B72082">
        <w:rPr>
          <w:bCs/>
          <w:lang w:val="en-US"/>
        </w:rPr>
        <w:t xml:space="preserve"> amounted to PLN 3.2 billion </w:t>
      </w:r>
      <w:r w:rsidR="00E14E8F">
        <w:rPr>
          <w:bCs/>
          <w:lang w:val="en-US"/>
        </w:rPr>
        <w:t xml:space="preserve">and was by </w:t>
      </w:r>
      <w:r w:rsidR="00E14E8F" w:rsidRPr="00E14E8F">
        <w:rPr>
          <w:bCs/>
          <w:lang w:val="en-US"/>
        </w:rPr>
        <w:t>18.7% higher than at the end of the previous year.</w:t>
      </w:r>
    </w:p>
    <w:p w14:paraId="46B75F1C" w14:textId="1A7F2CC6" w:rsidR="00C92751" w:rsidRDefault="00C92751" w:rsidP="00011170">
      <w:pPr>
        <w:rPr>
          <w:highlight w:val="yellow"/>
          <w:lang w:val="en-US"/>
        </w:rPr>
      </w:pPr>
    </w:p>
    <w:p w14:paraId="415F6989" w14:textId="7B9850E6" w:rsidR="00C92751" w:rsidRDefault="00C92751" w:rsidP="00011170">
      <w:pPr>
        <w:rPr>
          <w:highlight w:val="yellow"/>
          <w:lang w:val="en-US"/>
        </w:rPr>
      </w:pPr>
    </w:p>
    <w:p w14:paraId="0715D4F8" w14:textId="42C16721" w:rsidR="00C92751" w:rsidRDefault="002A118C" w:rsidP="00011170">
      <w:pPr>
        <w:rPr>
          <w:highlight w:val="yellow"/>
          <w:lang w:val="en-US"/>
        </w:rPr>
      </w:pPr>
      <w:r w:rsidRPr="00823593">
        <w:rPr>
          <w:b/>
          <w:noProof/>
          <w:spacing w:val="-2"/>
          <w:lang w:eastAsia="pl-PL"/>
        </w:rPr>
        <mc:AlternateContent>
          <mc:Choice Requires="wps">
            <w:drawing>
              <wp:anchor distT="45720" distB="45720" distL="114300" distR="114300" simplePos="0" relativeHeight="251674624" behindDoc="1" locked="0" layoutInCell="1" allowOverlap="1" wp14:anchorId="6367A9BC" wp14:editId="5FD34F68">
                <wp:simplePos x="0" y="0"/>
                <wp:positionH relativeFrom="column">
                  <wp:posOffset>5222875</wp:posOffset>
                </wp:positionH>
                <wp:positionV relativeFrom="paragraph">
                  <wp:posOffset>114300</wp:posOffset>
                </wp:positionV>
                <wp:extent cx="1725295" cy="762000"/>
                <wp:effectExtent l="0" t="0" r="0" b="0"/>
                <wp:wrapTight wrapText="bothSides">
                  <wp:wrapPolygon edited="0">
                    <wp:start x="715" y="0"/>
                    <wp:lineTo x="715" y="21060"/>
                    <wp:lineTo x="20749" y="21060"/>
                    <wp:lineTo x="20749" y="0"/>
                    <wp:lineTo x="715" y="0"/>
                  </wp:wrapPolygon>
                </wp:wrapTight>
                <wp:docPr id="2" name="Pole tekstowe 2" descr="As of the end of 2023, 56 investment fund companies were in operation, compared to 55 companies year earli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2000"/>
                        </a:xfrm>
                        <a:prstGeom prst="rect">
                          <a:avLst/>
                        </a:prstGeom>
                        <a:noFill/>
                        <a:ln w="9525">
                          <a:noFill/>
                          <a:miter lim="800000"/>
                          <a:headEnd/>
                          <a:tailEnd/>
                        </a:ln>
                      </wps:spPr>
                      <wps:txbx>
                        <w:txbxContent>
                          <w:p w14:paraId="4164D115" w14:textId="20AA8CE2" w:rsidR="00B549BD" w:rsidRPr="009E7E5D" w:rsidRDefault="00A31D48" w:rsidP="00B549BD">
                            <w:pPr>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As of the end of </w:t>
                            </w:r>
                            <w:r w:rsidR="006475F1">
                              <w:rPr>
                                <w:rFonts w:eastAsia="Times New Roman" w:cs="Times New Roman"/>
                                <w:bCs/>
                                <w:color w:val="001D77"/>
                                <w:sz w:val="18"/>
                                <w:szCs w:val="18"/>
                                <w:lang w:val="en-US" w:eastAsia="pl-PL"/>
                              </w:rPr>
                              <w:t>2023</w:t>
                            </w:r>
                            <w:r w:rsidR="00B549BD">
                              <w:rPr>
                                <w:rFonts w:eastAsia="Times New Roman" w:cs="Times New Roman"/>
                                <w:bCs/>
                                <w:color w:val="001D77"/>
                                <w:sz w:val="18"/>
                                <w:szCs w:val="18"/>
                                <w:lang w:val="en-US" w:eastAsia="pl-PL"/>
                              </w:rPr>
                              <w:t xml:space="preserve">, </w:t>
                            </w:r>
                            <w:r w:rsidR="00D75C4B">
                              <w:rPr>
                                <w:rFonts w:eastAsia="Times New Roman" w:cs="Times New Roman"/>
                                <w:bCs/>
                                <w:color w:val="001D77"/>
                                <w:sz w:val="18"/>
                                <w:szCs w:val="18"/>
                                <w:lang w:val="en-US" w:eastAsia="pl-PL"/>
                              </w:rPr>
                              <w:t>56 investment fund companies were in operation</w:t>
                            </w:r>
                            <w:r w:rsidR="00C7139B">
                              <w:rPr>
                                <w:rFonts w:eastAsia="Times New Roman" w:cs="Times New Roman"/>
                                <w:bCs/>
                                <w:color w:val="001D77"/>
                                <w:sz w:val="18"/>
                                <w:szCs w:val="18"/>
                                <w:lang w:val="en-US" w:eastAsia="pl-PL"/>
                              </w:rPr>
                              <w:t>, compared to 55</w:t>
                            </w:r>
                            <w:r w:rsidR="002A118C">
                              <w:rPr>
                                <w:rFonts w:eastAsia="Times New Roman" w:cs="Times New Roman"/>
                                <w:bCs/>
                                <w:color w:val="001D77"/>
                                <w:sz w:val="18"/>
                                <w:szCs w:val="18"/>
                                <w:lang w:val="en-US" w:eastAsia="pl-PL"/>
                              </w:rPr>
                              <w:t xml:space="preserve"> companies</w:t>
                            </w:r>
                            <w:r w:rsidR="00C7139B">
                              <w:rPr>
                                <w:rFonts w:eastAsia="Times New Roman" w:cs="Times New Roman"/>
                                <w:bCs/>
                                <w:color w:val="001D77"/>
                                <w:sz w:val="18"/>
                                <w:szCs w:val="18"/>
                                <w:lang w:val="en-US" w:eastAsia="pl-PL"/>
                              </w:rPr>
                              <w:t xml:space="preserve"> </w:t>
                            </w:r>
                            <w:r w:rsidR="002A118C">
                              <w:rPr>
                                <w:rFonts w:eastAsia="Times New Roman" w:cs="Times New Roman"/>
                                <w:bCs/>
                                <w:color w:val="001D77"/>
                                <w:sz w:val="18"/>
                                <w:szCs w:val="18"/>
                                <w:lang w:val="en-US" w:eastAsia="pl-PL"/>
                              </w:rPr>
                              <w:t>year earlier</w:t>
                            </w:r>
                          </w:p>
                          <w:p w14:paraId="7904E626" w14:textId="77777777" w:rsidR="00B549BD" w:rsidRPr="00C92751" w:rsidRDefault="00B549BD" w:rsidP="00B549BD">
                            <w:pPr>
                              <w:pStyle w:val="tekstzboku"/>
                              <w:spacing w:before="0"/>
                              <w:rPr>
                                <w:bCs w:val="0"/>
                                <w:lang w:val="en-US"/>
                              </w:rPr>
                            </w:pPr>
                          </w:p>
                          <w:p w14:paraId="66113316" w14:textId="785A37E6" w:rsidR="00D616D2" w:rsidRPr="00C92751" w:rsidRDefault="00D616D2" w:rsidP="00B549BD">
                            <w:pPr>
                              <w:pStyle w:val="tekstzboku"/>
                              <w:spacing w:before="0"/>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As of the end of 2023, 56 investment fund companies were in operation, compared to 55 companies year earlier" style="position:absolute;margin-left:411.25pt;margin-top:9pt;width:135.85pt;height:60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" filled="f" stroked="f">
                <v:textbox>
                  <w:txbxContent>
                    <w:p w14:paraId="4164D115" w14:textId="20AA8CE2" w:rsidR="00B549BD" w:rsidRPr="009E7E5D" w:rsidRDefault="00A31D48" w:rsidP="00B549BD">
                      <w:pPr>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As of the end of </w:t>
                      </w:r>
                      <w:r w:rsidR="006475F1">
                        <w:rPr>
                          <w:rFonts w:eastAsia="Times New Roman" w:cs="Times New Roman"/>
                          <w:bCs/>
                          <w:color w:val="001D77"/>
                          <w:sz w:val="18"/>
                          <w:szCs w:val="18"/>
                          <w:lang w:val="en-US" w:eastAsia="pl-PL"/>
                        </w:rPr>
                        <w:t>2023</w:t>
                      </w:r>
                      <w:r w:rsidR="00B549BD">
                        <w:rPr>
                          <w:rFonts w:eastAsia="Times New Roman" w:cs="Times New Roman"/>
                          <w:bCs/>
                          <w:color w:val="001D77"/>
                          <w:sz w:val="18"/>
                          <w:szCs w:val="18"/>
                          <w:lang w:val="en-US" w:eastAsia="pl-PL"/>
                        </w:rPr>
                        <w:t xml:space="preserve">, </w:t>
                      </w:r>
                      <w:r w:rsidR="00D75C4B">
                        <w:rPr>
                          <w:rFonts w:eastAsia="Times New Roman" w:cs="Times New Roman"/>
                          <w:bCs/>
                          <w:color w:val="001D77"/>
                          <w:sz w:val="18"/>
                          <w:szCs w:val="18"/>
                          <w:lang w:val="en-US" w:eastAsia="pl-PL"/>
                        </w:rPr>
                        <w:t>56 investment fund companies were in operation</w:t>
                      </w:r>
                      <w:r w:rsidR="00C7139B">
                        <w:rPr>
                          <w:rFonts w:eastAsia="Times New Roman" w:cs="Times New Roman"/>
                          <w:bCs/>
                          <w:color w:val="001D77"/>
                          <w:sz w:val="18"/>
                          <w:szCs w:val="18"/>
                          <w:lang w:val="en-US" w:eastAsia="pl-PL"/>
                        </w:rPr>
                        <w:t>, compared to 55</w:t>
                      </w:r>
                      <w:r w:rsidR="002A118C">
                        <w:rPr>
                          <w:rFonts w:eastAsia="Times New Roman" w:cs="Times New Roman"/>
                          <w:bCs/>
                          <w:color w:val="001D77"/>
                          <w:sz w:val="18"/>
                          <w:szCs w:val="18"/>
                          <w:lang w:val="en-US" w:eastAsia="pl-PL"/>
                        </w:rPr>
                        <w:t xml:space="preserve"> companies</w:t>
                      </w:r>
                      <w:r w:rsidR="00C7139B">
                        <w:rPr>
                          <w:rFonts w:eastAsia="Times New Roman" w:cs="Times New Roman"/>
                          <w:bCs/>
                          <w:color w:val="001D77"/>
                          <w:sz w:val="18"/>
                          <w:szCs w:val="18"/>
                          <w:lang w:val="en-US" w:eastAsia="pl-PL"/>
                        </w:rPr>
                        <w:t xml:space="preserve"> </w:t>
                      </w:r>
                      <w:r w:rsidR="002A118C">
                        <w:rPr>
                          <w:rFonts w:eastAsia="Times New Roman" w:cs="Times New Roman"/>
                          <w:bCs/>
                          <w:color w:val="001D77"/>
                          <w:sz w:val="18"/>
                          <w:szCs w:val="18"/>
                          <w:lang w:val="en-US" w:eastAsia="pl-PL"/>
                        </w:rPr>
                        <w:t>year earlier</w:t>
                      </w:r>
                    </w:p>
                    <w:p w14:paraId="7904E626" w14:textId="77777777" w:rsidR="00B549BD" w:rsidRPr="00C92751" w:rsidRDefault="00B549BD" w:rsidP="00B549BD">
                      <w:pPr>
                        <w:pStyle w:val="tekstzboku"/>
                        <w:spacing w:before="0"/>
                        <w:rPr>
                          <w:bCs w:val="0"/>
                          <w:lang w:val="en-US"/>
                        </w:rPr>
                      </w:pPr>
                    </w:p>
                    <w:p w14:paraId="66113316" w14:textId="785A37E6" w:rsidR="00D616D2" w:rsidRPr="00C92751" w:rsidRDefault="00D616D2" w:rsidP="00B549BD">
                      <w:pPr>
                        <w:pStyle w:val="tekstzboku"/>
                        <w:spacing w:before="0"/>
                        <w:rPr>
                          <w:bCs w:val="0"/>
                          <w:lang w:val="en-US"/>
                        </w:rPr>
                      </w:pPr>
                    </w:p>
                  </w:txbxContent>
                </v:textbox>
                <w10:wrap type="tight"/>
              </v:shape>
            </w:pict>
          </mc:Fallback>
        </mc:AlternateContent>
      </w:r>
    </w:p>
    <w:p w14:paraId="504A2BA1" w14:textId="5DF7851C" w:rsidR="00E56D6B" w:rsidRPr="008C479B" w:rsidRDefault="00EB49B9" w:rsidP="0020317A">
      <w:pPr>
        <w:spacing w:line="288" w:lineRule="auto"/>
        <w:rPr>
          <w:b/>
          <w:lang w:val="en-US"/>
        </w:rPr>
      </w:pPr>
      <w:r w:rsidRPr="008C479B">
        <w:rPr>
          <w:lang w:val="en-US"/>
        </w:rPr>
        <w:t>At the end of December 2023, 56</w:t>
      </w:r>
      <w:r w:rsidR="00E56D6B" w:rsidRPr="008C479B">
        <w:rPr>
          <w:lang w:val="en-US"/>
        </w:rPr>
        <w:t xml:space="preserve"> investment fund companies (TFI) </w:t>
      </w:r>
      <w:r w:rsidR="002433FD" w:rsidRPr="008C479B">
        <w:rPr>
          <w:lang w:val="en-US"/>
        </w:rPr>
        <w:t>were in operation</w:t>
      </w:r>
      <w:r w:rsidR="00D75C4B">
        <w:rPr>
          <w:lang w:val="en-US"/>
        </w:rPr>
        <w:t>,</w:t>
      </w:r>
      <w:r w:rsidR="00FD0471" w:rsidRPr="008C479B">
        <w:rPr>
          <w:lang w:val="en-US"/>
        </w:rPr>
        <w:t xml:space="preserve"> compa</w:t>
      </w:r>
      <w:r w:rsidR="006C2376">
        <w:rPr>
          <w:lang w:val="en-US"/>
        </w:rPr>
        <w:t>red to 55 investment fund compan</w:t>
      </w:r>
      <w:r w:rsidR="00FD0471" w:rsidRPr="008C479B">
        <w:rPr>
          <w:lang w:val="en-US"/>
        </w:rPr>
        <w:t>ies operating at the end of 2022</w:t>
      </w:r>
      <w:r w:rsidR="00E56D6B" w:rsidRPr="008C479B">
        <w:rPr>
          <w:lang w:val="en-US"/>
        </w:rPr>
        <w:t>.</w:t>
      </w:r>
      <w:r w:rsidR="00E56D6B" w:rsidRPr="00F82BC5">
        <w:rPr>
          <w:lang w:val="en-US"/>
        </w:rPr>
        <w:t xml:space="preserve"> </w:t>
      </w:r>
      <w:r w:rsidR="00B73AE7" w:rsidRPr="00B73AE7">
        <w:rPr>
          <w:lang w:val="en-US"/>
        </w:rPr>
        <w:t>They managed a total of 497</w:t>
      </w:r>
      <w:r w:rsidR="00B73AE7" w:rsidRPr="008C479B">
        <w:rPr>
          <w:rStyle w:val="Odwoanieprzypisudolnego"/>
          <w:lang w:val="en-US"/>
        </w:rPr>
        <w:footnoteReference w:id="1"/>
      </w:r>
      <w:r w:rsidR="00B73AE7" w:rsidRPr="00B73AE7">
        <w:rPr>
          <w:lang w:val="en-US"/>
        </w:rPr>
        <w:t xml:space="preserve"> investment funds (excluding funds in liquidation). In 2023, one new company received permission from the Financial Supervision Commission to perform activities, and there were no companies that would discontinue their operations. In comparison, at the end of December</w:t>
      </w:r>
      <w:r w:rsidR="00745DE9">
        <w:rPr>
          <w:lang w:val="en-US"/>
        </w:rPr>
        <w:t xml:space="preserve"> 2022, there were 55 fund compan</w:t>
      </w:r>
      <w:r w:rsidR="00B73AE7" w:rsidRPr="00B73AE7">
        <w:rPr>
          <w:lang w:val="en-US"/>
        </w:rPr>
        <w:t xml:space="preserve">ies that managed a total of 533 </w:t>
      </w:r>
      <w:r w:rsidR="005C3169">
        <w:rPr>
          <w:lang w:val="en-US"/>
        </w:rPr>
        <w:t xml:space="preserve">investment </w:t>
      </w:r>
      <w:r w:rsidR="00B73AE7" w:rsidRPr="00B73AE7">
        <w:rPr>
          <w:lang w:val="en-US"/>
        </w:rPr>
        <w:t>funds.</w:t>
      </w:r>
    </w:p>
    <w:p w14:paraId="7C9F9273" w14:textId="6271AF90" w:rsidR="004C1353" w:rsidRDefault="00B304A5" w:rsidP="0020317A">
      <w:pPr>
        <w:pStyle w:val="LID"/>
        <w:spacing w:line="288" w:lineRule="auto"/>
        <w:rPr>
          <w:szCs w:val="22"/>
          <w:lang w:val="en-US"/>
        </w:rPr>
      </w:pPr>
      <w:r w:rsidRPr="008C479B">
        <w:rPr>
          <w:b w:val="0"/>
          <w:noProof w:val="0"/>
          <w:szCs w:val="22"/>
          <w:lang w:val="en-US"/>
        </w:rPr>
        <w:t xml:space="preserve">The investment fund companies most frequently indicated that the subject of their activity was the management of a collective securities portfolio – 39 responses. The least frequently mentioned subject of activity was acting as a representative of foreign funds – 7 responses. </w:t>
      </w:r>
      <w:r w:rsidR="00772161" w:rsidRPr="008C479B">
        <w:rPr>
          <w:b w:val="0"/>
          <w:noProof w:val="0"/>
          <w:szCs w:val="22"/>
          <w:lang w:val="en-US"/>
        </w:rPr>
        <w:t xml:space="preserve">The remaining indications </w:t>
      </w:r>
      <w:r w:rsidR="00542849" w:rsidRPr="008C479B">
        <w:rPr>
          <w:b w:val="0"/>
          <w:noProof w:val="0"/>
          <w:szCs w:val="22"/>
          <w:lang w:val="en-US"/>
        </w:rPr>
        <w:t>included</w:t>
      </w:r>
      <w:r w:rsidR="006D3D2A" w:rsidRPr="008C479B">
        <w:rPr>
          <w:b w:val="0"/>
          <w:noProof w:val="0"/>
          <w:szCs w:val="22"/>
          <w:lang w:val="en-US"/>
        </w:rPr>
        <w:t xml:space="preserve"> </w:t>
      </w:r>
      <w:r w:rsidR="00772161" w:rsidRPr="008C479B">
        <w:rPr>
          <w:b w:val="0"/>
          <w:noProof w:val="0"/>
          <w:szCs w:val="22"/>
          <w:lang w:val="en-US"/>
        </w:rPr>
        <w:t xml:space="preserve">the management of alternative investment funds, management of portfolios that included one or more financial instruments, investment </w:t>
      </w:r>
      <w:r w:rsidR="006D3D2A" w:rsidRPr="008C479B">
        <w:rPr>
          <w:b w:val="0"/>
          <w:noProof w:val="0"/>
          <w:szCs w:val="22"/>
          <w:lang w:val="en-US"/>
        </w:rPr>
        <w:t xml:space="preserve">consultancy </w:t>
      </w:r>
      <w:r w:rsidR="00772161" w:rsidRPr="008C479B">
        <w:rPr>
          <w:b w:val="0"/>
          <w:noProof w:val="0"/>
          <w:szCs w:val="22"/>
          <w:lang w:val="en-US"/>
        </w:rPr>
        <w:t>and accepting and transmitting orders to purchase or sell financial instruments.</w:t>
      </w:r>
    </w:p>
    <w:p w14:paraId="7CEC999A" w14:textId="171C5EB2" w:rsidR="00B304A5" w:rsidRPr="005C4266" w:rsidRDefault="004C1353" w:rsidP="0020317A">
      <w:pPr>
        <w:pStyle w:val="LID"/>
        <w:spacing w:before="360" w:line="240" w:lineRule="auto"/>
        <w:rPr>
          <w:color w:val="001D77"/>
          <w:szCs w:val="22"/>
          <w:highlight w:val="yellow"/>
          <w:lang w:val="en-US"/>
        </w:rPr>
      </w:pPr>
      <w:r w:rsidRPr="005C4266">
        <w:rPr>
          <w:color w:val="001D77"/>
          <w:szCs w:val="22"/>
          <w:lang w:val="en-US"/>
        </w:rPr>
        <w:t>Balance sheets of investment fund companies</w:t>
      </w:r>
      <w:r w:rsidR="00B304A5" w:rsidRPr="005C4266">
        <w:rPr>
          <w:b w:val="0"/>
          <w:noProof w:val="0"/>
          <w:color w:val="001D77"/>
          <w:szCs w:val="22"/>
          <w:lang w:val="en-US"/>
        </w:rPr>
        <w:t xml:space="preserve"> </w:t>
      </w:r>
    </w:p>
    <w:p w14:paraId="1CFE41E7" w14:textId="5BF720A1" w:rsidR="00F43553" w:rsidRPr="008C479B" w:rsidRDefault="00E56D6B" w:rsidP="0020317A">
      <w:pPr>
        <w:pStyle w:val="LID"/>
        <w:spacing w:line="288" w:lineRule="auto"/>
        <w:rPr>
          <w:b w:val="0"/>
          <w:noProof w:val="0"/>
          <w:szCs w:val="22"/>
          <w:lang w:val="en-US"/>
        </w:rPr>
      </w:pPr>
      <w:r w:rsidRPr="002A118C">
        <w:rPr>
          <w:b w:val="0"/>
          <w:noProof w:val="0"/>
          <w:szCs w:val="22"/>
          <w:lang w:val="en-US"/>
        </w:rPr>
        <w:t xml:space="preserve">Assets of investment </w:t>
      </w:r>
      <w:r w:rsidR="0071331E" w:rsidRPr="002A118C">
        <w:rPr>
          <w:b w:val="0"/>
          <w:noProof w:val="0"/>
          <w:szCs w:val="22"/>
          <w:lang w:val="en-US"/>
        </w:rPr>
        <w:t>fund companies amounted to PLN 3,193.3 million (18.7% more</w:t>
      </w:r>
      <w:r w:rsidRPr="002A118C">
        <w:rPr>
          <w:b w:val="0"/>
          <w:noProof w:val="0"/>
          <w:szCs w:val="22"/>
          <w:lang w:val="en-US"/>
        </w:rPr>
        <w:t xml:space="preserve"> than at the end of December 2</w:t>
      </w:r>
      <w:r w:rsidR="0071331E" w:rsidRPr="002A118C">
        <w:rPr>
          <w:b w:val="0"/>
          <w:noProof w:val="0"/>
          <w:szCs w:val="22"/>
          <w:lang w:val="en-US"/>
        </w:rPr>
        <w:t>022</w:t>
      </w:r>
      <w:r w:rsidRPr="002A118C">
        <w:rPr>
          <w:b w:val="0"/>
          <w:noProof w:val="0"/>
          <w:szCs w:val="22"/>
          <w:lang w:val="en-US"/>
        </w:rPr>
        <w:t>), including cu</w:t>
      </w:r>
      <w:r w:rsidR="0071331E" w:rsidRPr="002A118C">
        <w:rPr>
          <w:b w:val="0"/>
          <w:noProof w:val="0"/>
          <w:szCs w:val="22"/>
          <w:lang w:val="en-US"/>
        </w:rPr>
        <w:t>rrent assets which reached PLN 2,35</w:t>
      </w:r>
      <w:r w:rsidR="00E03BBB" w:rsidRPr="002A118C">
        <w:rPr>
          <w:b w:val="0"/>
          <w:noProof w:val="0"/>
          <w:szCs w:val="22"/>
          <w:lang w:val="en-US"/>
        </w:rPr>
        <w:t>0.</w:t>
      </w:r>
      <w:r w:rsidR="0071331E" w:rsidRPr="002A118C">
        <w:rPr>
          <w:b w:val="0"/>
          <w:noProof w:val="0"/>
          <w:szCs w:val="22"/>
          <w:lang w:val="en-US"/>
        </w:rPr>
        <w:t>3</w:t>
      </w:r>
      <w:r w:rsidRPr="002A118C">
        <w:rPr>
          <w:b w:val="0"/>
          <w:noProof w:val="0"/>
          <w:szCs w:val="22"/>
          <w:lang w:val="en-US"/>
        </w:rPr>
        <w:t xml:space="preserve"> million </w:t>
      </w:r>
      <w:r w:rsidR="007E05C9" w:rsidRPr="002A118C">
        <w:rPr>
          <w:b w:val="0"/>
          <w:noProof w:val="0"/>
          <w:szCs w:val="22"/>
          <w:lang w:val="en-US"/>
        </w:rPr>
        <w:t>(increase</w:t>
      </w:r>
      <w:r w:rsidR="002A118C" w:rsidRPr="002A118C">
        <w:rPr>
          <w:b w:val="0"/>
          <w:noProof w:val="0"/>
          <w:szCs w:val="22"/>
          <w:lang w:val="en-US"/>
        </w:rPr>
        <w:t>d</w:t>
      </w:r>
      <w:r w:rsidR="007E05C9" w:rsidRPr="002A118C">
        <w:rPr>
          <w:b w:val="0"/>
          <w:noProof w:val="0"/>
          <w:szCs w:val="22"/>
          <w:lang w:val="en-US"/>
        </w:rPr>
        <w:t xml:space="preserve"> by 19</w:t>
      </w:r>
      <w:r w:rsidR="002A118C" w:rsidRPr="002A118C">
        <w:rPr>
          <w:b w:val="0"/>
          <w:noProof w:val="0"/>
          <w:szCs w:val="22"/>
          <w:lang w:val="en-US"/>
        </w:rPr>
        <w:t>.</w:t>
      </w:r>
      <w:r w:rsidR="007E05C9" w:rsidRPr="002A118C">
        <w:rPr>
          <w:b w:val="0"/>
          <w:noProof w:val="0"/>
          <w:szCs w:val="22"/>
          <w:lang w:val="en-US"/>
        </w:rPr>
        <w:t xml:space="preserve">9%) </w:t>
      </w:r>
      <w:r w:rsidRPr="002A118C">
        <w:rPr>
          <w:b w:val="0"/>
          <w:noProof w:val="0"/>
          <w:szCs w:val="22"/>
          <w:lang w:val="en-US"/>
        </w:rPr>
        <w:t>and</w:t>
      </w:r>
      <w:r w:rsidR="004B65FE" w:rsidRPr="002A118C">
        <w:rPr>
          <w:b w:val="0"/>
          <w:noProof w:val="0"/>
          <w:szCs w:val="22"/>
          <w:lang w:val="en-US"/>
        </w:rPr>
        <w:t xml:space="preserve"> accounted for 73.6</w:t>
      </w:r>
      <w:r w:rsidRPr="002A118C">
        <w:rPr>
          <w:b w:val="0"/>
          <w:noProof w:val="0"/>
          <w:szCs w:val="22"/>
          <w:lang w:val="en-US"/>
        </w:rPr>
        <w:t>% of total assets. Current assets mainly consisted of shor</w:t>
      </w:r>
      <w:r w:rsidR="004B73BC" w:rsidRPr="002A118C">
        <w:rPr>
          <w:b w:val="0"/>
          <w:noProof w:val="0"/>
          <w:szCs w:val="22"/>
          <w:lang w:val="en-US"/>
        </w:rPr>
        <w:t xml:space="preserve">t-term financial investments, </w:t>
      </w:r>
      <w:r w:rsidR="006D3D2A" w:rsidRPr="002A118C">
        <w:rPr>
          <w:b w:val="0"/>
          <w:noProof w:val="0"/>
          <w:szCs w:val="22"/>
          <w:lang w:val="en-US"/>
        </w:rPr>
        <w:t xml:space="preserve">which </w:t>
      </w:r>
      <w:r w:rsidR="004B73BC" w:rsidRPr="002A118C">
        <w:rPr>
          <w:b w:val="0"/>
          <w:noProof w:val="0"/>
          <w:szCs w:val="22"/>
          <w:lang w:val="en-US"/>
        </w:rPr>
        <w:t>increased to PLN 1,575.1 million (by 1</w:t>
      </w:r>
      <w:r w:rsidR="006D6E3A" w:rsidRPr="002A118C">
        <w:rPr>
          <w:b w:val="0"/>
          <w:noProof w:val="0"/>
          <w:szCs w:val="22"/>
          <w:lang w:val="en-US"/>
        </w:rPr>
        <w:t>.</w:t>
      </w:r>
      <w:r w:rsidR="004B73BC" w:rsidRPr="002A118C">
        <w:rPr>
          <w:b w:val="0"/>
          <w:noProof w:val="0"/>
          <w:szCs w:val="22"/>
          <w:lang w:val="en-US"/>
        </w:rPr>
        <w:t>7</w:t>
      </w:r>
      <w:r w:rsidRPr="002A118C">
        <w:rPr>
          <w:b w:val="0"/>
          <w:noProof w:val="0"/>
          <w:szCs w:val="22"/>
          <w:lang w:val="en-US"/>
        </w:rPr>
        <w:t>%)</w:t>
      </w:r>
      <w:r w:rsidR="006D6E3A" w:rsidRPr="002A118C">
        <w:rPr>
          <w:b w:val="0"/>
          <w:noProof w:val="0"/>
          <w:szCs w:val="22"/>
          <w:lang w:val="en-US"/>
        </w:rPr>
        <w:t xml:space="preserve"> and short-term credits in </w:t>
      </w:r>
      <w:r w:rsidR="00407E2D" w:rsidRPr="002A118C">
        <w:rPr>
          <w:b w:val="0"/>
          <w:noProof w:val="0"/>
          <w:szCs w:val="22"/>
          <w:lang w:val="en-US"/>
        </w:rPr>
        <w:t>amount PLN 735.9 million (increase</w:t>
      </w:r>
      <w:r w:rsidR="002A118C" w:rsidRPr="002A118C">
        <w:rPr>
          <w:b w:val="0"/>
          <w:noProof w:val="0"/>
          <w:szCs w:val="22"/>
          <w:lang w:val="en-US"/>
        </w:rPr>
        <w:t>d</w:t>
      </w:r>
      <w:r w:rsidR="00407E2D" w:rsidRPr="002A118C">
        <w:rPr>
          <w:b w:val="0"/>
          <w:noProof w:val="0"/>
          <w:szCs w:val="22"/>
          <w:lang w:val="en-US"/>
        </w:rPr>
        <w:t xml:space="preserve"> by 90</w:t>
      </w:r>
      <w:r w:rsidR="002A118C" w:rsidRPr="002A118C">
        <w:rPr>
          <w:b w:val="0"/>
          <w:noProof w:val="0"/>
          <w:szCs w:val="22"/>
          <w:lang w:val="en-US"/>
        </w:rPr>
        <w:t>.0</w:t>
      </w:r>
      <w:r w:rsidR="00407E2D" w:rsidRPr="002A118C">
        <w:rPr>
          <w:b w:val="0"/>
          <w:noProof w:val="0"/>
          <w:szCs w:val="22"/>
          <w:lang w:val="en-US"/>
        </w:rPr>
        <w:t>%)</w:t>
      </w:r>
      <w:r w:rsidRPr="002A118C">
        <w:rPr>
          <w:b w:val="0"/>
          <w:noProof w:val="0"/>
          <w:szCs w:val="22"/>
          <w:lang w:val="en-US"/>
        </w:rPr>
        <w:t>.</w:t>
      </w:r>
      <w:r w:rsidRPr="008C479B">
        <w:rPr>
          <w:b w:val="0"/>
          <w:noProof w:val="0"/>
          <w:szCs w:val="22"/>
          <w:lang w:val="en-US"/>
        </w:rPr>
        <w:t xml:space="preserve"> </w:t>
      </w:r>
    </w:p>
    <w:p w14:paraId="197A5D06" w14:textId="30B4A3D7" w:rsidR="00E95EF2" w:rsidRPr="008C479B" w:rsidRDefault="00E56D6B" w:rsidP="0020317A">
      <w:pPr>
        <w:pStyle w:val="LID"/>
        <w:spacing w:line="288" w:lineRule="auto"/>
        <w:rPr>
          <w:b w:val="0"/>
          <w:noProof w:val="0"/>
          <w:szCs w:val="22"/>
          <w:lang w:val="en-US"/>
        </w:rPr>
      </w:pPr>
      <w:r w:rsidRPr="008C479B">
        <w:rPr>
          <w:b w:val="0"/>
          <w:noProof w:val="0"/>
          <w:szCs w:val="22"/>
          <w:lang w:val="en-US"/>
        </w:rPr>
        <w:t>Cash and other cash assets had the largest share in the s</w:t>
      </w:r>
      <w:r w:rsidR="00952AA0" w:rsidRPr="008C479B">
        <w:rPr>
          <w:b w:val="0"/>
          <w:noProof w:val="0"/>
          <w:szCs w:val="22"/>
          <w:lang w:val="en-US"/>
        </w:rPr>
        <w:t>tructure of financial assets (75.3</w:t>
      </w:r>
      <w:r w:rsidRPr="008C479B">
        <w:rPr>
          <w:b w:val="0"/>
          <w:noProof w:val="0"/>
          <w:szCs w:val="22"/>
          <w:lang w:val="en-US"/>
        </w:rPr>
        <w:t xml:space="preserve">%). Five investment fund companies </w:t>
      </w:r>
      <w:r w:rsidR="00952AA0" w:rsidRPr="008C479B">
        <w:rPr>
          <w:b w:val="0"/>
          <w:noProof w:val="0"/>
          <w:szCs w:val="22"/>
          <w:lang w:val="en-US"/>
        </w:rPr>
        <w:t>with the highest assets owned 39.7</w:t>
      </w:r>
      <w:r w:rsidRPr="008C479B">
        <w:rPr>
          <w:b w:val="0"/>
          <w:noProof w:val="0"/>
          <w:szCs w:val="22"/>
          <w:lang w:val="en-US"/>
        </w:rPr>
        <w:t>% of the total value of assets.</w:t>
      </w:r>
    </w:p>
    <w:p w14:paraId="5479F6B9" w14:textId="4FF39072" w:rsidR="00546754" w:rsidRPr="008C479B" w:rsidRDefault="00E95EF2" w:rsidP="0020317A">
      <w:pPr>
        <w:pStyle w:val="LID"/>
        <w:spacing w:line="288" w:lineRule="auto"/>
        <w:rPr>
          <w:b w:val="0"/>
          <w:lang w:val="en-US"/>
        </w:rPr>
      </w:pPr>
      <w:r w:rsidRPr="008C479B">
        <w:rPr>
          <w:b w:val="0"/>
          <w:lang w:val="en-US"/>
        </w:rPr>
        <w:t>In the liabilities of investment fund companies, equ</w:t>
      </w:r>
      <w:r w:rsidR="002C5AD6" w:rsidRPr="008C479B">
        <w:rPr>
          <w:b w:val="0"/>
          <w:lang w:val="en-US"/>
        </w:rPr>
        <w:t>ity (funds) amounted to PLN 2,357.9</w:t>
      </w:r>
      <w:r w:rsidRPr="008C479B">
        <w:rPr>
          <w:b w:val="0"/>
          <w:lang w:val="en-US"/>
        </w:rPr>
        <w:t xml:space="preserve"> million</w:t>
      </w:r>
      <w:r w:rsidR="002C5AD6" w:rsidRPr="008C479B">
        <w:rPr>
          <w:b w:val="0"/>
          <w:lang w:val="en-US"/>
        </w:rPr>
        <w:t xml:space="preserve"> (in</w:t>
      </w:r>
      <w:r w:rsidRPr="008C479B">
        <w:rPr>
          <w:b w:val="0"/>
          <w:lang w:val="en-US"/>
        </w:rPr>
        <w:t>c</w:t>
      </w:r>
      <w:r w:rsidR="002C5AD6" w:rsidRPr="008C479B">
        <w:rPr>
          <w:b w:val="0"/>
          <w:lang w:val="en-US"/>
        </w:rPr>
        <w:t>rease of 15.1% compared to 2022) and represented 73.8</w:t>
      </w:r>
      <w:r w:rsidRPr="008C479B">
        <w:rPr>
          <w:b w:val="0"/>
          <w:lang w:val="en-US"/>
        </w:rPr>
        <w:t>% of the total liabilities. The va</w:t>
      </w:r>
      <w:r w:rsidR="000E6AA0" w:rsidRPr="008C479B">
        <w:rPr>
          <w:b w:val="0"/>
          <w:lang w:val="en-US"/>
        </w:rPr>
        <w:t>lue of share capital was PLN 676.0 million (increase by 0.1% compared to 2022</w:t>
      </w:r>
      <w:r w:rsidRPr="008C479B">
        <w:rPr>
          <w:b w:val="0"/>
          <w:lang w:val="en-US"/>
        </w:rPr>
        <w:t>).</w:t>
      </w:r>
    </w:p>
    <w:p w14:paraId="68515BC5" w14:textId="5612369F" w:rsidR="005C4266" w:rsidRDefault="00546754" w:rsidP="0020317A">
      <w:pPr>
        <w:pStyle w:val="LID"/>
        <w:spacing w:line="288" w:lineRule="auto"/>
        <w:rPr>
          <w:b w:val="0"/>
          <w:lang w:val="en-US"/>
        </w:rPr>
      </w:pPr>
      <w:r w:rsidRPr="008C479B">
        <w:rPr>
          <w:b w:val="0"/>
          <w:lang w:val="en-US"/>
        </w:rPr>
        <w:t>The value of foreign capita</w:t>
      </w:r>
      <w:r w:rsidR="00D83638" w:rsidRPr="008C479B">
        <w:rPr>
          <w:b w:val="0"/>
          <w:lang w:val="en-US"/>
        </w:rPr>
        <w:t>l in the basic capital of TFI decreased to PLN 167.2</w:t>
      </w:r>
      <w:r w:rsidRPr="008C479B">
        <w:rPr>
          <w:b w:val="0"/>
          <w:lang w:val="en-US"/>
        </w:rPr>
        <w:t xml:space="preserve"> million (the share of </w:t>
      </w:r>
      <w:r w:rsidR="00435B3A" w:rsidRPr="008C479B">
        <w:rPr>
          <w:b w:val="0"/>
          <w:lang w:val="en-US"/>
        </w:rPr>
        <w:t>foreign investors decreased by 0.2 percentage points to 24.7%). In 9</w:t>
      </w:r>
      <w:r w:rsidRPr="008C479B">
        <w:rPr>
          <w:b w:val="0"/>
          <w:lang w:val="en-US"/>
        </w:rPr>
        <w:t xml:space="preserve"> investment fund companies, the share of foreign capital exceeded 50%.</w:t>
      </w:r>
    </w:p>
    <w:p w14:paraId="13C65352" w14:textId="77777777" w:rsidR="005C4266" w:rsidRDefault="005C4266">
      <w:pPr>
        <w:spacing w:before="0" w:after="160" w:line="259" w:lineRule="auto"/>
        <w:rPr>
          <w:noProof/>
          <w:szCs w:val="19"/>
          <w:lang w:val="en-US" w:eastAsia="pl-PL"/>
        </w:rPr>
      </w:pPr>
      <w:r>
        <w:rPr>
          <w:b/>
          <w:lang w:val="en-US"/>
        </w:rPr>
        <w:br w:type="page"/>
      </w:r>
    </w:p>
    <w:p w14:paraId="113600AE" w14:textId="6881385B" w:rsidR="00B549BD" w:rsidRPr="0020317A" w:rsidRDefault="00D972F6" w:rsidP="0020317A">
      <w:pPr>
        <w:spacing w:before="360" w:line="240" w:lineRule="auto"/>
        <w:rPr>
          <w:b/>
          <w:lang w:val="en-US"/>
        </w:rPr>
      </w:pPr>
      <w:r w:rsidRPr="00C92751">
        <w:rPr>
          <w:rFonts w:eastAsia="Times New Roman" w:cs="Times New Roman"/>
          <w:szCs w:val="19"/>
          <w:lang w:val="en-US" w:eastAsia="pl-PL"/>
        </w:rPr>
        <w:lastRenderedPageBreak/>
        <w:t xml:space="preserve"> </w:t>
      </w:r>
      <w:r w:rsidR="00B549BD" w:rsidRPr="0020317A">
        <w:rPr>
          <w:b/>
          <w:lang w:val="en-US"/>
        </w:rPr>
        <w:t xml:space="preserve">Table 1. </w:t>
      </w:r>
      <w:r w:rsidR="00B549BD" w:rsidRPr="0020317A">
        <w:rPr>
          <w:b/>
          <w:spacing w:val="-2"/>
          <w:shd w:val="clear" w:color="auto" w:fill="FFFFFF"/>
          <w:lang w:val="en-US"/>
        </w:rPr>
        <w:t>Selected</w:t>
      </w:r>
      <w:r w:rsidR="003D3AA2" w:rsidRPr="0020317A">
        <w:rPr>
          <w:b/>
          <w:spacing w:val="-2"/>
          <w:shd w:val="clear" w:color="auto" w:fill="FFFFFF"/>
          <w:lang w:val="en-US"/>
        </w:rPr>
        <w:t xml:space="preserve"> items of the balance shee</w:t>
      </w:r>
      <w:r w:rsidR="00B549BD" w:rsidRPr="0020317A">
        <w:rPr>
          <w:b/>
          <w:spacing w:val="-2"/>
          <w:shd w:val="clear" w:color="auto" w:fill="FFFFFF"/>
          <w:lang w:val="en-US"/>
        </w:rPr>
        <w:t>ts of investment fund companies</w:t>
      </w:r>
    </w:p>
    <w:tbl>
      <w:tblPr>
        <w:tblW w:w="7938" w:type="dxa"/>
        <w:tblCellMar>
          <w:left w:w="70" w:type="dxa"/>
          <w:right w:w="70" w:type="dxa"/>
        </w:tblCellMar>
        <w:tblLook w:val="04A0" w:firstRow="1" w:lastRow="0" w:firstColumn="1" w:lastColumn="0" w:noHBand="0" w:noVBand="1"/>
        <w:tblCaption w:val="Table 1. Selected items of the financial statements of investment fund companies in 2021"/>
        <w:tblDescription w:val="Selected items of the balance sheets of investment fund companies: assets and liabilities; comparison of data for 2022 and 2023 and year-on-year percentage changes. Percentage increase of all indicators."/>
      </w:tblPr>
      <w:tblGrid>
        <w:gridCol w:w="4319"/>
        <w:gridCol w:w="783"/>
        <w:gridCol w:w="1418"/>
        <w:gridCol w:w="1418"/>
      </w:tblGrid>
      <w:tr w:rsidR="00B549BD" w14:paraId="07E3EED4" w14:textId="77777777" w:rsidTr="007E2510">
        <w:trPr>
          <w:trHeight w:val="456"/>
        </w:trPr>
        <w:tc>
          <w:tcPr>
            <w:tcW w:w="4319" w:type="dxa"/>
            <w:vMerge w:val="restart"/>
            <w:tcBorders>
              <w:top w:val="single" w:sz="4" w:space="0" w:color="001D77"/>
              <w:right w:val="single" w:sz="4" w:space="0" w:color="001D77"/>
            </w:tcBorders>
            <w:noWrap/>
            <w:vAlign w:val="center"/>
            <w:hideMark/>
          </w:tcPr>
          <w:p w14:paraId="5FC4BB85" w14:textId="77777777" w:rsidR="00B549BD" w:rsidRPr="00293C0F" w:rsidRDefault="00B549BD" w:rsidP="009E1F5A">
            <w:pPr>
              <w:pStyle w:val="Tablicagwka"/>
              <w:ind w:hanging="720"/>
              <w:jc w:val="center"/>
            </w:pPr>
            <w:r w:rsidRPr="00293C0F">
              <w:t>Specification</w:t>
            </w:r>
          </w:p>
        </w:tc>
        <w:tc>
          <w:tcPr>
            <w:tcW w:w="783" w:type="dxa"/>
            <w:tcBorders>
              <w:top w:val="single" w:sz="4" w:space="0" w:color="001D77"/>
              <w:left w:val="single" w:sz="4" w:space="0" w:color="001D77"/>
              <w:bottom w:val="single" w:sz="4" w:space="0" w:color="001D77"/>
              <w:right w:val="single" w:sz="4" w:space="0" w:color="001D77"/>
            </w:tcBorders>
            <w:vAlign w:val="center"/>
            <w:hideMark/>
          </w:tcPr>
          <w:p w14:paraId="195AD2E2" w14:textId="2AAED401" w:rsidR="00B549BD" w:rsidRPr="00293C0F" w:rsidRDefault="00EB6614" w:rsidP="009E1F5A">
            <w:pPr>
              <w:pStyle w:val="Tablicagwkarodek"/>
            </w:pPr>
            <w:r>
              <w:t>2022</w:t>
            </w:r>
          </w:p>
        </w:tc>
        <w:tc>
          <w:tcPr>
            <w:tcW w:w="2836" w:type="dxa"/>
            <w:gridSpan w:val="2"/>
            <w:tcBorders>
              <w:top w:val="single" w:sz="4" w:space="0" w:color="001D77"/>
              <w:left w:val="single" w:sz="4" w:space="0" w:color="001D77"/>
              <w:bottom w:val="single" w:sz="4" w:space="0" w:color="001D77"/>
            </w:tcBorders>
            <w:vAlign w:val="center"/>
            <w:hideMark/>
          </w:tcPr>
          <w:p w14:paraId="4C58DB5A" w14:textId="45F99F39" w:rsidR="00B549BD" w:rsidRPr="00293C0F" w:rsidRDefault="00EB6614" w:rsidP="009E1F5A">
            <w:pPr>
              <w:pStyle w:val="Tablicagwkarodek"/>
              <w:rPr>
                <w:rFonts w:eastAsia="Fira Sans Light" w:cs="Times New Roman"/>
              </w:rPr>
            </w:pPr>
            <w:r>
              <w:rPr>
                <w:rFonts w:eastAsia="Fira Sans Light" w:cs="Times New Roman"/>
              </w:rPr>
              <w:t>2023</w:t>
            </w:r>
          </w:p>
        </w:tc>
      </w:tr>
      <w:tr w:rsidR="00B549BD" w14:paraId="4645244D" w14:textId="77777777" w:rsidTr="007E2510">
        <w:trPr>
          <w:trHeight w:val="456"/>
        </w:trPr>
        <w:tc>
          <w:tcPr>
            <w:tcW w:w="0" w:type="auto"/>
            <w:vMerge/>
            <w:tcBorders>
              <w:bottom w:val="single" w:sz="4" w:space="0" w:color="001D77"/>
              <w:right w:val="single" w:sz="4" w:space="0" w:color="001D77"/>
            </w:tcBorders>
            <w:vAlign w:val="center"/>
            <w:hideMark/>
          </w:tcPr>
          <w:p w14:paraId="4E4DFA68" w14:textId="77777777" w:rsidR="00B549BD" w:rsidRPr="00293C0F" w:rsidRDefault="00B549BD" w:rsidP="009E1F5A">
            <w:pPr>
              <w:spacing w:before="0" w:after="0" w:line="256" w:lineRule="auto"/>
              <w:rPr>
                <w:rFonts w:eastAsia="Times New Roman" w:cs="Calibri"/>
                <w:szCs w:val="19"/>
                <w:lang w:eastAsia="pl-PL"/>
              </w:rPr>
            </w:pPr>
          </w:p>
        </w:tc>
        <w:tc>
          <w:tcPr>
            <w:tcW w:w="2201" w:type="dxa"/>
            <w:gridSpan w:val="2"/>
            <w:tcBorders>
              <w:top w:val="single" w:sz="4" w:space="0" w:color="001D77"/>
              <w:left w:val="single" w:sz="4" w:space="0" w:color="001D77"/>
              <w:bottom w:val="single" w:sz="4" w:space="0" w:color="001D77"/>
              <w:right w:val="single" w:sz="4" w:space="0" w:color="001D77"/>
            </w:tcBorders>
            <w:vAlign w:val="center"/>
            <w:hideMark/>
          </w:tcPr>
          <w:p w14:paraId="208C34E2" w14:textId="77777777" w:rsidR="00B549BD" w:rsidRPr="00293C0F" w:rsidRDefault="00B549BD" w:rsidP="009E1F5A">
            <w:pPr>
              <w:pStyle w:val="Tablicagwkarodek"/>
              <w:rPr>
                <w:rFonts w:eastAsia="Fira Sans Light" w:cs="Times New Roman"/>
              </w:rPr>
            </w:pPr>
            <w:r w:rsidRPr="00293C0F">
              <w:rPr>
                <w:rFonts w:eastAsia="Fira Sans Light" w:cs="Times New Roman"/>
              </w:rPr>
              <w:t>in milion PLN</w:t>
            </w:r>
          </w:p>
        </w:tc>
        <w:tc>
          <w:tcPr>
            <w:tcW w:w="1418" w:type="dxa"/>
            <w:tcBorders>
              <w:top w:val="single" w:sz="4" w:space="0" w:color="001D77"/>
              <w:left w:val="single" w:sz="4" w:space="0" w:color="001D77"/>
              <w:bottom w:val="single" w:sz="4" w:space="0" w:color="001D77"/>
            </w:tcBorders>
            <w:vAlign w:val="center"/>
            <w:hideMark/>
          </w:tcPr>
          <w:p w14:paraId="3DD5986B" w14:textId="773091A9" w:rsidR="00B549BD" w:rsidRDefault="00EB6614" w:rsidP="009E1F5A">
            <w:pPr>
              <w:pStyle w:val="Tablicagwkarodek"/>
              <w:rPr>
                <w:rFonts w:eastAsia="Fira Sans Light" w:cs="Times New Roman"/>
              </w:rPr>
            </w:pPr>
            <w:r>
              <w:rPr>
                <w:rFonts w:eastAsia="Fira Sans Light" w:cs="Times New Roman"/>
              </w:rPr>
              <w:t>2022</w:t>
            </w:r>
            <w:r w:rsidR="00B549BD">
              <w:rPr>
                <w:rFonts w:eastAsia="Fira Sans Light" w:cs="Times New Roman"/>
              </w:rPr>
              <w:t>=100</w:t>
            </w:r>
          </w:p>
        </w:tc>
      </w:tr>
      <w:tr w:rsidR="00B549BD" w:rsidRPr="008C479B" w14:paraId="3BC8CB86" w14:textId="77777777" w:rsidTr="007E2510">
        <w:trPr>
          <w:trHeight w:val="300"/>
        </w:trPr>
        <w:tc>
          <w:tcPr>
            <w:tcW w:w="4319" w:type="dxa"/>
            <w:tcBorders>
              <w:top w:val="single" w:sz="4" w:space="0" w:color="001D77"/>
              <w:bottom w:val="single" w:sz="4" w:space="0" w:color="001D77"/>
              <w:right w:val="single" w:sz="4" w:space="0" w:color="001D77"/>
            </w:tcBorders>
            <w:noWrap/>
            <w:vAlign w:val="bottom"/>
          </w:tcPr>
          <w:p w14:paraId="658E793C" w14:textId="77777777" w:rsidR="00B549BD" w:rsidRPr="008C479B" w:rsidRDefault="00B549BD" w:rsidP="009E1F5A">
            <w:pPr>
              <w:pStyle w:val="Tablicaboczek"/>
              <w:rPr>
                <w:b/>
              </w:rPr>
            </w:pPr>
            <w:r w:rsidRPr="008C479B">
              <w:rPr>
                <w:b/>
              </w:rPr>
              <w:t>Total assets, of which:</w:t>
            </w:r>
          </w:p>
        </w:tc>
        <w:tc>
          <w:tcPr>
            <w:tcW w:w="783" w:type="dxa"/>
            <w:tcBorders>
              <w:top w:val="single" w:sz="4" w:space="0" w:color="001D77"/>
              <w:left w:val="single" w:sz="4" w:space="0" w:color="001D77"/>
              <w:bottom w:val="single" w:sz="4" w:space="0" w:color="001D77"/>
              <w:right w:val="single" w:sz="4" w:space="0" w:color="001D77"/>
            </w:tcBorders>
            <w:vAlign w:val="center"/>
          </w:tcPr>
          <w:p w14:paraId="25CDD5C7" w14:textId="289CC542" w:rsidR="00B549BD" w:rsidRPr="008C479B" w:rsidRDefault="00EB6614" w:rsidP="009E1F5A">
            <w:pPr>
              <w:pStyle w:val="Tablicadanerodek"/>
              <w:rPr>
                <w:b/>
              </w:rPr>
            </w:pPr>
            <w:r w:rsidRPr="008C479B">
              <w:rPr>
                <w:b/>
              </w:rPr>
              <w:t>2,689.4</w:t>
            </w:r>
          </w:p>
        </w:tc>
        <w:tc>
          <w:tcPr>
            <w:tcW w:w="1418" w:type="dxa"/>
            <w:tcBorders>
              <w:top w:val="single" w:sz="4" w:space="0" w:color="001D77"/>
              <w:left w:val="single" w:sz="4" w:space="0" w:color="001D77"/>
              <w:bottom w:val="single" w:sz="4" w:space="0" w:color="001D77"/>
              <w:right w:val="single" w:sz="4" w:space="0" w:color="001D77"/>
            </w:tcBorders>
            <w:vAlign w:val="center"/>
          </w:tcPr>
          <w:p w14:paraId="648F0B1B" w14:textId="0E2D9826" w:rsidR="00B549BD" w:rsidRPr="008C479B" w:rsidRDefault="00EB6614" w:rsidP="009E1F5A">
            <w:pPr>
              <w:pStyle w:val="Tablicadanerodek"/>
              <w:rPr>
                <w:b/>
              </w:rPr>
            </w:pPr>
            <w:r w:rsidRPr="008C479B">
              <w:rPr>
                <w:b/>
              </w:rPr>
              <w:t>3,193.3</w:t>
            </w:r>
          </w:p>
        </w:tc>
        <w:tc>
          <w:tcPr>
            <w:tcW w:w="1418" w:type="dxa"/>
            <w:tcBorders>
              <w:top w:val="single" w:sz="4" w:space="0" w:color="001D77"/>
              <w:left w:val="single" w:sz="4" w:space="0" w:color="001D77"/>
              <w:bottom w:val="single" w:sz="4" w:space="0" w:color="001D77"/>
            </w:tcBorders>
            <w:noWrap/>
            <w:vAlign w:val="center"/>
          </w:tcPr>
          <w:p w14:paraId="5EAA0683" w14:textId="21B701B8" w:rsidR="00B549BD" w:rsidRPr="008C479B" w:rsidRDefault="00EB6614" w:rsidP="009E1F5A">
            <w:pPr>
              <w:pStyle w:val="Tablicadanerodek"/>
              <w:rPr>
                <w:b/>
              </w:rPr>
            </w:pPr>
            <w:r w:rsidRPr="008C479B">
              <w:rPr>
                <w:b/>
              </w:rPr>
              <w:t>118</w:t>
            </w:r>
            <w:r w:rsidR="00B549BD" w:rsidRPr="008C479B">
              <w:rPr>
                <w:b/>
              </w:rPr>
              <w:t>.7</w:t>
            </w:r>
          </w:p>
        </w:tc>
      </w:tr>
      <w:tr w:rsidR="00B549BD" w:rsidRPr="008C479B" w14:paraId="57156237" w14:textId="77777777" w:rsidTr="007E2510">
        <w:trPr>
          <w:trHeight w:val="300"/>
        </w:trPr>
        <w:tc>
          <w:tcPr>
            <w:tcW w:w="4319" w:type="dxa"/>
            <w:tcBorders>
              <w:top w:val="single" w:sz="4" w:space="0" w:color="001D77"/>
              <w:bottom w:val="single" w:sz="4" w:space="0" w:color="001D77"/>
              <w:right w:val="single" w:sz="4" w:space="0" w:color="001D77"/>
            </w:tcBorders>
            <w:noWrap/>
            <w:vAlign w:val="bottom"/>
            <w:hideMark/>
          </w:tcPr>
          <w:p w14:paraId="213497CB" w14:textId="77777777" w:rsidR="00B549BD" w:rsidRPr="008C479B" w:rsidRDefault="00B549BD" w:rsidP="009E1F5A">
            <w:pPr>
              <w:pStyle w:val="Tablicaboczek"/>
            </w:pPr>
            <w:r w:rsidRPr="008C479B">
              <w:t>Fixed assets, of which:</w:t>
            </w:r>
          </w:p>
        </w:tc>
        <w:tc>
          <w:tcPr>
            <w:tcW w:w="783" w:type="dxa"/>
            <w:tcBorders>
              <w:top w:val="single" w:sz="4" w:space="0" w:color="001D77"/>
              <w:left w:val="single" w:sz="4" w:space="0" w:color="001D77"/>
              <w:bottom w:val="single" w:sz="4" w:space="0" w:color="001D77"/>
              <w:right w:val="single" w:sz="4" w:space="0" w:color="001D77"/>
            </w:tcBorders>
            <w:vAlign w:val="center"/>
          </w:tcPr>
          <w:p w14:paraId="79AFFE7D" w14:textId="18848976" w:rsidR="00B549BD" w:rsidRPr="008C479B" w:rsidRDefault="00756895" w:rsidP="009E1F5A">
            <w:pPr>
              <w:pStyle w:val="Tablicadanerodek"/>
            </w:pPr>
            <w:r w:rsidRPr="008C479B">
              <w:t>715.8</w:t>
            </w:r>
          </w:p>
        </w:tc>
        <w:tc>
          <w:tcPr>
            <w:tcW w:w="1418" w:type="dxa"/>
            <w:tcBorders>
              <w:top w:val="single" w:sz="4" w:space="0" w:color="001D77"/>
              <w:left w:val="single" w:sz="4" w:space="0" w:color="001D77"/>
              <w:bottom w:val="single" w:sz="4" w:space="0" w:color="001D77"/>
              <w:right w:val="single" w:sz="4" w:space="0" w:color="001D77"/>
            </w:tcBorders>
            <w:vAlign w:val="center"/>
          </w:tcPr>
          <w:p w14:paraId="6FC30701" w14:textId="6AB6EB4E" w:rsidR="00B549BD" w:rsidRPr="008C479B" w:rsidRDefault="00756895" w:rsidP="009E1F5A">
            <w:pPr>
              <w:pStyle w:val="Tablicadanerodek"/>
            </w:pPr>
            <w:r w:rsidRPr="008C479B">
              <w:t>841.0</w:t>
            </w:r>
          </w:p>
        </w:tc>
        <w:tc>
          <w:tcPr>
            <w:tcW w:w="1418" w:type="dxa"/>
            <w:tcBorders>
              <w:top w:val="single" w:sz="4" w:space="0" w:color="001D77"/>
              <w:left w:val="single" w:sz="4" w:space="0" w:color="001D77"/>
              <w:bottom w:val="single" w:sz="4" w:space="0" w:color="001D77"/>
            </w:tcBorders>
            <w:noWrap/>
            <w:vAlign w:val="center"/>
          </w:tcPr>
          <w:p w14:paraId="27F0AC79" w14:textId="4D30C251" w:rsidR="00B549BD" w:rsidRPr="008C479B" w:rsidRDefault="00756895" w:rsidP="009E1F5A">
            <w:pPr>
              <w:pStyle w:val="Tablicadanerodek"/>
            </w:pPr>
            <w:r w:rsidRPr="008C479B">
              <w:t>117.5</w:t>
            </w:r>
          </w:p>
        </w:tc>
      </w:tr>
      <w:tr w:rsidR="00B549BD" w:rsidRPr="008C479B" w14:paraId="05D267D0" w14:textId="77777777" w:rsidTr="007E2510">
        <w:trPr>
          <w:trHeight w:val="300"/>
        </w:trPr>
        <w:tc>
          <w:tcPr>
            <w:tcW w:w="4319" w:type="dxa"/>
            <w:tcBorders>
              <w:top w:val="single" w:sz="4" w:space="0" w:color="001D77"/>
              <w:bottom w:val="single" w:sz="4" w:space="0" w:color="001D77"/>
              <w:right w:val="single" w:sz="4" w:space="0" w:color="001D77"/>
            </w:tcBorders>
            <w:noWrap/>
            <w:vAlign w:val="bottom"/>
            <w:hideMark/>
          </w:tcPr>
          <w:p w14:paraId="6A65C406" w14:textId="77777777" w:rsidR="00B549BD" w:rsidRPr="008C479B" w:rsidRDefault="00B549BD" w:rsidP="009E1F5A">
            <w:pPr>
              <w:pStyle w:val="Tablicaboczek"/>
            </w:pPr>
            <w:r w:rsidRPr="008C479B">
              <w:t xml:space="preserve">   long-term investments</w:t>
            </w:r>
          </w:p>
        </w:tc>
        <w:tc>
          <w:tcPr>
            <w:tcW w:w="783" w:type="dxa"/>
            <w:tcBorders>
              <w:top w:val="single" w:sz="4" w:space="0" w:color="001D77"/>
              <w:left w:val="single" w:sz="4" w:space="0" w:color="001D77"/>
              <w:bottom w:val="single" w:sz="4" w:space="0" w:color="001D77"/>
              <w:right w:val="single" w:sz="4" w:space="0" w:color="001D77"/>
            </w:tcBorders>
            <w:vAlign w:val="center"/>
          </w:tcPr>
          <w:p w14:paraId="5D1E1789" w14:textId="1B2A1DCB" w:rsidR="00B549BD" w:rsidRPr="008C479B" w:rsidRDefault="00756895" w:rsidP="009E1F5A">
            <w:pPr>
              <w:pStyle w:val="Tablicadanerodek"/>
            </w:pPr>
            <w:r w:rsidRPr="008C479B">
              <w:t>495.2</w:t>
            </w:r>
          </w:p>
        </w:tc>
        <w:tc>
          <w:tcPr>
            <w:tcW w:w="1418" w:type="dxa"/>
            <w:tcBorders>
              <w:top w:val="single" w:sz="4" w:space="0" w:color="001D77"/>
              <w:left w:val="single" w:sz="4" w:space="0" w:color="001D77"/>
              <w:bottom w:val="single" w:sz="4" w:space="0" w:color="001D77"/>
              <w:right w:val="single" w:sz="4" w:space="0" w:color="001D77"/>
            </w:tcBorders>
            <w:vAlign w:val="center"/>
          </w:tcPr>
          <w:p w14:paraId="6679B830" w14:textId="2D480968" w:rsidR="00B549BD" w:rsidRPr="008C479B" w:rsidRDefault="00756895" w:rsidP="009E1F5A">
            <w:pPr>
              <w:pStyle w:val="Tablicadanerodek"/>
            </w:pPr>
            <w:r w:rsidRPr="008C479B">
              <w:t>584.4</w:t>
            </w:r>
          </w:p>
        </w:tc>
        <w:tc>
          <w:tcPr>
            <w:tcW w:w="1418" w:type="dxa"/>
            <w:tcBorders>
              <w:top w:val="single" w:sz="4" w:space="0" w:color="001D77"/>
              <w:left w:val="single" w:sz="4" w:space="0" w:color="001D77"/>
              <w:bottom w:val="single" w:sz="4" w:space="0" w:color="001D77"/>
            </w:tcBorders>
            <w:noWrap/>
            <w:vAlign w:val="center"/>
          </w:tcPr>
          <w:p w14:paraId="669BE5F9" w14:textId="09B3B79D" w:rsidR="00B549BD" w:rsidRPr="008C479B" w:rsidRDefault="00756895" w:rsidP="009E1F5A">
            <w:pPr>
              <w:pStyle w:val="Tablicadanerodek"/>
            </w:pPr>
            <w:r w:rsidRPr="008C479B">
              <w:t>1</w:t>
            </w:r>
            <w:r w:rsidR="00B549BD" w:rsidRPr="008C479B">
              <w:t>1</w:t>
            </w:r>
            <w:r w:rsidRPr="008C479B">
              <w:t>8.0</w:t>
            </w:r>
          </w:p>
        </w:tc>
      </w:tr>
      <w:tr w:rsidR="00B549BD" w:rsidRPr="008C479B" w14:paraId="5083EFBD" w14:textId="77777777" w:rsidTr="007E2510">
        <w:trPr>
          <w:trHeight w:val="300"/>
        </w:trPr>
        <w:tc>
          <w:tcPr>
            <w:tcW w:w="4319" w:type="dxa"/>
            <w:tcBorders>
              <w:top w:val="single" w:sz="4" w:space="0" w:color="001D77"/>
              <w:bottom w:val="single" w:sz="4" w:space="0" w:color="001D77"/>
              <w:right w:val="single" w:sz="4" w:space="0" w:color="001D77"/>
            </w:tcBorders>
            <w:noWrap/>
          </w:tcPr>
          <w:p w14:paraId="73E54EAE" w14:textId="77777777" w:rsidR="00B549BD" w:rsidRPr="008C479B" w:rsidRDefault="00B549BD" w:rsidP="009E1F5A">
            <w:pPr>
              <w:pStyle w:val="Tablicaboczekwcicie1"/>
              <w:ind w:firstLine="0"/>
              <w:rPr>
                <w:rFonts w:eastAsia="Times New Roman" w:cs="Calibri"/>
                <w:lang w:eastAsia="pl-PL"/>
              </w:rPr>
            </w:pPr>
            <w:r w:rsidRPr="008C479B">
              <w:t>Current assets, of which:</w:t>
            </w:r>
          </w:p>
        </w:tc>
        <w:tc>
          <w:tcPr>
            <w:tcW w:w="783" w:type="dxa"/>
            <w:tcBorders>
              <w:top w:val="single" w:sz="4" w:space="0" w:color="001D77"/>
              <w:left w:val="single" w:sz="4" w:space="0" w:color="001D77"/>
              <w:bottom w:val="single" w:sz="4" w:space="0" w:color="001D77"/>
              <w:right w:val="single" w:sz="4" w:space="0" w:color="001D77"/>
            </w:tcBorders>
            <w:vAlign w:val="center"/>
          </w:tcPr>
          <w:p w14:paraId="3F086B49" w14:textId="47D301ED" w:rsidR="00B549BD" w:rsidRPr="008C479B" w:rsidRDefault="009C703E" w:rsidP="009E1F5A">
            <w:pPr>
              <w:pStyle w:val="Tablicadanerodek"/>
            </w:pPr>
            <w:r w:rsidRPr="008C479B">
              <w:t>1,960.7</w:t>
            </w:r>
          </w:p>
        </w:tc>
        <w:tc>
          <w:tcPr>
            <w:tcW w:w="1418" w:type="dxa"/>
            <w:tcBorders>
              <w:top w:val="single" w:sz="4" w:space="0" w:color="001D77"/>
              <w:left w:val="single" w:sz="4" w:space="0" w:color="001D77"/>
              <w:bottom w:val="single" w:sz="4" w:space="0" w:color="001D77"/>
              <w:right w:val="single" w:sz="4" w:space="0" w:color="001D77"/>
            </w:tcBorders>
            <w:vAlign w:val="center"/>
          </w:tcPr>
          <w:p w14:paraId="4108B5F2" w14:textId="61F4D6EB" w:rsidR="00B549BD" w:rsidRPr="008C479B" w:rsidRDefault="009C703E" w:rsidP="009E1F5A">
            <w:pPr>
              <w:pStyle w:val="Tablicadanerodek"/>
            </w:pPr>
            <w:r w:rsidRPr="008C479B">
              <w:t>2,350.3</w:t>
            </w:r>
          </w:p>
        </w:tc>
        <w:tc>
          <w:tcPr>
            <w:tcW w:w="1418" w:type="dxa"/>
            <w:tcBorders>
              <w:top w:val="single" w:sz="4" w:space="0" w:color="001D77"/>
              <w:left w:val="single" w:sz="4" w:space="0" w:color="001D77"/>
              <w:bottom w:val="single" w:sz="4" w:space="0" w:color="001D77"/>
            </w:tcBorders>
            <w:noWrap/>
            <w:vAlign w:val="center"/>
          </w:tcPr>
          <w:p w14:paraId="0638EA5F" w14:textId="54519209" w:rsidR="00B549BD" w:rsidRPr="008C479B" w:rsidRDefault="009C703E" w:rsidP="009E1F5A">
            <w:pPr>
              <w:pStyle w:val="Tablicadanerodek"/>
            </w:pPr>
            <w:r w:rsidRPr="008C479B">
              <w:t>119.9</w:t>
            </w:r>
          </w:p>
        </w:tc>
      </w:tr>
      <w:tr w:rsidR="00B549BD" w:rsidRPr="008C479B" w14:paraId="76795AEC" w14:textId="77777777" w:rsidTr="007E2510">
        <w:trPr>
          <w:trHeight w:val="300"/>
        </w:trPr>
        <w:tc>
          <w:tcPr>
            <w:tcW w:w="4319" w:type="dxa"/>
            <w:tcBorders>
              <w:top w:val="single" w:sz="4" w:space="0" w:color="001D77"/>
              <w:bottom w:val="single" w:sz="4" w:space="0" w:color="001D77"/>
              <w:right w:val="single" w:sz="4" w:space="0" w:color="001D77"/>
            </w:tcBorders>
            <w:noWrap/>
          </w:tcPr>
          <w:p w14:paraId="70910C76" w14:textId="77777777" w:rsidR="00B549BD" w:rsidRPr="008C479B" w:rsidRDefault="00B549BD" w:rsidP="009E1F5A">
            <w:pPr>
              <w:pStyle w:val="Tablicaboczekwcicie2"/>
              <w:ind w:left="0"/>
              <w:rPr>
                <w:rFonts w:eastAsia="Times New Roman" w:cs="Calibri"/>
                <w:lang w:eastAsia="pl-PL"/>
              </w:rPr>
            </w:pPr>
            <w:r w:rsidRPr="008C479B">
              <w:t xml:space="preserve">   short-term investments</w:t>
            </w:r>
          </w:p>
        </w:tc>
        <w:tc>
          <w:tcPr>
            <w:tcW w:w="783" w:type="dxa"/>
            <w:tcBorders>
              <w:top w:val="single" w:sz="4" w:space="0" w:color="001D77"/>
              <w:left w:val="single" w:sz="4" w:space="0" w:color="001D77"/>
              <w:bottom w:val="single" w:sz="4" w:space="0" w:color="001D77"/>
              <w:right w:val="single" w:sz="4" w:space="0" w:color="001D77"/>
            </w:tcBorders>
            <w:vAlign w:val="center"/>
          </w:tcPr>
          <w:p w14:paraId="0797ECCD" w14:textId="5950CC30" w:rsidR="00B549BD" w:rsidRPr="008C479B" w:rsidRDefault="009C703E" w:rsidP="009E1F5A">
            <w:pPr>
              <w:pStyle w:val="Tablicadanerodek"/>
            </w:pPr>
            <w:r w:rsidRPr="008C479B">
              <w:t>1,549.2</w:t>
            </w:r>
          </w:p>
        </w:tc>
        <w:tc>
          <w:tcPr>
            <w:tcW w:w="1418" w:type="dxa"/>
            <w:tcBorders>
              <w:top w:val="single" w:sz="4" w:space="0" w:color="001D77"/>
              <w:left w:val="single" w:sz="4" w:space="0" w:color="001D77"/>
              <w:bottom w:val="single" w:sz="4" w:space="0" w:color="001D77"/>
              <w:right w:val="single" w:sz="4" w:space="0" w:color="001D77"/>
            </w:tcBorders>
            <w:vAlign w:val="center"/>
          </w:tcPr>
          <w:p w14:paraId="6A643788" w14:textId="6AB62E32" w:rsidR="00B549BD" w:rsidRPr="008C479B" w:rsidRDefault="009C703E" w:rsidP="009E1F5A">
            <w:pPr>
              <w:pStyle w:val="Tablicadanerodek"/>
            </w:pPr>
            <w:r w:rsidRPr="008C479B">
              <w:t>1,575.1</w:t>
            </w:r>
          </w:p>
        </w:tc>
        <w:tc>
          <w:tcPr>
            <w:tcW w:w="1418" w:type="dxa"/>
            <w:tcBorders>
              <w:top w:val="single" w:sz="4" w:space="0" w:color="001D77"/>
              <w:left w:val="single" w:sz="4" w:space="0" w:color="001D77"/>
              <w:bottom w:val="single" w:sz="4" w:space="0" w:color="001D77"/>
            </w:tcBorders>
            <w:noWrap/>
            <w:vAlign w:val="center"/>
          </w:tcPr>
          <w:p w14:paraId="21B34C0D" w14:textId="50952C01" w:rsidR="00B549BD" w:rsidRPr="008C479B" w:rsidRDefault="009C703E" w:rsidP="009E1F5A">
            <w:pPr>
              <w:pStyle w:val="Tablicadanerodek"/>
            </w:pPr>
            <w:r w:rsidRPr="008C479B">
              <w:t>101.7</w:t>
            </w:r>
          </w:p>
        </w:tc>
      </w:tr>
      <w:tr w:rsidR="00B549BD" w:rsidRPr="008C479B" w14:paraId="5DB7F158" w14:textId="77777777" w:rsidTr="007E2510">
        <w:trPr>
          <w:trHeight w:val="300"/>
        </w:trPr>
        <w:tc>
          <w:tcPr>
            <w:tcW w:w="4319" w:type="dxa"/>
            <w:tcBorders>
              <w:top w:val="single" w:sz="4" w:space="0" w:color="001D77"/>
              <w:bottom w:val="single" w:sz="4" w:space="0" w:color="001D77"/>
              <w:right w:val="single" w:sz="4" w:space="0" w:color="001D77"/>
            </w:tcBorders>
            <w:noWrap/>
          </w:tcPr>
          <w:p w14:paraId="28A20586" w14:textId="77777777" w:rsidR="00B549BD" w:rsidRPr="008C479B" w:rsidRDefault="00B549BD" w:rsidP="009E1F5A">
            <w:pPr>
              <w:pStyle w:val="Tablicaboczekwcicie2"/>
              <w:ind w:left="0"/>
              <w:rPr>
                <w:b/>
                <w:lang w:val="en-US"/>
              </w:rPr>
            </w:pPr>
            <w:r w:rsidRPr="008C479B">
              <w:rPr>
                <w:b/>
                <w:lang w:val="en-US"/>
              </w:rPr>
              <w:t>Total equity and liabilities, of which:</w:t>
            </w:r>
          </w:p>
        </w:tc>
        <w:tc>
          <w:tcPr>
            <w:tcW w:w="783" w:type="dxa"/>
            <w:tcBorders>
              <w:top w:val="single" w:sz="4" w:space="0" w:color="001D77"/>
              <w:left w:val="single" w:sz="4" w:space="0" w:color="001D77"/>
              <w:bottom w:val="single" w:sz="4" w:space="0" w:color="001D77"/>
              <w:right w:val="single" w:sz="4" w:space="0" w:color="001D77"/>
            </w:tcBorders>
            <w:vAlign w:val="center"/>
          </w:tcPr>
          <w:p w14:paraId="6ABAADD5" w14:textId="7365F7DA" w:rsidR="00B549BD" w:rsidRPr="008C479B" w:rsidRDefault="009C703E" w:rsidP="009E1F5A">
            <w:pPr>
              <w:pStyle w:val="Tablicadanerodek"/>
              <w:rPr>
                <w:b/>
              </w:rPr>
            </w:pPr>
            <w:r w:rsidRPr="008C479B">
              <w:rPr>
                <w:b/>
              </w:rPr>
              <w:t>2,689.4</w:t>
            </w:r>
          </w:p>
        </w:tc>
        <w:tc>
          <w:tcPr>
            <w:tcW w:w="1418" w:type="dxa"/>
            <w:tcBorders>
              <w:top w:val="single" w:sz="4" w:space="0" w:color="001D77"/>
              <w:left w:val="single" w:sz="4" w:space="0" w:color="001D77"/>
              <w:bottom w:val="single" w:sz="4" w:space="0" w:color="001D77"/>
              <w:right w:val="single" w:sz="4" w:space="0" w:color="001D77"/>
            </w:tcBorders>
            <w:vAlign w:val="center"/>
          </w:tcPr>
          <w:p w14:paraId="16ABC183" w14:textId="5FE80A37" w:rsidR="00B549BD" w:rsidRPr="008C479B" w:rsidRDefault="009C703E" w:rsidP="009E1F5A">
            <w:pPr>
              <w:pStyle w:val="Tablicadanerodek"/>
              <w:rPr>
                <w:b/>
              </w:rPr>
            </w:pPr>
            <w:r w:rsidRPr="008C479B">
              <w:rPr>
                <w:b/>
              </w:rPr>
              <w:t>3,193.3</w:t>
            </w:r>
          </w:p>
        </w:tc>
        <w:tc>
          <w:tcPr>
            <w:tcW w:w="1418" w:type="dxa"/>
            <w:tcBorders>
              <w:top w:val="single" w:sz="4" w:space="0" w:color="001D77"/>
              <w:left w:val="single" w:sz="4" w:space="0" w:color="001D77"/>
              <w:bottom w:val="single" w:sz="4" w:space="0" w:color="001D77"/>
            </w:tcBorders>
            <w:noWrap/>
            <w:vAlign w:val="center"/>
          </w:tcPr>
          <w:p w14:paraId="562B7F1A" w14:textId="6304E10F" w:rsidR="00B549BD" w:rsidRPr="008C479B" w:rsidRDefault="009C703E" w:rsidP="009E1F5A">
            <w:pPr>
              <w:pStyle w:val="Tablicadanerodek"/>
              <w:rPr>
                <w:b/>
              </w:rPr>
            </w:pPr>
            <w:r w:rsidRPr="008C479B">
              <w:rPr>
                <w:b/>
              </w:rPr>
              <w:t>118</w:t>
            </w:r>
            <w:r w:rsidR="00B549BD" w:rsidRPr="008C479B">
              <w:rPr>
                <w:b/>
              </w:rPr>
              <w:t>.7</w:t>
            </w:r>
          </w:p>
        </w:tc>
      </w:tr>
      <w:tr w:rsidR="00B549BD" w:rsidRPr="008C479B" w14:paraId="363B6A90" w14:textId="77777777" w:rsidTr="007E2510">
        <w:trPr>
          <w:trHeight w:val="300"/>
        </w:trPr>
        <w:tc>
          <w:tcPr>
            <w:tcW w:w="4319" w:type="dxa"/>
            <w:tcBorders>
              <w:top w:val="single" w:sz="4" w:space="0" w:color="001D77"/>
              <w:bottom w:val="single" w:sz="4" w:space="0" w:color="001D77"/>
              <w:right w:val="single" w:sz="4" w:space="0" w:color="001D77"/>
            </w:tcBorders>
            <w:noWrap/>
          </w:tcPr>
          <w:p w14:paraId="74B2A232" w14:textId="68F93171" w:rsidR="00B549BD" w:rsidRPr="008C479B" w:rsidRDefault="00B549BD" w:rsidP="009E1F5A">
            <w:pPr>
              <w:pStyle w:val="Tablicaboczekwcicie2"/>
              <w:ind w:left="0"/>
            </w:pPr>
            <w:r w:rsidRPr="008C479B">
              <w:t>Equity capital</w:t>
            </w:r>
            <w:r w:rsidR="004A363E" w:rsidRPr="008C479B">
              <w:t>, of which:</w:t>
            </w:r>
          </w:p>
        </w:tc>
        <w:tc>
          <w:tcPr>
            <w:tcW w:w="783" w:type="dxa"/>
            <w:tcBorders>
              <w:top w:val="single" w:sz="4" w:space="0" w:color="001D77"/>
              <w:left w:val="single" w:sz="4" w:space="0" w:color="001D77"/>
              <w:bottom w:val="single" w:sz="4" w:space="0" w:color="001D77"/>
              <w:right w:val="single" w:sz="4" w:space="0" w:color="001D77"/>
            </w:tcBorders>
            <w:vAlign w:val="center"/>
          </w:tcPr>
          <w:p w14:paraId="04054138" w14:textId="013F9463" w:rsidR="00B549BD" w:rsidRPr="008C479B" w:rsidRDefault="00BF47F7" w:rsidP="009E1F5A">
            <w:pPr>
              <w:pStyle w:val="Tablicadanerodek"/>
            </w:pPr>
            <w:r w:rsidRPr="008C479B">
              <w:t>2,047.8</w:t>
            </w:r>
          </w:p>
        </w:tc>
        <w:tc>
          <w:tcPr>
            <w:tcW w:w="1418" w:type="dxa"/>
            <w:tcBorders>
              <w:top w:val="single" w:sz="4" w:space="0" w:color="001D77"/>
              <w:left w:val="single" w:sz="4" w:space="0" w:color="001D77"/>
              <w:bottom w:val="single" w:sz="4" w:space="0" w:color="001D77"/>
              <w:right w:val="single" w:sz="4" w:space="0" w:color="001D77"/>
            </w:tcBorders>
            <w:vAlign w:val="center"/>
          </w:tcPr>
          <w:p w14:paraId="58A3A7EE" w14:textId="6579B351" w:rsidR="00B549BD" w:rsidRPr="008C479B" w:rsidRDefault="00BF47F7" w:rsidP="009E1F5A">
            <w:pPr>
              <w:pStyle w:val="Tablicadanerodek"/>
            </w:pPr>
            <w:r w:rsidRPr="008C479B">
              <w:t>2,357.9</w:t>
            </w:r>
          </w:p>
        </w:tc>
        <w:tc>
          <w:tcPr>
            <w:tcW w:w="1418" w:type="dxa"/>
            <w:tcBorders>
              <w:top w:val="single" w:sz="4" w:space="0" w:color="001D77"/>
              <w:left w:val="single" w:sz="4" w:space="0" w:color="001D77"/>
              <w:bottom w:val="single" w:sz="4" w:space="0" w:color="001D77"/>
            </w:tcBorders>
            <w:noWrap/>
            <w:vAlign w:val="center"/>
          </w:tcPr>
          <w:p w14:paraId="196E4435" w14:textId="725742C0" w:rsidR="00B549BD" w:rsidRPr="008C479B" w:rsidRDefault="00BF47F7" w:rsidP="009E1F5A">
            <w:pPr>
              <w:pStyle w:val="Tablicadanerodek"/>
            </w:pPr>
            <w:r w:rsidRPr="008C479B">
              <w:t>115.1</w:t>
            </w:r>
          </w:p>
        </w:tc>
      </w:tr>
      <w:tr w:rsidR="00B549BD" w:rsidRPr="008C479B" w14:paraId="40A2A1DC" w14:textId="77777777" w:rsidTr="007E2510">
        <w:trPr>
          <w:trHeight w:val="300"/>
        </w:trPr>
        <w:tc>
          <w:tcPr>
            <w:tcW w:w="4319" w:type="dxa"/>
            <w:tcBorders>
              <w:top w:val="single" w:sz="4" w:space="0" w:color="001D77"/>
              <w:bottom w:val="single" w:sz="4" w:space="0" w:color="001D77"/>
              <w:right w:val="single" w:sz="4" w:space="0" w:color="001D77"/>
            </w:tcBorders>
            <w:noWrap/>
          </w:tcPr>
          <w:p w14:paraId="2073F0D4" w14:textId="77777777" w:rsidR="00B549BD" w:rsidRPr="008C479B" w:rsidRDefault="00B549BD" w:rsidP="009E1F5A">
            <w:pPr>
              <w:pStyle w:val="Tablicaboczekwcicie2"/>
              <w:ind w:left="0"/>
            </w:pPr>
            <w:r w:rsidRPr="008C479B">
              <w:t xml:space="preserve">   share capital</w:t>
            </w:r>
          </w:p>
        </w:tc>
        <w:tc>
          <w:tcPr>
            <w:tcW w:w="783" w:type="dxa"/>
            <w:tcBorders>
              <w:top w:val="single" w:sz="4" w:space="0" w:color="001D77"/>
              <w:left w:val="single" w:sz="4" w:space="0" w:color="001D77"/>
              <w:bottom w:val="single" w:sz="4" w:space="0" w:color="001D77"/>
              <w:right w:val="single" w:sz="4" w:space="0" w:color="001D77"/>
            </w:tcBorders>
            <w:vAlign w:val="center"/>
          </w:tcPr>
          <w:p w14:paraId="1AEAB8AE" w14:textId="6AD8A47F" w:rsidR="00B549BD" w:rsidRPr="008C479B" w:rsidRDefault="00BF47F7" w:rsidP="009E1F5A">
            <w:pPr>
              <w:pStyle w:val="Tablicadanerodek"/>
            </w:pPr>
            <w:r w:rsidRPr="008C479B">
              <w:t>675.1</w:t>
            </w:r>
          </w:p>
        </w:tc>
        <w:tc>
          <w:tcPr>
            <w:tcW w:w="1418" w:type="dxa"/>
            <w:tcBorders>
              <w:top w:val="single" w:sz="4" w:space="0" w:color="001D77"/>
              <w:left w:val="single" w:sz="4" w:space="0" w:color="001D77"/>
              <w:bottom w:val="single" w:sz="4" w:space="0" w:color="001D77"/>
              <w:right w:val="single" w:sz="4" w:space="0" w:color="001D77"/>
            </w:tcBorders>
            <w:vAlign w:val="center"/>
          </w:tcPr>
          <w:p w14:paraId="39BB9F83" w14:textId="090D3776" w:rsidR="00B549BD" w:rsidRPr="008C479B" w:rsidRDefault="00BF47F7" w:rsidP="009E1F5A">
            <w:pPr>
              <w:pStyle w:val="Tablicadanerodek"/>
            </w:pPr>
            <w:r w:rsidRPr="008C479B">
              <w:t>676.0</w:t>
            </w:r>
          </w:p>
        </w:tc>
        <w:tc>
          <w:tcPr>
            <w:tcW w:w="1418" w:type="dxa"/>
            <w:tcBorders>
              <w:top w:val="single" w:sz="4" w:space="0" w:color="001D77"/>
              <w:left w:val="single" w:sz="4" w:space="0" w:color="001D77"/>
              <w:bottom w:val="single" w:sz="4" w:space="0" w:color="001D77"/>
            </w:tcBorders>
            <w:noWrap/>
            <w:vAlign w:val="center"/>
          </w:tcPr>
          <w:p w14:paraId="6DE3362F" w14:textId="7F9B877B" w:rsidR="00B549BD" w:rsidRPr="008C479B" w:rsidRDefault="00BF47F7" w:rsidP="009E1F5A">
            <w:pPr>
              <w:pStyle w:val="Tablicadanerodek"/>
            </w:pPr>
            <w:r w:rsidRPr="008C479B">
              <w:t>100.1</w:t>
            </w:r>
          </w:p>
        </w:tc>
      </w:tr>
      <w:tr w:rsidR="00B549BD" w:rsidRPr="008C479B" w14:paraId="3DF8EFFF" w14:textId="77777777" w:rsidTr="007E2510">
        <w:trPr>
          <w:trHeight w:val="300"/>
        </w:trPr>
        <w:tc>
          <w:tcPr>
            <w:tcW w:w="4319" w:type="dxa"/>
            <w:tcBorders>
              <w:top w:val="single" w:sz="4" w:space="0" w:color="001D77"/>
              <w:bottom w:val="single" w:sz="4" w:space="0" w:color="001D77"/>
              <w:right w:val="single" w:sz="4" w:space="0" w:color="001D77"/>
            </w:tcBorders>
            <w:noWrap/>
          </w:tcPr>
          <w:p w14:paraId="3A284745" w14:textId="77777777" w:rsidR="00B549BD" w:rsidRPr="008C479B" w:rsidRDefault="00B549BD" w:rsidP="009E1F5A">
            <w:pPr>
              <w:pStyle w:val="Tablicaboczekwcicie2"/>
              <w:ind w:left="0"/>
            </w:pPr>
            <w:r w:rsidRPr="008C479B">
              <w:t xml:space="preserve">   supplementary capital</w:t>
            </w:r>
          </w:p>
        </w:tc>
        <w:tc>
          <w:tcPr>
            <w:tcW w:w="783" w:type="dxa"/>
            <w:tcBorders>
              <w:top w:val="single" w:sz="4" w:space="0" w:color="001D77"/>
              <w:left w:val="single" w:sz="4" w:space="0" w:color="001D77"/>
              <w:bottom w:val="single" w:sz="4" w:space="0" w:color="001D77"/>
              <w:right w:val="single" w:sz="4" w:space="0" w:color="001D77"/>
            </w:tcBorders>
            <w:vAlign w:val="center"/>
          </w:tcPr>
          <w:p w14:paraId="3642ED72" w14:textId="1EC74DD4" w:rsidR="00B549BD" w:rsidRPr="008C479B" w:rsidRDefault="00BF47F7" w:rsidP="009E1F5A">
            <w:pPr>
              <w:pStyle w:val="Tablicadanerodek"/>
            </w:pPr>
            <w:r w:rsidRPr="008C479B">
              <w:t>919.9</w:t>
            </w:r>
          </w:p>
        </w:tc>
        <w:tc>
          <w:tcPr>
            <w:tcW w:w="1418" w:type="dxa"/>
            <w:tcBorders>
              <w:top w:val="single" w:sz="4" w:space="0" w:color="001D77"/>
              <w:left w:val="single" w:sz="4" w:space="0" w:color="001D77"/>
              <w:bottom w:val="single" w:sz="4" w:space="0" w:color="001D77"/>
              <w:right w:val="single" w:sz="4" w:space="0" w:color="001D77"/>
            </w:tcBorders>
            <w:vAlign w:val="center"/>
          </w:tcPr>
          <w:p w14:paraId="409BFDEA" w14:textId="11BC57E0" w:rsidR="00B549BD" w:rsidRPr="008C479B" w:rsidRDefault="00BF47F7" w:rsidP="009E1F5A">
            <w:pPr>
              <w:pStyle w:val="Tablicadanerodek"/>
            </w:pPr>
            <w:r w:rsidRPr="008C479B">
              <w:t>971.6</w:t>
            </w:r>
          </w:p>
        </w:tc>
        <w:tc>
          <w:tcPr>
            <w:tcW w:w="1418" w:type="dxa"/>
            <w:tcBorders>
              <w:top w:val="single" w:sz="4" w:space="0" w:color="001D77"/>
              <w:left w:val="single" w:sz="4" w:space="0" w:color="001D77"/>
              <w:bottom w:val="single" w:sz="4" w:space="0" w:color="001D77"/>
            </w:tcBorders>
            <w:noWrap/>
            <w:vAlign w:val="center"/>
          </w:tcPr>
          <w:p w14:paraId="3B68C922" w14:textId="01693BDD" w:rsidR="00B549BD" w:rsidRPr="008C479B" w:rsidRDefault="00BF47F7" w:rsidP="009E1F5A">
            <w:pPr>
              <w:pStyle w:val="Tablicadanerodek"/>
            </w:pPr>
            <w:r w:rsidRPr="008C479B">
              <w:t>105.6</w:t>
            </w:r>
          </w:p>
        </w:tc>
      </w:tr>
      <w:tr w:rsidR="007E2510" w:rsidRPr="008C479B" w14:paraId="2BC7AABB" w14:textId="77777777" w:rsidTr="00527D4C">
        <w:trPr>
          <w:trHeight w:val="300"/>
        </w:trPr>
        <w:tc>
          <w:tcPr>
            <w:tcW w:w="4319" w:type="dxa"/>
            <w:tcBorders>
              <w:top w:val="single" w:sz="4" w:space="0" w:color="001D77"/>
              <w:bottom w:val="single" w:sz="4" w:space="0" w:color="001D77"/>
              <w:right w:val="single" w:sz="4" w:space="0" w:color="001D77"/>
            </w:tcBorders>
            <w:noWrap/>
            <w:vAlign w:val="bottom"/>
          </w:tcPr>
          <w:p w14:paraId="67422B4B" w14:textId="2A961BCC" w:rsidR="007E2510" w:rsidRPr="008C479B" w:rsidRDefault="007E2510" w:rsidP="007E2510">
            <w:pPr>
              <w:pStyle w:val="Tablicaboczekwcicie2"/>
              <w:ind w:left="0"/>
              <w:rPr>
                <w:lang w:val="en-US"/>
              </w:rPr>
            </w:pPr>
            <w:r w:rsidRPr="008C479B">
              <w:rPr>
                <w:lang w:val="en-US"/>
              </w:rPr>
              <w:t>Liabilities and provisions for liabilities</w:t>
            </w:r>
          </w:p>
        </w:tc>
        <w:tc>
          <w:tcPr>
            <w:tcW w:w="783" w:type="dxa"/>
            <w:tcBorders>
              <w:top w:val="single" w:sz="4" w:space="0" w:color="001D77"/>
              <w:left w:val="single" w:sz="4" w:space="0" w:color="001D77"/>
              <w:bottom w:val="single" w:sz="4" w:space="0" w:color="001D77"/>
              <w:right w:val="single" w:sz="4" w:space="0" w:color="001D77"/>
            </w:tcBorders>
            <w:vAlign w:val="center"/>
          </w:tcPr>
          <w:p w14:paraId="7083D3E7" w14:textId="0593D03B" w:rsidR="007E2510" w:rsidRPr="008C479B" w:rsidRDefault="007E2510" w:rsidP="007E2510">
            <w:pPr>
              <w:pStyle w:val="Tablicadanerodek"/>
            </w:pPr>
            <w:r w:rsidRPr="008C479B">
              <w:t>641.6</w:t>
            </w:r>
          </w:p>
        </w:tc>
        <w:tc>
          <w:tcPr>
            <w:tcW w:w="1418" w:type="dxa"/>
            <w:tcBorders>
              <w:top w:val="single" w:sz="4" w:space="0" w:color="001D77"/>
              <w:left w:val="single" w:sz="4" w:space="0" w:color="001D77"/>
              <w:bottom w:val="single" w:sz="4" w:space="0" w:color="001D77"/>
              <w:right w:val="single" w:sz="4" w:space="0" w:color="001D77"/>
            </w:tcBorders>
            <w:vAlign w:val="center"/>
          </w:tcPr>
          <w:p w14:paraId="0C654832" w14:textId="037F6AE3" w:rsidR="007E2510" w:rsidRPr="008C479B" w:rsidRDefault="007E2510" w:rsidP="007E2510">
            <w:pPr>
              <w:pStyle w:val="Tablicadanerodek"/>
            </w:pPr>
            <w:r w:rsidRPr="008C479B">
              <w:t>835.4</w:t>
            </w:r>
          </w:p>
        </w:tc>
        <w:tc>
          <w:tcPr>
            <w:tcW w:w="1418" w:type="dxa"/>
            <w:tcBorders>
              <w:top w:val="single" w:sz="4" w:space="0" w:color="001D77"/>
              <w:left w:val="single" w:sz="4" w:space="0" w:color="001D77"/>
              <w:bottom w:val="single" w:sz="4" w:space="0" w:color="001D77"/>
            </w:tcBorders>
            <w:noWrap/>
            <w:vAlign w:val="center"/>
          </w:tcPr>
          <w:p w14:paraId="248F62A2" w14:textId="68910461" w:rsidR="007E2510" w:rsidRPr="008C479B" w:rsidRDefault="007E2510" w:rsidP="007E2510">
            <w:pPr>
              <w:pStyle w:val="Tablicadanerodek"/>
            </w:pPr>
            <w:r w:rsidRPr="008C479B">
              <w:t>130.2</w:t>
            </w:r>
          </w:p>
        </w:tc>
      </w:tr>
    </w:tbl>
    <w:p w14:paraId="187FD0D9" w14:textId="67A6BEF4" w:rsidR="0076149E" w:rsidRPr="0020317A" w:rsidRDefault="009817D5" w:rsidP="0020317A">
      <w:pPr>
        <w:pStyle w:val="LID"/>
        <w:spacing w:before="360" w:line="240" w:lineRule="auto"/>
        <w:rPr>
          <w:color w:val="001D77"/>
          <w:szCs w:val="22"/>
          <w:lang w:val="en-US"/>
        </w:rPr>
      </w:pPr>
      <w:r w:rsidRPr="0020317A">
        <w:rPr>
          <w:color w:val="001D77"/>
          <w:szCs w:val="22"/>
        </w:rPr>
        <mc:AlternateContent>
          <mc:Choice Requires="wps">
            <w:drawing>
              <wp:anchor distT="45720" distB="45720" distL="114300" distR="114300" simplePos="0" relativeHeight="251781120" behindDoc="1" locked="0" layoutInCell="1" allowOverlap="1" wp14:anchorId="79770AE0" wp14:editId="4B6A1085">
                <wp:simplePos x="0" y="0"/>
                <wp:positionH relativeFrom="column">
                  <wp:posOffset>5219700</wp:posOffset>
                </wp:positionH>
                <wp:positionV relativeFrom="paragraph">
                  <wp:posOffset>313690</wp:posOffset>
                </wp:positionV>
                <wp:extent cx="1725295" cy="1095375"/>
                <wp:effectExtent l="0" t="0" r="0" b="0"/>
                <wp:wrapTight wrapText="bothSides">
                  <wp:wrapPolygon edited="0">
                    <wp:start x="715" y="0"/>
                    <wp:lineTo x="715" y="21037"/>
                    <wp:lineTo x="20749" y="21037"/>
                    <wp:lineTo x="20749" y="0"/>
                    <wp:lineTo x="715" y="0"/>
                  </wp:wrapPolygon>
                </wp:wrapTight>
                <wp:docPr id="13" name="Pole tekstowe 13" descr="TFI's net operating income in 2023 amounted to PLN 0.9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5375"/>
                        </a:xfrm>
                        <a:prstGeom prst="rect">
                          <a:avLst/>
                        </a:prstGeom>
                        <a:noFill/>
                        <a:ln w="9525">
                          <a:noFill/>
                          <a:miter lim="800000"/>
                          <a:headEnd/>
                          <a:tailEnd/>
                        </a:ln>
                      </wps:spPr>
                      <wps:txbx>
                        <w:txbxContent>
                          <w:p w14:paraId="5096AAF2" w14:textId="14641094" w:rsidR="009817D5" w:rsidRPr="009E7E5D" w:rsidRDefault="009817D5" w:rsidP="009817D5">
                            <w:pPr>
                              <w:pStyle w:val="tekstzboku"/>
                              <w:rPr>
                                <w:bCs w:val="0"/>
                                <w:lang w:val="en-US"/>
                              </w:rPr>
                            </w:pPr>
                            <w:r>
                              <w:rPr>
                                <w:lang w:val="en-US"/>
                              </w:rPr>
                              <w:t>TFI's net operating income in 2023 amounted to PLN</w:t>
                            </w:r>
                            <w:r w:rsidR="00211C41">
                              <w:rPr>
                                <w:lang w:val="en-US"/>
                              </w:rPr>
                              <w:t> </w:t>
                            </w:r>
                            <w:r>
                              <w:rPr>
                                <w:lang w:val="en-US"/>
                              </w:rPr>
                              <w:t>0.9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770AE0" id="Pole tekstowe 13" o:spid="_x0000_s1028" type="#_x0000_t202" alt="TFI's net operating income in 2023 amounted to PLN 0.9 billion" style="position:absolute;margin-left:411pt;margin-top:24.7pt;width:135.85pt;height:86.2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" filled="f" stroked="f">
                <v:textbox>
                  <w:txbxContent>
                    <w:p w14:paraId="5096AAF2" w14:textId="14641094" w:rsidR="009817D5" w:rsidRPr="009E7E5D" w:rsidRDefault="009817D5" w:rsidP="009817D5">
                      <w:pPr>
                        <w:pStyle w:val="tekstzboku"/>
                        <w:rPr>
                          <w:bCs w:val="0"/>
                          <w:lang w:val="en-US"/>
                        </w:rPr>
                      </w:pPr>
                      <w:r>
                        <w:rPr>
                          <w:lang w:val="en-US"/>
                        </w:rPr>
                        <w:t>TFI's net operating income in 2023 amounted to PLN</w:t>
                      </w:r>
                      <w:r w:rsidR="00211C41">
                        <w:rPr>
                          <w:lang w:val="en-US"/>
                        </w:rPr>
                        <w:t> </w:t>
                      </w:r>
                      <w:r>
                        <w:rPr>
                          <w:lang w:val="en-US"/>
                        </w:rPr>
                        <w:t>0.9 billion</w:t>
                      </w:r>
                    </w:p>
                  </w:txbxContent>
                </v:textbox>
                <w10:wrap type="tight"/>
              </v:shape>
            </w:pict>
          </mc:Fallback>
        </mc:AlternateContent>
      </w:r>
      <w:r w:rsidR="0076149E" w:rsidRPr="0020317A">
        <w:rPr>
          <w:color w:val="001D77"/>
          <w:szCs w:val="22"/>
          <w:lang w:val="en-US"/>
        </w:rPr>
        <w:t>Profit and loss account of investment fund companies</w:t>
      </w:r>
    </w:p>
    <w:p w14:paraId="50C250D3" w14:textId="3940931E" w:rsidR="00A23152" w:rsidRPr="008C479B" w:rsidRDefault="00F414C8" w:rsidP="0020317A">
      <w:pPr>
        <w:spacing w:line="288" w:lineRule="auto"/>
        <w:rPr>
          <w:rStyle w:val="tlid-translation"/>
          <w:lang w:val="en-US"/>
        </w:rPr>
      </w:pPr>
      <w:r w:rsidRPr="008C479B">
        <w:rPr>
          <w:rStyle w:val="tlid-translation"/>
          <w:lang w:val="en-US"/>
        </w:rPr>
        <w:t xml:space="preserve">In 2023, revenues from TFI's operating activities amounted to PLN 3,514.7 million and were </w:t>
      </w:r>
      <w:r w:rsidR="00E06B74" w:rsidRPr="008C479B">
        <w:rPr>
          <w:rStyle w:val="tlid-translation"/>
          <w:lang w:val="en-US"/>
        </w:rPr>
        <w:t xml:space="preserve">by </w:t>
      </w:r>
      <w:r w:rsidRPr="008C479B">
        <w:rPr>
          <w:rStyle w:val="tlid-translation"/>
          <w:lang w:val="en-US"/>
        </w:rPr>
        <w:t xml:space="preserve">20.9% higher than the value recorded in the previous year. The </w:t>
      </w:r>
      <w:r w:rsidR="00E06B74" w:rsidRPr="008C479B">
        <w:rPr>
          <w:rStyle w:val="tlid-translation"/>
          <w:lang w:val="en-US"/>
        </w:rPr>
        <w:t xml:space="preserve">increase was mainly influenced by the change </w:t>
      </w:r>
      <w:r w:rsidRPr="008C479B">
        <w:rPr>
          <w:rStyle w:val="tlid-translation"/>
          <w:lang w:val="en-US"/>
        </w:rPr>
        <w:t xml:space="preserve">in revenue from the management of investment funds, which amounted to PLN 3,464.5 million and was higher by 20.7%. The operating costs of TFI at the end of 2023 amounted to PLN 2,630.2 million and were higher by 12.0% compared to the previous year. In the cost structure, the main items were external services (56.0% of the value of operating costs), which increased by 6.1% and </w:t>
      </w:r>
      <w:r w:rsidR="00ED37F9" w:rsidRPr="008C479B">
        <w:rPr>
          <w:rStyle w:val="tlid-translation"/>
          <w:lang w:val="en-US"/>
        </w:rPr>
        <w:t xml:space="preserve">remuneration </w:t>
      </w:r>
      <w:r w:rsidRPr="008C479B">
        <w:rPr>
          <w:rStyle w:val="tlid-translation"/>
          <w:lang w:val="en-US"/>
        </w:rPr>
        <w:t xml:space="preserve">with </w:t>
      </w:r>
      <w:r w:rsidR="00C079D8" w:rsidRPr="008C479B">
        <w:rPr>
          <w:rStyle w:val="tlid-translation"/>
          <w:lang w:val="en-US"/>
        </w:rPr>
        <w:t xml:space="preserve">other related expenses </w:t>
      </w:r>
      <w:r w:rsidRPr="008C479B">
        <w:rPr>
          <w:rStyle w:val="tlid-translation"/>
          <w:lang w:val="en-US"/>
        </w:rPr>
        <w:t>(19.5%), which increased by 16.2% in 2023. The operating result of TFI in 2023 amounted to PLN 866.8 million and was 51.0% higher than in the previous year.</w:t>
      </w:r>
    </w:p>
    <w:p w14:paraId="2C03153F" w14:textId="7D785E86" w:rsidR="0057182E" w:rsidRPr="008C479B" w:rsidRDefault="00C92751" w:rsidP="0020317A">
      <w:pPr>
        <w:pStyle w:val="LID"/>
        <w:spacing w:before="360" w:line="240" w:lineRule="auto"/>
        <w:rPr>
          <w:szCs w:val="22"/>
          <w:lang w:val="en-US"/>
        </w:rPr>
      </w:pPr>
      <w:r w:rsidRPr="008C479B">
        <w:rPr>
          <w:b w:val="0"/>
        </w:rPr>
        <w:drawing>
          <wp:anchor distT="0" distB="0" distL="114300" distR="114300" simplePos="0" relativeHeight="251782144" behindDoc="0" locked="0" layoutInCell="1" allowOverlap="1" wp14:anchorId="36A5EC43" wp14:editId="4E68CF89">
            <wp:simplePos x="0" y="0"/>
            <wp:positionH relativeFrom="margin">
              <wp:align>left</wp:align>
            </wp:positionH>
            <wp:positionV relativeFrom="page">
              <wp:posOffset>7007860</wp:posOffset>
            </wp:positionV>
            <wp:extent cx="5090160" cy="3107055"/>
            <wp:effectExtent l="0" t="0" r="0" b="0"/>
            <wp:wrapTopAndBottom/>
            <wp:docPr id="15" name="Obraz 15" descr="Comparison of selected financial data of investment fund companies for the years 2019 to 2023 " title="Chart 1. Selected financial data of investment fund compa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6695" cy="3117711"/>
                    </a:xfrm>
                    <a:prstGeom prst="rect">
                      <a:avLst/>
                    </a:prstGeom>
                    <a:noFill/>
                  </pic:spPr>
                </pic:pic>
              </a:graphicData>
            </a:graphic>
            <wp14:sizeRelH relativeFrom="margin">
              <wp14:pctWidth>0</wp14:pctWidth>
            </wp14:sizeRelH>
            <wp14:sizeRelV relativeFrom="margin">
              <wp14:pctHeight>0</wp14:pctHeight>
            </wp14:sizeRelV>
          </wp:anchor>
        </w:drawing>
      </w:r>
      <w:r w:rsidR="0006639B" w:rsidRPr="008C479B">
        <w:rPr>
          <w:szCs w:val="22"/>
          <w:lang w:val="en-US"/>
        </w:rPr>
        <w:t>Chart 1. Selected financial data of investment fund companies</w:t>
      </w:r>
    </w:p>
    <w:p w14:paraId="49A39AEC" w14:textId="5EF607A8" w:rsidR="00A23152" w:rsidRPr="008C479B" w:rsidRDefault="00A23152" w:rsidP="0020317A">
      <w:pPr>
        <w:pStyle w:val="LID"/>
        <w:spacing w:line="288" w:lineRule="auto"/>
        <w:rPr>
          <w:b w:val="0"/>
          <w:noProof w:val="0"/>
          <w:szCs w:val="22"/>
          <w:lang w:val="en-US"/>
        </w:rPr>
      </w:pPr>
      <w:r w:rsidRPr="008C479B">
        <w:rPr>
          <w:b w:val="0"/>
          <w:lang w:val="en-US"/>
        </w:rPr>
        <w:lastRenderedPageBreak/>
        <w:t>The gross financial result of TFI in 2023 amounted to</w:t>
      </w:r>
      <w:r w:rsidRPr="008C479B">
        <w:rPr>
          <w:b w:val="0"/>
          <w:color w:val="FF0000"/>
          <w:lang w:val="en-US"/>
        </w:rPr>
        <w:t xml:space="preserve"> </w:t>
      </w:r>
      <w:r w:rsidRPr="008C479B">
        <w:rPr>
          <w:b w:val="0"/>
          <w:lang w:val="en-US"/>
        </w:rPr>
        <w:t>977.62 million PLN and was hig</w:t>
      </w:r>
      <w:r w:rsidR="005B0445" w:rsidRPr="008C479B">
        <w:rPr>
          <w:b w:val="0"/>
          <w:lang w:val="en-US"/>
        </w:rPr>
        <w:t>h</w:t>
      </w:r>
      <w:r w:rsidRPr="008C479B">
        <w:rPr>
          <w:b w:val="0"/>
          <w:lang w:val="en-US"/>
        </w:rPr>
        <w:t>er by 61.6% compared to the previous year. The net financial result of PLN 787.0 million was made up of the profits of 41 investment fund companies with a total value of PLN 817.5 million and of the loss of 15 investment fund companies (PLN 30.5 million).</w:t>
      </w:r>
    </w:p>
    <w:p w14:paraId="36CD2F07" w14:textId="4F0A023D" w:rsidR="00D819C4" w:rsidRPr="0020317A" w:rsidRDefault="00C2180D" w:rsidP="00D819C4">
      <w:pPr>
        <w:pStyle w:val="Tytutablicy"/>
        <w:rPr>
          <w:lang w:val="en-US"/>
        </w:rPr>
      </w:pPr>
      <w:r w:rsidRPr="0020317A">
        <w:rPr>
          <w:b w:val="0"/>
          <w:noProof/>
          <w:spacing w:val="-2"/>
        </w:rPr>
        <mc:AlternateContent>
          <mc:Choice Requires="wps">
            <w:drawing>
              <wp:anchor distT="45720" distB="45720" distL="114300" distR="114300" simplePos="0" relativeHeight="251776000" behindDoc="1" locked="0" layoutInCell="1" allowOverlap="1" wp14:anchorId="2AD3AFB0" wp14:editId="2BE667DA">
                <wp:simplePos x="0" y="0"/>
                <wp:positionH relativeFrom="column">
                  <wp:posOffset>5219065</wp:posOffset>
                </wp:positionH>
                <wp:positionV relativeFrom="paragraph">
                  <wp:posOffset>223520</wp:posOffset>
                </wp:positionV>
                <wp:extent cx="1725295" cy="1095375"/>
                <wp:effectExtent l="0" t="0" r="0" b="0"/>
                <wp:wrapTight wrapText="bothSides">
                  <wp:wrapPolygon edited="0">
                    <wp:start x="715" y="0"/>
                    <wp:lineTo x="715" y="21037"/>
                    <wp:lineTo x="20749" y="21037"/>
                    <wp:lineTo x="20749" y="0"/>
                    <wp:lineTo x="715" y="0"/>
                  </wp:wrapPolygon>
                </wp:wrapTight>
                <wp:docPr id="4" name="Pole tekstowe 4" descr="TFI's net profit in 2023 amounted to PLN 0.8 billion and was the highest since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5375"/>
                        </a:xfrm>
                        <a:prstGeom prst="rect">
                          <a:avLst/>
                        </a:prstGeom>
                        <a:noFill/>
                        <a:ln w="9525">
                          <a:noFill/>
                          <a:miter lim="800000"/>
                          <a:headEnd/>
                          <a:tailEnd/>
                        </a:ln>
                      </wps:spPr>
                      <wps:txbx>
                        <w:txbxContent>
                          <w:p w14:paraId="54116E50" w14:textId="7BD6B274" w:rsidR="0066211D" w:rsidRPr="009E7E5D" w:rsidRDefault="009F3E0F" w:rsidP="0066211D">
                            <w:pPr>
                              <w:pStyle w:val="tekstzboku"/>
                              <w:rPr>
                                <w:bCs w:val="0"/>
                                <w:lang w:val="en-US"/>
                              </w:rPr>
                            </w:pPr>
                            <w:r>
                              <w:rPr>
                                <w:lang w:val="en-US"/>
                              </w:rPr>
                              <w:t>TFI's net profit in 2023 amounted to PLN 0.8 billion and was the highest since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D3AFB0" id="Pole tekstowe 4" o:spid="_x0000_s1029" type="#_x0000_t202" alt="TFI's net profit in 2023 amounted to PLN 0.8 billion and was the highest since 2020" style="position:absolute;margin-left:410.95pt;margin-top:17.6pt;width:135.85pt;height:86.2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" filled="f" stroked="f">
                <v:textbox>
                  <w:txbxContent>
                    <w:p w14:paraId="54116E50" w14:textId="7BD6B274" w:rsidR="0066211D" w:rsidRPr="009E7E5D" w:rsidRDefault="009F3E0F" w:rsidP="0066211D">
                      <w:pPr>
                        <w:pStyle w:val="tekstzboku"/>
                        <w:rPr>
                          <w:bCs w:val="0"/>
                          <w:lang w:val="en-US"/>
                        </w:rPr>
                      </w:pPr>
                      <w:r>
                        <w:rPr>
                          <w:lang w:val="en-US"/>
                        </w:rPr>
                        <w:t>TFI's net profit in 2023 amounted to PLN 0.8 billion and was the highest since 2020</w:t>
                      </w:r>
                    </w:p>
                  </w:txbxContent>
                </v:textbox>
                <w10:wrap type="tight"/>
              </v:shape>
            </w:pict>
          </mc:Fallback>
        </mc:AlternateContent>
      </w:r>
      <w:r w:rsidR="00D819C4" w:rsidRPr="0020317A">
        <w:rPr>
          <w:lang w:val="en-US"/>
        </w:rPr>
        <w:t xml:space="preserve">Table 2. </w:t>
      </w:r>
      <w:r w:rsidR="00D819C4" w:rsidRPr="0020317A">
        <w:rPr>
          <w:spacing w:val="-2"/>
          <w:shd w:val="clear" w:color="auto" w:fill="FFFFFF"/>
          <w:lang w:val="en-US"/>
        </w:rPr>
        <w:t>Selected</w:t>
      </w:r>
      <w:r w:rsidR="00484508" w:rsidRPr="0020317A">
        <w:rPr>
          <w:spacing w:val="-2"/>
          <w:shd w:val="clear" w:color="auto" w:fill="FFFFFF"/>
          <w:lang w:val="en-US"/>
        </w:rPr>
        <w:t xml:space="preserve"> items of the</w:t>
      </w:r>
      <w:r w:rsidR="00484508" w:rsidRPr="0020317A">
        <w:rPr>
          <w:rFonts w:eastAsiaTheme="minorHAnsi" w:cstheme="minorBidi"/>
          <w:color w:val="auto"/>
          <w:lang w:val="en-US"/>
        </w:rPr>
        <w:t xml:space="preserve"> profit and loss account</w:t>
      </w:r>
      <w:r w:rsidR="00D819C4" w:rsidRPr="0020317A">
        <w:rPr>
          <w:spacing w:val="-2"/>
          <w:shd w:val="clear" w:color="auto" w:fill="FFFFFF"/>
          <w:lang w:val="en-US"/>
        </w:rPr>
        <w:t xml:space="preserve"> of investment fund companies</w:t>
      </w:r>
    </w:p>
    <w:tbl>
      <w:tblPr>
        <w:tblW w:w="7938" w:type="dxa"/>
        <w:tblCellMar>
          <w:left w:w="70" w:type="dxa"/>
          <w:right w:w="70" w:type="dxa"/>
        </w:tblCellMar>
        <w:tblLook w:val="04A0" w:firstRow="1" w:lastRow="0" w:firstColumn="1" w:lastColumn="0" w:noHBand="0" w:noVBand="1"/>
        <w:tblCaption w:val="Table 1. Selected items of the financial statements of investment fund companies in 2021"/>
        <w:tblDescription w:val="Selected items of the financial statements of investment fund companies: assets, liabilities and profit and loss account; comparison of data for 2022 and 2023 and year-on-year percentage changes. Percentage increase of all indicators."/>
      </w:tblPr>
      <w:tblGrid>
        <w:gridCol w:w="3686"/>
        <w:gridCol w:w="1417"/>
        <w:gridCol w:w="1417"/>
        <w:gridCol w:w="1418"/>
      </w:tblGrid>
      <w:tr w:rsidR="00D819C4" w14:paraId="05CF8437" w14:textId="77777777" w:rsidTr="00B871C4">
        <w:trPr>
          <w:trHeight w:val="456"/>
        </w:trPr>
        <w:tc>
          <w:tcPr>
            <w:tcW w:w="3686" w:type="dxa"/>
            <w:vMerge w:val="restart"/>
            <w:tcBorders>
              <w:top w:val="single" w:sz="4" w:space="0" w:color="001D77"/>
              <w:right w:val="single" w:sz="4" w:space="0" w:color="001D77"/>
            </w:tcBorders>
            <w:noWrap/>
            <w:vAlign w:val="center"/>
            <w:hideMark/>
          </w:tcPr>
          <w:p w14:paraId="789202F8" w14:textId="77777777" w:rsidR="00D819C4" w:rsidRPr="008C479B" w:rsidRDefault="00D819C4" w:rsidP="00B871C4">
            <w:pPr>
              <w:pStyle w:val="Tablicagwka"/>
              <w:ind w:hanging="720"/>
              <w:jc w:val="center"/>
            </w:pPr>
            <w:r w:rsidRPr="008C479B">
              <w:t>Specification</w:t>
            </w:r>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1488E5B9" w14:textId="77777777" w:rsidR="00D819C4" w:rsidRPr="008C479B" w:rsidRDefault="00D819C4" w:rsidP="00B871C4">
            <w:pPr>
              <w:pStyle w:val="Tablicagwkarodek"/>
            </w:pPr>
            <w:r w:rsidRPr="008C479B">
              <w:t>2022</w:t>
            </w:r>
          </w:p>
        </w:tc>
        <w:tc>
          <w:tcPr>
            <w:tcW w:w="2835" w:type="dxa"/>
            <w:gridSpan w:val="2"/>
            <w:tcBorders>
              <w:top w:val="single" w:sz="4" w:space="0" w:color="001D77"/>
              <w:left w:val="single" w:sz="4" w:space="0" w:color="001D77"/>
              <w:bottom w:val="single" w:sz="4" w:space="0" w:color="001D77"/>
            </w:tcBorders>
            <w:vAlign w:val="center"/>
            <w:hideMark/>
          </w:tcPr>
          <w:p w14:paraId="62E1A6F9" w14:textId="77777777" w:rsidR="00D819C4" w:rsidRPr="00293C0F" w:rsidRDefault="00D819C4" w:rsidP="00B871C4">
            <w:pPr>
              <w:pStyle w:val="Tablicagwkarodek"/>
              <w:rPr>
                <w:rFonts w:eastAsia="Fira Sans Light" w:cs="Times New Roman"/>
              </w:rPr>
            </w:pPr>
            <w:r w:rsidRPr="008C479B">
              <w:rPr>
                <w:rFonts w:eastAsia="Fira Sans Light" w:cs="Times New Roman"/>
              </w:rPr>
              <w:t>2023</w:t>
            </w:r>
          </w:p>
        </w:tc>
      </w:tr>
      <w:tr w:rsidR="00D819C4" w14:paraId="4581DC6A" w14:textId="77777777" w:rsidTr="00B871C4">
        <w:trPr>
          <w:trHeight w:val="456"/>
        </w:trPr>
        <w:tc>
          <w:tcPr>
            <w:tcW w:w="0" w:type="auto"/>
            <w:vMerge/>
            <w:tcBorders>
              <w:bottom w:val="single" w:sz="4" w:space="0" w:color="001D77"/>
              <w:right w:val="single" w:sz="4" w:space="0" w:color="001D77"/>
            </w:tcBorders>
            <w:vAlign w:val="center"/>
            <w:hideMark/>
          </w:tcPr>
          <w:p w14:paraId="050FD8B9" w14:textId="77777777" w:rsidR="00D819C4" w:rsidRPr="00293C0F" w:rsidRDefault="00D819C4" w:rsidP="00B871C4">
            <w:pPr>
              <w:spacing w:before="0" w:after="0" w:line="256" w:lineRule="auto"/>
              <w:rPr>
                <w:rFonts w:eastAsia="Times New Roman" w:cs="Calibri"/>
                <w:szCs w:val="19"/>
                <w:lang w:eastAsia="pl-PL"/>
              </w:rPr>
            </w:pPr>
          </w:p>
        </w:tc>
        <w:tc>
          <w:tcPr>
            <w:tcW w:w="2834" w:type="dxa"/>
            <w:gridSpan w:val="2"/>
            <w:tcBorders>
              <w:top w:val="single" w:sz="4" w:space="0" w:color="001D77"/>
              <w:left w:val="single" w:sz="4" w:space="0" w:color="001D77"/>
              <w:bottom w:val="single" w:sz="4" w:space="0" w:color="001D77"/>
              <w:right w:val="single" w:sz="4" w:space="0" w:color="001D77"/>
            </w:tcBorders>
            <w:vAlign w:val="center"/>
            <w:hideMark/>
          </w:tcPr>
          <w:p w14:paraId="4BF9E129" w14:textId="4FDAB875" w:rsidR="00D819C4" w:rsidRPr="00293C0F" w:rsidRDefault="00D819C4" w:rsidP="00B871C4">
            <w:pPr>
              <w:pStyle w:val="Tablicagwkarodek"/>
              <w:rPr>
                <w:rFonts w:eastAsia="Fira Sans Light" w:cs="Times New Roman"/>
              </w:rPr>
            </w:pPr>
            <w:r w:rsidRPr="00293C0F">
              <w:rPr>
                <w:rFonts w:eastAsia="Fira Sans Light" w:cs="Times New Roman"/>
              </w:rPr>
              <w:t>in milion PLN</w:t>
            </w:r>
          </w:p>
        </w:tc>
        <w:tc>
          <w:tcPr>
            <w:tcW w:w="1418" w:type="dxa"/>
            <w:tcBorders>
              <w:top w:val="single" w:sz="4" w:space="0" w:color="001D77"/>
              <w:left w:val="single" w:sz="4" w:space="0" w:color="001D77"/>
              <w:bottom w:val="single" w:sz="4" w:space="0" w:color="001D77"/>
            </w:tcBorders>
            <w:vAlign w:val="center"/>
            <w:hideMark/>
          </w:tcPr>
          <w:p w14:paraId="4C3FC553" w14:textId="77777777" w:rsidR="00D819C4" w:rsidRDefault="00D819C4" w:rsidP="00B871C4">
            <w:pPr>
              <w:pStyle w:val="Tablicagwkarodek"/>
              <w:rPr>
                <w:rFonts w:eastAsia="Fira Sans Light" w:cs="Times New Roman"/>
              </w:rPr>
            </w:pPr>
            <w:r>
              <w:rPr>
                <w:rFonts w:eastAsia="Fira Sans Light" w:cs="Times New Roman"/>
              </w:rPr>
              <w:t>2022=100</w:t>
            </w:r>
          </w:p>
        </w:tc>
      </w:tr>
      <w:tr w:rsidR="00D819C4" w14:paraId="4B77CFE2" w14:textId="77777777" w:rsidTr="00B871C4">
        <w:trPr>
          <w:trHeight w:val="300"/>
        </w:trPr>
        <w:tc>
          <w:tcPr>
            <w:tcW w:w="3686" w:type="dxa"/>
            <w:tcBorders>
              <w:top w:val="single" w:sz="4" w:space="0" w:color="001D77"/>
              <w:bottom w:val="single" w:sz="4" w:space="0" w:color="001D77"/>
              <w:right w:val="single" w:sz="4" w:space="0" w:color="001D77"/>
            </w:tcBorders>
            <w:noWrap/>
          </w:tcPr>
          <w:p w14:paraId="51C35F72" w14:textId="77777777" w:rsidR="00D819C4" w:rsidRPr="00C92751" w:rsidRDefault="00D819C4" w:rsidP="00B871C4">
            <w:pPr>
              <w:pStyle w:val="Tablicaboczekwcicie2"/>
              <w:ind w:left="0"/>
              <w:rPr>
                <w:lang w:val="en-US"/>
              </w:rPr>
            </w:pPr>
            <w:r w:rsidRPr="00C92751">
              <w:rPr>
                <w:lang w:val="en-US"/>
              </w:rPr>
              <w:t>Revenues from operating activities, of which:</w:t>
            </w:r>
          </w:p>
        </w:tc>
        <w:tc>
          <w:tcPr>
            <w:tcW w:w="1417" w:type="dxa"/>
            <w:tcBorders>
              <w:top w:val="single" w:sz="4" w:space="0" w:color="001D77"/>
              <w:left w:val="single" w:sz="4" w:space="0" w:color="001D77"/>
              <w:bottom w:val="single" w:sz="4" w:space="0" w:color="001D77"/>
              <w:right w:val="single" w:sz="4" w:space="0" w:color="001D77"/>
            </w:tcBorders>
            <w:vAlign w:val="center"/>
          </w:tcPr>
          <w:p w14:paraId="4F3172A1" w14:textId="1F324D26" w:rsidR="00D819C4" w:rsidRPr="00293C0F" w:rsidRDefault="00A0037F" w:rsidP="00B871C4">
            <w:pPr>
              <w:pStyle w:val="Tablicadanerodek"/>
            </w:pPr>
            <w:r>
              <w:t>2,907.0</w:t>
            </w:r>
          </w:p>
        </w:tc>
        <w:tc>
          <w:tcPr>
            <w:tcW w:w="1417" w:type="dxa"/>
            <w:tcBorders>
              <w:top w:val="single" w:sz="4" w:space="0" w:color="001D77"/>
              <w:left w:val="single" w:sz="4" w:space="0" w:color="001D77"/>
              <w:bottom w:val="single" w:sz="4" w:space="0" w:color="001D77"/>
              <w:right w:val="single" w:sz="4" w:space="0" w:color="001D77"/>
            </w:tcBorders>
            <w:vAlign w:val="center"/>
          </w:tcPr>
          <w:p w14:paraId="370758A4" w14:textId="7AB0D181" w:rsidR="00D819C4" w:rsidRPr="00293C0F" w:rsidRDefault="0072455E" w:rsidP="00B871C4">
            <w:pPr>
              <w:pStyle w:val="Tablicadanerodek"/>
            </w:pPr>
            <w:r>
              <w:t>3,514.7</w:t>
            </w:r>
          </w:p>
        </w:tc>
        <w:tc>
          <w:tcPr>
            <w:tcW w:w="1418" w:type="dxa"/>
            <w:tcBorders>
              <w:top w:val="single" w:sz="4" w:space="0" w:color="001D77"/>
              <w:left w:val="single" w:sz="4" w:space="0" w:color="001D77"/>
              <w:bottom w:val="single" w:sz="4" w:space="0" w:color="001D77"/>
            </w:tcBorders>
            <w:noWrap/>
            <w:vAlign w:val="center"/>
          </w:tcPr>
          <w:p w14:paraId="2FE0505D" w14:textId="10BC11FC" w:rsidR="00D819C4" w:rsidRDefault="0072455E" w:rsidP="00B871C4">
            <w:pPr>
              <w:pStyle w:val="Tablicadanerodek"/>
            </w:pPr>
            <w:r>
              <w:t>120.9</w:t>
            </w:r>
          </w:p>
        </w:tc>
      </w:tr>
      <w:tr w:rsidR="00D819C4" w14:paraId="05F3F44C" w14:textId="77777777" w:rsidTr="00B871C4">
        <w:trPr>
          <w:trHeight w:val="300"/>
        </w:trPr>
        <w:tc>
          <w:tcPr>
            <w:tcW w:w="3686" w:type="dxa"/>
            <w:tcBorders>
              <w:top w:val="single" w:sz="4" w:space="0" w:color="001D77"/>
              <w:bottom w:val="single" w:sz="4" w:space="0" w:color="001D77"/>
              <w:right w:val="single" w:sz="4" w:space="0" w:color="001D77"/>
            </w:tcBorders>
            <w:noWrap/>
          </w:tcPr>
          <w:p w14:paraId="4E6EF19C" w14:textId="77777777" w:rsidR="00D819C4" w:rsidRPr="00C92751" w:rsidRDefault="00D819C4" w:rsidP="00B871C4">
            <w:pPr>
              <w:pStyle w:val="Tablicaboczekwcicie2"/>
              <w:ind w:left="0"/>
              <w:rPr>
                <w:lang w:val="en-US"/>
              </w:rPr>
            </w:pPr>
            <w:r w:rsidRPr="00C92751">
              <w:rPr>
                <w:lang w:val="en-US"/>
              </w:rPr>
              <w:t xml:space="preserve">   remunerations for managing the funds</w:t>
            </w:r>
          </w:p>
        </w:tc>
        <w:tc>
          <w:tcPr>
            <w:tcW w:w="1417" w:type="dxa"/>
            <w:tcBorders>
              <w:top w:val="single" w:sz="4" w:space="0" w:color="001D77"/>
              <w:left w:val="single" w:sz="4" w:space="0" w:color="001D77"/>
              <w:bottom w:val="single" w:sz="4" w:space="0" w:color="001D77"/>
              <w:right w:val="single" w:sz="4" w:space="0" w:color="001D77"/>
            </w:tcBorders>
            <w:vAlign w:val="center"/>
          </w:tcPr>
          <w:p w14:paraId="1137C5B7" w14:textId="71D69ADB" w:rsidR="00D819C4" w:rsidRPr="00293C0F" w:rsidRDefault="00A0037F" w:rsidP="00B871C4">
            <w:pPr>
              <w:pStyle w:val="Tablicadanerodek"/>
            </w:pPr>
            <w:r>
              <w:t>2,871.2</w:t>
            </w:r>
          </w:p>
        </w:tc>
        <w:tc>
          <w:tcPr>
            <w:tcW w:w="1417" w:type="dxa"/>
            <w:tcBorders>
              <w:top w:val="single" w:sz="4" w:space="0" w:color="001D77"/>
              <w:left w:val="single" w:sz="4" w:space="0" w:color="001D77"/>
              <w:bottom w:val="single" w:sz="4" w:space="0" w:color="001D77"/>
              <w:right w:val="single" w:sz="4" w:space="0" w:color="001D77"/>
            </w:tcBorders>
            <w:vAlign w:val="center"/>
          </w:tcPr>
          <w:p w14:paraId="23A8C15E" w14:textId="2596E032" w:rsidR="00D819C4" w:rsidRPr="00293C0F" w:rsidRDefault="0072455E" w:rsidP="00B871C4">
            <w:pPr>
              <w:pStyle w:val="Tablicadanerodek"/>
            </w:pPr>
            <w:r>
              <w:t>3,464.5</w:t>
            </w:r>
          </w:p>
        </w:tc>
        <w:tc>
          <w:tcPr>
            <w:tcW w:w="1418" w:type="dxa"/>
            <w:tcBorders>
              <w:top w:val="single" w:sz="4" w:space="0" w:color="001D77"/>
              <w:left w:val="single" w:sz="4" w:space="0" w:color="001D77"/>
              <w:bottom w:val="single" w:sz="4" w:space="0" w:color="001D77"/>
            </w:tcBorders>
            <w:noWrap/>
            <w:vAlign w:val="center"/>
          </w:tcPr>
          <w:p w14:paraId="1C0EFC5B" w14:textId="286DE762" w:rsidR="00D819C4" w:rsidRDefault="0072455E" w:rsidP="00B871C4">
            <w:pPr>
              <w:pStyle w:val="Tablicadanerodek"/>
            </w:pPr>
            <w:r>
              <w:t>120.7</w:t>
            </w:r>
          </w:p>
        </w:tc>
      </w:tr>
      <w:tr w:rsidR="00D819C4" w14:paraId="1FD80E72" w14:textId="77777777" w:rsidTr="00B871C4">
        <w:trPr>
          <w:trHeight w:val="300"/>
        </w:trPr>
        <w:tc>
          <w:tcPr>
            <w:tcW w:w="3686" w:type="dxa"/>
            <w:tcBorders>
              <w:top w:val="single" w:sz="4" w:space="0" w:color="001D77"/>
              <w:bottom w:val="single" w:sz="4" w:space="0" w:color="001D77"/>
              <w:right w:val="single" w:sz="4" w:space="0" w:color="001D77"/>
            </w:tcBorders>
            <w:noWrap/>
          </w:tcPr>
          <w:p w14:paraId="7AEFB4CA" w14:textId="264852CC" w:rsidR="00D819C4" w:rsidRPr="00C92751" w:rsidRDefault="00D819C4" w:rsidP="00B871C4">
            <w:pPr>
              <w:pStyle w:val="Tablicaboczekwcicie2"/>
              <w:ind w:left="0"/>
              <w:rPr>
                <w:lang w:val="en-US"/>
              </w:rPr>
            </w:pPr>
            <w:r w:rsidRPr="00C92751">
              <w:rPr>
                <w:lang w:val="en-US"/>
              </w:rPr>
              <w:t>Costs arising from operating activities, of which:</w:t>
            </w:r>
          </w:p>
        </w:tc>
        <w:tc>
          <w:tcPr>
            <w:tcW w:w="1417" w:type="dxa"/>
            <w:tcBorders>
              <w:top w:val="single" w:sz="4" w:space="0" w:color="001D77"/>
              <w:left w:val="single" w:sz="4" w:space="0" w:color="001D77"/>
              <w:bottom w:val="single" w:sz="4" w:space="0" w:color="001D77"/>
              <w:right w:val="single" w:sz="4" w:space="0" w:color="001D77"/>
            </w:tcBorders>
            <w:vAlign w:val="center"/>
          </w:tcPr>
          <w:p w14:paraId="58F79787" w14:textId="1FB73415" w:rsidR="00D819C4" w:rsidRPr="00293C0F" w:rsidRDefault="00A0037F" w:rsidP="00B871C4">
            <w:pPr>
              <w:pStyle w:val="Tablicadanerodek"/>
            </w:pPr>
            <w:r>
              <w:t>2,349.3</w:t>
            </w:r>
          </w:p>
        </w:tc>
        <w:tc>
          <w:tcPr>
            <w:tcW w:w="1417" w:type="dxa"/>
            <w:tcBorders>
              <w:top w:val="single" w:sz="4" w:space="0" w:color="001D77"/>
              <w:left w:val="single" w:sz="4" w:space="0" w:color="001D77"/>
              <w:bottom w:val="single" w:sz="4" w:space="0" w:color="001D77"/>
              <w:right w:val="single" w:sz="4" w:space="0" w:color="001D77"/>
            </w:tcBorders>
            <w:vAlign w:val="center"/>
          </w:tcPr>
          <w:p w14:paraId="2D7CF07C" w14:textId="34566718" w:rsidR="00D819C4" w:rsidRPr="00293C0F" w:rsidRDefault="0072455E" w:rsidP="00B871C4">
            <w:pPr>
              <w:pStyle w:val="Tablicadanerodek"/>
            </w:pPr>
            <w:r>
              <w:t>2,630.2</w:t>
            </w:r>
          </w:p>
        </w:tc>
        <w:tc>
          <w:tcPr>
            <w:tcW w:w="1418" w:type="dxa"/>
            <w:tcBorders>
              <w:top w:val="single" w:sz="4" w:space="0" w:color="001D77"/>
              <w:left w:val="single" w:sz="4" w:space="0" w:color="001D77"/>
              <w:bottom w:val="single" w:sz="4" w:space="0" w:color="001D77"/>
            </w:tcBorders>
            <w:noWrap/>
            <w:vAlign w:val="center"/>
          </w:tcPr>
          <w:p w14:paraId="2D2281BE" w14:textId="438978E6" w:rsidR="00D819C4" w:rsidRDefault="0072455E" w:rsidP="00B871C4">
            <w:pPr>
              <w:pStyle w:val="Tablicadanerodek"/>
            </w:pPr>
            <w:r>
              <w:t>112.0</w:t>
            </w:r>
          </w:p>
        </w:tc>
      </w:tr>
      <w:tr w:rsidR="00D819C4" w14:paraId="1EB40068" w14:textId="77777777" w:rsidTr="00B871C4">
        <w:trPr>
          <w:trHeight w:val="300"/>
        </w:trPr>
        <w:tc>
          <w:tcPr>
            <w:tcW w:w="3686" w:type="dxa"/>
            <w:tcBorders>
              <w:top w:val="single" w:sz="4" w:space="0" w:color="001D77"/>
              <w:bottom w:val="single" w:sz="4" w:space="0" w:color="001D77"/>
              <w:right w:val="single" w:sz="4" w:space="0" w:color="001D77"/>
            </w:tcBorders>
            <w:noWrap/>
          </w:tcPr>
          <w:p w14:paraId="3EAEFCA3" w14:textId="77777777" w:rsidR="00D819C4" w:rsidRPr="00293C0F" w:rsidRDefault="00D819C4" w:rsidP="00B871C4">
            <w:pPr>
              <w:pStyle w:val="Tablicaboczekwcicie2"/>
              <w:ind w:left="0"/>
            </w:pPr>
            <w:r>
              <w:t xml:space="preserve">   </w:t>
            </w:r>
            <w:r w:rsidRPr="00293C0F">
              <w:t>external services</w:t>
            </w:r>
          </w:p>
        </w:tc>
        <w:tc>
          <w:tcPr>
            <w:tcW w:w="1417" w:type="dxa"/>
            <w:tcBorders>
              <w:top w:val="single" w:sz="4" w:space="0" w:color="001D77"/>
              <w:left w:val="single" w:sz="4" w:space="0" w:color="001D77"/>
              <w:bottom w:val="single" w:sz="4" w:space="0" w:color="001D77"/>
              <w:right w:val="single" w:sz="4" w:space="0" w:color="001D77"/>
            </w:tcBorders>
            <w:vAlign w:val="center"/>
          </w:tcPr>
          <w:p w14:paraId="5A1ECF28" w14:textId="6148B4FC" w:rsidR="00D819C4" w:rsidRPr="00293C0F" w:rsidRDefault="00A0037F" w:rsidP="00B871C4">
            <w:pPr>
              <w:pStyle w:val="Tablicadanerodek"/>
            </w:pPr>
            <w:r>
              <w:t>1,377.5</w:t>
            </w:r>
          </w:p>
        </w:tc>
        <w:tc>
          <w:tcPr>
            <w:tcW w:w="1417" w:type="dxa"/>
            <w:tcBorders>
              <w:top w:val="single" w:sz="4" w:space="0" w:color="001D77"/>
              <w:left w:val="single" w:sz="4" w:space="0" w:color="001D77"/>
              <w:bottom w:val="single" w:sz="4" w:space="0" w:color="001D77"/>
              <w:right w:val="single" w:sz="4" w:space="0" w:color="001D77"/>
            </w:tcBorders>
            <w:vAlign w:val="center"/>
          </w:tcPr>
          <w:p w14:paraId="6AFE187B" w14:textId="78016D76" w:rsidR="00D819C4" w:rsidRPr="00293C0F" w:rsidRDefault="0072455E" w:rsidP="00B871C4">
            <w:pPr>
              <w:pStyle w:val="Tablicadanerodek"/>
            </w:pPr>
            <w:r>
              <w:t>1,461.4</w:t>
            </w:r>
          </w:p>
        </w:tc>
        <w:tc>
          <w:tcPr>
            <w:tcW w:w="1418" w:type="dxa"/>
            <w:tcBorders>
              <w:top w:val="single" w:sz="4" w:space="0" w:color="001D77"/>
              <w:left w:val="single" w:sz="4" w:space="0" w:color="001D77"/>
              <w:bottom w:val="single" w:sz="4" w:space="0" w:color="001D77"/>
            </w:tcBorders>
            <w:noWrap/>
            <w:vAlign w:val="center"/>
          </w:tcPr>
          <w:p w14:paraId="30FE168E" w14:textId="0C63EA2E" w:rsidR="00D819C4" w:rsidRDefault="0072455E" w:rsidP="00B871C4">
            <w:pPr>
              <w:pStyle w:val="Tablicadanerodek"/>
            </w:pPr>
            <w:r>
              <w:t>106.1</w:t>
            </w:r>
          </w:p>
        </w:tc>
      </w:tr>
      <w:tr w:rsidR="009817D5" w14:paraId="28066A3D" w14:textId="77777777" w:rsidTr="00B871C4">
        <w:trPr>
          <w:trHeight w:val="300"/>
        </w:trPr>
        <w:tc>
          <w:tcPr>
            <w:tcW w:w="3686" w:type="dxa"/>
            <w:tcBorders>
              <w:top w:val="single" w:sz="4" w:space="0" w:color="001D77"/>
              <w:bottom w:val="single" w:sz="4" w:space="0" w:color="001D77"/>
              <w:right w:val="single" w:sz="4" w:space="0" w:color="001D77"/>
            </w:tcBorders>
            <w:noWrap/>
          </w:tcPr>
          <w:p w14:paraId="129E9546" w14:textId="592D64E2" w:rsidR="009817D5" w:rsidRDefault="002933D0" w:rsidP="009817D5">
            <w:pPr>
              <w:pStyle w:val="Tablicaboczekwcicie2"/>
              <w:ind w:left="0"/>
            </w:pPr>
            <w:r>
              <w:t>Gross p</w:t>
            </w:r>
            <w:r w:rsidR="009817D5">
              <w:t>rofit</w:t>
            </w:r>
          </w:p>
        </w:tc>
        <w:tc>
          <w:tcPr>
            <w:tcW w:w="1417" w:type="dxa"/>
            <w:tcBorders>
              <w:top w:val="single" w:sz="4" w:space="0" w:color="001D77"/>
              <w:left w:val="single" w:sz="4" w:space="0" w:color="001D77"/>
              <w:bottom w:val="single" w:sz="4" w:space="0" w:color="001D77"/>
              <w:right w:val="single" w:sz="4" w:space="0" w:color="001D77"/>
            </w:tcBorders>
            <w:vAlign w:val="center"/>
          </w:tcPr>
          <w:p w14:paraId="68D15F9D" w14:textId="527DB352" w:rsidR="009817D5" w:rsidRDefault="009817D5" w:rsidP="009817D5">
            <w:pPr>
              <w:pStyle w:val="Tablicadanerodek"/>
            </w:pPr>
            <w:r>
              <w:t>604</w:t>
            </w:r>
            <w:r w:rsidR="00C92751">
              <w:t>.</w:t>
            </w:r>
            <w:r>
              <w:t>6</w:t>
            </w:r>
          </w:p>
        </w:tc>
        <w:tc>
          <w:tcPr>
            <w:tcW w:w="1417" w:type="dxa"/>
            <w:tcBorders>
              <w:top w:val="single" w:sz="4" w:space="0" w:color="001D77"/>
              <w:left w:val="single" w:sz="4" w:space="0" w:color="001D77"/>
              <w:bottom w:val="single" w:sz="4" w:space="0" w:color="001D77"/>
              <w:right w:val="single" w:sz="4" w:space="0" w:color="001D77"/>
            </w:tcBorders>
            <w:vAlign w:val="center"/>
          </w:tcPr>
          <w:p w14:paraId="434E0B49" w14:textId="4D627362" w:rsidR="009817D5" w:rsidRDefault="009817D5" w:rsidP="009817D5">
            <w:pPr>
              <w:pStyle w:val="Tablicadanerodek"/>
            </w:pPr>
            <w:r>
              <w:t>977</w:t>
            </w:r>
            <w:r w:rsidR="00C92751">
              <w:t>.</w:t>
            </w:r>
            <w:r>
              <w:t>2</w:t>
            </w:r>
          </w:p>
        </w:tc>
        <w:tc>
          <w:tcPr>
            <w:tcW w:w="1418" w:type="dxa"/>
            <w:tcBorders>
              <w:top w:val="single" w:sz="4" w:space="0" w:color="001D77"/>
              <w:left w:val="single" w:sz="4" w:space="0" w:color="001D77"/>
              <w:bottom w:val="single" w:sz="4" w:space="0" w:color="001D77"/>
            </w:tcBorders>
            <w:noWrap/>
            <w:vAlign w:val="center"/>
          </w:tcPr>
          <w:p w14:paraId="2413D606" w14:textId="4AA1B9F6" w:rsidR="009817D5" w:rsidRDefault="009817D5" w:rsidP="009817D5">
            <w:pPr>
              <w:pStyle w:val="Tablicadanerodek"/>
            </w:pPr>
            <w:r>
              <w:t>161</w:t>
            </w:r>
            <w:r w:rsidR="00C92751">
              <w:t>.</w:t>
            </w:r>
            <w:r>
              <w:t>6</w:t>
            </w:r>
          </w:p>
        </w:tc>
      </w:tr>
      <w:tr w:rsidR="009817D5" w14:paraId="732D4F89" w14:textId="77777777" w:rsidTr="00B871C4">
        <w:trPr>
          <w:trHeight w:val="300"/>
        </w:trPr>
        <w:tc>
          <w:tcPr>
            <w:tcW w:w="3686" w:type="dxa"/>
            <w:tcBorders>
              <w:top w:val="single" w:sz="4" w:space="0" w:color="001D77"/>
              <w:right w:val="single" w:sz="4" w:space="0" w:color="001D77"/>
            </w:tcBorders>
            <w:noWrap/>
            <w:vAlign w:val="bottom"/>
            <w:hideMark/>
          </w:tcPr>
          <w:p w14:paraId="7A805FCF" w14:textId="77777777" w:rsidR="009817D5" w:rsidRPr="00293C0F" w:rsidRDefault="009817D5" w:rsidP="009817D5">
            <w:pPr>
              <w:pStyle w:val="Tablicaboczek"/>
            </w:pPr>
            <w:r w:rsidRPr="00293C0F">
              <w:t>Net profit</w:t>
            </w:r>
          </w:p>
        </w:tc>
        <w:tc>
          <w:tcPr>
            <w:tcW w:w="1417" w:type="dxa"/>
            <w:tcBorders>
              <w:top w:val="single" w:sz="4" w:space="0" w:color="001D77"/>
              <w:left w:val="single" w:sz="4" w:space="0" w:color="001D77"/>
              <w:right w:val="single" w:sz="4" w:space="0" w:color="001D77"/>
            </w:tcBorders>
            <w:vAlign w:val="center"/>
          </w:tcPr>
          <w:p w14:paraId="29E873B9" w14:textId="6C0461E8" w:rsidR="009817D5" w:rsidRPr="00293C0F" w:rsidRDefault="009817D5" w:rsidP="0007745B">
            <w:pPr>
              <w:pStyle w:val="Tablicadanerodek"/>
            </w:pPr>
            <w:r w:rsidRPr="009C420B">
              <w:t>478.9</w:t>
            </w:r>
          </w:p>
        </w:tc>
        <w:tc>
          <w:tcPr>
            <w:tcW w:w="1417" w:type="dxa"/>
            <w:tcBorders>
              <w:top w:val="single" w:sz="4" w:space="0" w:color="001D77"/>
              <w:left w:val="single" w:sz="4" w:space="0" w:color="001D77"/>
              <w:right w:val="single" w:sz="4" w:space="0" w:color="001D77"/>
            </w:tcBorders>
            <w:vAlign w:val="center"/>
          </w:tcPr>
          <w:p w14:paraId="55AC4CDC" w14:textId="69D14897" w:rsidR="009817D5" w:rsidRPr="00293C0F" w:rsidRDefault="009817D5" w:rsidP="009817D5">
            <w:pPr>
              <w:pStyle w:val="Tablicadanerodek"/>
              <w:rPr>
                <w:highlight w:val="yellow"/>
              </w:rPr>
            </w:pPr>
            <w:r w:rsidRPr="008C479B">
              <w:t>787.0</w:t>
            </w:r>
          </w:p>
        </w:tc>
        <w:tc>
          <w:tcPr>
            <w:tcW w:w="1418" w:type="dxa"/>
            <w:tcBorders>
              <w:top w:val="single" w:sz="4" w:space="0" w:color="001D77"/>
              <w:left w:val="single" w:sz="4" w:space="0" w:color="001D77"/>
            </w:tcBorders>
            <w:noWrap/>
            <w:vAlign w:val="center"/>
          </w:tcPr>
          <w:p w14:paraId="4E0D66CB" w14:textId="6DB1F836" w:rsidR="009817D5" w:rsidRDefault="009817D5" w:rsidP="009817D5">
            <w:pPr>
              <w:pStyle w:val="Tablicadanerodek"/>
            </w:pPr>
            <w:r>
              <w:t>164.3</w:t>
            </w:r>
          </w:p>
        </w:tc>
      </w:tr>
    </w:tbl>
    <w:p w14:paraId="0201DA8D" w14:textId="4A0CBE6E" w:rsidR="00B549BD" w:rsidRDefault="00B549BD" w:rsidP="00211C41">
      <w:pPr>
        <w:pStyle w:val="Tytutablicy"/>
        <w:outlineLvl w:val="9"/>
      </w:pPr>
    </w:p>
    <w:p w14:paraId="65F2561A" w14:textId="1CDE22FA" w:rsidR="008C479B" w:rsidRDefault="008C479B" w:rsidP="00211C41">
      <w:pPr>
        <w:pStyle w:val="Tytutablicy"/>
        <w:outlineLvl w:val="9"/>
      </w:pPr>
    </w:p>
    <w:p w14:paraId="10F08A25" w14:textId="76F05F31" w:rsidR="008C479B" w:rsidRDefault="008C479B" w:rsidP="00211C41">
      <w:pPr>
        <w:pStyle w:val="Tytutablicy"/>
        <w:outlineLvl w:val="9"/>
      </w:pPr>
    </w:p>
    <w:p w14:paraId="7E80CC04" w14:textId="2E1FA0FA" w:rsidR="008C479B" w:rsidRDefault="008C479B" w:rsidP="00211C41">
      <w:pPr>
        <w:pStyle w:val="Tytutablicy"/>
        <w:outlineLvl w:val="9"/>
      </w:pPr>
    </w:p>
    <w:p w14:paraId="0E6F637A" w14:textId="6247EBD3" w:rsidR="008C479B" w:rsidRDefault="008C479B" w:rsidP="00211C41">
      <w:pPr>
        <w:pStyle w:val="Tytutablicy"/>
        <w:outlineLvl w:val="9"/>
      </w:pPr>
    </w:p>
    <w:p w14:paraId="7C2EF9CE" w14:textId="31325337" w:rsidR="008C479B" w:rsidRDefault="008C479B" w:rsidP="00211C41">
      <w:pPr>
        <w:pStyle w:val="Tytutablicy"/>
        <w:outlineLvl w:val="9"/>
      </w:pPr>
    </w:p>
    <w:p w14:paraId="72AF36B9" w14:textId="46D35DEE" w:rsidR="008C479B" w:rsidRDefault="008C479B" w:rsidP="00211C41">
      <w:pPr>
        <w:pStyle w:val="Tytutablicy"/>
        <w:outlineLvl w:val="9"/>
      </w:pPr>
    </w:p>
    <w:p w14:paraId="35C73DB7" w14:textId="37976F8C" w:rsidR="008C479B" w:rsidRDefault="008C479B" w:rsidP="00211C41">
      <w:pPr>
        <w:pStyle w:val="Tytutablicy"/>
        <w:outlineLvl w:val="9"/>
      </w:pPr>
    </w:p>
    <w:p w14:paraId="479F0E13" w14:textId="67E1B3DB" w:rsidR="008C479B" w:rsidRDefault="008C479B" w:rsidP="00211C41">
      <w:pPr>
        <w:pStyle w:val="Tytutablicy"/>
        <w:outlineLvl w:val="9"/>
      </w:pPr>
    </w:p>
    <w:p w14:paraId="58BDD038" w14:textId="04E9D142" w:rsidR="0007745B" w:rsidRDefault="0007745B" w:rsidP="00211C41">
      <w:pPr>
        <w:pStyle w:val="Tytutablicy"/>
        <w:outlineLvl w:val="9"/>
      </w:pPr>
    </w:p>
    <w:p w14:paraId="190D8D72" w14:textId="37F8184B" w:rsidR="0007745B" w:rsidRDefault="0007745B" w:rsidP="00211C41">
      <w:pPr>
        <w:pStyle w:val="Tytutablicy"/>
        <w:outlineLvl w:val="9"/>
      </w:pPr>
    </w:p>
    <w:p w14:paraId="43C8D2D5" w14:textId="77777777" w:rsidR="0007745B" w:rsidRDefault="0007745B" w:rsidP="00211C41">
      <w:pPr>
        <w:pStyle w:val="Tytutablicy"/>
        <w:outlineLvl w:val="9"/>
      </w:pPr>
    </w:p>
    <w:p w14:paraId="1F74E4A9" w14:textId="7F2CEA8D" w:rsidR="00B549BD" w:rsidRPr="008C479B" w:rsidRDefault="008C479B" w:rsidP="00211C41">
      <w:pPr>
        <w:pStyle w:val="Tytutablicy"/>
        <w:outlineLvl w:val="9"/>
        <w:rPr>
          <w:b w:val="0"/>
          <w:lang w:val="en-US"/>
        </w:rPr>
      </w:pPr>
      <w:r w:rsidRPr="008C479B">
        <w:rPr>
          <w:b w:val="0"/>
          <w:lang w:val="en-US"/>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C222B0C" w14:textId="77777777" w:rsidR="00DA331D" w:rsidRPr="00C92751" w:rsidRDefault="00DA331D" w:rsidP="00DA331D">
      <w:pPr>
        <w:spacing w:before="360"/>
        <w:rPr>
          <w:sz w:val="18"/>
          <w:lang w:val="en-US"/>
        </w:rPr>
        <w:sectPr w:rsidR="00DA331D" w:rsidRPr="00C92751"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p>
    <w:p w14:paraId="21E45930" w14:textId="77777777" w:rsidR="000470AA" w:rsidRPr="00C92751" w:rsidRDefault="000470AA" w:rsidP="000470AA">
      <w:pPr>
        <w:rPr>
          <w:sz w:val="18"/>
          <w:lang w:val="en-US"/>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D1238" w:rsidRPr="001D1238" w14:paraId="76350090" w14:textId="77777777" w:rsidTr="00651F41">
        <w:trPr>
          <w:trHeight w:val="1626"/>
        </w:trPr>
        <w:tc>
          <w:tcPr>
            <w:tcW w:w="4926" w:type="dxa"/>
          </w:tcPr>
          <w:p w14:paraId="22817BC2" w14:textId="77777777" w:rsidR="001D1238" w:rsidRPr="00C92751" w:rsidRDefault="001D1238" w:rsidP="001D1238">
            <w:pPr>
              <w:spacing w:before="0" w:after="0" w:line="276" w:lineRule="auto"/>
              <w:rPr>
                <w:rFonts w:cs="Arial"/>
                <w:sz w:val="20"/>
                <w:lang w:val="en-US"/>
              </w:rPr>
            </w:pPr>
            <w:r w:rsidRPr="00C92751">
              <w:rPr>
                <w:rFonts w:cs="Arial"/>
                <w:sz w:val="20"/>
                <w:lang w:val="en-US"/>
              </w:rPr>
              <w:t>Prepared by:</w:t>
            </w:r>
          </w:p>
          <w:p w14:paraId="5C757673" w14:textId="77777777" w:rsidR="001D1238" w:rsidRPr="00C92751" w:rsidRDefault="001D1238" w:rsidP="001D1238">
            <w:pPr>
              <w:spacing w:before="0" w:after="0" w:line="276" w:lineRule="auto"/>
              <w:rPr>
                <w:rFonts w:cs="Arial"/>
                <w:b/>
                <w:color w:val="000000" w:themeColor="text1"/>
                <w:sz w:val="20"/>
                <w:lang w:val="en-US"/>
              </w:rPr>
            </w:pPr>
            <w:r w:rsidRPr="00C92751">
              <w:rPr>
                <w:rFonts w:cs="Arial"/>
                <w:b/>
                <w:color w:val="000000" w:themeColor="text1"/>
                <w:sz w:val="20"/>
                <w:lang w:val="en-US"/>
              </w:rPr>
              <w:t xml:space="preserve">Macroeconomic Studies and </w:t>
            </w:r>
          </w:p>
          <w:p w14:paraId="214E03BA" w14:textId="77777777" w:rsidR="001D1238" w:rsidRPr="00C92751" w:rsidRDefault="001D1238" w:rsidP="001D1238">
            <w:pPr>
              <w:spacing w:before="0" w:after="0" w:line="276" w:lineRule="auto"/>
              <w:rPr>
                <w:rFonts w:cs="Arial"/>
                <w:b/>
                <w:color w:val="000000" w:themeColor="text1"/>
                <w:sz w:val="20"/>
                <w:lang w:val="en-US"/>
              </w:rPr>
            </w:pPr>
            <w:r w:rsidRPr="00C92751">
              <w:rPr>
                <w:rFonts w:cs="Arial"/>
                <w:b/>
                <w:color w:val="000000" w:themeColor="text1"/>
                <w:sz w:val="20"/>
                <w:lang w:val="en-US"/>
              </w:rPr>
              <w:t>Finance Department</w:t>
            </w:r>
          </w:p>
          <w:p w14:paraId="48F1CA44" w14:textId="77777777" w:rsidR="001D1238" w:rsidRPr="00C92751" w:rsidRDefault="001D1238" w:rsidP="001D1238">
            <w:pPr>
              <w:spacing w:before="0" w:after="0" w:line="276" w:lineRule="auto"/>
              <w:rPr>
                <w:rFonts w:cs="Arial"/>
                <w:b/>
                <w:color w:val="000000" w:themeColor="text1"/>
                <w:sz w:val="20"/>
                <w:lang w:val="en-US"/>
              </w:rPr>
            </w:pPr>
          </w:p>
          <w:p w14:paraId="7EE9686B" w14:textId="77777777" w:rsidR="001D1238" w:rsidRPr="00AE54DC" w:rsidRDefault="001D1238" w:rsidP="001D1238">
            <w:pPr>
              <w:spacing w:before="0" w:after="0" w:line="276" w:lineRule="auto"/>
              <w:rPr>
                <w:b/>
                <w:sz w:val="20"/>
                <w:szCs w:val="20"/>
                <w:lang w:val="fi-FI"/>
              </w:rPr>
            </w:pPr>
            <w:r w:rsidRPr="00AE54DC">
              <w:rPr>
                <w:b/>
                <w:sz w:val="20"/>
                <w:szCs w:val="20"/>
                <w:lang w:val="fi-FI"/>
              </w:rPr>
              <w:t xml:space="preserve">Director </w:t>
            </w:r>
            <w:r>
              <w:rPr>
                <w:b/>
                <w:sz w:val="20"/>
                <w:szCs w:val="20"/>
                <w:lang w:val="fi-FI"/>
              </w:rPr>
              <w:t>Mirosław Błażej</w:t>
            </w:r>
          </w:p>
          <w:p w14:paraId="5B57C948" w14:textId="77777777" w:rsidR="001D1238" w:rsidRPr="00AB24E4" w:rsidRDefault="001D1238" w:rsidP="001D1238">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608 37 73</w:t>
            </w:r>
          </w:p>
        </w:tc>
        <w:tc>
          <w:tcPr>
            <w:tcW w:w="4927" w:type="dxa"/>
          </w:tcPr>
          <w:p w14:paraId="7373389F" w14:textId="77777777" w:rsidR="001D1238" w:rsidRPr="005653EE" w:rsidRDefault="001D1238" w:rsidP="001D1238">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6501BB5" w14:textId="77777777" w:rsidR="001D1238" w:rsidRPr="0027575B" w:rsidRDefault="001D1238" w:rsidP="001D1238">
            <w:pPr>
              <w:rPr>
                <w:sz w:val="20"/>
                <w:lang w:val="en-GB"/>
              </w:rPr>
            </w:pPr>
            <w:r w:rsidRPr="0027575B">
              <w:rPr>
                <w:sz w:val="20"/>
                <w:lang w:val="en-GB"/>
              </w:rPr>
              <w:t>Mobile: (+48) 695 255 032</w:t>
            </w:r>
          </w:p>
          <w:p w14:paraId="6A43B09D" w14:textId="77777777" w:rsidR="001D1238" w:rsidRPr="0027575B" w:rsidRDefault="001D1238" w:rsidP="001D1238">
            <w:pPr>
              <w:spacing w:after="0"/>
              <w:rPr>
                <w:sz w:val="20"/>
                <w:lang w:val="en-GB"/>
              </w:rPr>
            </w:pPr>
            <w:r w:rsidRPr="0027575B">
              <w:rPr>
                <w:sz w:val="20"/>
                <w:lang w:val="en-GB"/>
              </w:rPr>
              <w:t xml:space="preserve">Phone: (+48 22) 608 38 04, (+48 22) 449 41 45, </w:t>
            </w:r>
          </w:p>
          <w:p w14:paraId="41DB6A46" w14:textId="77777777" w:rsidR="001D1238" w:rsidRPr="0027575B" w:rsidRDefault="001D1238" w:rsidP="001D1238">
            <w:pPr>
              <w:spacing w:before="0"/>
              <w:rPr>
                <w:sz w:val="20"/>
                <w:lang w:val="en-GB"/>
              </w:rPr>
            </w:pPr>
            <w:r w:rsidRPr="0027575B">
              <w:rPr>
                <w:sz w:val="20"/>
                <w:lang w:val="en-GB"/>
              </w:rPr>
              <w:t xml:space="preserve">             (+48 22) 608 30 09</w:t>
            </w:r>
          </w:p>
          <w:p w14:paraId="1988E735" w14:textId="77777777" w:rsidR="001D1238" w:rsidRPr="0007745B" w:rsidRDefault="001D1238" w:rsidP="001D1238">
            <w:pPr>
              <w:pStyle w:val="Nagwek3"/>
              <w:spacing w:before="0" w:after="120" w:line="276" w:lineRule="auto"/>
              <w:outlineLvl w:val="2"/>
              <w:rPr>
                <w:rFonts w:ascii="Fira Sans" w:hAnsi="Fira Sans" w:cs="Arial"/>
                <w:color w:val="000000" w:themeColor="text1"/>
                <w:sz w:val="20"/>
                <w:szCs w:val="20"/>
                <w:lang w:val="fi-FI"/>
              </w:rPr>
            </w:pPr>
            <w:r w:rsidRPr="0007745B">
              <w:rPr>
                <w:b/>
                <w:sz w:val="20"/>
                <w:szCs w:val="20"/>
                <w:lang w:val="en-GB"/>
              </w:rPr>
              <w:t>e-mail:</w:t>
            </w:r>
            <w:r w:rsidRPr="0007745B">
              <w:rPr>
                <w:sz w:val="20"/>
                <w:szCs w:val="20"/>
                <w:lang w:val="en-GB"/>
              </w:rPr>
              <w:t xml:space="preserve"> </w:t>
            </w:r>
            <w:hyperlink r:id="rId15" w:history="1">
              <w:r w:rsidRPr="0007745B">
                <w:rPr>
                  <w:rStyle w:val="Hipercze"/>
                  <w:rFonts w:cs="Arial"/>
                  <w:b/>
                  <w:color w:val="auto"/>
                  <w:sz w:val="20"/>
                  <w:szCs w:val="20"/>
                  <w:lang w:val="en-US"/>
                </w:rPr>
                <w:t>obslugaprasowa@stat.gov.pl</w:t>
              </w:r>
            </w:hyperlink>
          </w:p>
          <w:p w14:paraId="4DF9761C" w14:textId="77777777" w:rsidR="001D1238" w:rsidRPr="001D1238" w:rsidRDefault="001D1238" w:rsidP="001D1238">
            <w:pPr>
              <w:rPr>
                <w:sz w:val="18"/>
                <w:lang w:val="en-US"/>
              </w:rPr>
            </w:pPr>
          </w:p>
        </w:tc>
      </w:tr>
      <w:tr w:rsidR="001D1238" w14:paraId="1CC5C8D3" w14:textId="77777777" w:rsidTr="00651F41">
        <w:trPr>
          <w:trHeight w:val="418"/>
        </w:trPr>
        <w:tc>
          <w:tcPr>
            <w:tcW w:w="4926" w:type="dxa"/>
            <w:vMerge w:val="restart"/>
          </w:tcPr>
          <w:p w14:paraId="613E528F" w14:textId="4FB50B33" w:rsidR="001D1238" w:rsidRPr="00F05FC7" w:rsidRDefault="001D1238" w:rsidP="001D1238">
            <w:pPr>
              <w:rPr>
                <w:sz w:val="18"/>
                <w:lang w:val="en-US"/>
              </w:rPr>
            </w:pPr>
          </w:p>
        </w:tc>
        <w:tc>
          <w:tcPr>
            <w:tcW w:w="4927" w:type="dxa"/>
            <w:vAlign w:val="center"/>
          </w:tcPr>
          <w:p w14:paraId="2EF2341B" w14:textId="135CFCE6" w:rsidR="001D1238" w:rsidRDefault="001D1238" w:rsidP="001D1238">
            <w:pPr>
              <w:ind w:firstLine="680"/>
              <w:rPr>
                <w:sz w:val="18"/>
              </w:rPr>
            </w:pPr>
            <w:r>
              <w:rPr>
                <w:noProof/>
                <w:sz w:val="20"/>
                <w:lang w:eastAsia="pl-PL"/>
              </w:rPr>
              <w:drawing>
                <wp:anchor distT="0" distB="0" distL="114300" distR="114300" simplePos="0" relativeHeight="251784192" behindDoc="0" locked="0" layoutInCell="1" allowOverlap="1" wp14:anchorId="74E8A7A9" wp14:editId="1C74EDD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1D1238" w14:paraId="431E699D" w14:textId="77777777" w:rsidTr="00651F41">
        <w:trPr>
          <w:trHeight w:val="418"/>
        </w:trPr>
        <w:tc>
          <w:tcPr>
            <w:tcW w:w="4926" w:type="dxa"/>
            <w:vMerge/>
          </w:tcPr>
          <w:p w14:paraId="6AB61866" w14:textId="77777777" w:rsidR="001D1238" w:rsidRPr="00C91687" w:rsidRDefault="001D1238" w:rsidP="001D1238">
            <w:pPr>
              <w:rPr>
                <w:b/>
                <w:sz w:val="20"/>
              </w:rPr>
            </w:pPr>
          </w:p>
        </w:tc>
        <w:tc>
          <w:tcPr>
            <w:tcW w:w="4927" w:type="dxa"/>
            <w:vAlign w:val="center"/>
          </w:tcPr>
          <w:p w14:paraId="66D2E169" w14:textId="0134A05E" w:rsidR="001D1238" w:rsidRDefault="001D1238" w:rsidP="001D1238">
            <w:pPr>
              <w:ind w:firstLine="680"/>
              <w:rPr>
                <w:sz w:val="18"/>
              </w:rPr>
            </w:pPr>
            <w:r>
              <w:rPr>
                <w:noProof/>
                <w:sz w:val="20"/>
                <w:lang w:eastAsia="pl-PL"/>
              </w:rPr>
              <w:drawing>
                <wp:anchor distT="0" distB="0" distL="114300" distR="114300" simplePos="0" relativeHeight="251785216" behindDoc="0" locked="0" layoutInCell="1" allowOverlap="1" wp14:anchorId="5AF8F90F" wp14:editId="6C9A7972">
                  <wp:simplePos x="0" y="0"/>
                  <wp:positionH relativeFrom="column">
                    <wp:posOffset>76200</wp:posOffset>
                  </wp:positionH>
                  <wp:positionV relativeFrom="paragraph">
                    <wp:posOffset>21590</wp:posOffset>
                  </wp:positionV>
                  <wp:extent cx="251460" cy="251460"/>
                  <wp:effectExtent l="0" t="0" r="0" b="0"/>
                  <wp:wrapNone/>
                  <wp:docPr id="22" name="Obraz 22" descr="'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1D1238" w14:paraId="705457C2" w14:textId="77777777" w:rsidTr="00651F41">
        <w:trPr>
          <w:trHeight w:val="480"/>
        </w:trPr>
        <w:tc>
          <w:tcPr>
            <w:tcW w:w="4926" w:type="dxa"/>
            <w:vMerge/>
          </w:tcPr>
          <w:p w14:paraId="00C6782B" w14:textId="77777777" w:rsidR="001D1238" w:rsidRPr="00C91687" w:rsidRDefault="001D1238" w:rsidP="001D1238">
            <w:pPr>
              <w:rPr>
                <w:b/>
                <w:sz w:val="20"/>
              </w:rPr>
            </w:pPr>
          </w:p>
        </w:tc>
        <w:tc>
          <w:tcPr>
            <w:tcW w:w="4927" w:type="dxa"/>
          </w:tcPr>
          <w:p w14:paraId="58FCABB6" w14:textId="4B8F21B5" w:rsidR="001D1238" w:rsidRDefault="001D1238" w:rsidP="001D1238">
            <w:pPr>
              <w:ind w:firstLine="680"/>
              <w:rPr>
                <w:sz w:val="18"/>
              </w:rPr>
            </w:pPr>
            <w:r>
              <w:rPr>
                <w:noProof/>
                <w:sz w:val="20"/>
                <w:lang w:eastAsia="pl-PL"/>
              </w:rPr>
              <w:drawing>
                <wp:anchor distT="0" distB="0" distL="114300" distR="114300" simplePos="0" relativeHeight="251786240" behindDoc="0" locked="0" layoutInCell="1" allowOverlap="1" wp14:anchorId="4D0D019B" wp14:editId="070383E2">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1D1238" w14:paraId="64B79A96" w14:textId="77777777" w:rsidTr="00651F41">
        <w:trPr>
          <w:trHeight w:val="480"/>
        </w:trPr>
        <w:tc>
          <w:tcPr>
            <w:tcW w:w="4926" w:type="dxa"/>
          </w:tcPr>
          <w:p w14:paraId="6EB78F55" w14:textId="77777777" w:rsidR="001D1238" w:rsidRPr="00C91687" w:rsidRDefault="001D1238" w:rsidP="001D1238">
            <w:pPr>
              <w:rPr>
                <w:b/>
                <w:sz w:val="20"/>
              </w:rPr>
            </w:pPr>
          </w:p>
        </w:tc>
        <w:tc>
          <w:tcPr>
            <w:tcW w:w="4927" w:type="dxa"/>
          </w:tcPr>
          <w:p w14:paraId="1302926A" w14:textId="3C2EDA60" w:rsidR="001D1238" w:rsidRPr="003D5F42" w:rsidRDefault="001D1238" w:rsidP="001D1238">
            <w:pPr>
              <w:ind w:firstLine="680"/>
              <w:rPr>
                <w:sz w:val="20"/>
              </w:rPr>
            </w:pPr>
            <w:r>
              <w:rPr>
                <w:noProof/>
                <w:sz w:val="20"/>
                <w:lang w:eastAsia="pl-PL"/>
              </w:rPr>
              <w:drawing>
                <wp:anchor distT="0" distB="0" distL="114300" distR="114300" simplePos="0" relativeHeight="251787264" behindDoc="0" locked="0" layoutInCell="1" allowOverlap="1" wp14:anchorId="6C7C7408" wp14:editId="7D7C4AF7">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1D1238" w14:paraId="01FDAD00" w14:textId="77777777" w:rsidTr="00651F41">
        <w:trPr>
          <w:trHeight w:val="480"/>
        </w:trPr>
        <w:tc>
          <w:tcPr>
            <w:tcW w:w="4926" w:type="dxa"/>
          </w:tcPr>
          <w:p w14:paraId="72B26187" w14:textId="77777777" w:rsidR="001D1238" w:rsidRPr="00C91687" w:rsidRDefault="001D1238" w:rsidP="001D1238">
            <w:pPr>
              <w:rPr>
                <w:b/>
                <w:sz w:val="20"/>
              </w:rPr>
            </w:pPr>
          </w:p>
        </w:tc>
        <w:tc>
          <w:tcPr>
            <w:tcW w:w="4927" w:type="dxa"/>
          </w:tcPr>
          <w:p w14:paraId="40546D9B" w14:textId="6A1C7B84" w:rsidR="001D1238" w:rsidRPr="003D5F42" w:rsidRDefault="001D1238" w:rsidP="001D1238">
            <w:pPr>
              <w:ind w:firstLine="680"/>
              <w:rPr>
                <w:sz w:val="20"/>
              </w:rPr>
            </w:pPr>
            <w:r>
              <w:rPr>
                <w:noProof/>
                <w:sz w:val="20"/>
                <w:lang w:eastAsia="pl-PL"/>
              </w:rPr>
              <w:drawing>
                <wp:anchor distT="0" distB="0" distL="114300" distR="114300" simplePos="0" relativeHeight="251788288" behindDoc="0" locked="0" layoutInCell="1" allowOverlap="1" wp14:anchorId="61BB580F" wp14:editId="6B2E20DF">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1D1238" w14:paraId="0720C3F2" w14:textId="77777777" w:rsidTr="00651F41">
        <w:trPr>
          <w:trHeight w:val="953"/>
        </w:trPr>
        <w:tc>
          <w:tcPr>
            <w:tcW w:w="4926" w:type="dxa"/>
          </w:tcPr>
          <w:p w14:paraId="7BE29CBB" w14:textId="77777777" w:rsidR="001D1238" w:rsidRPr="00C91687" w:rsidRDefault="001D1238" w:rsidP="001D1238">
            <w:pPr>
              <w:rPr>
                <w:b/>
                <w:sz w:val="20"/>
              </w:rPr>
            </w:pPr>
          </w:p>
        </w:tc>
        <w:tc>
          <w:tcPr>
            <w:tcW w:w="4927" w:type="dxa"/>
          </w:tcPr>
          <w:p w14:paraId="3FA3B9EE" w14:textId="712FCB61" w:rsidR="001D1238" w:rsidRPr="003D5F42" w:rsidRDefault="001D1238" w:rsidP="001D123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89312" behindDoc="0" locked="0" layoutInCell="1" allowOverlap="1" wp14:anchorId="519A4BF6" wp14:editId="276102CC">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03C08" w14:paraId="7A54E745" w14:textId="77777777" w:rsidTr="00651F41">
        <w:trPr>
          <w:trHeight w:val="4114"/>
        </w:trPr>
        <w:tc>
          <w:tcPr>
            <w:tcW w:w="9853" w:type="dxa"/>
            <w:gridSpan w:val="2"/>
            <w:shd w:val="clear" w:color="auto" w:fill="D9D9D9" w:themeFill="background1" w:themeFillShade="D9"/>
          </w:tcPr>
          <w:p w14:paraId="0F09BE49" w14:textId="77777777" w:rsidR="00403C08" w:rsidRPr="00C92751" w:rsidRDefault="00403C08" w:rsidP="00651F41">
            <w:pPr>
              <w:shd w:val="clear" w:color="auto" w:fill="D9D9D9" w:themeFill="background1" w:themeFillShade="D9"/>
              <w:rPr>
                <w:b/>
                <w:lang w:val="en-US"/>
              </w:rPr>
            </w:pPr>
            <w:r w:rsidRPr="00C92751">
              <w:rPr>
                <w:b/>
                <w:lang w:val="en-US"/>
              </w:rPr>
              <w:t>Related information</w:t>
            </w:r>
          </w:p>
          <w:p w14:paraId="03D59FCF" w14:textId="592EF4AF" w:rsidR="00403C08" w:rsidRPr="00C92751" w:rsidRDefault="00403C08" w:rsidP="00651F41">
            <w:pPr>
              <w:rPr>
                <w:rStyle w:val="Hipercze"/>
                <w:lang w:val="en-US"/>
              </w:rPr>
            </w:pPr>
            <w:r>
              <w:rPr>
                <w:rFonts w:cs="Times New Roman"/>
              </w:rPr>
              <w:fldChar w:fldCharType="begin"/>
            </w:r>
            <w:r w:rsidR="001D1238" w:rsidRPr="001D1238">
              <w:rPr>
                <w:rFonts w:cs="Times New Roman"/>
                <w:lang w:val="en-US"/>
              </w:rPr>
              <w:instrText>HYPERLINK "https://stat.gov.pl/en/topics/economic-activities-finances/financial-results/financial-results-of-investment-fund-companies-in-2022,15,5.html" \o "News releases: Financial result of financial funds"</w:instrText>
            </w:r>
            <w:r>
              <w:rPr>
                <w:rFonts w:cs="Times New Roman"/>
              </w:rPr>
              <w:fldChar w:fldCharType="separate"/>
            </w:r>
            <w:r w:rsidRPr="00C92751">
              <w:rPr>
                <w:rStyle w:val="Hipercze"/>
                <w:lang w:val="en-US"/>
              </w:rPr>
              <w:t>Financial results of financial funds</w:t>
            </w:r>
          </w:p>
          <w:p w14:paraId="35607EE6" w14:textId="77777777" w:rsidR="00403C08" w:rsidRPr="00C92751" w:rsidRDefault="00403C08" w:rsidP="00651F41">
            <w:pPr>
              <w:rPr>
                <w:rStyle w:val="Hipercze"/>
                <w:lang w:val="en-US"/>
              </w:rPr>
            </w:pPr>
            <w:r>
              <w:rPr>
                <w:rFonts w:cs="Times New Roman"/>
              </w:rPr>
              <w:fldChar w:fldCharType="end"/>
            </w:r>
            <w:r>
              <w:rPr>
                <w:rFonts w:cs="Times New Roman"/>
              </w:rPr>
              <w:fldChar w:fldCharType="begin"/>
            </w:r>
            <w:r w:rsidRPr="00C92751">
              <w:rPr>
                <w:rFonts w:cs="Times New Roman"/>
                <w:lang w:val="en-US"/>
              </w:rPr>
              <w:instrText>HYPERLINK "https://stat.gov.pl/" \o "description hyperlink "</w:instrText>
            </w:r>
            <w:r>
              <w:rPr>
                <w:rFonts w:cs="Times New Roman"/>
              </w:rPr>
              <w:fldChar w:fldCharType="separate"/>
            </w:r>
          </w:p>
          <w:p w14:paraId="51F107F5" w14:textId="77777777" w:rsidR="00403C08" w:rsidRPr="00C92751" w:rsidRDefault="00403C08" w:rsidP="00651F41">
            <w:pPr>
              <w:rPr>
                <w:rStyle w:val="Hipercze"/>
                <w:lang w:val="en-US"/>
              </w:rPr>
            </w:pPr>
            <w:r>
              <w:rPr>
                <w:rFonts w:cs="Times New Roman"/>
              </w:rPr>
              <w:fldChar w:fldCharType="end"/>
            </w:r>
            <w:r>
              <w:rPr>
                <w:rFonts w:cs="Times New Roman"/>
              </w:rPr>
              <w:fldChar w:fldCharType="begin"/>
            </w:r>
            <w:r w:rsidRPr="00C92751">
              <w:rPr>
                <w:rFonts w:cs="Times New Roman"/>
                <w:lang w:val="en-US"/>
              </w:rPr>
              <w:instrText>HYPERLINK "https://stat.gov.pl/" \o "description hyperlink "</w:instrText>
            </w:r>
            <w:r>
              <w:rPr>
                <w:rFonts w:cs="Times New Roman"/>
              </w:rPr>
              <w:fldChar w:fldCharType="separate"/>
            </w:r>
          </w:p>
          <w:p w14:paraId="26CB2A02" w14:textId="77777777" w:rsidR="00403C08" w:rsidRPr="00C92751" w:rsidRDefault="00403C08" w:rsidP="00651F41">
            <w:pPr>
              <w:shd w:val="clear" w:color="auto" w:fill="D9D9D9" w:themeFill="background1" w:themeFillShade="D9"/>
              <w:spacing w:before="360"/>
              <w:rPr>
                <w:b/>
                <w:color w:val="000000" w:themeColor="text1"/>
                <w:szCs w:val="24"/>
                <w:lang w:val="en-US"/>
              </w:rPr>
            </w:pPr>
            <w:r>
              <w:rPr>
                <w:rFonts w:cs="Times New Roman"/>
              </w:rPr>
              <w:fldChar w:fldCharType="end"/>
            </w:r>
            <w:r w:rsidRPr="00C92751">
              <w:rPr>
                <w:b/>
                <w:color w:val="000000" w:themeColor="text1"/>
                <w:szCs w:val="24"/>
                <w:lang w:val="en-US"/>
              </w:rPr>
              <w:t>Data available in databases</w:t>
            </w:r>
          </w:p>
          <w:p w14:paraId="5B1746B2" w14:textId="055AFE8F" w:rsidR="00403C08" w:rsidRPr="00C92751" w:rsidRDefault="00403C08" w:rsidP="00651F41">
            <w:pPr>
              <w:rPr>
                <w:rStyle w:val="Hipercze"/>
                <w:rFonts w:cstheme="minorBidi"/>
                <w:lang w:val="en-US"/>
              </w:rPr>
            </w:pPr>
            <w:r>
              <w:rPr>
                <w:rFonts w:cs="Times New Roman"/>
              </w:rPr>
              <w:fldChar w:fldCharType="begin"/>
            </w:r>
            <w:r w:rsidR="004003A8" w:rsidRPr="00C92751">
              <w:rPr>
                <w:rFonts w:cs="Times New Roman"/>
                <w:lang w:val="en-US"/>
              </w:rPr>
              <w:instrText>HYPERLINK "https://bdm.stat.gov.pl/" \o "Macroeconomic Data Bank"</w:instrText>
            </w:r>
            <w:r>
              <w:rPr>
                <w:rFonts w:cs="Times New Roman"/>
              </w:rPr>
              <w:fldChar w:fldCharType="separate"/>
            </w:r>
            <w:r w:rsidRPr="00C92751">
              <w:rPr>
                <w:rStyle w:val="Hipercze"/>
                <w:lang w:val="en-US"/>
              </w:rPr>
              <w:t>Macroeconomic Data Bank</w:t>
            </w:r>
          </w:p>
          <w:p w14:paraId="27000ECE" w14:textId="0EE45825" w:rsidR="00403C08" w:rsidRPr="00C92751" w:rsidRDefault="00403C08" w:rsidP="00651F41">
            <w:pPr>
              <w:rPr>
                <w:rStyle w:val="Hipercze"/>
                <w:rFonts w:cstheme="minorBidi"/>
                <w:color w:val="auto"/>
                <w:u w:val="none"/>
                <w:lang w:val="en-US"/>
              </w:rPr>
            </w:pPr>
            <w:r>
              <w:rPr>
                <w:rFonts w:cs="Times New Roman"/>
              </w:rPr>
              <w:fldChar w:fldCharType="end"/>
            </w:r>
          </w:p>
          <w:p w14:paraId="4844BD24" w14:textId="6E76A289" w:rsidR="00403C08" w:rsidRPr="00C92751" w:rsidRDefault="00403C08" w:rsidP="00651F41">
            <w:pPr>
              <w:rPr>
                <w:rStyle w:val="Hipercze"/>
                <w:rFonts w:cstheme="minorBidi"/>
                <w:lang w:val="en-US"/>
              </w:rPr>
            </w:pPr>
            <w:r>
              <w:rPr>
                <w:rFonts w:cs="Times New Roman"/>
              </w:rPr>
              <w:fldChar w:fldCharType="begin"/>
            </w:r>
            <w:r w:rsidRPr="00C92751">
              <w:rPr>
                <w:rFonts w:cs="Times New Roman"/>
                <w:lang w:val="en-US"/>
              </w:rPr>
              <w:instrText>HYPERLINK "https://stat.gov.pl/" \o "description hyperlink "</w:instrText>
            </w:r>
            <w:r>
              <w:rPr>
                <w:rFonts w:cs="Times New Roman"/>
              </w:rPr>
              <w:fldChar w:fldCharType="separate"/>
            </w:r>
          </w:p>
          <w:p w14:paraId="1018F2C9" w14:textId="77777777" w:rsidR="00403C08" w:rsidRPr="00C92751" w:rsidRDefault="00403C08" w:rsidP="00651F41">
            <w:pPr>
              <w:shd w:val="clear" w:color="auto" w:fill="D9D9D9" w:themeFill="background1" w:themeFillShade="D9"/>
              <w:spacing w:before="360"/>
              <w:rPr>
                <w:b/>
                <w:color w:val="000000" w:themeColor="text1"/>
                <w:szCs w:val="24"/>
                <w:lang w:val="en-US"/>
              </w:rPr>
            </w:pPr>
            <w:r>
              <w:rPr>
                <w:rFonts w:cs="Times New Roman"/>
              </w:rPr>
              <w:fldChar w:fldCharType="end"/>
            </w:r>
            <w:r w:rsidRPr="00C92751">
              <w:rPr>
                <w:b/>
                <w:color w:val="000000" w:themeColor="text1"/>
                <w:szCs w:val="24"/>
                <w:lang w:val="en-US"/>
              </w:rPr>
              <w:t>Terms used in official statistics</w:t>
            </w:r>
          </w:p>
          <w:p w14:paraId="2826C14B" w14:textId="074D1CC3" w:rsidR="00403C08" w:rsidRPr="00C92751" w:rsidRDefault="00D54DBC" w:rsidP="00651F41">
            <w:pPr>
              <w:rPr>
                <w:rStyle w:val="Hipercze"/>
                <w:rFonts w:cstheme="minorBidi"/>
                <w:color w:val="auto"/>
                <w:u w:val="none"/>
                <w:lang w:val="en-US"/>
              </w:rPr>
            </w:pPr>
            <w:hyperlink r:id="rId22" w:tooltip="Terms used in official statistics: Investment fund" w:history="1">
              <w:r w:rsidR="00403C08" w:rsidRPr="00C92751">
                <w:rPr>
                  <w:rStyle w:val="Hipercze"/>
                  <w:lang w:val="en-US"/>
                </w:rPr>
                <w:t xml:space="preserve">Investment fund  </w:t>
              </w:r>
            </w:hyperlink>
          </w:p>
          <w:p w14:paraId="71D21D87" w14:textId="12BBD8C3" w:rsidR="00403C08" w:rsidRPr="00CF18EE" w:rsidRDefault="00403C08" w:rsidP="00651F41">
            <w:pPr>
              <w:rPr>
                <w:rStyle w:val="Hipercze"/>
                <w:rFonts w:cstheme="minorBidi"/>
              </w:rPr>
            </w:pPr>
            <w:r>
              <w:rPr>
                <w:rFonts w:cs="Times New Roman"/>
              </w:rPr>
              <w:fldChar w:fldCharType="begin"/>
            </w:r>
            <w:r w:rsidR="003667C6">
              <w:rPr>
                <w:rFonts w:cs="Times New Roman"/>
              </w:rPr>
              <w:instrText>HYPERLINK "https://stat.gov.pl/en/metainformation/glossary/terms-used-in-official-statistics/1646,term.html" \o "Terms used in official statistics: Investment fund company"</w:instrText>
            </w:r>
            <w:r>
              <w:rPr>
                <w:rFonts w:cs="Times New Roman"/>
              </w:rPr>
              <w:fldChar w:fldCharType="separate"/>
            </w:r>
            <w:r>
              <w:rPr>
                <w:rStyle w:val="Hipercze"/>
              </w:rPr>
              <w:t>Investment fund company</w:t>
            </w:r>
          </w:p>
          <w:p w14:paraId="24C3C898" w14:textId="425DFA69" w:rsidR="00403C08" w:rsidRPr="00CF18EE" w:rsidRDefault="00403C08" w:rsidP="00651F41">
            <w:pPr>
              <w:rPr>
                <w:rStyle w:val="Hipercze"/>
                <w:rFonts w:cstheme="minorBidi"/>
              </w:rPr>
            </w:pPr>
            <w:r>
              <w:rPr>
                <w:rFonts w:cs="Times New Roman"/>
              </w:rPr>
              <w:fldChar w:fldCharType="end"/>
            </w:r>
            <w:r>
              <w:rPr>
                <w:rFonts w:cs="Times New Roman"/>
              </w:rPr>
              <w:fldChar w:fldCharType="begin"/>
            </w:r>
            <w:r>
              <w:rPr>
                <w:rFonts w:cs="Times New Roman"/>
              </w:rPr>
              <w:instrText>HYPERLINK "https://stat.gov.pl/" \o "description hyperlink "</w:instrText>
            </w:r>
            <w:r>
              <w:rPr>
                <w:rFonts w:cs="Times New Roman"/>
              </w:rPr>
              <w:fldChar w:fldCharType="separate"/>
            </w:r>
          </w:p>
          <w:p w14:paraId="05F32F23" w14:textId="77777777" w:rsidR="00403C08" w:rsidRPr="00417835" w:rsidRDefault="00403C08" w:rsidP="00651F41">
            <w:pPr>
              <w:rPr>
                <w:rStyle w:val="Hipercze"/>
              </w:rPr>
            </w:pPr>
            <w:r>
              <w:rPr>
                <w:rFonts w:cs="Times New Roman"/>
              </w:rPr>
              <w:fldChar w:fldCharType="end"/>
            </w:r>
          </w:p>
          <w:p w14:paraId="5D6402DE" w14:textId="77777777" w:rsidR="00403C08" w:rsidRDefault="00403C08" w:rsidP="00651F41">
            <w:pPr>
              <w:rPr>
                <w:b/>
                <w:color w:val="000000" w:themeColor="text1"/>
                <w:szCs w:val="24"/>
                <w:lang w:val="en-GB"/>
              </w:rPr>
            </w:pPr>
          </w:p>
          <w:p w14:paraId="60CEDE7B" w14:textId="77777777" w:rsidR="00403C08" w:rsidRDefault="00403C08" w:rsidP="00651F41">
            <w:pPr>
              <w:rPr>
                <w:b/>
                <w:color w:val="000000" w:themeColor="text1"/>
                <w:szCs w:val="24"/>
                <w:lang w:val="en-GB"/>
              </w:rPr>
            </w:pPr>
          </w:p>
          <w:p w14:paraId="7B39FABC" w14:textId="77777777" w:rsidR="00403C08" w:rsidRPr="00876479" w:rsidRDefault="00403C08" w:rsidP="00651F41">
            <w:pPr>
              <w:rPr>
                <w:b/>
                <w:color w:val="000000" w:themeColor="text1"/>
                <w:szCs w:val="24"/>
                <w:lang w:val="en-GB"/>
              </w:rPr>
            </w:pPr>
          </w:p>
        </w:tc>
      </w:tr>
    </w:tbl>
    <w:p w14:paraId="26392E57" w14:textId="77777777" w:rsidR="00403C08" w:rsidRDefault="00403C08" w:rsidP="00403C08">
      <w:pPr>
        <w:rPr>
          <w:sz w:val="18"/>
        </w:rPr>
      </w:pPr>
    </w:p>
    <w:p w14:paraId="7C19EFAE" w14:textId="5AAD912C" w:rsidR="00D261A2" w:rsidRPr="00001C5B" w:rsidRDefault="00D261A2" w:rsidP="00AD0E56">
      <w:pPr>
        <w:rPr>
          <w:sz w:val="18"/>
        </w:rPr>
      </w:pPr>
    </w:p>
    <w:sectPr w:rsidR="00D261A2" w:rsidRPr="00001C5B" w:rsidSect="003B18B6">
      <w:headerReference w:type="default" r:id="rId23"/>
      <w:footerReference w:type="default" r:id="rId2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AA6BF" w14:textId="77777777" w:rsidR="00D54DBC" w:rsidRDefault="00D54DBC" w:rsidP="000662E2">
      <w:pPr>
        <w:spacing w:after="0" w:line="240" w:lineRule="auto"/>
      </w:pPr>
      <w:r>
        <w:separator/>
      </w:r>
    </w:p>
  </w:endnote>
  <w:endnote w:type="continuationSeparator" w:id="0">
    <w:p w14:paraId="7CC1D6FE" w14:textId="77777777" w:rsidR="00D54DBC" w:rsidRDefault="00D54DB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9011987-48FA-4461-81C2-8249ECA6008A}"/>
    <w:embedBold r:id="rId2" w:fontKey="{22FAA2FB-2FBF-47E4-A7B9-85214E50AA41}"/>
  </w:font>
  <w:font w:name="Fira Sans Light">
    <w:panose1 w:val="020B0403050000020004"/>
    <w:charset w:val="EE"/>
    <w:family w:val="swiss"/>
    <w:pitch w:val="variable"/>
    <w:sig w:usb0="600002FF" w:usb1="02000001" w:usb2="00000000" w:usb3="00000000" w:csb0="0000019F" w:csb1="00000000"/>
    <w:embedRegular r:id="rId3" w:fontKey="{2C1DCB9B-0C93-4592-A64F-57111B373762}"/>
    <w:embedBold r:id="rId4" w:fontKey="{8D717A29-C643-4D2F-8FAB-56747D401476}"/>
  </w:font>
  <w:font w:name="Fira Sans SemiBold">
    <w:panose1 w:val="020B0603050000020004"/>
    <w:charset w:val="EE"/>
    <w:family w:val="swiss"/>
    <w:pitch w:val="variable"/>
    <w:sig w:usb0="600002FF" w:usb1="02000001" w:usb2="00000000" w:usb3="00000000" w:csb0="0000019F" w:csb1="00000000"/>
    <w:embedRegular r:id="rId5" w:fontKey="{2978E4DF-7350-4DDA-A960-6B00E142DF72}"/>
    <w:embedBold r:id="rId6" w:fontKey="{DEA7CEC7-8291-48CB-AEF0-C2FED8D61C24}"/>
  </w:font>
  <w:font w:name="Fira Sans Medium">
    <w:panose1 w:val="020B0603050000020004"/>
    <w:charset w:val="EE"/>
    <w:family w:val="swiss"/>
    <w:pitch w:val="variable"/>
    <w:sig w:usb0="600002FF" w:usb1="02000001" w:usb2="00000000" w:usb3="00000000" w:csb0="0000019F" w:csb1="00000000"/>
    <w:embedRegular r:id="rId7" w:fontKey="{9EE3A368-3BCB-413C-9EE4-47EB5BA08B79}"/>
    <w:embedBold r:id="rId8" w:fontKey="{C488E0D2-DA1F-4BEC-9F2E-9216CF5E7F86}"/>
    <w:embedItalic r:id="rId9" w:fontKey="{C54E9DC9-34D5-4075-BA7E-EA832EBE343E}"/>
  </w:font>
  <w:font w:name="Segoe UI">
    <w:panose1 w:val="020B0502040204020203"/>
    <w:charset w:val="EE"/>
    <w:family w:val="swiss"/>
    <w:pitch w:val="variable"/>
    <w:sig w:usb0="E4002EFF" w:usb1="C000E47F" w:usb2="00000009" w:usb3="00000000" w:csb0="000001FF" w:csb1="00000000"/>
    <w:embedRegular r:id="rId10" w:fontKey="{C9D038E7-53B0-4787-8294-FD589847657E}"/>
  </w:font>
  <w:font w:name="Fira Sans Extra Condensed SemiB">
    <w:panose1 w:val="020B0603050000020004"/>
    <w:charset w:val="EE"/>
    <w:family w:val="swiss"/>
    <w:pitch w:val="variable"/>
    <w:sig w:usb0="600002FF" w:usb1="00000001" w:usb2="00000000" w:usb3="00000000" w:csb0="0000019F" w:csb1="00000000"/>
    <w:embedRegular r:id="rId11" w:fontKey="{2D109052-3181-4347-A459-8BEC2F6B62E1}"/>
  </w:font>
  <w:font w:name="Calibri">
    <w:panose1 w:val="020F0502020204030204"/>
    <w:charset w:val="EE"/>
    <w:family w:val="swiss"/>
    <w:pitch w:val="variable"/>
    <w:sig w:usb0="E4002EFF" w:usb1="C000247B" w:usb2="00000009" w:usb3="00000000" w:csb0="000001FF" w:csb1="00000000"/>
    <w:embedRegular r:id="rId12" w:fontKey="{E0775344-9AA8-4C54-AA4F-CCEF1833FC5E}"/>
  </w:font>
  <w:font w:name="Fira Sans Extra Condensed">
    <w:panose1 w:val="020B0503050000020004"/>
    <w:charset w:val="EE"/>
    <w:family w:val="swiss"/>
    <w:pitch w:val="variable"/>
    <w:sig w:usb0="600002FF" w:usb1="00000001" w:usb2="00000000" w:usb3="00000000" w:csb0="0000019F" w:csb1="00000000"/>
    <w:embedBold r:id="rId13" w:fontKey="{6A26D7B2-4340-4267-9E38-632F65F4349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A937DA">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A937D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A937DA">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EE62D" w14:textId="77777777" w:rsidR="00D54DBC" w:rsidRDefault="00D54DBC" w:rsidP="000662E2">
      <w:pPr>
        <w:spacing w:after="0" w:line="240" w:lineRule="auto"/>
      </w:pPr>
      <w:r>
        <w:separator/>
      </w:r>
    </w:p>
  </w:footnote>
  <w:footnote w:type="continuationSeparator" w:id="0">
    <w:p w14:paraId="2C9B2EA8" w14:textId="77777777" w:rsidR="00D54DBC" w:rsidRDefault="00D54DBC" w:rsidP="000662E2">
      <w:pPr>
        <w:spacing w:after="0" w:line="240" w:lineRule="auto"/>
      </w:pPr>
      <w:r>
        <w:continuationSeparator/>
      </w:r>
    </w:p>
  </w:footnote>
  <w:footnote w:id="1">
    <w:p w14:paraId="3E2A77DD" w14:textId="565F273B" w:rsidR="00B73AE7" w:rsidRPr="00714BF3" w:rsidRDefault="00B73AE7" w:rsidP="00B73AE7">
      <w:pPr>
        <w:pStyle w:val="Tekstprzypisudolnego"/>
        <w:rPr>
          <w:sz w:val="19"/>
          <w:szCs w:val="19"/>
          <w:lang w:val="en-US"/>
        </w:rPr>
      </w:pPr>
      <w:r w:rsidRPr="00714BF3">
        <w:rPr>
          <w:rStyle w:val="Odwoanieprzypisudolnego"/>
          <w:sz w:val="19"/>
          <w:szCs w:val="19"/>
        </w:rPr>
        <w:footnoteRef/>
      </w:r>
      <w:r w:rsidRPr="00714BF3">
        <w:rPr>
          <w:sz w:val="19"/>
          <w:szCs w:val="19"/>
          <w:lang w:val="en-US"/>
        </w:rPr>
        <w:t xml:space="preserve"> According to the data provided by the Polish Financial Supervision Authority on 27.03.2024. </w:t>
      </w:r>
      <w:r w:rsidR="005A0E64">
        <w:rPr>
          <w:sz w:val="19"/>
          <w:szCs w:val="19"/>
          <w:lang w:val="en-US"/>
        </w:rPr>
        <w:t>T</w:t>
      </w:r>
      <w:r w:rsidRPr="00714BF3">
        <w:rPr>
          <w:sz w:val="19"/>
          <w:szCs w:val="19"/>
          <w:lang w:val="en-US"/>
        </w:rPr>
        <w:t xml:space="preserve">he </w:t>
      </w:r>
      <w:r w:rsidR="00BD2917">
        <w:rPr>
          <w:sz w:val="19"/>
          <w:szCs w:val="19"/>
          <w:lang w:val="en-US"/>
        </w:rPr>
        <w:t xml:space="preserve">total </w:t>
      </w:r>
      <w:r w:rsidRPr="00714BF3">
        <w:rPr>
          <w:sz w:val="19"/>
          <w:szCs w:val="19"/>
          <w:lang w:val="en-US"/>
        </w:rPr>
        <w:t xml:space="preserve">number of </w:t>
      </w:r>
      <w:r w:rsidR="00BD2917">
        <w:rPr>
          <w:sz w:val="19"/>
          <w:szCs w:val="19"/>
          <w:lang w:val="en-US"/>
        </w:rPr>
        <w:t xml:space="preserve">investment </w:t>
      </w:r>
      <w:r w:rsidRPr="00714BF3">
        <w:rPr>
          <w:sz w:val="19"/>
          <w:szCs w:val="19"/>
          <w:lang w:val="en-US"/>
        </w:rPr>
        <w:t>funds at the end of 2023 (including funds in liquidation) was 651, compared to 672 funds at the end of 2022</w:t>
      </w:r>
      <w:r w:rsidR="00D03AE9" w:rsidRPr="00D03AE9">
        <w:rPr>
          <w:sz w:val="19"/>
          <w:szCs w:val="19"/>
          <w:lang w:val="en-US"/>
        </w:rPr>
        <w:t>. The decrease in the number of funds resulted mainly from the liquidation of closed-end investment funds.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AA2440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7.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3C9DBA4" w:rsidR="00F37172" w:rsidRPr="00A01B40" w:rsidRDefault="0016678D" w:rsidP="00F049AB">
                          <w:pPr>
                            <w:pStyle w:val="Datainformacjisygnalnej"/>
                          </w:pPr>
                          <w:r>
                            <w:t>27</w:t>
                          </w:r>
                          <w:r w:rsidR="00F673BF">
                            <w:t>.06</w:t>
                          </w:r>
                          <w:r w:rsidR="00DE6B58">
                            <w:t>.</w:t>
                          </w:r>
                          <w: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1" type="#_x0000_t202" alt="Publication Data: 27.06.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Px2C6oqAgAAIwQAAA4AAAAAAAAAAAAAAAAALgIAAGRycy9l&#10;Mm9Eb2MueG1sUEsBAi0AFAAGAAgAAAAhALTJV9/eAAAACgEAAA8AAAAAAAAAAAAAAAAAhAQAAGRy&#10;cy9kb3ducmV2LnhtbFBLBQYAAAAABAAEAPMAAACPBQAAAAA=&#10;" filled="f" stroked="f">
              <v:textbox>
                <w:txbxContent>
                  <w:p w14:paraId="71967FEA" w14:textId="23C9DBA4" w:rsidR="00F37172" w:rsidRPr="00A01B40" w:rsidRDefault="0016678D" w:rsidP="00F049AB">
                    <w:pPr>
                      <w:pStyle w:val="Datainformacjisygnalnej"/>
                    </w:pPr>
                    <w:r>
                      <w:t>27</w:t>
                    </w:r>
                    <w:r w:rsidR="00F673BF">
                      <w:t>.06</w:t>
                    </w:r>
                    <w:r w:rsidR="00DE6B58">
                      <w:t>.</w:t>
                    </w:r>
                    <w:r>
                      <w:t>2024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15pt;height:126.15pt;visibility:visible;mso-wrap-style:square" o:bullet="t">
        <v:imagedata r:id="rId1" o:title=""/>
      </v:shape>
    </w:pict>
  </w:numPicBullet>
  <w:numPicBullet w:numPicBulletId="1">
    <w:pict>
      <v:shape id="_x0000_i1030" type="#_x0000_t75" style="width:126.15pt;height:126.15pt;visibility:visible;mso-wrap-style:square" o:bullet="t">
        <v:imagedata r:id="rId2" o:title=""/>
      </v:shape>
    </w:pict>
  </w:numPicBullet>
  <w:numPicBullet w:numPicBulletId="2">
    <w:pict>
      <v:shape id="_x0000_i1031" type="#_x0000_t75" style="width:17.85pt;height:30.1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1170"/>
    <w:rsid w:val="000152F5"/>
    <w:rsid w:val="00021CD0"/>
    <w:rsid w:val="00030C70"/>
    <w:rsid w:val="00040619"/>
    <w:rsid w:val="0004582E"/>
    <w:rsid w:val="000470AA"/>
    <w:rsid w:val="00057CA1"/>
    <w:rsid w:val="00061A30"/>
    <w:rsid w:val="000647A9"/>
    <w:rsid w:val="000662E2"/>
    <w:rsid w:val="0006639B"/>
    <w:rsid w:val="00066883"/>
    <w:rsid w:val="0006781C"/>
    <w:rsid w:val="00070EA7"/>
    <w:rsid w:val="00071B39"/>
    <w:rsid w:val="00074DD8"/>
    <w:rsid w:val="00075759"/>
    <w:rsid w:val="0007745B"/>
    <w:rsid w:val="000806F7"/>
    <w:rsid w:val="00096278"/>
    <w:rsid w:val="00097840"/>
    <w:rsid w:val="000B0727"/>
    <w:rsid w:val="000C135D"/>
    <w:rsid w:val="000D1D43"/>
    <w:rsid w:val="000D225C"/>
    <w:rsid w:val="000D2A5C"/>
    <w:rsid w:val="000D39F0"/>
    <w:rsid w:val="000E0918"/>
    <w:rsid w:val="000E6AA0"/>
    <w:rsid w:val="000E79A9"/>
    <w:rsid w:val="000F569C"/>
    <w:rsid w:val="001011C3"/>
    <w:rsid w:val="00106DA3"/>
    <w:rsid w:val="00110214"/>
    <w:rsid w:val="00110D87"/>
    <w:rsid w:val="00112399"/>
    <w:rsid w:val="00114DB9"/>
    <w:rsid w:val="00116087"/>
    <w:rsid w:val="00116366"/>
    <w:rsid w:val="00117711"/>
    <w:rsid w:val="001301E4"/>
    <w:rsid w:val="00130296"/>
    <w:rsid w:val="00134145"/>
    <w:rsid w:val="00136736"/>
    <w:rsid w:val="00136740"/>
    <w:rsid w:val="00136D67"/>
    <w:rsid w:val="00140427"/>
    <w:rsid w:val="001423B6"/>
    <w:rsid w:val="001448A7"/>
    <w:rsid w:val="00146621"/>
    <w:rsid w:val="00147A3C"/>
    <w:rsid w:val="00156F04"/>
    <w:rsid w:val="001617E3"/>
    <w:rsid w:val="00162325"/>
    <w:rsid w:val="0016678D"/>
    <w:rsid w:val="001951DA"/>
    <w:rsid w:val="001B053D"/>
    <w:rsid w:val="001C3269"/>
    <w:rsid w:val="001D1238"/>
    <w:rsid w:val="001D19B6"/>
    <w:rsid w:val="001D1DB4"/>
    <w:rsid w:val="001D23F1"/>
    <w:rsid w:val="001D25F9"/>
    <w:rsid w:val="001D61ED"/>
    <w:rsid w:val="001E5B2D"/>
    <w:rsid w:val="0020156C"/>
    <w:rsid w:val="002021A6"/>
    <w:rsid w:val="0020317A"/>
    <w:rsid w:val="00211C41"/>
    <w:rsid w:val="00216634"/>
    <w:rsid w:val="00242D31"/>
    <w:rsid w:val="002433FD"/>
    <w:rsid w:val="00254244"/>
    <w:rsid w:val="0025481E"/>
    <w:rsid w:val="002574F9"/>
    <w:rsid w:val="00260F7D"/>
    <w:rsid w:val="00262B61"/>
    <w:rsid w:val="00262CC6"/>
    <w:rsid w:val="00263E08"/>
    <w:rsid w:val="00276811"/>
    <w:rsid w:val="00282365"/>
    <w:rsid w:val="00282699"/>
    <w:rsid w:val="002926DF"/>
    <w:rsid w:val="002933D0"/>
    <w:rsid w:val="00296697"/>
    <w:rsid w:val="002A118C"/>
    <w:rsid w:val="002B0472"/>
    <w:rsid w:val="002B6B12"/>
    <w:rsid w:val="002C21F0"/>
    <w:rsid w:val="002C5AD6"/>
    <w:rsid w:val="002D01DF"/>
    <w:rsid w:val="002E2973"/>
    <w:rsid w:val="002E3EB3"/>
    <w:rsid w:val="002E5755"/>
    <w:rsid w:val="002E6140"/>
    <w:rsid w:val="002E6985"/>
    <w:rsid w:val="002E71B6"/>
    <w:rsid w:val="002F35F6"/>
    <w:rsid w:val="002F77C8"/>
    <w:rsid w:val="00304F22"/>
    <w:rsid w:val="00306C7C"/>
    <w:rsid w:val="003108E2"/>
    <w:rsid w:val="00314F86"/>
    <w:rsid w:val="00315818"/>
    <w:rsid w:val="00317F4D"/>
    <w:rsid w:val="00322EDD"/>
    <w:rsid w:val="003309B9"/>
    <w:rsid w:val="003309FA"/>
    <w:rsid w:val="00332320"/>
    <w:rsid w:val="0034588E"/>
    <w:rsid w:val="00347D72"/>
    <w:rsid w:val="00353F45"/>
    <w:rsid w:val="00357611"/>
    <w:rsid w:val="0036432A"/>
    <w:rsid w:val="00364AF9"/>
    <w:rsid w:val="003667C6"/>
    <w:rsid w:val="00367237"/>
    <w:rsid w:val="0037077F"/>
    <w:rsid w:val="003709D0"/>
    <w:rsid w:val="003719CA"/>
    <w:rsid w:val="00372411"/>
    <w:rsid w:val="00373882"/>
    <w:rsid w:val="003754E8"/>
    <w:rsid w:val="003843DB"/>
    <w:rsid w:val="00393761"/>
    <w:rsid w:val="00394E26"/>
    <w:rsid w:val="00396691"/>
    <w:rsid w:val="00397D18"/>
    <w:rsid w:val="003A1B36"/>
    <w:rsid w:val="003B1454"/>
    <w:rsid w:val="003B18B6"/>
    <w:rsid w:val="003B4E12"/>
    <w:rsid w:val="003C161B"/>
    <w:rsid w:val="003C48B0"/>
    <w:rsid w:val="003C59E0"/>
    <w:rsid w:val="003C6C8D"/>
    <w:rsid w:val="003D2656"/>
    <w:rsid w:val="003D3AA2"/>
    <w:rsid w:val="003D4F95"/>
    <w:rsid w:val="003D5F42"/>
    <w:rsid w:val="003D60A9"/>
    <w:rsid w:val="003F4C97"/>
    <w:rsid w:val="003F666D"/>
    <w:rsid w:val="003F7FE6"/>
    <w:rsid w:val="00400193"/>
    <w:rsid w:val="004003A8"/>
    <w:rsid w:val="00401638"/>
    <w:rsid w:val="00403C08"/>
    <w:rsid w:val="00407E2D"/>
    <w:rsid w:val="00416EAF"/>
    <w:rsid w:val="004212E7"/>
    <w:rsid w:val="00423C88"/>
    <w:rsid w:val="0042446D"/>
    <w:rsid w:val="00427BF8"/>
    <w:rsid w:val="00431C02"/>
    <w:rsid w:val="00435B3A"/>
    <w:rsid w:val="00437395"/>
    <w:rsid w:val="00445047"/>
    <w:rsid w:val="00445097"/>
    <w:rsid w:val="00446749"/>
    <w:rsid w:val="00447F8D"/>
    <w:rsid w:val="00453EB7"/>
    <w:rsid w:val="00463E39"/>
    <w:rsid w:val="004657FC"/>
    <w:rsid w:val="004733F6"/>
    <w:rsid w:val="00474E69"/>
    <w:rsid w:val="00483E9F"/>
    <w:rsid w:val="00484508"/>
    <w:rsid w:val="00485A2C"/>
    <w:rsid w:val="0049621B"/>
    <w:rsid w:val="004A1D19"/>
    <w:rsid w:val="004A363E"/>
    <w:rsid w:val="004A53D4"/>
    <w:rsid w:val="004B65FE"/>
    <w:rsid w:val="004B73BC"/>
    <w:rsid w:val="004C1353"/>
    <w:rsid w:val="004C1895"/>
    <w:rsid w:val="004C45C4"/>
    <w:rsid w:val="004C6D40"/>
    <w:rsid w:val="004D153E"/>
    <w:rsid w:val="004E6AA8"/>
    <w:rsid w:val="004F0C3C"/>
    <w:rsid w:val="004F2280"/>
    <w:rsid w:val="004F23BB"/>
    <w:rsid w:val="004F63FC"/>
    <w:rsid w:val="00505A92"/>
    <w:rsid w:val="00516AB9"/>
    <w:rsid w:val="005203F1"/>
    <w:rsid w:val="005218E4"/>
    <w:rsid w:val="00521BC3"/>
    <w:rsid w:val="00533632"/>
    <w:rsid w:val="00534013"/>
    <w:rsid w:val="00540C5C"/>
    <w:rsid w:val="00541E6E"/>
    <w:rsid w:val="0054251F"/>
    <w:rsid w:val="00542849"/>
    <w:rsid w:val="00542F6F"/>
    <w:rsid w:val="00546754"/>
    <w:rsid w:val="005520D8"/>
    <w:rsid w:val="00555CFB"/>
    <w:rsid w:val="00556AFB"/>
    <w:rsid w:val="00556CF1"/>
    <w:rsid w:val="005578CA"/>
    <w:rsid w:val="005679BF"/>
    <w:rsid w:val="0057182E"/>
    <w:rsid w:val="005762A7"/>
    <w:rsid w:val="00587CEE"/>
    <w:rsid w:val="005916D7"/>
    <w:rsid w:val="00591DDE"/>
    <w:rsid w:val="0059427F"/>
    <w:rsid w:val="005A0E64"/>
    <w:rsid w:val="005A698C"/>
    <w:rsid w:val="005B0445"/>
    <w:rsid w:val="005C0CAC"/>
    <w:rsid w:val="005C3169"/>
    <w:rsid w:val="005C4266"/>
    <w:rsid w:val="005C4BBF"/>
    <w:rsid w:val="005C5FC8"/>
    <w:rsid w:val="005D062E"/>
    <w:rsid w:val="005D2D96"/>
    <w:rsid w:val="005D3929"/>
    <w:rsid w:val="005D712F"/>
    <w:rsid w:val="005E0799"/>
    <w:rsid w:val="005E10F9"/>
    <w:rsid w:val="005E1200"/>
    <w:rsid w:val="005F45EE"/>
    <w:rsid w:val="005F5A80"/>
    <w:rsid w:val="006044FF"/>
    <w:rsid w:val="00607CC5"/>
    <w:rsid w:val="0061179B"/>
    <w:rsid w:val="006125F9"/>
    <w:rsid w:val="00622150"/>
    <w:rsid w:val="006234D4"/>
    <w:rsid w:val="00633014"/>
    <w:rsid w:val="0063437B"/>
    <w:rsid w:val="0064017E"/>
    <w:rsid w:val="006475F1"/>
    <w:rsid w:val="00653DC3"/>
    <w:rsid w:val="00654BB6"/>
    <w:rsid w:val="0066211D"/>
    <w:rsid w:val="006656D6"/>
    <w:rsid w:val="006673CA"/>
    <w:rsid w:val="00673C26"/>
    <w:rsid w:val="00674DE5"/>
    <w:rsid w:val="00677ACA"/>
    <w:rsid w:val="00680119"/>
    <w:rsid w:val="006812AF"/>
    <w:rsid w:val="0068327D"/>
    <w:rsid w:val="00691278"/>
    <w:rsid w:val="00691534"/>
    <w:rsid w:val="00693880"/>
    <w:rsid w:val="00694291"/>
    <w:rsid w:val="00694AF0"/>
    <w:rsid w:val="006A26F2"/>
    <w:rsid w:val="006A3CA8"/>
    <w:rsid w:val="006A4686"/>
    <w:rsid w:val="006A685A"/>
    <w:rsid w:val="006A6CC8"/>
    <w:rsid w:val="006B0E9E"/>
    <w:rsid w:val="006B486D"/>
    <w:rsid w:val="006B5AE4"/>
    <w:rsid w:val="006C197A"/>
    <w:rsid w:val="006C2376"/>
    <w:rsid w:val="006D1507"/>
    <w:rsid w:val="006D3C32"/>
    <w:rsid w:val="006D3D2A"/>
    <w:rsid w:val="006D4054"/>
    <w:rsid w:val="006D6E3A"/>
    <w:rsid w:val="006E02EC"/>
    <w:rsid w:val="006E3C4F"/>
    <w:rsid w:val="006E6F41"/>
    <w:rsid w:val="006E73E6"/>
    <w:rsid w:val="006F1E26"/>
    <w:rsid w:val="00706AB5"/>
    <w:rsid w:val="00710BF3"/>
    <w:rsid w:val="0071331E"/>
    <w:rsid w:val="00714BF3"/>
    <w:rsid w:val="00720F72"/>
    <w:rsid w:val="007211B1"/>
    <w:rsid w:val="0072455E"/>
    <w:rsid w:val="007267B0"/>
    <w:rsid w:val="007277DA"/>
    <w:rsid w:val="00731D27"/>
    <w:rsid w:val="00744197"/>
    <w:rsid w:val="00745DE9"/>
    <w:rsid w:val="00746187"/>
    <w:rsid w:val="00756895"/>
    <w:rsid w:val="0076149E"/>
    <w:rsid w:val="0076254F"/>
    <w:rsid w:val="00771E96"/>
    <w:rsid w:val="00772161"/>
    <w:rsid w:val="007756D9"/>
    <w:rsid w:val="007801F5"/>
    <w:rsid w:val="00783CA4"/>
    <w:rsid w:val="007842FB"/>
    <w:rsid w:val="00786124"/>
    <w:rsid w:val="0079514B"/>
    <w:rsid w:val="00795252"/>
    <w:rsid w:val="007A2DC1"/>
    <w:rsid w:val="007D0869"/>
    <w:rsid w:val="007D14C4"/>
    <w:rsid w:val="007D3319"/>
    <w:rsid w:val="007D335D"/>
    <w:rsid w:val="007D523A"/>
    <w:rsid w:val="007D605C"/>
    <w:rsid w:val="007D64DF"/>
    <w:rsid w:val="007E05C9"/>
    <w:rsid w:val="007E2510"/>
    <w:rsid w:val="007E3314"/>
    <w:rsid w:val="007E3514"/>
    <w:rsid w:val="007E4B03"/>
    <w:rsid w:val="007E655D"/>
    <w:rsid w:val="007F324B"/>
    <w:rsid w:val="00801E06"/>
    <w:rsid w:val="00803031"/>
    <w:rsid w:val="0080553C"/>
    <w:rsid w:val="00805B46"/>
    <w:rsid w:val="00805DB4"/>
    <w:rsid w:val="00823593"/>
    <w:rsid w:val="00825DC2"/>
    <w:rsid w:val="00834AD3"/>
    <w:rsid w:val="00843795"/>
    <w:rsid w:val="00847F0F"/>
    <w:rsid w:val="00850B7B"/>
    <w:rsid w:val="00852448"/>
    <w:rsid w:val="008654D0"/>
    <w:rsid w:val="0087159D"/>
    <w:rsid w:val="00872F27"/>
    <w:rsid w:val="00877F6C"/>
    <w:rsid w:val="0088258A"/>
    <w:rsid w:val="00882B91"/>
    <w:rsid w:val="00886332"/>
    <w:rsid w:val="00886548"/>
    <w:rsid w:val="008925F0"/>
    <w:rsid w:val="0089448A"/>
    <w:rsid w:val="00894C23"/>
    <w:rsid w:val="00897877"/>
    <w:rsid w:val="008A26D9"/>
    <w:rsid w:val="008A7B5B"/>
    <w:rsid w:val="008B12D2"/>
    <w:rsid w:val="008C0C29"/>
    <w:rsid w:val="008C479B"/>
    <w:rsid w:val="008D02DA"/>
    <w:rsid w:val="008D76BC"/>
    <w:rsid w:val="008E7DBA"/>
    <w:rsid w:val="008F0829"/>
    <w:rsid w:val="008F3638"/>
    <w:rsid w:val="008F4441"/>
    <w:rsid w:val="008F6B20"/>
    <w:rsid w:val="008F6F31"/>
    <w:rsid w:val="008F74DF"/>
    <w:rsid w:val="008F75BD"/>
    <w:rsid w:val="00902274"/>
    <w:rsid w:val="00910BEC"/>
    <w:rsid w:val="009127BA"/>
    <w:rsid w:val="00916B3B"/>
    <w:rsid w:val="00920AAE"/>
    <w:rsid w:val="009227A6"/>
    <w:rsid w:val="00933EC1"/>
    <w:rsid w:val="00942C70"/>
    <w:rsid w:val="00942DF2"/>
    <w:rsid w:val="009446AD"/>
    <w:rsid w:val="00952AA0"/>
    <w:rsid w:val="009530DB"/>
    <w:rsid w:val="00953676"/>
    <w:rsid w:val="00956F30"/>
    <w:rsid w:val="009623B1"/>
    <w:rsid w:val="00962B00"/>
    <w:rsid w:val="00966C9A"/>
    <w:rsid w:val="00970093"/>
    <w:rsid w:val="009705EE"/>
    <w:rsid w:val="00972D30"/>
    <w:rsid w:val="00976CCB"/>
    <w:rsid w:val="00977927"/>
    <w:rsid w:val="0098135C"/>
    <w:rsid w:val="0098156A"/>
    <w:rsid w:val="009817D5"/>
    <w:rsid w:val="00987F7C"/>
    <w:rsid w:val="00991BAC"/>
    <w:rsid w:val="00993AA9"/>
    <w:rsid w:val="00996DF2"/>
    <w:rsid w:val="009A6EA0"/>
    <w:rsid w:val="009B6CFA"/>
    <w:rsid w:val="009B7438"/>
    <w:rsid w:val="009C1335"/>
    <w:rsid w:val="009C1AB2"/>
    <w:rsid w:val="009C703E"/>
    <w:rsid w:val="009C7251"/>
    <w:rsid w:val="009E2E91"/>
    <w:rsid w:val="009E6DA8"/>
    <w:rsid w:val="009E7D31"/>
    <w:rsid w:val="009F0806"/>
    <w:rsid w:val="009F3130"/>
    <w:rsid w:val="009F3E0F"/>
    <w:rsid w:val="009F5A68"/>
    <w:rsid w:val="00A0037F"/>
    <w:rsid w:val="00A01B40"/>
    <w:rsid w:val="00A139F5"/>
    <w:rsid w:val="00A23152"/>
    <w:rsid w:val="00A31D48"/>
    <w:rsid w:val="00A32E16"/>
    <w:rsid w:val="00A365F4"/>
    <w:rsid w:val="00A40757"/>
    <w:rsid w:val="00A47D80"/>
    <w:rsid w:val="00A53132"/>
    <w:rsid w:val="00A54192"/>
    <w:rsid w:val="00A563F2"/>
    <w:rsid w:val="00A566E8"/>
    <w:rsid w:val="00A65090"/>
    <w:rsid w:val="00A66347"/>
    <w:rsid w:val="00A7392B"/>
    <w:rsid w:val="00A810F9"/>
    <w:rsid w:val="00A82D31"/>
    <w:rsid w:val="00A85E7E"/>
    <w:rsid w:val="00A86ECC"/>
    <w:rsid w:val="00A86FCC"/>
    <w:rsid w:val="00A90A6D"/>
    <w:rsid w:val="00A937DA"/>
    <w:rsid w:val="00A93EAB"/>
    <w:rsid w:val="00A94C88"/>
    <w:rsid w:val="00A971E5"/>
    <w:rsid w:val="00AA710D"/>
    <w:rsid w:val="00AB64F3"/>
    <w:rsid w:val="00AB6D25"/>
    <w:rsid w:val="00AD0E56"/>
    <w:rsid w:val="00AE229B"/>
    <w:rsid w:val="00AE2D4B"/>
    <w:rsid w:val="00AE401E"/>
    <w:rsid w:val="00AE4F99"/>
    <w:rsid w:val="00AE54DC"/>
    <w:rsid w:val="00B10C24"/>
    <w:rsid w:val="00B11B69"/>
    <w:rsid w:val="00B14952"/>
    <w:rsid w:val="00B16871"/>
    <w:rsid w:val="00B25B45"/>
    <w:rsid w:val="00B304A5"/>
    <w:rsid w:val="00B31E5A"/>
    <w:rsid w:val="00B40646"/>
    <w:rsid w:val="00B47359"/>
    <w:rsid w:val="00B549BD"/>
    <w:rsid w:val="00B653AB"/>
    <w:rsid w:val="00B65F9E"/>
    <w:rsid w:val="00B66B19"/>
    <w:rsid w:val="00B72082"/>
    <w:rsid w:val="00B73AE7"/>
    <w:rsid w:val="00B914E9"/>
    <w:rsid w:val="00B956EE"/>
    <w:rsid w:val="00BA2BA1"/>
    <w:rsid w:val="00BA3447"/>
    <w:rsid w:val="00BA3562"/>
    <w:rsid w:val="00BB4F09"/>
    <w:rsid w:val="00BB54B5"/>
    <w:rsid w:val="00BD2917"/>
    <w:rsid w:val="00BD4E33"/>
    <w:rsid w:val="00BF47F7"/>
    <w:rsid w:val="00C030DE"/>
    <w:rsid w:val="00C051A8"/>
    <w:rsid w:val="00C079D8"/>
    <w:rsid w:val="00C16056"/>
    <w:rsid w:val="00C2180D"/>
    <w:rsid w:val="00C22105"/>
    <w:rsid w:val="00C240CC"/>
    <w:rsid w:val="00C244B6"/>
    <w:rsid w:val="00C27BF1"/>
    <w:rsid w:val="00C31167"/>
    <w:rsid w:val="00C3702F"/>
    <w:rsid w:val="00C44F01"/>
    <w:rsid w:val="00C4500A"/>
    <w:rsid w:val="00C53E19"/>
    <w:rsid w:val="00C60504"/>
    <w:rsid w:val="00C61B2C"/>
    <w:rsid w:val="00C62238"/>
    <w:rsid w:val="00C64A37"/>
    <w:rsid w:val="00C64A59"/>
    <w:rsid w:val="00C66259"/>
    <w:rsid w:val="00C7139B"/>
    <w:rsid w:val="00C7158E"/>
    <w:rsid w:val="00C7250B"/>
    <w:rsid w:val="00C7346B"/>
    <w:rsid w:val="00C75FE5"/>
    <w:rsid w:val="00C77C0E"/>
    <w:rsid w:val="00C91687"/>
    <w:rsid w:val="00C924A8"/>
    <w:rsid w:val="00C92751"/>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02577"/>
    <w:rsid w:val="00D03AE9"/>
    <w:rsid w:val="00D22A9A"/>
    <w:rsid w:val="00D261A2"/>
    <w:rsid w:val="00D54DBC"/>
    <w:rsid w:val="00D616D2"/>
    <w:rsid w:val="00D61950"/>
    <w:rsid w:val="00D63B5F"/>
    <w:rsid w:val="00D70EF7"/>
    <w:rsid w:val="00D75C4B"/>
    <w:rsid w:val="00D819C4"/>
    <w:rsid w:val="00D82FEA"/>
    <w:rsid w:val="00D83638"/>
    <w:rsid w:val="00D8397C"/>
    <w:rsid w:val="00D9015D"/>
    <w:rsid w:val="00D94EED"/>
    <w:rsid w:val="00D96026"/>
    <w:rsid w:val="00D972F6"/>
    <w:rsid w:val="00DA331D"/>
    <w:rsid w:val="00DA77AD"/>
    <w:rsid w:val="00DA7C1C"/>
    <w:rsid w:val="00DB147A"/>
    <w:rsid w:val="00DB1B7A"/>
    <w:rsid w:val="00DB4F23"/>
    <w:rsid w:val="00DB706E"/>
    <w:rsid w:val="00DC60E3"/>
    <w:rsid w:val="00DC6708"/>
    <w:rsid w:val="00DD011A"/>
    <w:rsid w:val="00DD420F"/>
    <w:rsid w:val="00DD52A5"/>
    <w:rsid w:val="00DE1D0A"/>
    <w:rsid w:val="00DE2400"/>
    <w:rsid w:val="00DE58F1"/>
    <w:rsid w:val="00DE6B58"/>
    <w:rsid w:val="00DF5E32"/>
    <w:rsid w:val="00DF664C"/>
    <w:rsid w:val="00DF70C9"/>
    <w:rsid w:val="00E01436"/>
    <w:rsid w:val="00E03BBB"/>
    <w:rsid w:val="00E03E79"/>
    <w:rsid w:val="00E045BD"/>
    <w:rsid w:val="00E04D6C"/>
    <w:rsid w:val="00E06B74"/>
    <w:rsid w:val="00E11063"/>
    <w:rsid w:val="00E14E8F"/>
    <w:rsid w:val="00E17B77"/>
    <w:rsid w:val="00E231AB"/>
    <w:rsid w:val="00E23335"/>
    <w:rsid w:val="00E23337"/>
    <w:rsid w:val="00E259EA"/>
    <w:rsid w:val="00E25D33"/>
    <w:rsid w:val="00E32061"/>
    <w:rsid w:val="00E33F48"/>
    <w:rsid w:val="00E42FF9"/>
    <w:rsid w:val="00E44790"/>
    <w:rsid w:val="00E4714C"/>
    <w:rsid w:val="00E5178D"/>
    <w:rsid w:val="00E51AEB"/>
    <w:rsid w:val="00E522A7"/>
    <w:rsid w:val="00E5349E"/>
    <w:rsid w:val="00E54452"/>
    <w:rsid w:val="00E56D6B"/>
    <w:rsid w:val="00E63B0C"/>
    <w:rsid w:val="00E664C5"/>
    <w:rsid w:val="00E671A2"/>
    <w:rsid w:val="00E76D26"/>
    <w:rsid w:val="00E76EE5"/>
    <w:rsid w:val="00E92203"/>
    <w:rsid w:val="00E95036"/>
    <w:rsid w:val="00E95104"/>
    <w:rsid w:val="00E95B8E"/>
    <w:rsid w:val="00E95EF2"/>
    <w:rsid w:val="00EB1390"/>
    <w:rsid w:val="00EB1746"/>
    <w:rsid w:val="00EB245C"/>
    <w:rsid w:val="00EB2C71"/>
    <w:rsid w:val="00EB3333"/>
    <w:rsid w:val="00EB4340"/>
    <w:rsid w:val="00EB49B9"/>
    <w:rsid w:val="00EB556D"/>
    <w:rsid w:val="00EB5A7D"/>
    <w:rsid w:val="00EB6614"/>
    <w:rsid w:val="00ED37F9"/>
    <w:rsid w:val="00ED55C0"/>
    <w:rsid w:val="00ED682B"/>
    <w:rsid w:val="00EE0883"/>
    <w:rsid w:val="00EE41D5"/>
    <w:rsid w:val="00F0166F"/>
    <w:rsid w:val="00F037A4"/>
    <w:rsid w:val="00F049AB"/>
    <w:rsid w:val="00F142DB"/>
    <w:rsid w:val="00F27C8F"/>
    <w:rsid w:val="00F32749"/>
    <w:rsid w:val="00F37172"/>
    <w:rsid w:val="00F414C8"/>
    <w:rsid w:val="00F43553"/>
    <w:rsid w:val="00F4477E"/>
    <w:rsid w:val="00F46269"/>
    <w:rsid w:val="00F60BA8"/>
    <w:rsid w:val="00F673BF"/>
    <w:rsid w:val="00F67D8F"/>
    <w:rsid w:val="00F802BE"/>
    <w:rsid w:val="00F80E93"/>
    <w:rsid w:val="00F82BC5"/>
    <w:rsid w:val="00F84069"/>
    <w:rsid w:val="00F86024"/>
    <w:rsid w:val="00F8611A"/>
    <w:rsid w:val="00FA4D6D"/>
    <w:rsid w:val="00FA5128"/>
    <w:rsid w:val="00FB17DE"/>
    <w:rsid w:val="00FB42D4"/>
    <w:rsid w:val="00FB5906"/>
    <w:rsid w:val="00FB762F"/>
    <w:rsid w:val="00FC2AED"/>
    <w:rsid w:val="00FC418C"/>
    <w:rsid w:val="00FD0471"/>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tlid-translation">
    <w:name w:val="tlid-translation"/>
    <w:basedOn w:val="Domylnaczcionkaakapitu"/>
    <w:rsid w:val="0006781C"/>
  </w:style>
  <w:style w:type="character" w:styleId="UyteHipercze">
    <w:name w:val="FollowedHyperlink"/>
    <w:basedOn w:val="Domylnaczcionkaakapitu"/>
    <w:uiPriority w:val="99"/>
    <w:semiHidden/>
    <w:unhideWhenUsed/>
    <w:rsid w:val="004003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stat.gov.pl/en/metainformation/glossary/terms-used-in-official-statistics/1526,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Financial results of investment fund companies in 2023. News release in DOCX format..docx.docx</NazwaPliku>
    <Osoba xmlns="1E9983FF-DC4B-4F4E-A072-0441E2B88E6D">STAT\KULCZYCKAJ</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9767E-7B45-4E07-8471-E477498D507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E5260DF8-B829-417E-B165-3523C88301E9}"/>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5659</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2024-06-25T07:37:00Z</dcterms:created>
  <dcterms:modified xsi:type="dcterms:W3CDTF">2024-06-25T07:37:00Z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