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A47F5" w14:textId="018BBF76" w:rsidR="00CF0A88" w:rsidRPr="00CF0A88" w:rsidRDefault="00CF0A88" w:rsidP="00CF0A88">
      <w:pPr>
        <w:spacing w:after="600" w:line="240" w:lineRule="auto"/>
        <w:rPr>
          <w:rFonts w:ascii="Fira Sans Extra Condensed SemiB" w:eastAsia="Fira Sans Light" w:hAnsi="Fira Sans Extra Condensed SemiB" w:cs="Times New Roman"/>
          <w:sz w:val="40"/>
          <w:szCs w:val="26"/>
          <w:shd w:val="clear" w:color="auto" w:fill="FFFFFF"/>
          <w:lang w:val="en-US"/>
        </w:rPr>
      </w:pPr>
      <w:r w:rsidRPr="00CF0A88">
        <w:rPr>
          <w:rFonts w:ascii="Fira Sans Extra Condensed SemiB" w:eastAsia="Fira Sans Light" w:hAnsi="Fira Sans Extra Condensed SemiB" w:cs="Times New Roman"/>
          <w:sz w:val="40"/>
          <w:szCs w:val="26"/>
          <w:shd w:val="clear" w:color="auto" w:fill="FFFFFF"/>
          <w:lang w:val="en-US"/>
        </w:rPr>
        <w:t>Factoring activity of financial enterprises in 202</w:t>
      </w:r>
      <w:r w:rsidR="007954DC">
        <w:rPr>
          <w:rFonts w:ascii="Fira Sans Extra Condensed SemiB" w:eastAsia="Fira Sans Light" w:hAnsi="Fira Sans Extra Condensed SemiB" w:cs="Times New Roman"/>
          <w:sz w:val="40"/>
          <w:szCs w:val="26"/>
          <w:shd w:val="clear" w:color="auto" w:fill="FFFFFF"/>
          <w:lang w:val="en-US"/>
        </w:rPr>
        <w:t>3</w:t>
      </w:r>
    </w:p>
    <w:p w14:paraId="05D749CA" w14:textId="7F81B154" w:rsidR="00CF0A88" w:rsidRPr="00CF0A88" w:rsidRDefault="00CF0A88" w:rsidP="004C0BFA">
      <w:pPr>
        <w:spacing w:before="360"/>
        <w:rPr>
          <w:rFonts w:ascii="Fira Sans SemiBold" w:eastAsia="Times New Roman" w:hAnsi="Fira Sans SemiBold" w:cs="Times New Roman"/>
          <w:bCs/>
          <w:color w:val="001D77"/>
          <w:szCs w:val="24"/>
          <w:shd w:val="clear" w:color="auto" w:fill="FFFFFF"/>
          <w:lang w:val="en-US" w:eastAsia="pl-PL"/>
        </w:rPr>
      </w:pPr>
      <w:r w:rsidRPr="00CF0A88">
        <w:rPr>
          <w:rFonts w:ascii="Fira Sans Light" w:eastAsia="Fira Sans Light" w:hAnsi="Fira Sans Light" w:cs="Times New Roman"/>
          <w:b/>
          <w:noProof/>
          <w:szCs w:val="19"/>
          <w:lang w:eastAsia="pl-PL"/>
        </w:rPr>
        <mc:AlternateContent>
          <mc:Choice Requires="wps">
            <w:drawing>
              <wp:anchor distT="45720" distB="45720" distL="114300" distR="114300" simplePos="0" relativeHeight="251668480" behindDoc="0" locked="0" layoutInCell="1" allowOverlap="1" wp14:anchorId="20373610" wp14:editId="57BAF5DB">
                <wp:simplePos x="0" y="0"/>
                <wp:positionH relativeFrom="margin">
                  <wp:align>left</wp:align>
                </wp:positionH>
                <wp:positionV relativeFrom="paragraph">
                  <wp:posOffset>10160</wp:posOffset>
                </wp:positionV>
                <wp:extent cx="2263140" cy="1249680"/>
                <wp:effectExtent l="0" t="0" r="3810" b="7620"/>
                <wp:wrapSquare wrapText="bothSides"/>
                <wp:docPr id="40" name="Pole tekstowe 2" descr="6.8%&#10;Increase in the value of purchased receivabl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49680"/>
                        </a:xfrm>
                        <a:prstGeom prst="roundRect">
                          <a:avLst/>
                        </a:prstGeom>
                        <a:solidFill>
                          <a:srgbClr val="001D77"/>
                        </a:solidFill>
                        <a:ln w="9525">
                          <a:noFill/>
                          <a:miter lim="800000"/>
                          <a:headEnd/>
                          <a:tailEnd/>
                        </a:ln>
                      </wps:spPr>
                      <wps:txbx>
                        <w:txbxContent>
                          <w:p w14:paraId="74AF721C" w14:textId="20E2F6C2" w:rsidR="00CF0A88" w:rsidRPr="00CF0A88" w:rsidRDefault="00CF0A88" w:rsidP="00CF0A88">
                            <w:pPr>
                              <w:autoSpaceDE w:val="0"/>
                              <w:autoSpaceDN w:val="0"/>
                              <w:adjustRightInd w:val="0"/>
                              <w:spacing w:after="0" w:line="240" w:lineRule="auto"/>
                              <w:rPr>
                                <w:rFonts w:ascii="Fira Sans SemiBold" w:hAnsi="Fira Sans SemiBold"/>
                                <w:color w:val="FFFFFF"/>
                                <w:sz w:val="72"/>
                                <w:szCs w:val="72"/>
                                <w:lang w:val="en-US"/>
                              </w:rPr>
                            </w:pPr>
                            <w:r w:rsidRPr="004B4292">
                              <w:rPr>
                                <w:rStyle w:val="IkonawskanikaZnak"/>
                                <w:sz w:val="76"/>
                                <w:szCs w:val="76"/>
                              </w:rPr>
                              <w:sym w:font="Wingdings" w:char="F0F1"/>
                            </w:r>
                            <w:r w:rsidRPr="00CF0A88">
                              <w:rPr>
                                <w:rFonts w:ascii="Fira Sans SemiBold" w:hAnsi="Fira Sans SemiBold"/>
                                <w:color w:val="FFFFFF"/>
                                <w:sz w:val="72"/>
                                <w:szCs w:val="72"/>
                                <w:lang w:val="en-US"/>
                              </w:rPr>
                              <w:t xml:space="preserve"> </w:t>
                            </w:r>
                            <w:r w:rsidR="00951D29">
                              <w:rPr>
                                <w:rStyle w:val="WartowskanikaZnak"/>
                                <w:sz w:val="72"/>
                                <w:szCs w:val="72"/>
                                <w:lang w:val="en-US"/>
                              </w:rPr>
                              <w:t>6.8</w:t>
                            </w:r>
                            <w:r>
                              <w:rPr>
                                <w:rStyle w:val="WartowskanikaZnak"/>
                                <w:sz w:val="72"/>
                                <w:szCs w:val="72"/>
                                <w:lang w:val="en-US"/>
                              </w:rPr>
                              <w:t>%</w:t>
                            </w:r>
                          </w:p>
                          <w:p w14:paraId="09B99FAD" w14:textId="77777777" w:rsidR="00CF0A88" w:rsidRPr="002D55D1" w:rsidRDefault="00CF0A88" w:rsidP="00CF0A88">
                            <w:pPr>
                              <w:pStyle w:val="Opiswskanika"/>
                              <w:rPr>
                                <w:sz w:val="19"/>
                                <w:szCs w:val="19"/>
                                <w:lang w:val="en-US"/>
                              </w:rPr>
                            </w:pPr>
                            <w:r w:rsidRPr="0040662D">
                              <w:rPr>
                                <w:sz w:val="19"/>
                                <w:szCs w:val="19"/>
                                <w:lang w:val="en-US"/>
                              </w:rPr>
                              <w:t>Increase in the value of purchased receivables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373610" id="Pole tekstowe 2" o:spid="_x0000_s1026" alt="6.8%&#10;Increase in the value of purchased receivables&#10;&#10;" style="position:absolute;margin-left:0;margin-top:.8pt;width:178.2pt;height:98.4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" fillcolor="#001d77" stroked="f">
                <v:stroke joinstyle="miter"/>
                <v:textbox>
                  <w:txbxContent>
                    <w:p w14:paraId="74AF721C" w14:textId="20E2F6C2" w:rsidR="00CF0A88" w:rsidRPr="00CF0A88" w:rsidRDefault="00CF0A88" w:rsidP="00CF0A88">
                      <w:pPr>
                        <w:autoSpaceDE w:val="0"/>
                        <w:autoSpaceDN w:val="0"/>
                        <w:adjustRightInd w:val="0"/>
                        <w:spacing w:after="0" w:line="240" w:lineRule="auto"/>
                        <w:rPr>
                          <w:rFonts w:ascii="Fira Sans SemiBold" w:hAnsi="Fira Sans SemiBold"/>
                          <w:color w:val="FFFFFF"/>
                          <w:sz w:val="72"/>
                          <w:szCs w:val="72"/>
                          <w:lang w:val="en-US"/>
                        </w:rPr>
                      </w:pPr>
                      <w:r w:rsidRPr="004B4292">
                        <w:rPr>
                          <w:rStyle w:val="IkonawskanikaZnak"/>
                          <w:sz w:val="76"/>
                          <w:szCs w:val="76"/>
                        </w:rPr>
                        <w:sym w:font="Wingdings" w:char="F0F1"/>
                      </w:r>
                      <w:r w:rsidRPr="00CF0A88">
                        <w:rPr>
                          <w:rFonts w:ascii="Fira Sans SemiBold" w:hAnsi="Fira Sans SemiBold"/>
                          <w:color w:val="FFFFFF"/>
                          <w:sz w:val="72"/>
                          <w:szCs w:val="72"/>
                          <w:lang w:val="en-US"/>
                        </w:rPr>
                        <w:t xml:space="preserve"> </w:t>
                      </w:r>
                      <w:r w:rsidR="00951D29">
                        <w:rPr>
                          <w:rStyle w:val="WartowskanikaZnak"/>
                          <w:sz w:val="72"/>
                          <w:szCs w:val="72"/>
                          <w:lang w:val="en-US"/>
                        </w:rPr>
                        <w:t>6.8</w:t>
                      </w:r>
                      <w:r>
                        <w:rPr>
                          <w:rStyle w:val="WartowskanikaZnak"/>
                          <w:sz w:val="72"/>
                          <w:szCs w:val="72"/>
                          <w:lang w:val="en-US"/>
                        </w:rPr>
                        <w:t>%</w:t>
                      </w:r>
                    </w:p>
                    <w:p w14:paraId="09B99FAD" w14:textId="77777777" w:rsidR="00CF0A88" w:rsidRPr="002D55D1" w:rsidRDefault="00CF0A88" w:rsidP="00CF0A88">
                      <w:pPr>
                        <w:pStyle w:val="Opiswskanika"/>
                        <w:rPr>
                          <w:sz w:val="19"/>
                          <w:szCs w:val="19"/>
                          <w:lang w:val="en-US"/>
                        </w:rPr>
                      </w:pPr>
                      <w:r w:rsidRPr="0040662D">
                        <w:rPr>
                          <w:sz w:val="19"/>
                          <w:szCs w:val="19"/>
                          <w:lang w:val="en-US"/>
                        </w:rPr>
                        <w:t>Increase in the value of purchased receivables</w:t>
                      </w:r>
                    </w:p>
                  </w:txbxContent>
                </v:textbox>
                <w10:wrap type="square" anchorx="margin"/>
              </v:roundrect>
            </w:pict>
          </mc:Fallback>
        </mc:AlternateContent>
      </w:r>
      <w:r w:rsidR="007954DC" w:rsidRPr="00CF0A88">
        <w:rPr>
          <w:rFonts w:eastAsia="Fira Sans Light" w:cs="Times New Roman"/>
          <w:b/>
          <w:szCs w:val="19"/>
          <w:lang w:val="en-US"/>
        </w:rPr>
        <w:t xml:space="preserve">In </w:t>
      </w:r>
      <w:r w:rsidR="007954DC">
        <w:rPr>
          <w:rFonts w:eastAsia="Fira Sans Light" w:cs="Times New Roman"/>
          <w:b/>
          <w:szCs w:val="19"/>
          <w:lang w:val="en-US"/>
        </w:rPr>
        <w:t>2023</w:t>
      </w:r>
      <w:r w:rsidR="007954DC" w:rsidRPr="00CF0A88">
        <w:rPr>
          <w:rFonts w:eastAsia="Fira Sans Light" w:cs="Times New Roman"/>
          <w:b/>
          <w:szCs w:val="19"/>
          <w:lang w:val="en-US"/>
        </w:rPr>
        <w:t xml:space="preserve">, the study covered </w:t>
      </w:r>
      <w:r w:rsidR="007954DC">
        <w:rPr>
          <w:rFonts w:eastAsia="Fira Sans Light" w:cs="Times New Roman"/>
          <w:b/>
          <w:szCs w:val="19"/>
          <w:lang w:val="en-US"/>
        </w:rPr>
        <w:t>46</w:t>
      </w:r>
      <w:r w:rsidR="007954DC" w:rsidRPr="00CF0A88">
        <w:rPr>
          <w:rFonts w:eastAsia="Fira Sans Light" w:cs="Times New Roman"/>
          <w:b/>
          <w:szCs w:val="19"/>
          <w:lang w:val="en-US"/>
        </w:rPr>
        <w:t xml:space="preserve"> entities conducting factoring activity. </w:t>
      </w:r>
      <w:r w:rsidR="007954DC" w:rsidRPr="004C0BFA">
        <w:rPr>
          <w:rFonts w:eastAsia="Fira Sans Light" w:cs="Times New Roman"/>
          <w:b/>
          <w:szCs w:val="19"/>
          <w:lang w:val="en-US"/>
        </w:rPr>
        <w:t xml:space="preserve">During the year, these companies purchased </w:t>
      </w:r>
      <w:r w:rsidR="007954DC">
        <w:rPr>
          <w:rFonts w:eastAsia="Fira Sans Light" w:cs="Times New Roman"/>
          <w:b/>
          <w:szCs w:val="19"/>
          <w:lang w:val="en-US"/>
        </w:rPr>
        <w:t>27.1</w:t>
      </w:r>
      <w:r w:rsidR="007954DC" w:rsidRPr="004C0BFA">
        <w:rPr>
          <w:rFonts w:eastAsia="Fira Sans Light" w:cs="Times New Roman"/>
          <w:b/>
          <w:szCs w:val="19"/>
          <w:lang w:val="en-US"/>
        </w:rPr>
        <w:t xml:space="preserve"> million invoices worth PLN </w:t>
      </w:r>
      <w:r w:rsidR="007954DC">
        <w:rPr>
          <w:rFonts w:eastAsia="Fira Sans Light" w:cs="Times New Roman"/>
          <w:b/>
          <w:szCs w:val="19"/>
          <w:lang w:val="en-US"/>
        </w:rPr>
        <w:t>500.0</w:t>
      </w:r>
      <w:r w:rsidR="007954DC" w:rsidRPr="004C0BFA">
        <w:rPr>
          <w:rFonts w:eastAsia="Fira Sans Light" w:cs="Times New Roman"/>
          <w:b/>
          <w:szCs w:val="19"/>
          <w:lang w:val="en-US"/>
        </w:rPr>
        <w:t xml:space="preserve"> billion.</w:t>
      </w:r>
      <w:r w:rsidR="007954DC">
        <w:rPr>
          <w:rFonts w:eastAsia="Fira Sans Light" w:cs="Times New Roman"/>
          <w:b/>
          <w:szCs w:val="19"/>
          <w:lang w:val="en-US"/>
        </w:rPr>
        <w:t xml:space="preserve"> F</w:t>
      </w:r>
      <w:r w:rsidR="007954DC" w:rsidRPr="004C0BFA">
        <w:rPr>
          <w:rFonts w:eastAsia="Fira Sans Light" w:cs="Times New Roman"/>
          <w:b/>
          <w:szCs w:val="19"/>
          <w:lang w:val="en-US"/>
        </w:rPr>
        <w:t>actoring services of the surveyed entities</w:t>
      </w:r>
      <w:r w:rsidR="007954DC" w:rsidRPr="00792103">
        <w:rPr>
          <w:rFonts w:eastAsia="Fira Sans Light" w:cs="Times New Roman"/>
          <w:b/>
          <w:szCs w:val="19"/>
          <w:lang w:val="en-US"/>
        </w:rPr>
        <w:t xml:space="preserve"> </w:t>
      </w:r>
      <w:r w:rsidR="007954DC">
        <w:rPr>
          <w:rFonts w:eastAsia="Fira Sans Light" w:cs="Times New Roman"/>
          <w:b/>
          <w:szCs w:val="19"/>
          <w:lang w:val="en-US"/>
        </w:rPr>
        <w:t xml:space="preserve">were </w:t>
      </w:r>
      <w:r w:rsidR="007954DC" w:rsidRPr="004C0BFA">
        <w:rPr>
          <w:rFonts w:eastAsia="Fira Sans Light" w:cs="Times New Roman"/>
          <w:b/>
          <w:szCs w:val="19"/>
          <w:lang w:val="en-US"/>
        </w:rPr>
        <w:t>used</w:t>
      </w:r>
      <w:r w:rsidR="007954DC">
        <w:rPr>
          <w:rFonts w:eastAsia="Fira Sans Light" w:cs="Times New Roman"/>
          <w:b/>
          <w:szCs w:val="19"/>
          <w:lang w:val="en-US"/>
        </w:rPr>
        <w:t xml:space="preserve"> by 24.8</w:t>
      </w:r>
      <w:r w:rsidR="007954DC" w:rsidRPr="004C0BFA">
        <w:rPr>
          <w:rFonts w:eastAsia="Fira Sans Light" w:cs="Times New Roman"/>
          <w:b/>
          <w:szCs w:val="19"/>
          <w:lang w:val="en-US"/>
        </w:rPr>
        <w:t xml:space="preserve"> thousand clients</w:t>
      </w:r>
      <w:r w:rsidR="007954DC" w:rsidRPr="00D13D54">
        <w:rPr>
          <w:rFonts w:eastAsia="Fira Sans Light" w:cs="Times New Roman"/>
          <w:b/>
          <w:szCs w:val="19"/>
          <w:lang w:val="en-US"/>
        </w:rPr>
        <w:t xml:space="preserve"> </w:t>
      </w:r>
      <w:r w:rsidR="007954DC">
        <w:rPr>
          <w:rFonts w:eastAsia="Fira Sans Light" w:cs="Times New Roman"/>
          <w:b/>
          <w:szCs w:val="19"/>
          <w:lang w:val="en-US"/>
        </w:rPr>
        <w:t>i</w:t>
      </w:r>
      <w:r w:rsidR="007954DC" w:rsidRPr="004C0BFA">
        <w:rPr>
          <w:rFonts w:eastAsia="Fira Sans Light" w:cs="Times New Roman"/>
          <w:b/>
          <w:szCs w:val="19"/>
          <w:lang w:val="en-US"/>
        </w:rPr>
        <w:t xml:space="preserve">n </w:t>
      </w:r>
      <w:r w:rsidR="007954DC">
        <w:rPr>
          <w:rFonts w:eastAsia="Fira Sans Light" w:cs="Times New Roman"/>
          <w:b/>
          <w:szCs w:val="19"/>
          <w:lang w:val="en-US"/>
        </w:rPr>
        <w:t>2023</w:t>
      </w:r>
      <w:r w:rsidR="004C0BFA" w:rsidRPr="004C0BFA">
        <w:rPr>
          <w:rFonts w:eastAsia="Fira Sans Light" w:cs="Times New Roman"/>
          <w:b/>
          <w:szCs w:val="19"/>
          <w:lang w:val="en-US"/>
        </w:rPr>
        <w:t>.</w:t>
      </w:r>
    </w:p>
    <w:p w14:paraId="312F5AEF" w14:textId="77777777" w:rsidR="00CF4D24" w:rsidRDefault="00CF4D24" w:rsidP="00CF0A88">
      <w:pPr>
        <w:keepNext/>
        <w:spacing w:before="360" w:line="240" w:lineRule="auto"/>
        <w:outlineLvl w:val="0"/>
        <w:rPr>
          <w:rFonts w:ascii="Fira Sans SemiBold" w:eastAsia="Times New Roman" w:hAnsi="Fira Sans SemiBold" w:cs="Times New Roman"/>
          <w:bCs/>
          <w:color w:val="001D77"/>
          <w:szCs w:val="24"/>
          <w:lang w:val="en-US" w:eastAsia="pl-PL"/>
        </w:rPr>
      </w:pPr>
    </w:p>
    <w:p w14:paraId="00C04750" w14:textId="77777777" w:rsidR="00CF0A88" w:rsidRPr="00BA474A" w:rsidRDefault="00CF0A88" w:rsidP="00CF0A88">
      <w:pPr>
        <w:keepNext/>
        <w:spacing w:before="360" w:line="240" w:lineRule="auto"/>
        <w:outlineLvl w:val="0"/>
        <w:rPr>
          <w:rFonts w:ascii="Fira Sans SemiBold" w:eastAsia="Times New Roman" w:hAnsi="Fira Sans SemiBold" w:cs="Times New Roman"/>
          <w:bCs/>
          <w:color w:val="001D77"/>
          <w:szCs w:val="24"/>
          <w:lang w:val="en-US" w:eastAsia="pl-PL"/>
        </w:rPr>
      </w:pPr>
      <w:r w:rsidRPr="00BA474A">
        <w:rPr>
          <w:rFonts w:ascii="Fira Sans SemiBold" w:eastAsia="Times New Roman" w:hAnsi="Fira Sans SemiBold" w:cs="Times New Roman"/>
          <w:b/>
          <w:bCs/>
          <w:noProof/>
          <w:color w:val="001D77"/>
          <w:spacing w:val="-2"/>
          <w:szCs w:val="24"/>
          <w:lang w:eastAsia="pl-PL"/>
        </w:rPr>
        <mc:AlternateContent>
          <mc:Choice Requires="wps">
            <w:drawing>
              <wp:anchor distT="45720" distB="45720" distL="114300" distR="114300" simplePos="0" relativeHeight="251660288" behindDoc="1" locked="0" layoutInCell="1" allowOverlap="1" wp14:anchorId="0A2D2DC2" wp14:editId="6504747C">
                <wp:simplePos x="0" y="0"/>
                <wp:positionH relativeFrom="column">
                  <wp:posOffset>5295900</wp:posOffset>
                </wp:positionH>
                <wp:positionV relativeFrom="paragraph">
                  <wp:posOffset>383540</wp:posOffset>
                </wp:positionV>
                <wp:extent cx="1729740" cy="1203960"/>
                <wp:effectExtent l="0" t="0" r="0" b="0"/>
                <wp:wrapTight wrapText="bothSides">
                  <wp:wrapPolygon edited="0">
                    <wp:start x="714" y="0"/>
                    <wp:lineTo x="714" y="21190"/>
                    <wp:lineTo x="20696" y="21190"/>
                    <wp:lineTo x="20696" y="0"/>
                    <wp:lineTo x="714" y="0"/>
                  </wp:wrapPolygon>
                </wp:wrapTight>
                <wp:docPr id="11" name="Pole tekstowe 2" descr="In 2023, factoring companies purchased 27.1 million invoices, 13.5% more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03960"/>
                        </a:xfrm>
                        <a:prstGeom prst="rect">
                          <a:avLst/>
                        </a:prstGeom>
                        <a:noFill/>
                        <a:ln w="9525">
                          <a:noFill/>
                          <a:miter lim="800000"/>
                          <a:headEnd/>
                          <a:tailEnd/>
                        </a:ln>
                      </wps:spPr>
                      <wps:txbx>
                        <w:txbxContent>
                          <w:p w14:paraId="4E7C9CAC" w14:textId="46084086" w:rsidR="00CF0A88" w:rsidRPr="00724B9C" w:rsidRDefault="00CF0A88" w:rsidP="00CF0A88">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w:t>
                            </w:r>
                            <w:r w:rsidR="00240212">
                              <w:rPr>
                                <w:rFonts w:eastAsia="Times New Roman" w:cs="Times New Roman"/>
                                <w:bCs/>
                                <w:color w:val="002060"/>
                                <w:sz w:val="18"/>
                                <w:szCs w:val="18"/>
                                <w:lang w:val="en-US" w:eastAsia="pl-PL"/>
                              </w:rPr>
                              <w:t>3</w:t>
                            </w:r>
                            <w:r w:rsidRPr="006A1D0B">
                              <w:rPr>
                                <w:rFonts w:eastAsia="Times New Roman" w:cs="Times New Roman"/>
                                <w:bCs/>
                                <w:color w:val="002060"/>
                                <w:sz w:val="18"/>
                                <w:szCs w:val="18"/>
                                <w:lang w:val="en-US" w:eastAsia="pl-PL"/>
                              </w:rPr>
                              <w:t xml:space="preserve">, </w:t>
                            </w:r>
                            <w:r w:rsidR="003142DA">
                              <w:rPr>
                                <w:rFonts w:eastAsia="Times New Roman" w:cs="Times New Roman"/>
                                <w:bCs/>
                                <w:color w:val="002060"/>
                                <w:sz w:val="18"/>
                                <w:szCs w:val="18"/>
                                <w:lang w:val="en-US" w:eastAsia="pl-PL"/>
                              </w:rPr>
                              <w:t>f</w:t>
                            </w:r>
                            <w:r w:rsidR="003142DA" w:rsidRPr="003142DA">
                              <w:rPr>
                                <w:rFonts w:eastAsia="Times New Roman" w:cs="Times New Roman"/>
                                <w:bCs/>
                                <w:color w:val="002060"/>
                                <w:sz w:val="18"/>
                                <w:szCs w:val="18"/>
                                <w:lang w:val="en-US" w:eastAsia="pl-PL"/>
                              </w:rPr>
                              <w:t xml:space="preserve">actoring companies purchased </w:t>
                            </w:r>
                            <w:r w:rsidR="00E74EBC">
                              <w:rPr>
                                <w:rFonts w:eastAsia="Times New Roman" w:cs="Times New Roman"/>
                                <w:bCs/>
                                <w:color w:val="002060"/>
                                <w:sz w:val="18"/>
                                <w:szCs w:val="18"/>
                                <w:lang w:val="en-US" w:eastAsia="pl-PL"/>
                              </w:rPr>
                              <w:t>27.1</w:t>
                            </w:r>
                            <w:r w:rsidR="003142DA" w:rsidRPr="003142DA">
                              <w:rPr>
                                <w:rFonts w:eastAsia="Times New Roman" w:cs="Times New Roman"/>
                                <w:bCs/>
                                <w:color w:val="002060"/>
                                <w:sz w:val="18"/>
                                <w:szCs w:val="18"/>
                                <w:lang w:val="en-US" w:eastAsia="pl-PL"/>
                              </w:rPr>
                              <w:t xml:space="preserve"> million invoices, </w:t>
                            </w:r>
                            <w:r w:rsidR="00E74EBC">
                              <w:rPr>
                                <w:rFonts w:eastAsia="Times New Roman" w:cs="Times New Roman"/>
                                <w:bCs/>
                                <w:color w:val="002060"/>
                                <w:sz w:val="18"/>
                                <w:szCs w:val="18"/>
                                <w:lang w:val="en-US" w:eastAsia="pl-PL"/>
                              </w:rPr>
                              <w:t>13.5</w:t>
                            </w:r>
                            <w:r w:rsidR="003142DA" w:rsidRPr="003142DA">
                              <w:rPr>
                                <w:rFonts w:eastAsia="Times New Roman" w:cs="Times New Roman"/>
                                <w:bCs/>
                                <w:color w:val="002060"/>
                                <w:sz w:val="18"/>
                                <w:szCs w:val="18"/>
                                <w:lang w:val="en-US" w:eastAsia="pl-PL"/>
                              </w:rPr>
                              <w:t>% more than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D2DC2" id="_x0000_t202" coordsize="21600,21600" o:spt="202" path="m,l,21600r21600,l21600,xe">
                <v:stroke joinstyle="miter"/>
                <v:path gradientshapeok="t" o:connecttype="rect"/>
              </v:shapetype>
              <v:shape id="_x0000_s1027" type="#_x0000_t202" alt="In 2023, factoring companies purchased 27.1 million invoices, 13.5% more than in the previous year" style="position:absolute;margin-left:417pt;margin-top:30.2pt;width:136.2pt;height:9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" filled="f" stroked="f">
                <v:textbox>
                  <w:txbxContent>
                    <w:p w14:paraId="4E7C9CAC" w14:textId="46084086" w:rsidR="00CF0A88" w:rsidRPr="00724B9C" w:rsidRDefault="00CF0A88" w:rsidP="00CF0A88">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w:t>
                      </w:r>
                      <w:r w:rsidR="00240212">
                        <w:rPr>
                          <w:rFonts w:eastAsia="Times New Roman" w:cs="Times New Roman"/>
                          <w:bCs/>
                          <w:color w:val="002060"/>
                          <w:sz w:val="18"/>
                          <w:szCs w:val="18"/>
                          <w:lang w:val="en-US" w:eastAsia="pl-PL"/>
                        </w:rPr>
                        <w:t>3</w:t>
                      </w:r>
                      <w:r w:rsidRPr="006A1D0B">
                        <w:rPr>
                          <w:rFonts w:eastAsia="Times New Roman" w:cs="Times New Roman"/>
                          <w:bCs/>
                          <w:color w:val="002060"/>
                          <w:sz w:val="18"/>
                          <w:szCs w:val="18"/>
                          <w:lang w:val="en-US" w:eastAsia="pl-PL"/>
                        </w:rPr>
                        <w:t xml:space="preserve">, </w:t>
                      </w:r>
                      <w:r w:rsidR="003142DA">
                        <w:rPr>
                          <w:rFonts w:eastAsia="Times New Roman" w:cs="Times New Roman"/>
                          <w:bCs/>
                          <w:color w:val="002060"/>
                          <w:sz w:val="18"/>
                          <w:szCs w:val="18"/>
                          <w:lang w:val="en-US" w:eastAsia="pl-PL"/>
                        </w:rPr>
                        <w:t>f</w:t>
                      </w:r>
                      <w:r w:rsidR="003142DA" w:rsidRPr="003142DA">
                        <w:rPr>
                          <w:rFonts w:eastAsia="Times New Roman" w:cs="Times New Roman"/>
                          <w:bCs/>
                          <w:color w:val="002060"/>
                          <w:sz w:val="18"/>
                          <w:szCs w:val="18"/>
                          <w:lang w:val="en-US" w:eastAsia="pl-PL"/>
                        </w:rPr>
                        <w:t xml:space="preserve">actoring companies purchased </w:t>
                      </w:r>
                      <w:r w:rsidR="00E74EBC">
                        <w:rPr>
                          <w:rFonts w:eastAsia="Times New Roman" w:cs="Times New Roman"/>
                          <w:bCs/>
                          <w:color w:val="002060"/>
                          <w:sz w:val="18"/>
                          <w:szCs w:val="18"/>
                          <w:lang w:val="en-US" w:eastAsia="pl-PL"/>
                        </w:rPr>
                        <w:t>27.1</w:t>
                      </w:r>
                      <w:r w:rsidR="003142DA" w:rsidRPr="003142DA">
                        <w:rPr>
                          <w:rFonts w:eastAsia="Times New Roman" w:cs="Times New Roman"/>
                          <w:bCs/>
                          <w:color w:val="002060"/>
                          <w:sz w:val="18"/>
                          <w:szCs w:val="18"/>
                          <w:lang w:val="en-US" w:eastAsia="pl-PL"/>
                        </w:rPr>
                        <w:t xml:space="preserve"> million invoices, </w:t>
                      </w:r>
                      <w:r w:rsidR="00E74EBC">
                        <w:rPr>
                          <w:rFonts w:eastAsia="Times New Roman" w:cs="Times New Roman"/>
                          <w:bCs/>
                          <w:color w:val="002060"/>
                          <w:sz w:val="18"/>
                          <w:szCs w:val="18"/>
                          <w:lang w:val="en-US" w:eastAsia="pl-PL"/>
                        </w:rPr>
                        <w:t>13.5</w:t>
                      </w:r>
                      <w:r w:rsidR="003142DA" w:rsidRPr="003142DA">
                        <w:rPr>
                          <w:rFonts w:eastAsia="Times New Roman" w:cs="Times New Roman"/>
                          <w:bCs/>
                          <w:color w:val="002060"/>
                          <w:sz w:val="18"/>
                          <w:szCs w:val="18"/>
                          <w:lang w:val="en-US" w:eastAsia="pl-PL"/>
                        </w:rPr>
                        <w:t>% more than in the previous year</w:t>
                      </w:r>
                    </w:p>
                  </w:txbxContent>
                </v:textbox>
                <w10:wrap type="tight"/>
              </v:shape>
            </w:pict>
          </mc:Fallback>
        </mc:AlternateContent>
      </w:r>
      <w:r w:rsidRPr="00BA474A">
        <w:rPr>
          <w:rFonts w:ascii="Fira Sans SemiBold" w:eastAsia="Times New Roman" w:hAnsi="Fira Sans SemiBold" w:cs="Times New Roman"/>
          <w:bCs/>
          <w:color w:val="001D77"/>
          <w:szCs w:val="24"/>
          <w:lang w:val="en-US" w:eastAsia="pl-PL"/>
        </w:rPr>
        <w:t>Basic data on factoring companies</w:t>
      </w:r>
    </w:p>
    <w:p w14:paraId="63F0E5C6" w14:textId="77777777" w:rsidR="00BA474A" w:rsidRDefault="00BA474A" w:rsidP="00BA474A">
      <w:pPr>
        <w:spacing w:line="288" w:lineRule="auto"/>
        <w:rPr>
          <w:rFonts w:eastAsia="Fira Sans Light" w:cs="Times New Roman"/>
          <w:shd w:val="clear" w:color="auto" w:fill="FFFFFF"/>
          <w:lang w:val="en"/>
        </w:rPr>
      </w:pPr>
      <w:r w:rsidRPr="00CF0A88">
        <w:rPr>
          <w:rFonts w:eastAsia="Fira Sans Light" w:cs="Times New Roman"/>
          <w:shd w:val="clear" w:color="auto" w:fill="FFFFFF"/>
          <w:lang w:val="en"/>
        </w:rPr>
        <w:t xml:space="preserve">In the group of </w:t>
      </w:r>
      <w:r>
        <w:rPr>
          <w:rFonts w:eastAsia="Fira Sans Light" w:cs="Times New Roman"/>
          <w:shd w:val="clear" w:color="auto" w:fill="FFFFFF"/>
          <w:lang w:val="en"/>
        </w:rPr>
        <w:t>46</w:t>
      </w:r>
      <w:r w:rsidRPr="00CF0A88">
        <w:rPr>
          <w:rFonts w:eastAsia="Fira Sans Light" w:cs="Times New Roman"/>
          <w:shd w:val="clear" w:color="auto" w:fill="FFFFFF"/>
          <w:lang w:val="en"/>
        </w:rPr>
        <w:t xml:space="preserve"> surveyed entities conducting factoring activit</w:t>
      </w:r>
      <w:r>
        <w:rPr>
          <w:rFonts w:eastAsia="Fira Sans Light" w:cs="Times New Roman"/>
          <w:shd w:val="clear" w:color="auto" w:fill="FFFFFF"/>
          <w:lang w:val="en"/>
        </w:rPr>
        <w:t>y</w:t>
      </w:r>
      <w:r w:rsidRPr="00CF0A88">
        <w:rPr>
          <w:rFonts w:eastAsia="Fira Sans Light" w:cs="Times New Roman"/>
          <w:shd w:val="clear" w:color="auto" w:fill="FFFFFF"/>
          <w:lang w:val="en"/>
        </w:rPr>
        <w:t xml:space="preserve"> in </w:t>
      </w:r>
      <w:r>
        <w:rPr>
          <w:rFonts w:eastAsia="Fira Sans Light" w:cs="Times New Roman"/>
          <w:shd w:val="clear" w:color="auto" w:fill="FFFFFF"/>
          <w:lang w:val="en"/>
        </w:rPr>
        <w:t>2023</w:t>
      </w:r>
      <w:r w:rsidRPr="00CF0A88">
        <w:rPr>
          <w:rFonts w:eastAsia="Fira Sans Light" w:cs="Times New Roman"/>
          <w:shd w:val="clear" w:color="auto" w:fill="FFFFFF"/>
          <w:lang w:val="en"/>
        </w:rPr>
        <w:t xml:space="preserve">, there were </w:t>
      </w:r>
      <w:r>
        <w:rPr>
          <w:rFonts w:eastAsia="Fira Sans Light" w:cs="Times New Roman"/>
          <w:shd w:val="clear" w:color="auto" w:fill="FFFFFF"/>
          <w:lang w:val="en"/>
        </w:rPr>
        <w:t>39</w:t>
      </w:r>
      <w:r w:rsidRPr="00CF0A88">
        <w:rPr>
          <w:rFonts w:eastAsia="Fira Sans Light" w:cs="Times New Roman"/>
          <w:shd w:val="clear" w:color="auto" w:fill="FFFFFF"/>
          <w:lang w:val="en"/>
        </w:rPr>
        <w:t xml:space="preserve"> non-banking enterprises conducting this type of activity and </w:t>
      </w:r>
      <w:r>
        <w:rPr>
          <w:rFonts w:eastAsia="Fira Sans Light" w:cs="Times New Roman"/>
          <w:shd w:val="clear" w:color="auto" w:fill="FFFFFF"/>
          <w:lang w:val="en"/>
        </w:rPr>
        <w:t>7</w:t>
      </w:r>
      <w:r w:rsidRPr="00CF0A88">
        <w:rPr>
          <w:rFonts w:eastAsia="Fira Sans Light" w:cs="Times New Roman"/>
          <w:shd w:val="clear" w:color="auto" w:fill="FFFFFF"/>
          <w:lang w:val="en"/>
        </w:rPr>
        <w:t xml:space="preserve"> commercial banks that dealt with factoring alongside statutory banking activit</w:t>
      </w:r>
      <w:r>
        <w:rPr>
          <w:rFonts w:eastAsia="Fira Sans Light" w:cs="Times New Roman"/>
          <w:shd w:val="clear" w:color="auto" w:fill="FFFFFF"/>
          <w:lang w:val="en"/>
        </w:rPr>
        <w:t>y</w:t>
      </w:r>
      <w:r w:rsidRPr="00CF0A88">
        <w:rPr>
          <w:rFonts w:eastAsia="Fira Sans Light" w:cs="Times New Roman"/>
          <w:shd w:val="clear" w:color="auto" w:fill="FFFFFF"/>
          <w:lang w:val="en"/>
        </w:rPr>
        <w:t>.</w:t>
      </w:r>
    </w:p>
    <w:p w14:paraId="358DCD37" w14:textId="77146197" w:rsidR="00CF0A88" w:rsidRPr="00CF0A88" w:rsidRDefault="00CF0A88" w:rsidP="00CF0A88">
      <w:pPr>
        <w:spacing w:before="240" w:line="240" w:lineRule="auto"/>
        <w:ind w:left="709" w:hanging="709"/>
        <w:rPr>
          <w:rFonts w:eastAsia="Fira Sans Light" w:cs="Times New Roman"/>
          <w:b/>
          <w:spacing w:val="-2"/>
          <w:szCs w:val="19"/>
          <w:shd w:val="clear" w:color="auto" w:fill="FFFFFF"/>
          <w:lang w:val="en"/>
        </w:rPr>
      </w:pPr>
      <w:r w:rsidRPr="00CF0A88">
        <w:rPr>
          <w:rFonts w:eastAsia="Fira Sans Light" w:cs="Times New Roman"/>
          <w:b/>
          <w:spacing w:val="-2"/>
          <w:szCs w:val="19"/>
          <w:lang w:val="en-US"/>
        </w:rPr>
        <w:t>Table 1.</w:t>
      </w:r>
      <w:r w:rsidRPr="00CF0A88">
        <w:rPr>
          <w:rFonts w:eastAsia="Fira Sans Light" w:cs="Times New Roman"/>
          <w:b/>
          <w:spacing w:val="-2"/>
          <w:szCs w:val="19"/>
          <w:shd w:val="clear" w:color="auto" w:fill="FFFFFF"/>
          <w:lang w:val="en-US"/>
        </w:rPr>
        <w:t xml:space="preserve"> </w:t>
      </w:r>
      <w:r w:rsidRPr="00CF0A88">
        <w:rPr>
          <w:rFonts w:eastAsia="Fira Sans Light" w:cs="Times New Roman"/>
          <w:b/>
          <w:spacing w:val="-2"/>
          <w:szCs w:val="19"/>
          <w:shd w:val="clear" w:color="auto" w:fill="FFFFFF"/>
          <w:lang w:val="en"/>
        </w:rPr>
        <w:t>Activities of the surveyed entities</w:t>
      </w:r>
    </w:p>
    <w:tbl>
      <w:tblPr>
        <w:tblStyle w:val="Siatkatabelijasna1"/>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Activities of the surveyed entities"/>
      </w:tblPr>
      <w:tblGrid>
        <w:gridCol w:w="3260"/>
        <w:gridCol w:w="1559"/>
        <w:gridCol w:w="1701"/>
        <w:gridCol w:w="1547"/>
      </w:tblGrid>
      <w:tr w:rsidR="00CF0A88" w:rsidRPr="00CF0A88" w14:paraId="51B29A0B" w14:textId="77777777" w:rsidTr="00A00507">
        <w:trPr>
          <w:trHeight w:val="57"/>
        </w:trPr>
        <w:tc>
          <w:tcPr>
            <w:tcW w:w="2021" w:type="pct"/>
            <w:vMerge w:val="restart"/>
            <w:vAlign w:val="center"/>
          </w:tcPr>
          <w:p w14:paraId="1C06880E" w14:textId="77777777" w:rsidR="00CF0A88" w:rsidRPr="00CF0A88" w:rsidRDefault="00CF0A88" w:rsidP="00CF0A88">
            <w:pPr>
              <w:keepNext/>
              <w:tabs>
                <w:tab w:val="right" w:leader="dot" w:pos="4139"/>
              </w:tabs>
              <w:spacing w:before="240" w:line="240" w:lineRule="auto"/>
              <w:jc w:val="center"/>
              <w:outlineLvl w:val="0"/>
              <w:rPr>
                <w:rFonts w:eastAsia="Times New Roman" w:cs="Arial"/>
                <w:b/>
                <w:color w:val="000000"/>
                <w:szCs w:val="19"/>
                <w:lang w:eastAsia="pl-PL"/>
              </w:rPr>
            </w:pPr>
            <w:r w:rsidRPr="00CF0A88">
              <w:rPr>
                <w:rFonts w:eastAsia="Times New Roman" w:cs="Arial"/>
                <w:bCs/>
                <w:color w:val="000000"/>
                <w:szCs w:val="19"/>
                <w:lang w:eastAsia="pl-PL"/>
              </w:rPr>
              <w:t>SPECIFICATION</w:t>
            </w:r>
          </w:p>
        </w:tc>
        <w:tc>
          <w:tcPr>
            <w:tcW w:w="966" w:type="pct"/>
            <w:vAlign w:val="center"/>
          </w:tcPr>
          <w:p w14:paraId="419E4918" w14:textId="77777777" w:rsidR="00CF0A88" w:rsidRPr="00CF0A88" w:rsidRDefault="00CF0A88" w:rsidP="00CF0A88">
            <w:pPr>
              <w:jc w:val="center"/>
              <w:rPr>
                <w:rFonts w:eastAsia="Fira Sans Light" w:cs="Times New Roman"/>
                <w:szCs w:val="19"/>
              </w:rPr>
            </w:pPr>
            <w:r w:rsidRPr="00CF0A88">
              <w:rPr>
                <w:rFonts w:eastAsia="Fira Sans Light" w:cs="Times New Roman"/>
                <w:szCs w:val="19"/>
              </w:rPr>
              <w:t>Total</w:t>
            </w:r>
          </w:p>
        </w:tc>
        <w:tc>
          <w:tcPr>
            <w:tcW w:w="1054" w:type="pct"/>
            <w:vAlign w:val="center"/>
          </w:tcPr>
          <w:p w14:paraId="7066E68C" w14:textId="77777777" w:rsidR="00CF0A88" w:rsidRPr="00CF0A88" w:rsidRDefault="00CF0A88" w:rsidP="00CF0A88">
            <w:pPr>
              <w:jc w:val="center"/>
              <w:rPr>
                <w:rFonts w:eastAsia="Fira Sans Light" w:cs="Times New Roman"/>
                <w:szCs w:val="19"/>
              </w:rPr>
            </w:pPr>
            <w:r w:rsidRPr="00CF0A88">
              <w:rPr>
                <w:rFonts w:eastAsia="Fira Sans Light" w:cs="Times New Roman"/>
                <w:szCs w:val="19"/>
              </w:rPr>
              <w:t>Non-banking factoring enterprises</w:t>
            </w:r>
          </w:p>
        </w:tc>
        <w:tc>
          <w:tcPr>
            <w:tcW w:w="959" w:type="pct"/>
            <w:vAlign w:val="center"/>
          </w:tcPr>
          <w:p w14:paraId="36A777FB" w14:textId="77777777" w:rsidR="00CF0A88" w:rsidRPr="00CF0A88" w:rsidRDefault="00CF0A88" w:rsidP="00CF0A88">
            <w:pPr>
              <w:keepNext/>
              <w:keepLines/>
              <w:spacing w:before="240" w:line="240" w:lineRule="auto"/>
              <w:jc w:val="center"/>
              <w:outlineLvl w:val="2"/>
              <w:rPr>
                <w:rFonts w:eastAsia="Times New Roman" w:cs="Times New Roman"/>
                <w:color w:val="000000"/>
                <w:szCs w:val="19"/>
              </w:rPr>
            </w:pPr>
            <w:r w:rsidRPr="00CF0A88">
              <w:rPr>
                <w:rFonts w:eastAsia="Times New Roman" w:cs="Times New Roman"/>
                <w:color w:val="000000"/>
                <w:szCs w:val="19"/>
              </w:rPr>
              <w:t xml:space="preserve">Factoring </w:t>
            </w:r>
            <w:proofErr w:type="spellStart"/>
            <w:r w:rsidRPr="00CF0A88">
              <w:rPr>
                <w:rFonts w:eastAsia="Times New Roman" w:cs="Times New Roman"/>
                <w:color w:val="000000"/>
                <w:szCs w:val="19"/>
              </w:rPr>
              <w:t>activity</w:t>
            </w:r>
            <w:proofErr w:type="spellEnd"/>
            <w:r w:rsidRPr="00CF0A88">
              <w:rPr>
                <w:rFonts w:eastAsia="Times New Roman" w:cs="Times New Roman"/>
                <w:color w:val="000000"/>
                <w:szCs w:val="19"/>
              </w:rPr>
              <w:t xml:space="preserve"> in </w:t>
            </w:r>
            <w:proofErr w:type="spellStart"/>
            <w:r w:rsidRPr="00CF0A88">
              <w:rPr>
                <w:rFonts w:eastAsia="Times New Roman" w:cs="Times New Roman"/>
                <w:color w:val="000000"/>
                <w:szCs w:val="19"/>
              </w:rPr>
              <w:t>banks</w:t>
            </w:r>
            <w:proofErr w:type="spellEnd"/>
          </w:p>
        </w:tc>
      </w:tr>
      <w:tr w:rsidR="00CF0A88" w:rsidRPr="00CF0A88" w14:paraId="6D4D24D4" w14:textId="77777777" w:rsidTr="00A00507">
        <w:trPr>
          <w:trHeight w:val="381"/>
        </w:trPr>
        <w:tc>
          <w:tcPr>
            <w:tcW w:w="2021" w:type="pct"/>
            <w:vMerge/>
            <w:vAlign w:val="center"/>
          </w:tcPr>
          <w:p w14:paraId="4BCC8B3C" w14:textId="77777777" w:rsidR="00CF0A88" w:rsidRPr="00CF0A88" w:rsidRDefault="00CF0A88" w:rsidP="00CF0A88">
            <w:pPr>
              <w:keepNext/>
              <w:keepLines/>
              <w:tabs>
                <w:tab w:val="right" w:leader="dot" w:pos="4156"/>
              </w:tabs>
              <w:spacing w:line="240" w:lineRule="auto"/>
              <w:contextualSpacing/>
              <w:outlineLvl w:val="4"/>
              <w:rPr>
                <w:rFonts w:ascii="Fira Sans Medium" w:eastAsia="Times New Roman" w:hAnsi="Fira Sans Medium" w:cs="Times New Roman"/>
                <w:color w:val="2E74B5"/>
                <w:szCs w:val="19"/>
                <w:lang w:val="en-US"/>
              </w:rPr>
            </w:pPr>
          </w:p>
        </w:tc>
        <w:tc>
          <w:tcPr>
            <w:tcW w:w="2979" w:type="pct"/>
            <w:gridSpan w:val="3"/>
            <w:vAlign w:val="center"/>
          </w:tcPr>
          <w:p w14:paraId="01066494" w14:textId="77777777" w:rsidR="00CF0A88" w:rsidRPr="00CF0A88" w:rsidRDefault="00CF0A88" w:rsidP="00CF0A88">
            <w:pPr>
              <w:spacing w:line="240" w:lineRule="auto"/>
              <w:jc w:val="center"/>
              <w:rPr>
                <w:rFonts w:eastAsia="Fira Sans Light" w:cs="Arial"/>
                <w:color w:val="000000"/>
                <w:szCs w:val="19"/>
              </w:rPr>
            </w:pPr>
            <w:proofErr w:type="spellStart"/>
            <w:r w:rsidRPr="00CF0A88">
              <w:rPr>
                <w:rFonts w:eastAsia="Fira Sans Light" w:cs="Arial"/>
                <w:color w:val="000000"/>
                <w:szCs w:val="19"/>
              </w:rPr>
              <w:t>Number</w:t>
            </w:r>
            <w:proofErr w:type="spellEnd"/>
            <w:r w:rsidRPr="00CF0A88">
              <w:rPr>
                <w:rFonts w:eastAsia="Fira Sans Light" w:cs="Arial"/>
                <w:color w:val="000000"/>
                <w:szCs w:val="19"/>
              </w:rPr>
              <w:t xml:space="preserve"> of </w:t>
            </w:r>
            <w:proofErr w:type="spellStart"/>
            <w:r w:rsidRPr="00CF0A88">
              <w:rPr>
                <w:rFonts w:eastAsia="Fira Sans Light" w:cs="Arial"/>
                <w:color w:val="000000"/>
                <w:szCs w:val="19"/>
              </w:rPr>
              <w:t>entities</w:t>
            </w:r>
            <w:proofErr w:type="spellEnd"/>
          </w:p>
        </w:tc>
      </w:tr>
      <w:tr w:rsidR="00CF0A88" w:rsidRPr="00CF0A88" w14:paraId="3ECD1A52" w14:textId="77777777" w:rsidTr="00A00507">
        <w:trPr>
          <w:trHeight w:val="57"/>
        </w:trPr>
        <w:tc>
          <w:tcPr>
            <w:tcW w:w="2021" w:type="pct"/>
            <w:vAlign w:val="center"/>
          </w:tcPr>
          <w:p w14:paraId="438AD985" w14:textId="77777777"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
              </w:rPr>
              <w:t>Total entities surveyed</w:t>
            </w:r>
          </w:p>
        </w:tc>
        <w:tc>
          <w:tcPr>
            <w:tcW w:w="966" w:type="pct"/>
            <w:vAlign w:val="center"/>
          </w:tcPr>
          <w:p w14:paraId="40C7961D" w14:textId="296DB3C2" w:rsidR="00CF0A88" w:rsidRPr="00CF0A88" w:rsidRDefault="00602151" w:rsidP="00CF0A88">
            <w:pPr>
              <w:jc w:val="right"/>
              <w:rPr>
                <w:rFonts w:eastAsia="Fira Sans Light" w:cs="Arial"/>
                <w:szCs w:val="19"/>
              </w:rPr>
            </w:pPr>
            <w:r>
              <w:rPr>
                <w:rFonts w:eastAsia="Fira Sans Light" w:cs="Arial"/>
                <w:szCs w:val="19"/>
              </w:rPr>
              <w:t>46</w:t>
            </w:r>
          </w:p>
        </w:tc>
        <w:tc>
          <w:tcPr>
            <w:tcW w:w="1054" w:type="pct"/>
            <w:vAlign w:val="center"/>
          </w:tcPr>
          <w:p w14:paraId="43D6A55C" w14:textId="75AA956D" w:rsidR="00CF0A88" w:rsidRPr="00CF0A88" w:rsidRDefault="00602151" w:rsidP="00CF0A88">
            <w:pPr>
              <w:jc w:val="right"/>
              <w:rPr>
                <w:rFonts w:eastAsia="Fira Sans Light" w:cs="Arial"/>
                <w:szCs w:val="19"/>
              </w:rPr>
            </w:pPr>
            <w:r>
              <w:rPr>
                <w:rFonts w:eastAsia="Fira Sans Light" w:cs="Arial"/>
                <w:szCs w:val="19"/>
              </w:rPr>
              <w:t>39</w:t>
            </w:r>
          </w:p>
        </w:tc>
        <w:tc>
          <w:tcPr>
            <w:tcW w:w="959" w:type="pct"/>
            <w:vAlign w:val="center"/>
          </w:tcPr>
          <w:p w14:paraId="1C92978F" w14:textId="49E93041" w:rsidR="00CF0A88" w:rsidRPr="00CF0A88" w:rsidRDefault="00602151" w:rsidP="00CF0A88">
            <w:pPr>
              <w:jc w:val="right"/>
              <w:rPr>
                <w:rFonts w:eastAsia="Fira Sans Light" w:cs="Arial"/>
                <w:szCs w:val="19"/>
              </w:rPr>
            </w:pPr>
            <w:r>
              <w:rPr>
                <w:rFonts w:eastAsia="Fira Sans Light" w:cs="Arial"/>
                <w:szCs w:val="19"/>
              </w:rPr>
              <w:t>7</w:t>
            </w:r>
          </w:p>
        </w:tc>
      </w:tr>
      <w:tr w:rsidR="00CF0A88" w:rsidRPr="00CF0A88" w14:paraId="20F9F997" w14:textId="77777777" w:rsidTr="00A00507">
        <w:trPr>
          <w:trHeight w:val="57"/>
        </w:trPr>
        <w:tc>
          <w:tcPr>
            <w:tcW w:w="2021" w:type="pct"/>
            <w:vAlign w:val="center"/>
          </w:tcPr>
          <w:p w14:paraId="5D779FAB" w14:textId="77777777"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
              </w:rPr>
              <w:t>Factoring –</w:t>
            </w:r>
            <w:r w:rsidR="002D74FF">
              <w:rPr>
                <w:rFonts w:eastAsia="Times New Roman" w:cs="Times New Roman"/>
                <w:color w:val="000000"/>
                <w:szCs w:val="19"/>
                <w:lang w:val="en"/>
              </w:rPr>
              <w:t xml:space="preserve"> </w:t>
            </w:r>
            <w:r w:rsidRPr="00CF0A88">
              <w:rPr>
                <w:rFonts w:eastAsia="Times New Roman" w:cs="Times New Roman"/>
                <w:color w:val="000000"/>
                <w:szCs w:val="19"/>
                <w:lang w:val="en"/>
              </w:rPr>
              <w:t>only activity</w:t>
            </w:r>
          </w:p>
        </w:tc>
        <w:tc>
          <w:tcPr>
            <w:tcW w:w="966" w:type="pct"/>
            <w:vAlign w:val="center"/>
          </w:tcPr>
          <w:p w14:paraId="513541D4" w14:textId="77777777" w:rsidR="00CF0A88" w:rsidRPr="00CF0A88" w:rsidRDefault="00CF0A88" w:rsidP="00CF0A88">
            <w:pPr>
              <w:jc w:val="right"/>
              <w:rPr>
                <w:rFonts w:eastAsia="Fira Sans Light" w:cs="Arial"/>
                <w:szCs w:val="19"/>
              </w:rPr>
            </w:pPr>
            <w:r w:rsidRPr="00CF0A88">
              <w:rPr>
                <w:rFonts w:eastAsia="Fira Sans Light" w:cs="Arial"/>
                <w:szCs w:val="19"/>
              </w:rPr>
              <w:t>2</w:t>
            </w:r>
            <w:r w:rsidR="002200F9">
              <w:rPr>
                <w:rFonts w:eastAsia="Fira Sans Light" w:cs="Arial"/>
                <w:szCs w:val="19"/>
              </w:rPr>
              <w:t>9</w:t>
            </w:r>
          </w:p>
        </w:tc>
        <w:tc>
          <w:tcPr>
            <w:tcW w:w="1054" w:type="pct"/>
            <w:vAlign w:val="center"/>
          </w:tcPr>
          <w:p w14:paraId="032B52A3" w14:textId="77777777" w:rsidR="00CF0A88" w:rsidRPr="00CF0A88" w:rsidRDefault="00CF0A88" w:rsidP="00CF0A88">
            <w:pPr>
              <w:jc w:val="right"/>
              <w:rPr>
                <w:rFonts w:eastAsia="Fira Sans Light" w:cs="Arial"/>
                <w:szCs w:val="19"/>
              </w:rPr>
            </w:pPr>
            <w:r w:rsidRPr="00CF0A88">
              <w:rPr>
                <w:rFonts w:eastAsia="Fira Sans Light" w:cs="Arial"/>
                <w:szCs w:val="19"/>
              </w:rPr>
              <w:t>2</w:t>
            </w:r>
            <w:r w:rsidR="002200F9">
              <w:rPr>
                <w:rFonts w:eastAsia="Fira Sans Light" w:cs="Arial"/>
                <w:szCs w:val="19"/>
              </w:rPr>
              <w:t>9</w:t>
            </w:r>
          </w:p>
        </w:tc>
        <w:tc>
          <w:tcPr>
            <w:tcW w:w="959" w:type="pct"/>
            <w:vAlign w:val="center"/>
          </w:tcPr>
          <w:p w14:paraId="300DEAEB" w14:textId="77777777" w:rsidR="00CF0A88" w:rsidRPr="00CF0A88" w:rsidRDefault="00CF0A88" w:rsidP="00CF0A88">
            <w:pPr>
              <w:jc w:val="right"/>
              <w:rPr>
                <w:rFonts w:eastAsia="Fira Sans Light" w:cs="Arial"/>
                <w:szCs w:val="19"/>
              </w:rPr>
            </w:pPr>
            <w:r w:rsidRPr="00CF0A88">
              <w:rPr>
                <w:rFonts w:eastAsia="Fira Sans Light" w:cs="Arial"/>
                <w:szCs w:val="19"/>
              </w:rPr>
              <w:t>-</w:t>
            </w:r>
          </w:p>
        </w:tc>
      </w:tr>
      <w:tr w:rsidR="00CF0A88" w:rsidRPr="00CF0A88" w14:paraId="09F72A26" w14:textId="77777777" w:rsidTr="00A00507">
        <w:trPr>
          <w:trHeight w:val="57"/>
        </w:trPr>
        <w:tc>
          <w:tcPr>
            <w:tcW w:w="2021" w:type="pct"/>
            <w:vAlign w:val="center"/>
          </w:tcPr>
          <w:p w14:paraId="30E8D386" w14:textId="77777777"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US"/>
              </w:rPr>
              <w:t>Factoring – dominant activity</w:t>
            </w:r>
          </w:p>
        </w:tc>
        <w:tc>
          <w:tcPr>
            <w:tcW w:w="966" w:type="pct"/>
            <w:vAlign w:val="center"/>
          </w:tcPr>
          <w:p w14:paraId="6F0781F6" w14:textId="5065BABB" w:rsidR="00CF0A88" w:rsidRPr="00CF0A88" w:rsidRDefault="00602151" w:rsidP="00CF0A88">
            <w:pPr>
              <w:jc w:val="right"/>
              <w:rPr>
                <w:rFonts w:eastAsia="Fira Sans Light" w:cs="Arial"/>
                <w:szCs w:val="19"/>
              </w:rPr>
            </w:pPr>
            <w:r>
              <w:rPr>
                <w:rFonts w:eastAsia="Fira Sans Light" w:cs="Arial"/>
                <w:szCs w:val="19"/>
              </w:rPr>
              <w:t>3</w:t>
            </w:r>
          </w:p>
        </w:tc>
        <w:tc>
          <w:tcPr>
            <w:tcW w:w="1054" w:type="pct"/>
            <w:vAlign w:val="center"/>
          </w:tcPr>
          <w:p w14:paraId="0E11A2BF" w14:textId="0A686971" w:rsidR="00CF0A88" w:rsidRPr="00CF0A88" w:rsidRDefault="00602151" w:rsidP="00CF0A88">
            <w:pPr>
              <w:jc w:val="right"/>
              <w:rPr>
                <w:rFonts w:eastAsia="Fira Sans Light" w:cs="Arial"/>
                <w:szCs w:val="19"/>
              </w:rPr>
            </w:pPr>
            <w:r>
              <w:rPr>
                <w:rFonts w:eastAsia="Fira Sans Light" w:cs="Arial"/>
                <w:szCs w:val="19"/>
              </w:rPr>
              <w:t>3</w:t>
            </w:r>
          </w:p>
        </w:tc>
        <w:tc>
          <w:tcPr>
            <w:tcW w:w="959" w:type="pct"/>
            <w:vAlign w:val="center"/>
          </w:tcPr>
          <w:p w14:paraId="559D2DE9" w14:textId="77777777" w:rsidR="00CF0A88" w:rsidRPr="00CF0A88" w:rsidRDefault="00CF0A88" w:rsidP="00CF0A88">
            <w:pPr>
              <w:jc w:val="right"/>
              <w:rPr>
                <w:rFonts w:eastAsia="Fira Sans Light" w:cs="Arial"/>
                <w:szCs w:val="19"/>
              </w:rPr>
            </w:pPr>
            <w:r w:rsidRPr="00CF0A88">
              <w:rPr>
                <w:rFonts w:eastAsia="Fira Sans Light" w:cs="Arial"/>
                <w:szCs w:val="19"/>
              </w:rPr>
              <w:t>-</w:t>
            </w:r>
          </w:p>
        </w:tc>
      </w:tr>
      <w:tr w:rsidR="00CF0A88" w:rsidRPr="00CF0A88" w14:paraId="62937BFD" w14:textId="77777777" w:rsidTr="00A00507">
        <w:trPr>
          <w:trHeight w:val="57"/>
        </w:trPr>
        <w:tc>
          <w:tcPr>
            <w:tcW w:w="2021" w:type="pct"/>
            <w:vAlign w:val="center"/>
          </w:tcPr>
          <w:p w14:paraId="6A18B9DC" w14:textId="77777777" w:rsidR="00CF0A88" w:rsidRPr="00CF0A88" w:rsidRDefault="00CF0A88" w:rsidP="00CF0A88">
            <w:pPr>
              <w:keepNext/>
              <w:keepLines/>
              <w:tabs>
                <w:tab w:val="right" w:leader="dot" w:pos="4156"/>
              </w:tabs>
              <w:spacing w:line="240" w:lineRule="auto"/>
              <w:contextualSpacing/>
              <w:outlineLvl w:val="7"/>
              <w:rPr>
                <w:rFonts w:eastAsia="Times New Roman" w:cs="Times New Roman"/>
                <w:color w:val="000000"/>
                <w:szCs w:val="19"/>
                <w:lang w:val="en-US"/>
              </w:rPr>
            </w:pPr>
            <w:r w:rsidRPr="00CF0A88">
              <w:rPr>
                <w:rFonts w:eastAsia="Times New Roman" w:cs="Times New Roman"/>
                <w:color w:val="000000"/>
                <w:szCs w:val="19"/>
                <w:lang w:val="en-US"/>
              </w:rPr>
              <w:t>Factoring – secondary activity</w:t>
            </w:r>
          </w:p>
        </w:tc>
        <w:tc>
          <w:tcPr>
            <w:tcW w:w="966" w:type="pct"/>
            <w:vAlign w:val="center"/>
          </w:tcPr>
          <w:p w14:paraId="519F26C1" w14:textId="74E86DAA" w:rsidR="00CF0A88" w:rsidRPr="00CF0A88" w:rsidRDefault="00602151" w:rsidP="00CF0A88">
            <w:pPr>
              <w:jc w:val="right"/>
              <w:rPr>
                <w:rFonts w:eastAsia="Fira Sans Light" w:cs="Arial"/>
                <w:szCs w:val="19"/>
              </w:rPr>
            </w:pPr>
            <w:r>
              <w:rPr>
                <w:rFonts w:eastAsia="Fira Sans Light" w:cs="Arial"/>
                <w:szCs w:val="19"/>
              </w:rPr>
              <w:t>14</w:t>
            </w:r>
          </w:p>
        </w:tc>
        <w:tc>
          <w:tcPr>
            <w:tcW w:w="1054" w:type="pct"/>
            <w:vAlign w:val="center"/>
          </w:tcPr>
          <w:p w14:paraId="619EA14A" w14:textId="62F8C60B" w:rsidR="00CF0A88" w:rsidRPr="00CF0A88" w:rsidRDefault="00602151" w:rsidP="00CF0A88">
            <w:pPr>
              <w:jc w:val="right"/>
              <w:rPr>
                <w:rFonts w:eastAsia="Fira Sans Light" w:cs="Arial"/>
                <w:szCs w:val="19"/>
              </w:rPr>
            </w:pPr>
            <w:r>
              <w:rPr>
                <w:rFonts w:eastAsia="Fira Sans Light" w:cs="Arial"/>
                <w:szCs w:val="19"/>
              </w:rPr>
              <w:t>7</w:t>
            </w:r>
          </w:p>
        </w:tc>
        <w:tc>
          <w:tcPr>
            <w:tcW w:w="959" w:type="pct"/>
            <w:vAlign w:val="center"/>
          </w:tcPr>
          <w:p w14:paraId="1D9E724B" w14:textId="350AE005" w:rsidR="00CF0A88" w:rsidRPr="00CF0A88" w:rsidRDefault="00602151" w:rsidP="00CF0A88">
            <w:pPr>
              <w:jc w:val="right"/>
              <w:rPr>
                <w:rFonts w:eastAsia="Fira Sans Light" w:cs="Arial"/>
                <w:szCs w:val="19"/>
              </w:rPr>
            </w:pPr>
            <w:r>
              <w:rPr>
                <w:rFonts w:eastAsia="Fira Sans Light" w:cs="Arial"/>
                <w:szCs w:val="19"/>
              </w:rPr>
              <w:t>7</w:t>
            </w:r>
          </w:p>
        </w:tc>
      </w:tr>
    </w:tbl>
    <w:p w14:paraId="6DC05F9E" w14:textId="4038C702" w:rsidR="00602151" w:rsidRPr="00CF0A88" w:rsidRDefault="00602151" w:rsidP="00BB09A3">
      <w:pPr>
        <w:spacing w:before="240" w:line="288" w:lineRule="auto"/>
        <w:rPr>
          <w:rFonts w:eastAsia="Fira Sans Light" w:cs="Times New Roman"/>
          <w:shd w:val="clear" w:color="auto" w:fill="FFFFFF"/>
          <w:lang w:val="en"/>
        </w:rPr>
      </w:pPr>
      <w:r w:rsidRPr="00422929">
        <w:rPr>
          <w:rFonts w:eastAsia="Fira Sans Light" w:cs="Times New Roman"/>
          <w:shd w:val="clear" w:color="auto" w:fill="FFFFFF"/>
          <w:lang w:val="en"/>
        </w:rPr>
        <w:t>Among the non-banking factoring enterprises, 21</w:t>
      </w:r>
      <w:r w:rsidRPr="00BF6658">
        <w:rPr>
          <w:rFonts w:eastAsia="Fira Sans Light" w:cs="Times New Roman"/>
          <w:shd w:val="clear" w:color="auto" w:fill="FFFFFF"/>
          <w:lang w:val="en"/>
        </w:rPr>
        <w:t xml:space="preserve"> </w:t>
      </w:r>
      <w:r w:rsidRPr="00422929">
        <w:rPr>
          <w:rFonts w:eastAsia="Fira Sans Light" w:cs="Times New Roman"/>
          <w:shd w:val="clear" w:color="auto" w:fill="FFFFFF"/>
          <w:lang w:val="en"/>
        </w:rPr>
        <w:t xml:space="preserve">belonged to capital groups, of which 19 were subsidiaries and two were </w:t>
      </w:r>
      <w:proofErr w:type="spellStart"/>
      <w:r w:rsidR="00CE7366">
        <w:t>dominating</w:t>
      </w:r>
      <w:proofErr w:type="spellEnd"/>
      <w:r w:rsidR="00CE7366">
        <w:t xml:space="preserve"> and </w:t>
      </w:r>
      <w:proofErr w:type="spellStart"/>
      <w:r w:rsidR="00CE7366">
        <w:t>subsidiary</w:t>
      </w:r>
      <w:proofErr w:type="spellEnd"/>
      <w:r w:rsidRPr="00422929">
        <w:rPr>
          <w:rFonts w:eastAsia="Fira Sans Light" w:cs="Times New Roman"/>
          <w:shd w:val="clear" w:color="auto" w:fill="FFFFFF"/>
          <w:lang w:val="en"/>
        </w:rPr>
        <w:t>entities simultaneously.</w:t>
      </w:r>
    </w:p>
    <w:p w14:paraId="5D8D2FAE" w14:textId="7A74B043" w:rsidR="00602151" w:rsidRDefault="00602151" w:rsidP="00CF0A88">
      <w:pPr>
        <w:spacing w:line="288" w:lineRule="auto"/>
        <w:rPr>
          <w:rFonts w:eastAsia="Fira Sans Light" w:cs="Times New Roman"/>
          <w:shd w:val="clear" w:color="auto" w:fill="FFFFFF"/>
          <w:lang w:val="en-US"/>
        </w:rPr>
      </w:pPr>
      <w:r w:rsidRPr="00437313">
        <w:rPr>
          <w:rFonts w:eastAsia="Fira Sans Light" w:cs="Times New Roman"/>
          <w:shd w:val="clear" w:color="auto" w:fill="FFFFFF"/>
          <w:lang w:val="en-US"/>
        </w:rPr>
        <w:t>In non-bank</w:t>
      </w:r>
      <w:r>
        <w:rPr>
          <w:rFonts w:eastAsia="Fira Sans Light" w:cs="Times New Roman"/>
          <w:shd w:val="clear" w:color="auto" w:fill="FFFFFF"/>
          <w:lang w:val="en-US"/>
        </w:rPr>
        <w:t>ing</w:t>
      </w:r>
      <w:r w:rsidRPr="00437313">
        <w:rPr>
          <w:rFonts w:eastAsia="Fira Sans Light" w:cs="Times New Roman"/>
          <w:shd w:val="clear" w:color="auto" w:fill="FFFFFF"/>
          <w:lang w:val="en-US"/>
        </w:rPr>
        <w:t xml:space="preserve"> factoring enterprises, domestic capital dominated in </w:t>
      </w:r>
      <w:r>
        <w:rPr>
          <w:rFonts w:eastAsia="Fira Sans Light" w:cs="Times New Roman"/>
          <w:shd w:val="clear" w:color="auto" w:fill="FFFFFF"/>
          <w:lang w:val="en-US"/>
        </w:rPr>
        <w:t>26</w:t>
      </w:r>
      <w:r w:rsidRPr="00437313">
        <w:rPr>
          <w:rFonts w:eastAsia="Fira Sans Light" w:cs="Times New Roman"/>
          <w:shd w:val="clear" w:color="auto" w:fill="FFFFFF"/>
          <w:lang w:val="en-US"/>
        </w:rPr>
        <w:t xml:space="preserve"> enterprises, in 13 foreign </w:t>
      </w:r>
      <w:r w:rsidRPr="00EA2371">
        <w:rPr>
          <w:rFonts w:eastAsia="Fira Sans Light" w:cs="Times New Roman"/>
          <w:shd w:val="clear" w:color="auto" w:fill="FFFFFF"/>
          <w:lang w:val="en-US"/>
        </w:rPr>
        <w:t>capital. In the group of non-banking factoring enterprises, joint-stock companies</w:t>
      </w:r>
      <w:r w:rsidRPr="00CF0A88">
        <w:rPr>
          <w:rFonts w:eastAsia="Fira Sans Light" w:cs="Times New Roman"/>
          <w:shd w:val="clear" w:color="auto" w:fill="FFFFFF"/>
          <w:lang w:val="en-US"/>
        </w:rPr>
        <w:t xml:space="preserve"> (</w:t>
      </w:r>
      <w:r w:rsidRPr="00FF38A4">
        <w:rPr>
          <w:rFonts w:eastAsia="Fira Sans Light" w:cs="Times New Roman"/>
          <w:shd w:val="clear" w:color="auto" w:fill="FFFFFF"/>
          <w:lang w:val="en-US"/>
        </w:rPr>
        <w:t>2</w:t>
      </w:r>
      <w:r>
        <w:rPr>
          <w:rFonts w:eastAsia="Fira Sans Light" w:cs="Times New Roman"/>
          <w:shd w:val="clear" w:color="auto" w:fill="FFFFFF"/>
          <w:lang w:val="en-US"/>
        </w:rPr>
        <w:t>1</w:t>
      </w:r>
      <w:r w:rsidRPr="00CF0A88">
        <w:rPr>
          <w:rFonts w:eastAsia="Fira Sans Light" w:cs="Times New Roman"/>
          <w:shd w:val="clear" w:color="auto" w:fill="FFFFFF"/>
          <w:lang w:val="en-US"/>
        </w:rPr>
        <w:t xml:space="preserve"> units) and limited liability companies (</w:t>
      </w:r>
      <w:r>
        <w:rPr>
          <w:rFonts w:eastAsia="Fira Sans Light" w:cs="Times New Roman"/>
          <w:shd w:val="clear" w:color="auto" w:fill="FFFFFF"/>
          <w:lang w:val="en-US"/>
        </w:rPr>
        <w:t>17</w:t>
      </w:r>
      <w:r w:rsidR="009A1D38" w:rsidRPr="009A1D38">
        <w:rPr>
          <w:rFonts w:eastAsia="Fira Sans Light" w:cs="Times New Roman"/>
          <w:shd w:val="clear" w:color="auto" w:fill="FFFFFF"/>
          <w:lang w:val="en-US"/>
        </w:rPr>
        <w:t xml:space="preserve"> </w:t>
      </w:r>
      <w:r w:rsidRPr="00CF0A88">
        <w:rPr>
          <w:rFonts w:eastAsia="Fira Sans Light" w:cs="Times New Roman"/>
          <w:shd w:val="clear" w:color="auto" w:fill="FFFFFF"/>
          <w:lang w:val="en-US"/>
        </w:rPr>
        <w:t>units) dominated. One enterprise had a different organizational form</w:t>
      </w:r>
      <w:r>
        <w:rPr>
          <w:rFonts w:eastAsia="Fira Sans Light" w:cs="Times New Roman"/>
          <w:shd w:val="clear" w:color="auto" w:fill="FFFFFF"/>
          <w:lang w:val="en-US"/>
        </w:rPr>
        <w:t>.</w:t>
      </w:r>
    </w:p>
    <w:p w14:paraId="7E8D81A1" w14:textId="5D376C78" w:rsidR="00602151" w:rsidRDefault="00602151" w:rsidP="00CF0A88">
      <w:pPr>
        <w:spacing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 xml:space="preserve">Non-banking factoring companies employed </w:t>
      </w:r>
      <w:r w:rsidRPr="005E6DFA">
        <w:rPr>
          <w:rFonts w:eastAsia="Fira Sans Light" w:cs="Times New Roman"/>
          <w:shd w:val="clear" w:color="auto" w:fill="FFFFFF"/>
          <w:lang w:val="en-US"/>
        </w:rPr>
        <w:t>1,5</w:t>
      </w:r>
      <w:r>
        <w:rPr>
          <w:rFonts w:eastAsia="Fira Sans Light" w:cs="Times New Roman"/>
          <w:shd w:val="clear" w:color="auto" w:fill="FFFFFF"/>
          <w:lang w:val="en-US"/>
        </w:rPr>
        <w:t>82</w:t>
      </w:r>
      <w:r w:rsidRPr="005E6DFA">
        <w:rPr>
          <w:rFonts w:eastAsia="Fira Sans Light" w:cs="Times New Roman"/>
          <w:shd w:val="clear" w:color="auto" w:fill="FFFFFF"/>
          <w:lang w:val="en-US"/>
        </w:rPr>
        <w:t xml:space="preserve"> </w:t>
      </w:r>
      <w:r w:rsidR="0083526C" w:rsidRPr="00CF0A88">
        <w:rPr>
          <w:rFonts w:eastAsia="Fira Sans Light" w:cs="Times New Roman"/>
          <w:shd w:val="clear" w:color="auto" w:fill="FFFFFF"/>
          <w:lang w:val="en-US"/>
        </w:rPr>
        <w:t>pe</w:t>
      </w:r>
      <w:r w:rsidR="0083526C">
        <w:rPr>
          <w:rFonts w:eastAsia="Fira Sans Light" w:cs="Times New Roman"/>
          <w:shd w:val="clear" w:color="auto" w:fill="FFFFFF"/>
          <w:lang w:val="en-US"/>
        </w:rPr>
        <w:t>rsons</w:t>
      </w:r>
      <w:r w:rsidR="0083526C" w:rsidRPr="00CF0A88">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on the basis of an employment contract, </w:t>
      </w:r>
      <w:r w:rsidRPr="005E6DFA">
        <w:rPr>
          <w:rFonts w:eastAsia="Fira Sans Light" w:cs="Times New Roman"/>
          <w:shd w:val="clear" w:color="auto" w:fill="FFFFFF"/>
          <w:lang w:val="en-US"/>
        </w:rPr>
        <w:t>1</w:t>
      </w:r>
      <w:r>
        <w:rPr>
          <w:rFonts w:eastAsia="Fira Sans Light" w:cs="Times New Roman"/>
          <w:shd w:val="clear" w:color="auto" w:fill="FFFFFF"/>
          <w:lang w:val="en-US"/>
        </w:rPr>
        <w:t>05</w:t>
      </w:r>
      <w:r w:rsidRPr="00CF0A88">
        <w:rPr>
          <w:rFonts w:eastAsia="Fira Sans Light" w:cs="Times New Roman"/>
          <w:shd w:val="clear" w:color="auto" w:fill="FFFFFF"/>
          <w:lang w:val="en-US"/>
        </w:rPr>
        <w:t xml:space="preserve"> based on a mandate contract, agency contract or specific work contract, and </w:t>
      </w:r>
      <w:r>
        <w:rPr>
          <w:rFonts w:eastAsia="Fira Sans Light" w:cs="Times New Roman"/>
          <w:shd w:val="clear" w:color="auto" w:fill="FFFFFF"/>
          <w:lang w:val="en-US"/>
        </w:rPr>
        <w:t>155</w:t>
      </w:r>
      <w:r w:rsidRPr="00CF0A88">
        <w:rPr>
          <w:rFonts w:eastAsia="Fira Sans Light" w:cs="Times New Roman"/>
          <w:shd w:val="clear" w:color="auto" w:fill="FFFFFF"/>
          <w:lang w:val="en-US"/>
        </w:rPr>
        <w:t xml:space="preserve"> </w:t>
      </w:r>
      <w:r w:rsidRPr="00DE1C7A">
        <w:rPr>
          <w:shd w:val="clear" w:color="auto" w:fill="FFFFFF"/>
          <w:lang w:val="en-US"/>
        </w:rPr>
        <w:t>self-</w:t>
      </w:r>
      <w:r>
        <w:rPr>
          <w:shd w:val="clear" w:color="auto" w:fill="FFFFFF"/>
          <w:lang w:val="en-US"/>
        </w:rPr>
        <w:t>employed persons</w:t>
      </w:r>
      <w:r w:rsidRPr="00CF0A88">
        <w:rPr>
          <w:rFonts w:eastAsia="Fira Sans Light" w:cs="Times New Roman"/>
          <w:shd w:val="clear" w:color="auto" w:fill="FFFFFF"/>
          <w:lang w:val="en-US"/>
        </w:rPr>
        <w:t>. The distribution network of the</w:t>
      </w:r>
      <w:r>
        <w:rPr>
          <w:rFonts w:eastAsia="Fira Sans Light" w:cs="Times New Roman"/>
          <w:shd w:val="clear" w:color="auto" w:fill="FFFFFF"/>
          <w:lang w:val="en-US"/>
        </w:rPr>
        <w:t xml:space="preserve"> </w:t>
      </w:r>
      <w:r w:rsidRPr="00CF0A88">
        <w:rPr>
          <w:rFonts w:eastAsia="Fira Sans Light" w:cs="Times New Roman"/>
          <w:shd w:val="clear" w:color="auto" w:fill="FFFFFF"/>
          <w:lang w:val="en-US"/>
        </w:rPr>
        <w:t>s</w:t>
      </w:r>
      <w:r>
        <w:rPr>
          <w:rFonts w:eastAsia="Fira Sans Light" w:cs="Times New Roman"/>
          <w:shd w:val="clear" w:color="auto" w:fill="FFFFFF"/>
          <w:lang w:val="en-US"/>
        </w:rPr>
        <w:t>urveyed non-banking factoring</w:t>
      </w:r>
      <w:r w:rsidRPr="00CF0A88">
        <w:rPr>
          <w:rFonts w:eastAsia="Fira Sans Light" w:cs="Times New Roman"/>
          <w:shd w:val="clear" w:color="auto" w:fill="FFFFFF"/>
          <w:lang w:val="en-US"/>
        </w:rPr>
        <w:t xml:space="preserve"> companies consisted of </w:t>
      </w:r>
      <w:r>
        <w:rPr>
          <w:rFonts w:eastAsia="Fira Sans Light" w:cs="Times New Roman"/>
          <w:shd w:val="clear" w:color="auto" w:fill="FFFFFF"/>
          <w:lang w:val="en-US"/>
        </w:rPr>
        <w:t>150</w:t>
      </w:r>
      <w:r w:rsidRPr="00CF0A88">
        <w:rPr>
          <w:rFonts w:eastAsia="Fira Sans Light" w:cs="Times New Roman"/>
          <w:shd w:val="clear" w:color="auto" w:fill="FFFFFF"/>
          <w:lang w:val="en-US"/>
        </w:rPr>
        <w:t xml:space="preserve"> branches, representative offices and affiliates.</w:t>
      </w:r>
    </w:p>
    <w:p w14:paraId="503F4CCA" w14:textId="77777777" w:rsidR="00CF0A88" w:rsidRPr="00B32B80" w:rsidRDefault="00CF0A88" w:rsidP="00CF0A88">
      <w:pPr>
        <w:keepNext/>
        <w:spacing w:before="240" w:line="240" w:lineRule="auto"/>
        <w:outlineLvl w:val="0"/>
        <w:rPr>
          <w:rFonts w:ascii="Fira Sans SemiBold" w:eastAsia="Times New Roman" w:hAnsi="Fira Sans SemiBold" w:cs="Times New Roman"/>
          <w:b/>
          <w:bCs/>
          <w:noProof/>
          <w:color w:val="001D77"/>
          <w:spacing w:val="-2"/>
          <w:szCs w:val="24"/>
          <w:lang w:val="en-US" w:eastAsia="pl-PL"/>
        </w:rPr>
      </w:pPr>
      <w:r w:rsidRPr="00B32B80">
        <w:rPr>
          <w:rFonts w:ascii="Fira Sans SemiBold" w:eastAsia="Times New Roman" w:hAnsi="Fira Sans SemiBold" w:cs="Times New Roman"/>
          <w:b/>
          <w:bCs/>
          <w:noProof/>
          <w:color w:val="001D77"/>
          <w:spacing w:val="-2"/>
          <w:szCs w:val="24"/>
          <w:lang w:eastAsia="pl-PL"/>
        </w:rPr>
        <w:lastRenderedPageBreak/>
        <mc:AlternateContent>
          <mc:Choice Requires="wps">
            <w:drawing>
              <wp:anchor distT="45720" distB="45720" distL="114300" distR="114300" simplePos="0" relativeHeight="251659264" behindDoc="1" locked="0" layoutInCell="1" allowOverlap="1" wp14:anchorId="4FDE4AD0" wp14:editId="0CC0007F">
                <wp:simplePos x="0" y="0"/>
                <wp:positionH relativeFrom="column">
                  <wp:posOffset>5250180</wp:posOffset>
                </wp:positionH>
                <wp:positionV relativeFrom="paragraph">
                  <wp:posOffset>170180</wp:posOffset>
                </wp:positionV>
                <wp:extent cx="1744980" cy="1546860"/>
                <wp:effectExtent l="0" t="0" r="0" b="0"/>
                <wp:wrapTight wrapText="bothSides">
                  <wp:wrapPolygon edited="0">
                    <wp:start x="707" y="0"/>
                    <wp:lineTo x="707" y="21281"/>
                    <wp:lineTo x="20751" y="21281"/>
                    <wp:lineTo x="20751" y="0"/>
                    <wp:lineTo x="707" y="0"/>
                  </wp:wrapPolygon>
                </wp:wrapTight>
                <wp:docPr id="6" name="Pole tekstowe 6" descr="22.5 thousand customers used factoring services in non-banking factoring enterprises in 2023, while 2.4 thousand customers used factoring services in bank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1546860"/>
                        </a:xfrm>
                        <a:prstGeom prst="rect">
                          <a:avLst/>
                        </a:prstGeom>
                        <a:noFill/>
                        <a:ln w="9525">
                          <a:noFill/>
                          <a:miter lim="800000"/>
                          <a:headEnd/>
                          <a:tailEnd/>
                        </a:ln>
                      </wps:spPr>
                      <wps:txbx>
                        <w:txbxContent>
                          <w:p w14:paraId="648DA9C4" w14:textId="35D320F9" w:rsidR="00CF0A88" w:rsidRDefault="005636C0" w:rsidP="00CF0A88">
                            <w:pPr>
                              <w:pStyle w:val="tekstzboku"/>
                              <w:spacing w:before="0"/>
                              <w:rPr>
                                <w:lang w:val="en"/>
                              </w:rPr>
                            </w:pPr>
                            <w:r w:rsidRPr="005636C0">
                              <w:rPr>
                                <w:lang w:val="en"/>
                              </w:rPr>
                              <w:t>22.</w:t>
                            </w:r>
                            <w:r w:rsidR="00B32B80">
                              <w:rPr>
                                <w:lang w:val="en"/>
                              </w:rPr>
                              <w:t>5</w:t>
                            </w:r>
                            <w:r w:rsidRPr="005636C0">
                              <w:rPr>
                                <w:lang w:val="en"/>
                              </w:rPr>
                              <w:t xml:space="preserve"> thousand customers used factoring services in non-banking factoring enterprises</w:t>
                            </w:r>
                            <w:r w:rsidR="0070012C">
                              <w:rPr>
                                <w:lang w:val="en"/>
                              </w:rPr>
                              <w:t xml:space="preserve"> in 202</w:t>
                            </w:r>
                            <w:r w:rsidR="00B32B80">
                              <w:rPr>
                                <w:lang w:val="en"/>
                              </w:rPr>
                              <w:t>3</w:t>
                            </w:r>
                            <w:r w:rsidRPr="005636C0">
                              <w:rPr>
                                <w:lang w:val="en"/>
                              </w:rPr>
                              <w:t>, while 2.</w:t>
                            </w:r>
                            <w:r w:rsidR="00B32B80">
                              <w:rPr>
                                <w:lang w:val="en"/>
                              </w:rPr>
                              <w:t>4</w:t>
                            </w:r>
                            <w:r w:rsidRPr="005636C0">
                              <w:rPr>
                                <w:lang w:val="en"/>
                              </w:rPr>
                              <w:t xml:space="preserve"> thousand customers used factoring services in banks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E4AD0" id="Pole tekstowe 6" o:spid="_x0000_s1028" type="#_x0000_t202" alt="22.5 thousand customers used factoring services in non-banking factoring enterprises in 2023, while 2.4 thousand customers used factoring services in banks" style="position:absolute;margin-left:413.4pt;margin-top:13.4pt;width:137.4pt;height:121.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" filled="f" stroked="f">
                <v:textbox>
                  <w:txbxContent>
                    <w:p w14:paraId="648DA9C4" w14:textId="35D320F9" w:rsidR="00CF0A88" w:rsidRDefault="005636C0" w:rsidP="00CF0A88">
                      <w:pPr>
                        <w:pStyle w:val="tekstzboku"/>
                        <w:spacing w:before="0"/>
                        <w:rPr>
                          <w:lang w:val="en"/>
                        </w:rPr>
                      </w:pPr>
                      <w:r w:rsidRPr="005636C0">
                        <w:rPr>
                          <w:lang w:val="en"/>
                        </w:rPr>
                        <w:t>22.</w:t>
                      </w:r>
                      <w:r w:rsidR="00B32B80">
                        <w:rPr>
                          <w:lang w:val="en"/>
                        </w:rPr>
                        <w:t>5</w:t>
                      </w:r>
                      <w:r w:rsidRPr="005636C0">
                        <w:rPr>
                          <w:lang w:val="en"/>
                        </w:rPr>
                        <w:t xml:space="preserve"> thousand customers used factoring services in non-banking factoring enterprises</w:t>
                      </w:r>
                      <w:r w:rsidR="0070012C">
                        <w:rPr>
                          <w:lang w:val="en"/>
                        </w:rPr>
                        <w:t xml:space="preserve"> in 202</w:t>
                      </w:r>
                      <w:r w:rsidR="00B32B80">
                        <w:rPr>
                          <w:lang w:val="en"/>
                        </w:rPr>
                        <w:t>3</w:t>
                      </w:r>
                      <w:r w:rsidRPr="005636C0">
                        <w:rPr>
                          <w:lang w:val="en"/>
                        </w:rPr>
                        <w:t>, while 2.</w:t>
                      </w:r>
                      <w:r w:rsidR="00B32B80">
                        <w:rPr>
                          <w:lang w:val="en"/>
                        </w:rPr>
                        <w:t>4</w:t>
                      </w:r>
                      <w:r w:rsidRPr="005636C0">
                        <w:rPr>
                          <w:lang w:val="en"/>
                        </w:rPr>
                        <w:t xml:space="preserve"> thousand customers used factoring services in banks</w:t>
                      </w:r>
                    </w:p>
                  </w:txbxContent>
                </v:textbox>
                <w10:wrap type="tight"/>
              </v:shape>
            </w:pict>
          </mc:Fallback>
        </mc:AlternateContent>
      </w:r>
      <w:r w:rsidRPr="00B32B80">
        <w:rPr>
          <w:rFonts w:ascii="Fira Sans SemiBold" w:eastAsia="Times New Roman" w:hAnsi="Fira Sans SemiBold" w:cs="Times New Roman"/>
          <w:bCs/>
          <w:color w:val="001D77"/>
          <w:szCs w:val="24"/>
          <w:lang w:val="en-US" w:eastAsia="pl-PL"/>
        </w:rPr>
        <w:t xml:space="preserve">Characteristics of factoring services </w:t>
      </w:r>
    </w:p>
    <w:p w14:paraId="2C2BC94C" w14:textId="77777777" w:rsidR="0091662B" w:rsidRDefault="0091662B"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 xml:space="preserve">In </w:t>
      </w:r>
      <w:r>
        <w:rPr>
          <w:rFonts w:eastAsia="Fira Sans Light" w:cs="Times New Roman"/>
          <w:shd w:val="clear" w:color="auto" w:fill="FFFFFF"/>
          <w:lang w:val="en-US"/>
        </w:rPr>
        <w:t>2023</w:t>
      </w:r>
      <w:r w:rsidRPr="00210476">
        <w:rPr>
          <w:rFonts w:eastAsia="Fira Sans Light" w:cs="Times New Roman"/>
          <w:shd w:val="clear" w:color="auto" w:fill="FFFFFF"/>
          <w:lang w:val="en-US"/>
        </w:rPr>
        <w:t>, factoring services were used by 2</w:t>
      </w:r>
      <w:r>
        <w:rPr>
          <w:rFonts w:eastAsia="Fira Sans Light" w:cs="Times New Roman"/>
          <w:shd w:val="clear" w:color="auto" w:fill="FFFFFF"/>
          <w:lang w:val="en-US"/>
        </w:rPr>
        <w:t>4</w:t>
      </w:r>
      <w:r w:rsidRPr="00210476">
        <w:rPr>
          <w:rFonts w:eastAsia="Fira Sans Light" w:cs="Times New Roman"/>
          <w:shd w:val="clear" w:color="auto" w:fill="FFFFFF"/>
          <w:lang w:val="en-US"/>
        </w:rPr>
        <w:t>,</w:t>
      </w:r>
      <w:r>
        <w:rPr>
          <w:rFonts w:eastAsia="Fira Sans Light" w:cs="Times New Roman"/>
          <w:shd w:val="clear" w:color="auto" w:fill="FFFFFF"/>
          <w:lang w:val="en-US"/>
        </w:rPr>
        <w:t>822</w:t>
      </w:r>
      <w:r w:rsidRPr="00210476">
        <w:rPr>
          <w:rFonts w:eastAsia="Fira Sans Light" w:cs="Times New Roman"/>
          <w:shd w:val="clear" w:color="auto" w:fill="FFFFFF"/>
          <w:lang w:val="en-US"/>
        </w:rPr>
        <w:t xml:space="preserve"> clients</w:t>
      </w:r>
      <w:r>
        <w:rPr>
          <w:rFonts w:eastAsia="Fira Sans Light" w:cs="Times New Roman"/>
          <w:shd w:val="clear" w:color="auto" w:fill="FFFFFF"/>
          <w:lang w:val="en-US"/>
        </w:rPr>
        <w:t>, 1.4% less than in the previous year.</w:t>
      </w:r>
    </w:p>
    <w:p w14:paraId="6E51CB52" w14:textId="455BC068" w:rsidR="0091662B" w:rsidRPr="00CF0A88" w:rsidRDefault="0091662B" w:rsidP="0091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 xml:space="preserve">The </w:t>
      </w:r>
      <w:r>
        <w:rPr>
          <w:rFonts w:eastAsia="Fira Sans Light" w:cs="Times New Roman"/>
          <w:shd w:val="clear" w:color="auto" w:fill="FFFFFF"/>
          <w:lang w:val="en-US"/>
        </w:rPr>
        <w:t>number of purchased invoices by the surveyed factoring companies increased by 13.5%, from 23,8</w:t>
      </w:r>
      <w:r w:rsidR="00332452">
        <w:rPr>
          <w:rFonts w:eastAsia="Fira Sans Light" w:cs="Times New Roman"/>
          <w:shd w:val="clear" w:color="auto" w:fill="FFFFFF"/>
          <w:lang w:val="en-US"/>
        </w:rPr>
        <w:t>68</w:t>
      </w:r>
      <w:r>
        <w:rPr>
          <w:rFonts w:eastAsia="Fira Sans Light" w:cs="Times New Roman"/>
          <w:shd w:val="clear" w:color="auto" w:fill="FFFFFF"/>
          <w:lang w:val="en-US"/>
        </w:rPr>
        <w:t xml:space="preserve"> thousand in 2022 to 27,0</w:t>
      </w:r>
      <w:r w:rsidR="00332452">
        <w:rPr>
          <w:rFonts w:eastAsia="Fira Sans Light" w:cs="Times New Roman"/>
          <w:shd w:val="clear" w:color="auto" w:fill="FFFFFF"/>
          <w:lang w:val="en-US"/>
        </w:rPr>
        <w:t>82</w:t>
      </w:r>
      <w:r>
        <w:rPr>
          <w:rFonts w:eastAsia="Fira Sans Light" w:cs="Times New Roman"/>
          <w:shd w:val="clear" w:color="auto" w:fill="FFFFFF"/>
          <w:lang w:val="en-US"/>
        </w:rPr>
        <w:t xml:space="preserve"> thousand in 2023. </w:t>
      </w:r>
    </w:p>
    <w:p w14:paraId="6FAC962E" w14:textId="77777777" w:rsidR="00CF0A88" w:rsidRPr="00CF0A88" w:rsidRDefault="00CF0A88" w:rsidP="00CF0A88">
      <w:pPr>
        <w:spacing w:before="240" w:line="240" w:lineRule="auto"/>
        <w:ind w:left="709" w:hanging="709"/>
        <w:rPr>
          <w:rFonts w:eastAsia="Fira Sans Light" w:cs="Times New Roman"/>
          <w:b/>
          <w:spacing w:val="-2"/>
          <w:szCs w:val="19"/>
          <w:shd w:val="clear" w:color="auto" w:fill="FFFFFF"/>
          <w:lang w:val="en"/>
        </w:rPr>
      </w:pPr>
      <w:r w:rsidRPr="00CF0A88">
        <w:rPr>
          <w:rFonts w:eastAsia="Fira Sans Light" w:cs="Times New Roman"/>
          <w:b/>
          <w:spacing w:val="-2"/>
          <w:szCs w:val="19"/>
          <w:lang w:val="en-US"/>
        </w:rPr>
        <w:t>Table 2.</w:t>
      </w:r>
      <w:r w:rsidRPr="00CF0A88">
        <w:rPr>
          <w:rFonts w:eastAsia="Fira Sans Light" w:cs="Times New Roman"/>
          <w:b/>
          <w:spacing w:val="-2"/>
          <w:szCs w:val="19"/>
          <w:shd w:val="clear" w:color="auto" w:fill="FFFFFF"/>
          <w:lang w:val="en-US"/>
        </w:rPr>
        <w:t xml:space="preserve"> </w:t>
      </w:r>
      <w:r w:rsidRPr="00CF0A88">
        <w:rPr>
          <w:rFonts w:eastAsia="Fira Sans Light" w:cs="Times New Roman"/>
          <w:b/>
          <w:spacing w:val="-2"/>
          <w:szCs w:val="19"/>
          <w:shd w:val="clear" w:color="auto" w:fill="FFFFFF"/>
          <w:lang w:val="en"/>
        </w:rPr>
        <w:t>Basic information on the activities of factoring companies</w:t>
      </w:r>
    </w:p>
    <w:tbl>
      <w:tblPr>
        <w:tblStyle w:val="Siatkatabelijasna1"/>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Layout w:type="fixed"/>
        <w:tblCellMar>
          <w:top w:w="57" w:type="dxa"/>
          <w:bottom w:w="57" w:type="dxa"/>
        </w:tblCellMar>
        <w:tblLook w:val="0000" w:firstRow="0" w:lastRow="0" w:firstColumn="0" w:lastColumn="0" w:noHBand="0" w:noVBand="0"/>
        <w:tblCaption w:val="Table 2. Basic information on the activities of factoring companies"/>
      </w:tblPr>
      <w:tblGrid>
        <w:gridCol w:w="2129"/>
        <w:gridCol w:w="989"/>
        <w:gridCol w:w="991"/>
        <w:gridCol w:w="991"/>
        <w:gridCol w:w="989"/>
        <w:gridCol w:w="991"/>
        <w:gridCol w:w="987"/>
      </w:tblGrid>
      <w:tr w:rsidR="00CF0A88" w:rsidRPr="00CF0A88" w14:paraId="08D9B9BB" w14:textId="77777777" w:rsidTr="00A00507">
        <w:trPr>
          <w:trHeight w:val="57"/>
        </w:trPr>
        <w:tc>
          <w:tcPr>
            <w:tcW w:w="1320" w:type="pct"/>
            <w:vMerge w:val="restart"/>
            <w:vAlign w:val="center"/>
          </w:tcPr>
          <w:p w14:paraId="4B0A6370" w14:textId="77777777" w:rsidR="00CF0A88" w:rsidRPr="00CF0A88" w:rsidRDefault="00CF0A88" w:rsidP="00CF0A88">
            <w:pPr>
              <w:keepNext/>
              <w:tabs>
                <w:tab w:val="right" w:leader="dot" w:pos="4139"/>
              </w:tabs>
              <w:spacing w:before="240" w:line="240" w:lineRule="auto"/>
              <w:jc w:val="center"/>
              <w:outlineLvl w:val="0"/>
              <w:rPr>
                <w:rFonts w:eastAsia="Times New Roman" w:cs="Arial"/>
                <w:b/>
                <w:color w:val="000000"/>
                <w:sz w:val="18"/>
                <w:szCs w:val="18"/>
                <w:lang w:eastAsia="pl-PL"/>
              </w:rPr>
            </w:pPr>
            <w:r w:rsidRPr="00CF0A88">
              <w:rPr>
                <w:rFonts w:eastAsia="Times New Roman" w:cs="Arial"/>
                <w:bCs/>
                <w:color w:val="000000"/>
                <w:sz w:val="18"/>
                <w:szCs w:val="18"/>
                <w:lang w:eastAsia="pl-PL"/>
              </w:rPr>
              <w:t>SPECIFICATION</w:t>
            </w:r>
          </w:p>
        </w:tc>
        <w:tc>
          <w:tcPr>
            <w:tcW w:w="1227" w:type="pct"/>
            <w:gridSpan w:val="2"/>
            <w:vAlign w:val="center"/>
          </w:tcPr>
          <w:p w14:paraId="68959BEC" w14:textId="77777777"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 xml:space="preserve">Total </w:t>
            </w:r>
          </w:p>
        </w:tc>
        <w:tc>
          <w:tcPr>
            <w:tcW w:w="1227" w:type="pct"/>
            <w:gridSpan w:val="2"/>
            <w:vAlign w:val="center"/>
          </w:tcPr>
          <w:p w14:paraId="4E8B9D93" w14:textId="77777777"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Non-banking factoring enterprises</w:t>
            </w:r>
          </w:p>
        </w:tc>
        <w:tc>
          <w:tcPr>
            <w:tcW w:w="1226" w:type="pct"/>
            <w:gridSpan w:val="2"/>
            <w:vAlign w:val="center"/>
          </w:tcPr>
          <w:p w14:paraId="5D28FF5F" w14:textId="77777777" w:rsidR="00CF0A88" w:rsidRPr="00CF0A88" w:rsidRDefault="00CF0A88" w:rsidP="00CF0A88">
            <w:pPr>
              <w:keepNext/>
              <w:keepLines/>
              <w:spacing w:before="0" w:after="0"/>
              <w:jc w:val="center"/>
              <w:outlineLvl w:val="2"/>
              <w:rPr>
                <w:rFonts w:eastAsia="Times New Roman" w:cs="Times New Roman"/>
                <w:color w:val="000000"/>
                <w:sz w:val="18"/>
                <w:szCs w:val="18"/>
              </w:rPr>
            </w:pPr>
            <w:r w:rsidRPr="00CF0A88">
              <w:rPr>
                <w:rFonts w:eastAsia="Times New Roman" w:cs="Times New Roman"/>
                <w:color w:val="000000"/>
                <w:sz w:val="18"/>
                <w:szCs w:val="18"/>
              </w:rPr>
              <w:t xml:space="preserve">Factoring </w:t>
            </w:r>
            <w:proofErr w:type="spellStart"/>
            <w:r w:rsidRPr="00CF0A88">
              <w:rPr>
                <w:rFonts w:eastAsia="Times New Roman" w:cs="Times New Roman"/>
                <w:color w:val="000000"/>
                <w:sz w:val="18"/>
                <w:szCs w:val="18"/>
              </w:rPr>
              <w:t>activity</w:t>
            </w:r>
            <w:proofErr w:type="spellEnd"/>
            <w:r w:rsidRPr="00CF0A88">
              <w:rPr>
                <w:rFonts w:eastAsia="Times New Roman" w:cs="Times New Roman"/>
                <w:color w:val="000000"/>
                <w:sz w:val="18"/>
                <w:szCs w:val="18"/>
              </w:rPr>
              <w:t xml:space="preserve"> in </w:t>
            </w:r>
            <w:proofErr w:type="spellStart"/>
            <w:r w:rsidRPr="00CF0A88">
              <w:rPr>
                <w:rFonts w:eastAsia="Times New Roman" w:cs="Times New Roman"/>
                <w:color w:val="000000"/>
                <w:sz w:val="18"/>
                <w:szCs w:val="18"/>
              </w:rPr>
              <w:t>banks</w:t>
            </w:r>
            <w:proofErr w:type="spellEnd"/>
          </w:p>
        </w:tc>
      </w:tr>
      <w:tr w:rsidR="00CF0A88" w:rsidRPr="00CF0A88" w14:paraId="0376C305" w14:textId="77777777" w:rsidTr="00A00507">
        <w:trPr>
          <w:trHeight w:val="381"/>
        </w:trPr>
        <w:tc>
          <w:tcPr>
            <w:tcW w:w="1320" w:type="pct"/>
            <w:vMerge/>
            <w:vAlign w:val="center"/>
          </w:tcPr>
          <w:p w14:paraId="23B6E2B9" w14:textId="77777777" w:rsidR="00CF0A88" w:rsidRPr="00CF0A88" w:rsidRDefault="00CF0A88" w:rsidP="00CF0A88">
            <w:pPr>
              <w:keepNext/>
              <w:keepLines/>
              <w:tabs>
                <w:tab w:val="right" w:leader="dot" w:pos="4156"/>
              </w:tabs>
              <w:spacing w:line="240" w:lineRule="auto"/>
              <w:contextualSpacing/>
              <w:outlineLvl w:val="4"/>
              <w:rPr>
                <w:rFonts w:ascii="Fira Sans Medium" w:eastAsia="Times New Roman" w:hAnsi="Fira Sans Medium" w:cs="Times New Roman"/>
                <w:color w:val="2E74B5"/>
                <w:sz w:val="18"/>
                <w:szCs w:val="18"/>
                <w:lang w:val="en-US"/>
              </w:rPr>
            </w:pPr>
          </w:p>
        </w:tc>
        <w:tc>
          <w:tcPr>
            <w:tcW w:w="613" w:type="pct"/>
            <w:vAlign w:val="center"/>
          </w:tcPr>
          <w:p w14:paraId="3A2497FE" w14:textId="5057AE67"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2</w:t>
            </w:r>
          </w:p>
        </w:tc>
        <w:tc>
          <w:tcPr>
            <w:tcW w:w="614" w:type="pct"/>
            <w:vAlign w:val="center"/>
          </w:tcPr>
          <w:p w14:paraId="28E7BB60" w14:textId="4ECA7FDB"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3</w:t>
            </w:r>
          </w:p>
        </w:tc>
        <w:tc>
          <w:tcPr>
            <w:tcW w:w="614" w:type="pct"/>
            <w:vAlign w:val="center"/>
          </w:tcPr>
          <w:p w14:paraId="5D0C0C05" w14:textId="4997D79D"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2</w:t>
            </w:r>
          </w:p>
        </w:tc>
        <w:tc>
          <w:tcPr>
            <w:tcW w:w="613" w:type="pct"/>
            <w:vAlign w:val="center"/>
          </w:tcPr>
          <w:p w14:paraId="3235F3DC" w14:textId="613780D1"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3</w:t>
            </w:r>
          </w:p>
        </w:tc>
        <w:tc>
          <w:tcPr>
            <w:tcW w:w="614" w:type="pct"/>
            <w:vAlign w:val="center"/>
          </w:tcPr>
          <w:p w14:paraId="5AD902CE" w14:textId="2955C983"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2</w:t>
            </w:r>
          </w:p>
        </w:tc>
        <w:tc>
          <w:tcPr>
            <w:tcW w:w="612" w:type="pct"/>
            <w:vAlign w:val="center"/>
          </w:tcPr>
          <w:p w14:paraId="524D8867" w14:textId="5B207C88" w:rsidR="00CF0A88" w:rsidRPr="00CF0A88" w:rsidRDefault="00CF0A88" w:rsidP="00CF0A88">
            <w:pPr>
              <w:jc w:val="center"/>
              <w:rPr>
                <w:rFonts w:eastAsia="Fira Sans Light" w:cs="Times New Roman"/>
                <w:color w:val="000000"/>
                <w:sz w:val="18"/>
                <w:szCs w:val="18"/>
              </w:rPr>
            </w:pPr>
            <w:r w:rsidRPr="00CF0A88">
              <w:rPr>
                <w:rFonts w:eastAsia="Fira Sans Light" w:cs="Times New Roman"/>
                <w:color w:val="000000"/>
                <w:sz w:val="18"/>
                <w:szCs w:val="18"/>
              </w:rPr>
              <w:t>202</w:t>
            </w:r>
            <w:r w:rsidR="000111CA">
              <w:rPr>
                <w:rFonts w:eastAsia="Fira Sans Light" w:cs="Times New Roman"/>
                <w:color w:val="000000"/>
                <w:sz w:val="18"/>
                <w:szCs w:val="18"/>
              </w:rPr>
              <w:t>3</w:t>
            </w:r>
          </w:p>
        </w:tc>
      </w:tr>
      <w:tr w:rsidR="000F2EAD" w:rsidRPr="00CF0A88" w14:paraId="7DFF32D4" w14:textId="77777777" w:rsidTr="00A00507">
        <w:trPr>
          <w:trHeight w:val="57"/>
        </w:trPr>
        <w:tc>
          <w:tcPr>
            <w:tcW w:w="1320" w:type="pct"/>
            <w:vAlign w:val="center"/>
          </w:tcPr>
          <w:p w14:paraId="7E2443FF" w14:textId="5B3B71D6" w:rsidR="000F2EAD" w:rsidRPr="00CF0A88" w:rsidRDefault="000F2EAD" w:rsidP="000F2EAD">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
              </w:rPr>
              <w:t>Number of customers (</w:t>
            </w:r>
            <w:proofErr w:type="spellStart"/>
            <w:r w:rsidRPr="00CF0A88">
              <w:rPr>
                <w:rFonts w:eastAsia="Times New Roman" w:cs="Times New Roman"/>
                <w:color w:val="000000"/>
                <w:sz w:val="18"/>
                <w:szCs w:val="18"/>
                <w:lang w:val="en"/>
              </w:rPr>
              <w:t>factorers</w:t>
            </w:r>
            <w:proofErr w:type="spellEnd"/>
            <w:r w:rsidRPr="00CF0A88">
              <w:rPr>
                <w:rFonts w:eastAsia="Times New Roman" w:cs="Times New Roman"/>
                <w:color w:val="000000"/>
                <w:sz w:val="18"/>
                <w:szCs w:val="18"/>
                <w:lang w:val="en"/>
              </w:rPr>
              <w:t>)</w:t>
            </w:r>
          </w:p>
        </w:tc>
        <w:tc>
          <w:tcPr>
            <w:tcW w:w="613" w:type="pct"/>
            <w:vAlign w:val="center"/>
          </w:tcPr>
          <w:p w14:paraId="50517BC8" w14:textId="378E18CC" w:rsidR="000F2EAD" w:rsidRPr="00CF0A88" w:rsidRDefault="000F2EAD" w:rsidP="000F2EAD">
            <w:pPr>
              <w:jc w:val="right"/>
              <w:rPr>
                <w:rFonts w:eastAsia="Fira Sans Light" w:cs="Arial"/>
                <w:bCs/>
                <w:sz w:val="18"/>
                <w:szCs w:val="18"/>
              </w:rPr>
            </w:pPr>
            <w:r>
              <w:rPr>
                <w:rFonts w:cs="Calibri"/>
                <w:szCs w:val="19"/>
              </w:rPr>
              <w:t>25 166</w:t>
            </w:r>
          </w:p>
        </w:tc>
        <w:tc>
          <w:tcPr>
            <w:tcW w:w="614" w:type="pct"/>
            <w:vAlign w:val="center"/>
          </w:tcPr>
          <w:p w14:paraId="61068218" w14:textId="582DC973" w:rsidR="000F2EAD" w:rsidRPr="00CF0A88" w:rsidRDefault="000F2EAD" w:rsidP="000F2EAD">
            <w:pPr>
              <w:jc w:val="right"/>
              <w:rPr>
                <w:rFonts w:eastAsia="Fira Sans Light" w:cs="Arial"/>
                <w:bCs/>
                <w:sz w:val="18"/>
                <w:szCs w:val="18"/>
              </w:rPr>
            </w:pPr>
            <w:r>
              <w:rPr>
                <w:rFonts w:cs="Calibri"/>
                <w:szCs w:val="19"/>
              </w:rPr>
              <w:t>24 822</w:t>
            </w:r>
          </w:p>
        </w:tc>
        <w:tc>
          <w:tcPr>
            <w:tcW w:w="614" w:type="pct"/>
            <w:vAlign w:val="center"/>
          </w:tcPr>
          <w:p w14:paraId="51B9B5C6" w14:textId="70704410" w:rsidR="000F2EAD" w:rsidRPr="00CF0A88" w:rsidRDefault="000F2EAD" w:rsidP="000F2EAD">
            <w:pPr>
              <w:jc w:val="right"/>
              <w:rPr>
                <w:rFonts w:eastAsia="Fira Sans Light" w:cs="Arial"/>
                <w:bCs/>
                <w:sz w:val="18"/>
                <w:szCs w:val="18"/>
              </w:rPr>
            </w:pPr>
            <w:r>
              <w:rPr>
                <w:rFonts w:cs="Calibri"/>
                <w:szCs w:val="19"/>
              </w:rPr>
              <w:t>22 656</w:t>
            </w:r>
          </w:p>
        </w:tc>
        <w:tc>
          <w:tcPr>
            <w:tcW w:w="613" w:type="pct"/>
            <w:vAlign w:val="center"/>
          </w:tcPr>
          <w:p w14:paraId="5C7F4BB6" w14:textId="1CE3F711" w:rsidR="000F2EAD" w:rsidRPr="00CF0A88" w:rsidRDefault="000F2EAD" w:rsidP="000F2EAD">
            <w:pPr>
              <w:jc w:val="right"/>
              <w:rPr>
                <w:rFonts w:eastAsia="Fira Sans Light" w:cs="Arial"/>
                <w:bCs/>
                <w:sz w:val="18"/>
                <w:szCs w:val="18"/>
              </w:rPr>
            </w:pPr>
            <w:r>
              <w:rPr>
                <w:rFonts w:cs="Calibri"/>
                <w:szCs w:val="19"/>
              </w:rPr>
              <w:t>22 454</w:t>
            </w:r>
          </w:p>
        </w:tc>
        <w:tc>
          <w:tcPr>
            <w:tcW w:w="614" w:type="pct"/>
            <w:vAlign w:val="center"/>
          </w:tcPr>
          <w:p w14:paraId="1A887CB5" w14:textId="7C249F03" w:rsidR="000F2EAD" w:rsidRPr="00CF0A88" w:rsidRDefault="000F2EAD" w:rsidP="000F2EAD">
            <w:pPr>
              <w:jc w:val="right"/>
              <w:rPr>
                <w:rFonts w:eastAsia="Fira Sans Light" w:cs="Arial"/>
                <w:bCs/>
                <w:sz w:val="18"/>
                <w:szCs w:val="18"/>
              </w:rPr>
            </w:pPr>
            <w:r>
              <w:rPr>
                <w:rFonts w:cs="Calibri"/>
                <w:szCs w:val="19"/>
              </w:rPr>
              <w:t>2 510</w:t>
            </w:r>
          </w:p>
        </w:tc>
        <w:tc>
          <w:tcPr>
            <w:tcW w:w="612" w:type="pct"/>
            <w:vAlign w:val="center"/>
          </w:tcPr>
          <w:p w14:paraId="0124DB56" w14:textId="11366CBD" w:rsidR="000F2EAD" w:rsidRPr="00CF0A88" w:rsidRDefault="000F2EAD" w:rsidP="000F2EAD">
            <w:pPr>
              <w:jc w:val="right"/>
              <w:rPr>
                <w:rFonts w:eastAsia="Fira Sans Light" w:cs="Arial"/>
                <w:bCs/>
                <w:sz w:val="18"/>
                <w:szCs w:val="18"/>
              </w:rPr>
            </w:pPr>
            <w:r>
              <w:rPr>
                <w:rFonts w:cs="Calibri"/>
                <w:szCs w:val="19"/>
              </w:rPr>
              <w:t>2 368</w:t>
            </w:r>
          </w:p>
        </w:tc>
      </w:tr>
      <w:tr w:rsidR="00BB09A3" w:rsidRPr="00CF0A88" w14:paraId="08BF79CD" w14:textId="77777777" w:rsidTr="00A00507">
        <w:trPr>
          <w:trHeight w:val="57"/>
        </w:trPr>
        <w:tc>
          <w:tcPr>
            <w:tcW w:w="1320" w:type="pct"/>
            <w:vAlign w:val="center"/>
          </w:tcPr>
          <w:p w14:paraId="424DDEE3" w14:textId="77777777" w:rsidR="00BB09A3" w:rsidRPr="00CF0A88" w:rsidRDefault="00BB09A3" w:rsidP="00BB09A3">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US"/>
              </w:rPr>
              <w:t xml:space="preserve">Number of  purchased invoices </w:t>
            </w:r>
          </w:p>
          <w:p w14:paraId="406C70D3" w14:textId="77777777" w:rsidR="00BB09A3" w:rsidRPr="00080E51" w:rsidRDefault="00BB09A3" w:rsidP="00BB09A3">
            <w:pPr>
              <w:keepNext/>
              <w:keepLines/>
              <w:tabs>
                <w:tab w:val="right" w:leader="dot" w:pos="4156"/>
              </w:tabs>
              <w:spacing w:line="240" w:lineRule="auto"/>
              <w:contextualSpacing/>
              <w:outlineLvl w:val="7"/>
              <w:rPr>
                <w:rFonts w:eastAsia="Times New Roman" w:cs="Times New Roman"/>
                <w:i/>
                <w:color w:val="000000"/>
                <w:sz w:val="18"/>
                <w:szCs w:val="18"/>
                <w:lang w:val="en-US"/>
              </w:rPr>
            </w:pPr>
            <w:r w:rsidRPr="00080E51">
              <w:rPr>
                <w:rFonts w:eastAsia="Times New Roman" w:cs="Times New Roman"/>
                <w:i/>
                <w:color w:val="000000"/>
                <w:sz w:val="18"/>
                <w:szCs w:val="18"/>
                <w:lang w:val="en-US"/>
              </w:rPr>
              <w:t>in thousand</w:t>
            </w:r>
          </w:p>
        </w:tc>
        <w:tc>
          <w:tcPr>
            <w:tcW w:w="613" w:type="pct"/>
            <w:vAlign w:val="center"/>
          </w:tcPr>
          <w:p w14:paraId="1B3117A3" w14:textId="28FAD2AA" w:rsidR="00BB09A3" w:rsidRPr="00CF0A88" w:rsidRDefault="00BB09A3" w:rsidP="00BB09A3">
            <w:pPr>
              <w:jc w:val="right"/>
              <w:rPr>
                <w:rFonts w:eastAsia="Fira Sans Light" w:cs="Arial"/>
                <w:bCs/>
                <w:sz w:val="18"/>
                <w:szCs w:val="18"/>
              </w:rPr>
            </w:pPr>
            <w:r>
              <w:rPr>
                <w:rFonts w:cs="Calibri"/>
                <w:color w:val="000000"/>
                <w:szCs w:val="19"/>
              </w:rPr>
              <w:t>23 868</w:t>
            </w:r>
          </w:p>
        </w:tc>
        <w:tc>
          <w:tcPr>
            <w:tcW w:w="614" w:type="pct"/>
            <w:vAlign w:val="center"/>
          </w:tcPr>
          <w:p w14:paraId="4564788B" w14:textId="39707A4E" w:rsidR="00BB09A3" w:rsidRPr="00CF0A88" w:rsidRDefault="00BB09A3" w:rsidP="00BB09A3">
            <w:pPr>
              <w:jc w:val="right"/>
              <w:rPr>
                <w:rFonts w:eastAsia="Fira Sans Light" w:cs="Arial"/>
                <w:bCs/>
                <w:sz w:val="18"/>
                <w:szCs w:val="18"/>
              </w:rPr>
            </w:pPr>
            <w:r>
              <w:rPr>
                <w:rFonts w:cs="Calibri"/>
                <w:color w:val="000000"/>
                <w:szCs w:val="19"/>
              </w:rPr>
              <w:t>27 082</w:t>
            </w:r>
          </w:p>
        </w:tc>
        <w:tc>
          <w:tcPr>
            <w:tcW w:w="614" w:type="pct"/>
            <w:vAlign w:val="center"/>
          </w:tcPr>
          <w:p w14:paraId="3A714C68" w14:textId="2B10E52B" w:rsidR="00BB09A3" w:rsidRPr="00CF0A88" w:rsidRDefault="00BB09A3" w:rsidP="00BB09A3">
            <w:pPr>
              <w:jc w:val="right"/>
              <w:rPr>
                <w:rFonts w:eastAsia="Fira Sans Light" w:cs="Arial"/>
                <w:bCs/>
                <w:sz w:val="18"/>
                <w:szCs w:val="18"/>
              </w:rPr>
            </w:pPr>
            <w:r>
              <w:rPr>
                <w:rFonts w:cs="Calibri"/>
                <w:color w:val="000000"/>
                <w:szCs w:val="19"/>
              </w:rPr>
              <w:t>21 005</w:t>
            </w:r>
          </w:p>
        </w:tc>
        <w:tc>
          <w:tcPr>
            <w:tcW w:w="613" w:type="pct"/>
            <w:vAlign w:val="center"/>
          </w:tcPr>
          <w:p w14:paraId="278CF871" w14:textId="42346C80" w:rsidR="00BB09A3" w:rsidRPr="00CF0A88" w:rsidRDefault="00BB09A3" w:rsidP="00BB09A3">
            <w:pPr>
              <w:jc w:val="right"/>
              <w:rPr>
                <w:rFonts w:eastAsia="Fira Sans Light" w:cs="Arial"/>
                <w:bCs/>
                <w:sz w:val="18"/>
                <w:szCs w:val="18"/>
              </w:rPr>
            </w:pPr>
            <w:r>
              <w:rPr>
                <w:rFonts w:cs="Calibri"/>
                <w:color w:val="000000"/>
                <w:szCs w:val="19"/>
              </w:rPr>
              <w:t>24 113</w:t>
            </w:r>
          </w:p>
        </w:tc>
        <w:tc>
          <w:tcPr>
            <w:tcW w:w="614" w:type="pct"/>
            <w:vAlign w:val="center"/>
          </w:tcPr>
          <w:p w14:paraId="6623C58A" w14:textId="70334815" w:rsidR="00BB09A3" w:rsidRPr="00CF0A88" w:rsidRDefault="00BB09A3" w:rsidP="00BB09A3">
            <w:pPr>
              <w:jc w:val="right"/>
              <w:rPr>
                <w:rFonts w:eastAsia="Fira Sans Light" w:cs="Arial"/>
                <w:bCs/>
                <w:sz w:val="18"/>
                <w:szCs w:val="18"/>
              </w:rPr>
            </w:pPr>
            <w:r>
              <w:rPr>
                <w:rFonts w:cs="Calibri"/>
                <w:color w:val="000000"/>
                <w:szCs w:val="19"/>
              </w:rPr>
              <w:t>2 863</w:t>
            </w:r>
          </w:p>
        </w:tc>
        <w:tc>
          <w:tcPr>
            <w:tcW w:w="612" w:type="pct"/>
            <w:vAlign w:val="center"/>
          </w:tcPr>
          <w:p w14:paraId="055E2BB5" w14:textId="7A6148CF" w:rsidR="00BB09A3" w:rsidRPr="00CF0A88" w:rsidRDefault="00BB09A3" w:rsidP="00BB09A3">
            <w:pPr>
              <w:jc w:val="right"/>
              <w:rPr>
                <w:rFonts w:eastAsia="Fira Sans Light" w:cs="Arial"/>
                <w:bCs/>
                <w:sz w:val="18"/>
                <w:szCs w:val="18"/>
              </w:rPr>
            </w:pPr>
            <w:r>
              <w:rPr>
                <w:rFonts w:cs="Calibri"/>
                <w:color w:val="000000"/>
                <w:szCs w:val="19"/>
              </w:rPr>
              <w:t>2 969</w:t>
            </w:r>
          </w:p>
        </w:tc>
      </w:tr>
      <w:tr w:rsidR="000F2EAD" w:rsidRPr="00CF0A88" w14:paraId="4558D226" w14:textId="77777777" w:rsidTr="00A00507">
        <w:trPr>
          <w:trHeight w:val="57"/>
        </w:trPr>
        <w:tc>
          <w:tcPr>
            <w:tcW w:w="1320" w:type="pct"/>
            <w:vAlign w:val="center"/>
          </w:tcPr>
          <w:p w14:paraId="34B0660B" w14:textId="77777777" w:rsidR="000F2EAD" w:rsidRPr="00CF0A88" w:rsidRDefault="000F2EAD" w:rsidP="000F2EAD">
            <w:pPr>
              <w:keepNext/>
              <w:keepLines/>
              <w:tabs>
                <w:tab w:val="right" w:leader="dot" w:pos="4156"/>
              </w:tabs>
              <w:spacing w:line="240" w:lineRule="auto"/>
              <w:contextualSpacing/>
              <w:outlineLvl w:val="7"/>
              <w:rPr>
                <w:rFonts w:eastAsia="Times New Roman" w:cs="Times New Roman"/>
                <w:color w:val="000000"/>
                <w:sz w:val="18"/>
                <w:szCs w:val="18"/>
                <w:lang w:val="en-US"/>
              </w:rPr>
            </w:pPr>
            <w:r w:rsidRPr="00CF0A88">
              <w:rPr>
                <w:rFonts w:eastAsia="Times New Roman" w:cs="Times New Roman"/>
                <w:color w:val="000000"/>
                <w:sz w:val="18"/>
                <w:szCs w:val="18"/>
                <w:lang w:val="en-US"/>
              </w:rPr>
              <w:t>Value of purchased receivables</w:t>
            </w:r>
          </w:p>
          <w:p w14:paraId="6E479327" w14:textId="77777777" w:rsidR="000F2EAD" w:rsidRPr="00080E51" w:rsidRDefault="000F2EAD" w:rsidP="000F2EAD">
            <w:pPr>
              <w:keepNext/>
              <w:keepLines/>
              <w:tabs>
                <w:tab w:val="right" w:leader="dot" w:pos="4156"/>
              </w:tabs>
              <w:spacing w:line="240" w:lineRule="auto"/>
              <w:contextualSpacing/>
              <w:outlineLvl w:val="7"/>
              <w:rPr>
                <w:rFonts w:eastAsia="Times New Roman" w:cs="Times New Roman"/>
                <w:i/>
                <w:color w:val="000000"/>
                <w:sz w:val="18"/>
                <w:szCs w:val="18"/>
                <w:lang w:val="en-US"/>
              </w:rPr>
            </w:pPr>
            <w:r w:rsidRPr="00080E51">
              <w:rPr>
                <w:rFonts w:eastAsia="Times New Roman" w:cs="Times New Roman"/>
                <w:i/>
                <w:color w:val="000000"/>
                <w:sz w:val="18"/>
                <w:szCs w:val="18"/>
                <w:lang w:val="en-US"/>
              </w:rPr>
              <w:t>in PLN million</w:t>
            </w:r>
          </w:p>
        </w:tc>
        <w:tc>
          <w:tcPr>
            <w:tcW w:w="613" w:type="pct"/>
            <w:vAlign w:val="center"/>
          </w:tcPr>
          <w:p w14:paraId="4AE5333B" w14:textId="6BF9C8E8" w:rsidR="000F2EAD" w:rsidRPr="00CF0A88" w:rsidRDefault="000F2EAD" w:rsidP="000F2EAD">
            <w:pPr>
              <w:jc w:val="right"/>
              <w:rPr>
                <w:rFonts w:eastAsia="Fira Sans Light" w:cs="Arial"/>
                <w:bCs/>
                <w:sz w:val="18"/>
                <w:szCs w:val="18"/>
              </w:rPr>
            </w:pPr>
            <w:r>
              <w:rPr>
                <w:rFonts w:cs="Calibri"/>
                <w:szCs w:val="19"/>
              </w:rPr>
              <w:t>468 236</w:t>
            </w:r>
          </w:p>
        </w:tc>
        <w:tc>
          <w:tcPr>
            <w:tcW w:w="614" w:type="pct"/>
            <w:vAlign w:val="center"/>
          </w:tcPr>
          <w:p w14:paraId="55EB4635" w14:textId="7988AC1A" w:rsidR="000F2EAD" w:rsidRPr="00CF0A88" w:rsidRDefault="000F2EAD" w:rsidP="000F2EAD">
            <w:pPr>
              <w:jc w:val="right"/>
              <w:rPr>
                <w:rFonts w:eastAsia="Fira Sans Light" w:cs="Arial"/>
                <w:bCs/>
                <w:sz w:val="18"/>
                <w:szCs w:val="18"/>
              </w:rPr>
            </w:pPr>
            <w:r>
              <w:rPr>
                <w:rFonts w:cs="Calibri"/>
                <w:szCs w:val="19"/>
              </w:rPr>
              <w:t>499 995</w:t>
            </w:r>
          </w:p>
        </w:tc>
        <w:tc>
          <w:tcPr>
            <w:tcW w:w="614" w:type="pct"/>
            <w:vAlign w:val="center"/>
          </w:tcPr>
          <w:p w14:paraId="3DF14F0C" w14:textId="19051577" w:rsidR="000F2EAD" w:rsidRPr="00CF0A88" w:rsidRDefault="000F2EAD" w:rsidP="000F2EAD">
            <w:pPr>
              <w:jc w:val="right"/>
              <w:rPr>
                <w:rFonts w:eastAsia="Fira Sans Light" w:cs="Arial"/>
                <w:bCs/>
                <w:sz w:val="18"/>
                <w:szCs w:val="18"/>
              </w:rPr>
            </w:pPr>
            <w:r>
              <w:rPr>
                <w:rFonts w:cs="Calibri"/>
                <w:szCs w:val="19"/>
              </w:rPr>
              <w:t>390 068</w:t>
            </w:r>
          </w:p>
        </w:tc>
        <w:tc>
          <w:tcPr>
            <w:tcW w:w="613" w:type="pct"/>
            <w:vAlign w:val="center"/>
          </w:tcPr>
          <w:p w14:paraId="6D72597F" w14:textId="11774DB1" w:rsidR="000F2EAD" w:rsidRPr="00CF0A88" w:rsidRDefault="000F2EAD" w:rsidP="000F2EAD">
            <w:pPr>
              <w:jc w:val="right"/>
              <w:rPr>
                <w:rFonts w:eastAsia="Fira Sans Light" w:cs="Arial"/>
                <w:bCs/>
                <w:sz w:val="18"/>
                <w:szCs w:val="18"/>
              </w:rPr>
            </w:pPr>
            <w:r>
              <w:rPr>
                <w:rFonts w:cs="Calibri"/>
                <w:szCs w:val="19"/>
              </w:rPr>
              <w:t>412 515</w:t>
            </w:r>
          </w:p>
        </w:tc>
        <w:tc>
          <w:tcPr>
            <w:tcW w:w="614" w:type="pct"/>
            <w:vAlign w:val="center"/>
          </w:tcPr>
          <w:p w14:paraId="56E04AAE" w14:textId="094503E2" w:rsidR="000F2EAD" w:rsidRPr="00CF0A88" w:rsidRDefault="000F2EAD" w:rsidP="000F2EAD">
            <w:pPr>
              <w:jc w:val="right"/>
              <w:rPr>
                <w:rFonts w:eastAsia="Fira Sans Light" w:cs="Arial"/>
                <w:bCs/>
                <w:sz w:val="18"/>
                <w:szCs w:val="18"/>
              </w:rPr>
            </w:pPr>
            <w:r>
              <w:rPr>
                <w:rFonts w:cs="Calibri"/>
                <w:szCs w:val="19"/>
              </w:rPr>
              <w:t>78 168</w:t>
            </w:r>
          </w:p>
        </w:tc>
        <w:tc>
          <w:tcPr>
            <w:tcW w:w="612" w:type="pct"/>
            <w:vAlign w:val="center"/>
          </w:tcPr>
          <w:p w14:paraId="759DE4A0" w14:textId="59BB214D" w:rsidR="000F2EAD" w:rsidRPr="00CF0A88" w:rsidRDefault="000F2EAD" w:rsidP="000F2EAD">
            <w:pPr>
              <w:jc w:val="right"/>
              <w:rPr>
                <w:rFonts w:eastAsia="Fira Sans Light" w:cs="Arial"/>
                <w:bCs/>
                <w:sz w:val="18"/>
                <w:szCs w:val="18"/>
              </w:rPr>
            </w:pPr>
            <w:r>
              <w:rPr>
                <w:rFonts w:cs="Calibri"/>
                <w:szCs w:val="19"/>
              </w:rPr>
              <w:t>87 481</w:t>
            </w:r>
          </w:p>
        </w:tc>
      </w:tr>
    </w:tbl>
    <w:p w14:paraId="5EE63A12" w14:textId="5CA92AEB" w:rsidR="00A04DB0" w:rsidRPr="00CF0A88" w:rsidRDefault="00A04DB0" w:rsidP="0076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88" w:lineRule="auto"/>
        <w:rPr>
          <w:rFonts w:eastAsia="Fira Sans Light" w:cs="Times New Roman"/>
          <w:shd w:val="clear" w:color="auto" w:fill="FFFFFF"/>
          <w:lang w:val="en-US"/>
        </w:rPr>
      </w:pPr>
      <w:r w:rsidRPr="00A04DB0">
        <w:rPr>
          <w:rFonts w:eastAsia="Fira Sans Light" w:cs="Times New Roman"/>
          <w:shd w:val="clear" w:color="auto" w:fill="FFFFFF"/>
          <w:lang w:val="en-US"/>
        </w:rPr>
        <w:t xml:space="preserve">The value of receivables purchased by the </w:t>
      </w:r>
      <w:r>
        <w:rPr>
          <w:rFonts w:eastAsia="Fira Sans Light" w:cs="Times New Roman"/>
          <w:shd w:val="clear" w:color="auto" w:fill="FFFFFF"/>
          <w:lang w:val="en-US"/>
        </w:rPr>
        <w:t>survey</w:t>
      </w:r>
      <w:r w:rsidRPr="00A04DB0">
        <w:rPr>
          <w:rFonts w:eastAsia="Fira Sans Light" w:cs="Times New Roman"/>
          <w:shd w:val="clear" w:color="auto" w:fill="FFFFFF"/>
          <w:lang w:val="en-US"/>
        </w:rPr>
        <w:t>ed factoring companies (in total) increased by 6.8%, from PLN 468,236 million in 2022 to PLN 499,995 million in 2023.</w:t>
      </w:r>
      <w:r w:rsidR="006114DC" w:rsidRPr="006114DC">
        <w:t xml:space="preserve"> </w:t>
      </w:r>
      <w:r w:rsidR="006114DC" w:rsidRPr="006114DC">
        <w:rPr>
          <w:rFonts w:eastAsia="Fira Sans Light" w:cs="Times New Roman"/>
          <w:shd w:val="clear" w:color="auto" w:fill="FFFFFF"/>
          <w:lang w:val="en-US"/>
        </w:rPr>
        <w:t xml:space="preserve">In domestic factoring, the value of purchased receivables increased by 8.2%, </w:t>
      </w:r>
      <w:r w:rsidR="006114DC">
        <w:rPr>
          <w:rFonts w:eastAsia="Fira Sans Light" w:cs="Times New Roman"/>
          <w:shd w:val="clear" w:color="auto" w:fill="FFFFFF"/>
          <w:lang w:val="en-US"/>
        </w:rPr>
        <w:t>while</w:t>
      </w:r>
      <w:r w:rsidR="006114DC" w:rsidRPr="006114DC">
        <w:rPr>
          <w:rFonts w:eastAsia="Fira Sans Light" w:cs="Times New Roman"/>
          <w:shd w:val="clear" w:color="auto" w:fill="FFFFFF"/>
          <w:lang w:val="en-US"/>
        </w:rPr>
        <w:t xml:space="preserve"> in foreign factoring it decreased by 3.7%.</w:t>
      </w:r>
      <w:r w:rsidR="000246EC">
        <w:rPr>
          <w:rFonts w:eastAsia="Fira Sans Light" w:cs="Times New Roman"/>
          <w:shd w:val="clear" w:color="auto" w:fill="FFFFFF"/>
          <w:lang w:val="en-US"/>
        </w:rPr>
        <w:t xml:space="preserve"> </w:t>
      </w:r>
      <w:r w:rsidR="000246EC" w:rsidRPr="000246EC">
        <w:rPr>
          <w:rFonts w:eastAsia="Fira Sans Light" w:cs="Times New Roman"/>
          <w:shd w:val="clear" w:color="auto" w:fill="FFFFFF"/>
          <w:lang w:val="en-US"/>
        </w:rPr>
        <w:t>Domestic factoring accounted for 89.5% of the total value of purchased receivables, and foreign factoring for 10.5%.</w:t>
      </w:r>
      <w:r w:rsidR="000246EC">
        <w:rPr>
          <w:rFonts w:eastAsia="Fira Sans Light" w:cs="Times New Roman"/>
          <w:shd w:val="clear" w:color="auto" w:fill="FFFFFF"/>
          <w:lang w:val="en-US"/>
        </w:rPr>
        <w:t xml:space="preserve"> </w:t>
      </w:r>
      <w:r w:rsidR="007F0A93" w:rsidRPr="007F0A93">
        <w:rPr>
          <w:rFonts w:eastAsia="Fira Sans Light" w:cs="Times New Roman"/>
          <w:shd w:val="clear" w:color="auto" w:fill="FFFFFF"/>
          <w:lang w:val="en-US"/>
        </w:rPr>
        <w:t>In domestic factoring, the most frequently used factoring w</w:t>
      </w:r>
      <w:r w:rsidR="007F0A93">
        <w:rPr>
          <w:rFonts w:eastAsia="Fira Sans Light" w:cs="Times New Roman"/>
          <w:shd w:val="clear" w:color="auto" w:fill="FFFFFF"/>
          <w:lang w:val="en-US"/>
        </w:rPr>
        <w:t>as</w:t>
      </w:r>
      <w:r w:rsidR="007F0A93" w:rsidRPr="007F0A93">
        <w:rPr>
          <w:rFonts w:eastAsia="Fira Sans Light" w:cs="Times New Roman"/>
          <w:shd w:val="clear" w:color="auto" w:fill="FFFFFF"/>
          <w:lang w:val="en-US"/>
        </w:rPr>
        <w:t xml:space="preserve"> </w:t>
      </w:r>
      <w:proofErr w:type="spellStart"/>
      <w:r w:rsidR="007F0A93" w:rsidRPr="007F0A93">
        <w:rPr>
          <w:rFonts w:eastAsia="Fira Sans Light" w:cs="Times New Roman"/>
          <w:shd w:val="clear" w:color="auto" w:fill="FFFFFF"/>
          <w:lang w:val="en-US"/>
        </w:rPr>
        <w:t>non</w:t>
      </w:r>
      <w:r w:rsidR="007F0A93">
        <w:rPr>
          <w:rFonts w:eastAsia="Fira Sans Light" w:cs="Times New Roman"/>
          <w:shd w:val="clear" w:color="auto" w:fill="FFFFFF"/>
          <w:lang w:val="en-US"/>
        </w:rPr>
        <w:t xml:space="preserve"> </w:t>
      </w:r>
      <w:r w:rsidR="007F0A93" w:rsidRPr="007F0A93">
        <w:rPr>
          <w:rFonts w:eastAsia="Fira Sans Light" w:cs="Times New Roman"/>
          <w:shd w:val="clear" w:color="auto" w:fill="FFFFFF"/>
          <w:lang w:val="en-US"/>
        </w:rPr>
        <w:t>recourse</w:t>
      </w:r>
      <w:proofErr w:type="spellEnd"/>
      <w:r w:rsidR="007F0A93" w:rsidRPr="007F0A93">
        <w:rPr>
          <w:rFonts w:eastAsia="Fira Sans Light" w:cs="Times New Roman"/>
          <w:shd w:val="clear" w:color="auto" w:fill="FFFFFF"/>
          <w:lang w:val="en-US"/>
        </w:rPr>
        <w:t xml:space="preserve"> factoring (53.1%), </w:t>
      </w:r>
      <w:r w:rsidR="007F0A93">
        <w:rPr>
          <w:rFonts w:eastAsia="Fira Sans Light" w:cs="Times New Roman"/>
          <w:shd w:val="clear" w:color="auto" w:fill="FFFFFF"/>
          <w:lang w:val="en-US"/>
        </w:rPr>
        <w:t xml:space="preserve">recourse </w:t>
      </w:r>
      <w:r w:rsidR="007F0A93" w:rsidRPr="007F0A93">
        <w:rPr>
          <w:rFonts w:eastAsia="Fira Sans Light" w:cs="Times New Roman"/>
          <w:shd w:val="clear" w:color="auto" w:fill="FFFFFF"/>
          <w:lang w:val="en-US"/>
        </w:rPr>
        <w:t>factoring (22.0%) and reverse factoring (22.6%).</w:t>
      </w:r>
    </w:p>
    <w:p w14:paraId="659B68FD" w14:textId="77777777" w:rsidR="00CF0A88" w:rsidRPr="00CF0A88" w:rsidRDefault="00CF0A88"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b/>
          <w:lang w:val="en-US"/>
        </w:rPr>
        <w:t>Chart 1.</w:t>
      </w:r>
      <w:r w:rsidRPr="00CF0A88">
        <w:rPr>
          <w:rFonts w:eastAsia="Fira Sans Light" w:cs="Times New Roman"/>
          <w:b/>
          <w:shd w:val="clear" w:color="auto" w:fill="FFFFFF"/>
          <w:lang w:val="en-US"/>
        </w:rPr>
        <w:t xml:space="preserve"> </w:t>
      </w:r>
      <w:r w:rsidRPr="00CF0A88">
        <w:rPr>
          <w:rFonts w:eastAsia="Fira Sans Light" w:cs="Times New Roman"/>
          <w:b/>
          <w:shd w:val="clear" w:color="auto" w:fill="FFFFFF"/>
          <w:lang w:val="en"/>
        </w:rPr>
        <w:t>Value of purchased receivables in domestic factoring</w:t>
      </w:r>
    </w:p>
    <w:p w14:paraId="1617B184" w14:textId="759E703B" w:rsidR="00CF0A88" w:rsidRPr="00CF0A88" w:rsidRDefault="00B763AA" w:rsidP="00CF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Pr>
          <w:rFonts w:eastAsia="Fira Sans Light" w:cs="Times New Roman"/>
          <w:noProof/>
          <w:shd w:val="clear" w:color="auto" w:fill="FFFFFF"/>
          <w:lang w:val="en-US"/>
        </w:rPr>
        <w:drawing>
          <wp:inline distT="0" distB="0" distL="0" distR="0" wp14:anchorId="6707A879" wp14:editId="69F5AC25">
            <wp:extent cx="5121275" cy="2987040"/>
            <wp:effectExtent l="0" t="0" r="0" b="3810"/>
            <wp:docPr id="4" name="Obraz 4" descr="The chart shows the value of purchased receivables in domestic factoring broken down into recourse, non-recourse, reverse and mixed fac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1275" cy="2987040"/>
                    </a:xfrm>
                    <a:prstGeom prst="rect">
                      <a:avLst/>
                    </a:prstGeom>
                    <a:noFill/>
                  </pic:spPr>
                </pic:pic>
              </a:graphicData>
            </a:graphic>
          </wp:inline>
        </w:drawing>
      </w:r>
    </w:p>
    <w:p w14:paraId="12760002" w14:textId="0CB02C54" w:rsidR="00A319C2" w:rsidRPr="00210476" w:rsidRDefault="00A319C2" w:rsidP="00A3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EA2371">
        <w:rPr>
          <w:rFonts w:eastAsia="Fira Sans Light" w:cs="Times New Roman"/>
          <w:shd w:val="clear" w:color="auto" w:fill="FFFFFF"/>
          <w:lang w:val="en-US"/>
        </w:rPr>
        <w:t>In the group of non-banking factoring companies,</w:t>
      </w:r>
      <w:r w:rsidRPr="00210476">
        <w:rPr>
          <w:rFonts w:eastAsia="Fira Sans Light" w:cs="Times New Roman"/>
          <w:shd w:val="clear" w:color="auto" w:fill="FFFFFF"/>
          <w:lang w:val="en-US"/>
        </w:rPr>
        <w:t xml:space="preserve"> the value of purchased receivables increased by </w:t>
      </w:r>
      <w:r>
        <w:rPr>
          <w:rFonts w:eastAsia="Fira Sans Light" w:cs="Times New Roman"/>
          <w:shd w:val="clear" w:color="auto" w:fill="FFFFFF"/>
          <w:lang w:val="en-US"/>
        </w:rPr>
        <w:t>5</w:t>
      </w:r>
      <w:r w:rsidRPr="00210476">
        <w:rPr>
          <w:rFonts w:eastAsia="Fira Sans Light" w:cs="Times New Roman"/>
          <w:shd w:val="clear" w:color="auto" w:fill="FFFFFF"/>
          <w:lang w:val="en-US"/>
        </w:rPr>
        <w:t xml:space="preserve">.8% and amounted to PLN </w:t>
      </w:r>
      <w:r>
        <w:rPr>
          <w:rFonts w:eastAsia="Fira Sans Light" w:cs="Times New Roman"/>
          <w:shd w:val="clear" w:color="auto" w:fill="FFFFFF"/>
          <w:lang w:val="en-US"/>
        </w:rPr>
        <w:t>412</w:t>
      </w:r>
      <w:r w:rsidRPr="00210476">
        <w:rPr>
          <w:rFonts w:eastAsia="Fira Sans Light" w:cs="Times New Roman"/>
          <w:shd w:val="clear" w:color="auto" w:fill="FFFFFF"/>
          <w:lang w:val="en-US"/>
        </w:rPr>
        <w:t>,</w:t>
      </w:r>
      <w:r>
        <w:rPr>
          <w:rFonts w:eastAsia="Fira Sans Light" w:cs="Times New Roman"/>
          <w:shd w:val="clear" w:color="auto" w:fill="FFFFFF"/>
          <w:lang w:val="en-US"/>
        </w:rPr>
        <w:t>515</w:t>
      </w:r>
      <w:r w:rsidRPr="00210476">
        <w:rPr>
          <w:rFonts w:eastAsia="Fira Sans Light" w:cs="Times New Roman"/>
          <w:shd w:val="clear" w:color="auto" w:fill="FFFFFF"/>
          <w:lang w:val="en-US"/>
        </w:rPr>
        <w:t xml:space="preserve"> million. Domestic factoring accounted for 8</w:t>
      </w:r>
      <w:r>
        <w:rPr>
          <w:rFonts w:eastAsia="Fira Sans Light" w:cs="Times New Roman"/>
          <w:shd w:val="clear" w:color="auto" w:fill="FFFFFF"/>
          <w:lang w:val="en-US"/>
        </w:rPr>
        <w:t>9</w:t>
      </w:r>
      <w:r w:rsidRPr="00210476">
        <w:rPr>
          <w:rFonts w:eastAsia="Fira Sans Light" w:cs="Times New Roman"/>
          <w:shd w:val="clear" w:color="auto" w:fill="FFFFFF"/>
          <w:lang w:val="en-US"/>
        </w:rPr>
        <w:t>.</w:t>
      </w:r>
      <w:r>
        <w:rPr>
          <w:rFonts w:eastAsia="Fira Sans Light" w:cs="Times New Roman"/>
          <w:shd w:val="clear" w:color="auto" w:fill="FFFFFF"/>
          <w:lang w:val="en-US"/>
        </w:rPr>
        <w:t>0</w:t>
      </w:r>
      <w:r w:rsidRPr="00210476">
        <w:rPr>
          <w:rFonts w:eastAsia="Fira Sans Light" w:cs="Times New Roman"/>
          <w:shd w:val="clear" w:color="auto" w:fill="FFFFFF"/>
          <w:lang w:val="en-US"/>
        </w:rPr>
        <w:t>% of the total value of purchased receivables, and factoring in foreign trade for 11.</w:t>
      </w:r>
      <w:r>
        <w:rPr>
          <w:rFonts w:eastAsia="Fira Sans Light" w:cs="Times New Roman"/>
          <w:shd w:val="clear" w:color="auto" w:fill="FFFFFF"/>
          <w:lang w:val="en-US"/>
        </w:rPr>
        <w:t>0</w:t>
      </w:r>
      <w:r w:rsidRPr="00210476">
        <w:rPr>
          <w:rFonts w:eastAsia="Fira Sans Light" w:cs="Times New Roman"/>
          <w:shd w:val="clear" w:color="auto" w:fill="FFFFFF"/>
          <w:lang w:val="en-US"/>
        </w:rPr>
        <w:t>%.</w:t>
      </w:r>
    </w:p>
    <w:p w14:paraId="792E9FAA" w14:textId="77777777" w:rsidR="00A319C2" w:rsidRPr="00210476" w:rsidRDefault="00A319C2" w:rsidP="00A31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In commercial banks that conducted factoring activit</w:t>
      </w:r>
      <w:r>
        <w:rPr>
          <w:rFonts w:eastAsia="Fira Sans Light" w:cs="Times New Roman"/>
          <w:shd w:val="clear" w:color="auto" w:fill="FFFFFF"/>
          <w:lang w:val="en-US"/>
        </w:rPr>
        <w:t>y</w:t>
      </w:r>
      <w:r w:rsidRPr="00210476">
        <w:rPr>
          <w:rFonts w:eastAsia="Fira Sans Light" w:cs="Times New Roman"/>
          <w:shd w:val="clear" w:color="auto" w:fill="FFFFFF"/>
          <w:lang w:val="en-US"/>
        </w:rPr>
        <w:t>, the value of purchased receivables increased by 1</w:t>
      </w:r>
      <w:r>
        <w:rPr>
          <w:rFonts w:eastAsia="Fira Sans Light" w:cs="Times New Roman"/>
          <w:shd w:val="clear" w:color="auto" w:fill="FFFFFF"/>
          <w:lang w:val="en-US"/>
        </w:rPr>
        <w:t>1.9</w:t>
      </w:r>
      <w:r w:rsidRPr="00210476">
        <w:rPr>
          <w:rFonts w:eastAsia="Fira Sans Light" w:cs="Times New Roman"/>
          <w:shd w:val="clear" w:color="auto" w:fill="FFFFFF"/>
          <w:lang w:val="en-US"/>
        </w:rPr>
        <w:t>% to PLN 8</w:t>
      </w:r>
      <w:r>
        <w:rPr>
          <w:rFonts w:eastAsia="Fira Sans Light" w:cs="Times New Roman"/>
          <w:shd w:val="clear" w:color="auto" w:fill="FFFFFF"/>
          <w:lang w:val="en-US"/>
        </w:rPr>
        <w:t>7</w:t>
      </w:r>
      <w:r w:rsidRPr="00210476">
        <w:rPr>
          <w:rFonts w:eastAsia="Fira Sans Light" w:cs="Times New Roman"/>
          <w:shd w:val="clear" w:color="auto" w:fill="FFFFFF"/>
          <w:lang w:val="en-US"/>
        </w:rPr>
        <w:t>,</w:t>
      </w:r>
      <w:r>
        <w:rPr>
          <w:rFonts w:eastAsia="Fira Sans Light" w:cs="Times New Roman"/>
          <w:shd w:val="clear" w:color="auto" w:fill="FFFFFF"/>
          <w:lang w:val="en-US"/>
        </w:rPr>
        <w:t>481</w:t>
      </w:r>
      <w:r w:rsidRPr="00210476">
        <w:rPr>
          <w:rFonts w:eastAsia="Fira Sans Light" w:cs="Times New Roman"/>
          <w:shd w:val="clear" w:color="auto" w:fill="FFFFFF"/>
          <w:lang w:val="en-US"/>
        </w:rPr>
        <w:t xml:space="preserve"> million. Domestic factoring accounted for </w:t>
      </w:r>
      <w:r>
        <w:rPr>
          <w:rFonts w:eastAsia="Fira Sans Light" w:cs="Times New Roman"/>
          <w:shd w:val="clear" w:color="auto" w:fill="FFFFFF"/>
          <w:lang w:val="en-US"/>
        </w:rPr>
        <w:t>92.2</w:t>
      </w:r>
      <w:r w:rsidRPr="00210476">
        <w:rPr>
          <w:rFonts w:eastAsia="Fira Sans Light" w:cs="Times New Roman"/>
          <w:shd w:val="clear" w:color="auto" w:fill="FFFFFF"/>
          <w:lang w:val="en-US"/>
        </w:rPr>
        <w:t xml:space="preserve">% of purchased receivables and factoring in foreign trade accounted for </w:t>
      </w:r>
      <w:r>
        <w:rPr>
          <w:rFonts w:eastAsia="Fira Sans Light" w:cs="Times New Roman"/>
          <w:shd w:val="clear" w:color="auto" w:fill="FFFFFF"/>
          <w:lang w:val="en-US"/>
        </w:rPr>
        <w:t>7.8</w:t>
      </w:r>
      <w:r w:rsidRPr="00210476">
        <w:rPr>
          <w:rFonts w:eastAsia="Fira Sans Light" w:cs="Times New Roman"/>
          <w:shd w:val="clear" w:color="auto" w:fill="FFFFFF"/>
          <w:lang w:val="en-US"/>
        </w:rPr>
        <w:t>%.</w:t>
      </w:r>
    </w:p>
    <w:p w14:paraId="18EF6AB5" w14:textId="77777777" w:rsidR="002C6339" w:rsidRDefault="002C6339" w:rsidP="002C6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lastRenderedPageBreak/>
        <w:t xml:space="preserve">The value of </w:t>
      </w:r>
      <w:proofErr w:type="spellStart"/>
      <w:r w:rsidRPr="00210476">
        <w:rPr>
          <w:rFonts w:eastAsia="Fira Sans Light" w:cs="Times New Roman"/>
        </w:rPr>
        <w:t>funds</w:t>
      </w:r>
      <w:proofErr w:type="spellEnd"/>
      <w:r w:rsidRPr="00210476">
        <w:rPr>
          <w:rFonts w:eastAsia="Fira Sans Light" w:cs="Times New Roman"/>
        </w:rPr>
        <w:t xml:space="preserve"> </w:t>
      </w:r>
      <w:proofErr w:type="spellStart"/>
      <w:r w:rsidRPr="00210476">
        <w:rPr>
          <w:rFonts w:eastAsia="Fira Sans Light" w:cs="Times New Roman"/>
        </w:rPr>
        <w:t>engaged</w:t>
      </w:r>
      <w:proofErr w:type="spellEnd"/>
      <w:r w:rsidRPr="00210476">
        <w:rPr>
          <w:rFonts w:eastAsia="Fira Sans Light" w:cs="Times New Roman"/>
        </w:rPr>
        <w:t xml:space="preserve"> by enterprises </w:t>
      </w:r>
      <w:r w:rsidRPr="00210476">
        <w:rPr>
          <w:rFonts w:eastAsia="Fira Sans Light" w:cs="Times New Roman"/>
          <w:shd w:val="clear" w:color="auto" w:fill="FFFFFF"/>
          <w:lang w:val="en-US"/>
        </w:rPr>
        <w:t xml:space="preserve">dealing with factoring </w:t>
      </w:r>
      <w:r w:rsidRPr="00EA2371">
        <w:rPr>
          <w:rFonts w:eastAsia="Fira Sans Light" w:cs="Times New Roman"/>
          <w:shd w:val="clear" w:color="auto" w:fill="FFFFFF"/>
          <w:lang w:val="en-US"/>
        </w:rPr>
        <w:t>activity (in total)</w:t>
      </w:r>
      <w:r w:rsidRPr="0069382F">
        <w:rPr>
          <w:rFonts w:eastAsia="Fira Sans Light" w:cs="Times New Roman"/>
          <w:shd w:val="clear" w:color="auto" w:fill="FFFFFF"/>
          <w:lang w:val="en-US"/>
        </w:rPr>
        <w:t xml:space="preserve"> </w:t>
      </w:r>
      <w:r w:rsidRPr="00210476">
        <w:rPr>
          <w:rFonts w:eastAsia="Fira Sans Light" w:cs="Times New Roman"/>
          <w:shd w:val="clear" w:color="auto" w:fill="FFFFFF"/>
          <w:lang w:val="en-US"/>
        </w:rPr>
        <w:t xml:space="preserve">at the end of </w:t>
      </w:r>
      <w:r>
        <w:rPr>
          <w:rFonts w:eastAsia="Fira Sans Light" w:cs="Times New Roman"/>
          <w:shd w:val="clear" w:color="auto" w:fill="FFFFFF"/>
          <w:lang w:val="en-US"/>
        </w:rPr>
        <w:t>2023</w:t>
      </w:r>
      <w:r w:rsidRPr="00210476">
        <w:rPr>
          <w:rFonts w:eastAsia="Fira Sans Light" w:cs="Times New Roman"/>
          <w:shd w:val="clear" w:color="auto" w:fill="FFFFFF"/>
          <w:lang w:val="en-US"/>
        </w:rPr>
        <w:t xml:space="preserve"> increased by </w:t>
      </w:r>
      <w:r>
        <w:rPr>
          <w:rFonts w:eastAsia="Fira Sans Light" w:cs="Times New Roman"/>
          <w:shd w:val="clear" w:color="auto" w:fill="FFFFFF"/>
          <w:lang w:val="en-US"/>
        </w:rPr>
        <w:t>23.3</w:t>
      </w:r>
      <w:r w:rsidRPr="00210476">
        <w:rPr>
          <w:rFonts w:eastAsia="Fira Sans Light" w:cs="Times New Roman"/>
          <w:shd w:val="clear" w:color="auto" w:fill="FFFFFF"/>
          <w:lang w:val="en-US"/>
        </w:rPr>
        <w:t xml:space="preserve">% to the amount of PLN </w:t>
      </w:r>
      <w:r>
        <w:rPr>
          <w:rFonts w:eastAsia="Fira Sans Light" w:cs="Times New Roman"/>
          <w:shd w:val="clear" w:color="auto" w:fill="FFFFFF"/>
          <w:lang w:val="en-US"/>
        </w:rPr>
        <w:t>63</w:t>
      </w:r>
      <w:r w:rsidRPr="00210476">
        <w:rPr>
          <w:rFonts w:eastAsia="Fira Sans Light" w:cs="Times New Roman"/>
          <w:shd w:val="clear" w:color="auto" w:fill="FFFFFF"/>
          <w:lang w:val="en-US"/>
        </w:rPr>
        <w:t>,</w:t>
      </w:r>
      <w:r>
        <w:rPr>
          <w:rFonts w:eastAsia="Fira Sans Light" w:cs="Times New Roman"/>
          <w:shd w:val="clear" w:color="auto" w:fill="FFFFFF"/>
          <w:lang w:val="en-US"/>
        </w:rPr>
        <w:t>529</w:t>
      </w:r>
      <w:r w:rsidRPr="00210476">
        <w:rPr>
          <w:rFonts w:eastAsia="Fira Sans Light" w:cs="Times New Roman"/>
          <w:shd w:val="clear" w:color="auto" w:fill="FFFFFF"/>
          <w:lang w:val="en-US"/>
        </w:rPr>
        <w:t xml:space="preserve"> million. The total financial resources were involved in 9</w:t>
      </w:r>
      <w:r>
        <w:rPr>
          <w:rFonts w:eastAsia="Fira Sans Light" w:cs="Times New Roman"/>
          <w:shd w:val="clear" w:color="auto" w:fill="FFFFFF"/>
          <w:lang w:val="en-US"/>
        </w:rPr>
        <w:t>4</w:t>
      </w:r>
      <w:r w:rsidRPr="00210476">
        <w:rPr>
          <w:rFonts w:eastAsia="Fira Sans Light" w:cs="Times New Roman"/>
          <w:shd w:val="clear" w:color="auto" w:fill="FFFFFF"/>
          <w:lang w:val="en-US"/>
        </w:rPr>
        <w:t>.</w:t>
      </w:r>
      <w:r>
        <w:rPr>
          <w:rFonts w:eastAsia="Fira Sans Light" w:cs="Times New Roman"/>
          <w:shd w:val="clear" w:color="auto" w:fill="FFFFFF"/>
          <w:lang w:val="en-US"/>
        </w:rPr>
        <w:t>8</w:t>
      </w:r>
      <w:r w:rsidRPr="00210476">
        <w:rPr>
          <w:rFonts w:eastAsia="Fira Sans Light" w:cs="Times New Roman"/>
          <w:shd w:val="clear" w:color="auto" w:fill="FFFFFF"/>
          <w:lang w:val="en-US"/>
        </w:rPr>
        <w:t xml:space="preserve">% in domestic factoring and in </w:t>
      </w:r>
      <w:r>
        <w:rPr>
          <w:rFonts w:eastAsia="Fira Sans Light" w:cs="Times New Roman"/>
          <w:shd w:val="clear" w:color="auto" w:fill="FFFFFF"/>
          <w:lang w:val="en-US"/>
        </w:rPr>
        <w:t>5.2</w:t>
      </w:r>
      <w:r w:rsidRPr="00210476">
        <w:rPr>
          <w:rFonts w:eastAsia="Fira Sans Light" w:cs="Times New Roman"/>
          <w:shd w:val="clear" w:color="auto" w:fill="FFFFFF"/>
          <w:lang w:val="en-US"/>
        </w:rPr>
        <w:t>% in foreign factoring.</w:t>
      </w:r>
    </w:p>
    <w:p w14:paraId="44EFF221" w14:textId="77777777" w:rsidR="002C6339" w:rsidRPr="00210476" w:rsidRDefault="002C6339" w:rsidP="002C6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210476">
        <w:rPr>
          <w:rFonts w:eastAsia="Fira Sans Light" w:cs="Times New Roman"/>
          <w:shd w:val="clear" w:color="auto" w:fill="FFFFFF"/>
          <w:lang w:val="en-US"/>
        </w:rPr>
        <w:t xml:space="preserve">Non-banking factoring companies committed funds worth PLN </w:t>
      </w:r>
      <w:r>
        <w:rPr>
          <w:rFonts w:eastAsia="Fira Sans Light" w:cs="Times New Roman"/>
          <w:shd w:val="clear" w:color="auto" w:fill="FFFFFF"/>
          <w:lang w:val="en-US"/>
        </w:rPr>
        <w:t>46</w:t>
      </w:r>
      <w:r w:rsidRPr="00210476">
        <w:rPr>
          <w:rFonts w:eastAsia="Fira Sans Light" w:cs="Times New Roman"/>
          <w:shd w:val="clear" w:color="auto" w:fill="FFFFFF"/>
          <w:lang w:val="en-US"/>
        </w:rPr>
        <w:t>,</w:t>
      </w:r>
      <w:r>
        <w:rPr>
          <w:rFonts w:eastAsia="Fira Sans Light" w:cs="Times New Roman"/>
          <w:shd w:val="clear" w:color="auto" w:fill="FFFFFF"/>
          <w:lang w:val="en-US"/>
        </w:rPr>
        <w:t>052</w:t>
      </w:r>
      <w:r w:rsidRPr="00210476">
        <w:rPr>
          <w:rFonts w:eastAsia="Fira Sans Light" w:cs="Times New Roman"/>
          <w:shd w:val="clear" w:color="auto" w:fill="FFFFFF"/>
          <w:lang w:val="en-US"/>
        </w:rPr>
        <w:t xml:space="preserve"> million, of which 9</w:t>
      </w:r>
      <w:r>
        <w:rPr>
          <w:rFonts w:eastAsia="Fira Sans Light" w:cs="Times New Roman"/>
          <w:shd w:val="clear" w:color="auto" w:fill="FFFFFF"/>
          <w:lang w:val="en-US"/>
        </w:rPr>
        <w:t>5</w:t>
      </w:r>
      <w:r w:rsidRPr="00210476">
        <w:rPr>
          <w:rFonts w:eastAsia="Fira Sans Light" w:cs="Times New Roman"/>
          <w:shd w:val="clear" w:color="auto" w:fill="FFFFFF"/>
          <w:lang w:val="en-US"/>
        </w:rPr>
        <w:t>.</w:t>
      </w:r>
      <w:r>
        <w:rPr>
          <w:rFonts w:eastAsia="Fira Sans Light" w:cs="Times New Roman"/>
          <w:shd w:val="clear" w:color="auto" w:fill="FFFFFF"/>
          <w:lang w:val="en-US"/>
        </w:rPr>
        <w:t>8</w:t>
      </w:r>
      <w:r w:rsidRPr="00210476">
        <w:rPr>
          <w:rFonts w:eastAsia="Fira Sans Light" w:cs="Times New Roman"/>
          <w:shd w:val="clear" w:color="auto" w:fill="FFFFFF"/>
          <w:lang w:val="en-US"/>
        </w:rPr>
        <w:t xml:space="preserve">% in domestic factoring and </w:t>
      </w:r>
      <w:r>
        <w:rPr>
          <w:rFonts w:eastAsia="Fira Sans Light" w:cs="Times New Roman"/>
          <w:shd w:val="clear" w:color="auto" w:fill="FFFFFF"/>
          <w:lang w:val="en-US"/>
        </w:rPr>
        <w:t>4.2</w:t>
      </w:r>
      <w:r w:rsidRPr="00210476">
        <w:rPr>
          <w:rFonts w:eastAsia="Fira Sans Light" w:cs="Times New Roman"/>
          <w:shd w:val="clear" w:color="auto" w:fill="FFFFFF"/>
          <w:lang w:val="en-US"/>
        </w:rPr>
        <w:t xml:space="preserve">% in foreign factoring. </w:t>
      </w:r>
    </w:p>
    <w:p w14:paraId="4428AAD0" w14:textId="77777777" w:rsidR="002C6339" w:rsidRPr="00CF0A88" w:rsidRDefault="002C6339" w:rsidP="002C6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eastAsia="Fira Sans Light" w:cs="Times New Roman"/>
          <w:shd w:val="clear" w:color="auto" w:fill="FFFFFF"/>
          <w:lang w:val="en-US"/>
        </w:rPr>
      </w:pPr>
      <w:r w:rsidRPr="00CF0A88">
        <w:rPr>
          <w:rFonts w:eastAsia="Fira Sans Light" w:cs="Times New Roman"/>
          <w:shd w:val="clear" w:color="auto" w:fill="FFFFFF"/>
          <w:lang w:val="en-US"/>
        </w:rPr>
        <w:t>Funds committed by banks to conduct factoring activit</w:t>
      </w:r>
      <w:r>
        <w:rPr>
          <w:rFonts w:eastAsia="Fira Sans Light" w:cs="Times New Roman"/>
          <w:shd w:val="clear" w:color="auto" w:fill="FFFFFF"/>
          <w:lang w:val="en-US"/>
        </w:rPr>
        <w:t>y</w:t>
      </w:r>
      <w:r w:rsidRPr="00CF0A88">
        <w:rPr>
          <w:rFonts w:eastAsia="Fira Sans Light" w:cs="Times New Roman"/>
          <w:shd w:val="clear" w:color="auto" w:fill="FFFFFF"/>
          <w:lang w:val="en-US"/>
        </w:rPr>
        <w:t xml:space="preserve"> amounted to PLN </w:t>
      </w:r>
      <w:r w:rsidRPr="00621266">
        <w:rPr>
          <w:rFonts w:eastAsia="Fira Sans Light" w:cs="Times New Roman"/>
          <w:shd w:val="clear" w:color="auto" w:fill="FFFFFF"/>
          <w:lang w:val="en-US"/>
        </w:rPr>
        <w:t>1</w:t>
      </w:r>
      <w:r>
        <w:rPr>
          <w:rFonts w:eastAsia="Fira Sans Light" w:cs="Times New Roman"/>
          <w:shd w:val="clear" w:color="auto" w:fill="FFFFFF"/>
          <w:lang w:val="en-US"/>
        </w:rPr>
        <w:t>7</w:t>
      </w:r>
      <w:r w:rsidRPr="00621266">
        <w:rPr>
          <w:rFonts w:eastAsia="Fira Sans Light" w:cs="Times New Roman"/>
          <w:shd w:val="clear" w:color="auto" w:fill="FFFFFF"/>
          <w:lang w:val="en-US"/>
        </w:rPr>
        <w:t>,</w:t>
      </w:r>
      <w:r>
        <w:rPr>
          <w:rFonts w:eastAsia="Fira Sans Light" w:cs="Times New Roman"/>
          <w:shd w:val="clear" w:color="auto" w:fill="FFFFFF"/>
          <w:lang w:val="en-US"/>
        </w:rPr>
        <w:t>477</w:t>
      </w:r>
      <w:r w:rsidRPr="00621266">
        <w:rPr>
          <w:rFonts w:eastAsia="Fira Sans Light" w:cs="Times New Roman"/>
          <w:shd w:val="clear" w:color="auto" w:fill="FFFFFF"/>
          <w:lang w:val="en-US"/>
        </w:rPr>
        <w:t xml:space="preserve"> </w:t>
      </w:r>
      <w:r w:rsidRPr="00CF0A88">
        <w:rPr>
          <w:rFonts w:eastAsia="Fira Sans Light" w:cs="Times New Roman"/>
          <w:shd w:val="clear" w:color="auto" w:fill="FFFFFF"/>
          <w:lang w:val="en-US"/>
        </w:rPr>
        <w:t xml:space="preserve">million, of which </w:t>
      </w:r>
      <w:r>
        <w:rPr>
          <w:rFonts w:eastAsia="Fira Sans Light" w:cs="Times New Roman"/>
          <w:shd w:val="clear" w:color="auto" w:fill="FFFFFF"/>
          <w:lang w:val="en-US"/>
        </w:rPr>
        <w:t>92.0</w:t>
      </w:r>
      <w:r w:rsidRPr="00CF0A88">
        <w:rPr>
          <w:rFonts w:eastAsia="Fira Sans Light" w:cs="Times New Roman"/>
          <w:shd w:val="clear" w:color="auto" w:fill="FFFFFF"/>
          <w:lang w:val="en-US"/>
        </w:rPr>
        <w:t xml:space="preserve">% was allocated to domestic factoring and </w:t>
      </w:r>
      <w:r>
        <w:rPr>
          <w:rFonts w:eastAsia="Fira Sans Light" w:cs="Times New Roman"/>
          <w:shd w:val="clear" w:color="auto" w:fill="FFFFFF"/>
          <w:lang w:val="en-US"/>
        </w:rPr>
        <w:t>8.0</w:t>
      </w:r>
      <w:r w:rsidRPr="00CF0A88">
        <w:rPr>
          <w:rFonts w:eastAsia="Fira Sans Light" w:cs="Times New Roman"/>
          <w:shd w:val="clear" w:color="auto" w:fill="FFFFFF"/>
          <w:lang w:val="en-US"/>
        </w:rPr>
        <w:t xml:space="preserve">% to foreign factoring. </w:t>
      </w:r>
    </w:p>
    <w:p w14:paraId="672DCAB2" w14:textId="77777777" w:rsidR="002C6339" w:rsidRDefault="002C6339" w:rsidP="002C6339">
      <w:pPr>
        <w:spacing w:line="288" w:lineRule="auto"/>
        <w:rPr>
          <w:rFonts w:eastAsia="Fira Sans Light" w:cs="Times New Roman"/>
          <w:shd w:val="clear" w:color="auto" w:fill="FFFFFF"/>
          <w:lang w:val="en-US"/>
        </w:rPr>
      </w:pPr>
      <w:r w:rsidRPr="0027297F">
        <w:rPr>
          <w:rFonts w:eastAsia="Fira Sans Light" w:cs="Times New Roman"/>
          <w:shd w:val="clear" w:color="auto" w:fill="FFFFFF"/>
          <w:lang w:val="en-US"/>
        </w:rPr>
        <w:t>The factoring activity of the surveyed entities in total was financed in 6</w:t>
      </w:r>
      <w:r>
        <w:rPr>
          <w:rFonts w:eastAsia="Fira Sans Light" w:cs="Times New Roman"/>
          <w:shd w:val="clear" w:color="auto" w:fill="FFFFFF"/>
          <w:lang w:val="en-US"/>
        </w:rPr>
        <w:t>2</w:t>
      </w:r>
      <w:r w:rsidRPr="0027297F">
        <w:rPr>
          <w:rFonts w:eastAsia="Fira Sans Light" w:cs="Times New Roman"/>
          <w:shd w:val="clear" w:color="auto" w:fill="FFFFFF"/>
          <w:lang w:val="en-US"/>
        </w:rPr>
        <w:t>.</w:t>
      </w:r>
      <w:r>
        <w:rPr>
          <w:rFonts w:eastAsia="Fira Sans Light" w:cs="Times New Roman"/>
          <w:shd w:val="clear" w:color="auto" w:fill="FFFFFF"/>
          <w:lang w:val="en-US"/>
        </w:rPr>
        <w:t>2</w:t>
      </w:r>
      <w:r w:rsidRPr="0027297F">
        <w:rPr>
          <w:rFonts w:eastAsia="Fira Sans Light" w:cs="Times New Roman"/>
          <w:shd w:val="clear" w:color="auto" w:fill="FFFFFF"/>
          <w:lang w:val="en-US"/>
        </w:rPr>
        <w:t xml:space="preserve">% from bank </w:t>
      </w:r>
      <w:r>
        <w:rPr>
          <w:rFonts w:eastAsia="Fira Sans Light" w:cs="Times New Roman"/>
          <w:shd w:val="clear" w:color="auto" w:fill="FFFFFF"/>
          <w:lang w:val="en-US"/>
        </w:rPr>
        <w:t>credit</w:t>
      </w:r>
      <w:r w:rsidRPr="0027297F">
        <w:rPr>
          <w:rFonts w:eastAsia="Fira Sans Light" w:cs="Times New Roman"/>
          <w:shd w:val="clear" w:color="auto" w:fill="FFFFFF"/>
          <w:lang w:val="en-US"/>
        </w:rPr>
        <w:t>s and loans, and in 2</w:t>
      </w:r>
      <w:r>
        <w:rPr>
          <w:rFonts w:eastAsia="Fira Sans Light" w:cs="Times New Roman"/>
          <w:shd w:val="clear" w:color="auto" w:fill="FFFFFF"/>
          <w:lang w:val="en-US"/>
        </w:rPr>
        <w:t>3</w:t>
      </w:r>
      <w:r w:rsidRPr="0027297F">
        <w:rPr>
          <w:rFonts w:eastAsia="Fira Sans Light" w:cs="Times New Roman"/>
          <w:shd w:val="clear" w:color="auto" w:fill="FFFFFF"/>
          <w:lang w:val="en-US"/>
        </w:rPr>
        <w:t>.</w:t>
      </w:r>
      <w:r>
        <w:rPr>
          <w:rFonts w:eastAsia="Fira Sans Light" w:cs="Times New Roman"/>
          <w:shd w:val="clear" w:color="auto" w:fill="FFFFFF"/>
          <w:lang w:val="en-US"/>
        </w:rPr>
        <w:t>4</w:t>
      </w:r>
      <w:r w:rsidRPr="0027297F">
        <w:rPr>
          <w:rFonts w:eastAsia="Fira Sans Light" w:cs="Times New Roman"/>
          <w:shd w:val="clear" w:color="auto" w:fill="FFFFFF"/>
          <w:lang w:val="en-US"/>
        </w:rPr>
        <w:t>% from own funds.</w:t>
      </w:r>
    </w:p>
    <w:p w14:paraId="62C60666" w14:textId="77777777" w:rsidR="002C6339" w:rsidRDefault="002C6339" w:rsidP="002C6339">
      <w:pPr>
        <w:spacing w:line="288" w:lineRule="auto"/>
        <w:rPr>
          <w:rFonts w:eastAsia="Fira Sans Light" w:cs="Times New Roman"/>
          <w:shd w:val="clear" w:color="auto" w:fill="FFFFFF"/>
          <w:lang w:val="en-US"/>
        </w:rPr>
      </w:pPr>
      <w:r w:rsidRPr="00046961">
        <w:rPr>
          <w:rFonts w:eastAsia="Fira Sans Light" w:cs="Times New Roman"/>
          <w:shd w:val="clear" w:color="auto" w:fill="FFFFFF"/>
          <w:lang w:val="en-US"/>
        </w:rPr>
        <w:t>In non-banking enterprises, factoring activit</w:t>
      </w:r>
      <w:r>
        <w:rPr>
          <w:rFonts w:eastAsia="Fira Sans Light" w:cs="Times New Roman"/>
          <w:shd w:val="clear" w:color="auto" w:fill="FFFFFF"/>
          <w:lang w:val="en-US"/>
        </w:rPr>
        <w:t>y</w:t>
      </w:r>
      <w:r w:rsidRPr="00046961">
        <w:rPr>
          <w:rFonts w:eastAsia="Fira Sans Light" w:cs="Times New Roman"/>
          <w:shd w:val="clear" w:color="auto" w:fill="FFFFFF"/>
          <w:lang w:val="en-US"/>
        </w:rPr>
        <w:t xml:space="preserve"> w</w:t>
      </w:r>
      <w:r>
        <w:rPr>
          <w:rFonts w:eastAsia="Fira Sans Light" w:cs="Times New Roman"/>
          <w:shd w:val="clear" w:color="auto" w:fill="FFFFFF"/>
          <w:lang w:val="en-US"/>
        </w:rPr>
        <w:t>as</w:t>
      </w:r>
      <w:r w:rsidRPr="00046961">
        <w:rPr>
          <w:rFonts w:eastAsia="Fira Sans Light" w:cs="Times New Roman"/>
          <w:shd w:val="clear" w:color="auto" w:fill="FFFFFF"/>
          <w:lang w:val="en-US"/>
        </w:rPr>
        <w:t xml:space="preserve"> financed in </w:t>
      </w:r>
      <w:r>
        <w:rPr>
          <w:rFonts w:eastAsia="Fira Sans Light" w:cs="Times New Roman"/>
          <w:shd w:val="clear" w:color="auto" w:fill="FFFFFF"/>
          <w:lang w:val="en-US"/>
        </w:rPr>
        <w:t>82.1</w:t>
      </w:r>
      <w:r w:rsidRPr="00046961">
        <w:rPr>
          <w:rFonts w:eastAsia="Fira Sans Light" w:cs="Times New Roman"/>
          <w:shd w:val="clear" w:color="auto" w:fill="FFFFFF"/>
          <w:lang w:val="en-US"/>
        </w:rPr>
        <w:t xml:space="preserve">% from bank </w:t>
      </w:r>
      <w:r>
        <w:rPr>
          <w:rFonts w:eastAsia="Fira Sans Light" w:cs="Times New Roman"/>
          <w:shd w:val="clear" w:color="auto" w:fill="FFFFFF"/>
          <w:lang w:val="en-US"/>
        </w:rPr>
        <w:t>credit</w:t>
      </w:r>
      <w:r w:rsidRPr="007537BF">
        <w:rPr>
          <w:rFonts w:eastAsia="Fira Sans Light" w:cs="Times New Roman"/>
          <w:shd w:val="clear" w:color="auto" w:fill="FFFFFF"/>
          <w:lang w:val="en-US"/>
        </w:rPr>
        <w:t>s</w:t>
      </w:r>
      <w:r w:rsidRPr="00046961">
        <w:rPr>
          <w:rFonts w:eastAsia="Fira Sans Light" w:cs="Times New Roman"/>
          <w:shd w:val="clear" w:color="auto" w:fill="FFFFFF"/>
          <w:lang w:val="en-US"/>
        </w:rPr>
        <w:t xml:space="preserve"> and loans, and in </w:t>
      </w:r>
      <w:r>
        <w:rPr>
          <w:rFonts w:eastAsia="Fira Sans Light" w:cs="Times New Roman"/>
          <w:shd w:val="clear" w:color="auto" w:fill="FFFFFF"/>
          <w:lang w:val="en-US"/>
        </w:rPr>
        <w:t>13.3</w:t>
      </w:r>
      <w:r w:rsidRPr="00046961">
        <w:rPr>
          <w:rFonts w:eastAsia="Fira Sans Light" w:cs="Times New Roman"/>
          <w:shd w:val="clear" w:color="auto" w:fill="FFFFFF"/>
          <w:lang w:val="en-US"/>
        </w:rPr>
        <w:t>% by corporate bonds. Factoring activit</w:t>
      </w:r>
      <w:r>
        <w:rPr>
          <w:rFonts w:eastAsia="Fira Sans Light" w:cs="Times New Roman"/>
          <w:shd w:val="clear" w:color="auto" w:fill="FFFFFF"/>
          <w:lang w:val="en-US"/>
        </w:rPr>
        <w:t>y</w:t>
      </w:r>
      <w:r w:rsidRPr="00046961">
        <w:rPr>
          <w:rFonts w:eastAsia="Fira Sans Light" w:cs="Times New Roman"/>
          <w:shd w:val="clear" w:color="auto" w:fill="FFFFFF"/>
          <w:lang w:val="en-US"/>
        </w:rPr>
        <w:t xml:space="preserve"> in banks w</w:t>
      </w:r>
      <w:r>
        <w:rPr>
          <w:rFonts w:eastAsia="Fira Sans Light" w:cs="Times New Roman"/>
          <w:shd w:val="clear" w:color="auto" w:fill="FFFFFF"/>
          <w:lang w:val="en-US"/>
        </w:rPr>
        <w:t>as</w:t>
      </w:r>
      <w:r w:rsidRPr="00046961">
        <w:rPr>
          <w:rFonts w:eastAsia="Fira Sans Light" w:cs="Times New Roman"/>
          <w:shd w:val="clear" w:color="auto" w:fill="FFFFFF"/>
          <w:lang w:val="en-US"/>
        </w:rPr>
        <w:t xml:space="preserve"> financed in 8</w:t>
      </w:r>
      <w:r>
        <w:rPr>
          <w:rFonts w:eastAsia="Fira Sans Light" w:cs="Times New Roman"/>
          <w:shd w:val="clear" w:color="auto" w:fill="FFFFFF"/>
          <w:lang w:val="en-US"/>
        </w:rPr>
        <w:t>4</w:t>
      </w:r>
      <w:r w:rsidRPr="00046961">
        <w:rPr>
          <w:rFonts w:eastAsia="Fira Sans Light" w:cs="Times New Roman"/>
          <w:shd w:val="clear" w:color="auto" w:fill="FFFFFF"/>
          <w:lang w:val="en-US"/>
        </w:rPr>
        <w:t>.</w:t>
      </w:r>
      <w:r>
        <w:rPr>
          <w:rFonts w:eastAsia="Fira Sans Light" w:cs="Times New Roman"/>
          <w:shd w:val="clear" w:color="auto" w:fill="FFFFFF"/>
          <w:lang w:val="en-US"/>
        </w:rPr>
        <w:t>2</w:t>
      </w:r>
      <w:r w:rsidRPr="00046961">
        <w:rPr>
          <w:rFonts w:eastAsia="Fira Sans Light" w:cs="Times New Roman"/>
          <w:shd w:val="clear" w:color="auto" w:fill="FFFFFF"/>
          <w:lang w:val="en-US"/>
        </w:rPr>
        <w:t>% from own funds.</w:t>
      </w:r>
    </w:p>
    <w:p w14:paraId="7D681247" w14:textId="77777777" w:rsidR="00CF0A88" w:rsidRPr="002C6339" w:rsidRDefault="00CF0A88" w:rsidP="00CF0A88">
      <w:pPr>
        <w:spacing w:before="360" w:line="240" w:lineRule="auto"/>
        <w:rPr>
          <w:rFonts w:ascii="Fira Sans SemiBold" w:eastAsia="Times New Roman" w:hAnsi="Fira Sans SemiBold" w:cs="Times New Roman"/>
          <w:bCs/>
          <w:color w:val="001D77"/>
          <w:szCs w:val="24"/>
          <w:lang w:val="en" w:eastAsia="pl-PL"/>
        </w:rPr>
      </w:pPr>
      <w:r w:rsidRPr="002C6339">
        <w:rPr>
          <w:rFonts w:ascii="Fira Sans SemiBold" w:eastAsia="Times New Roman" w:hAnsi="Fira Sans SemiBold" w:cs="Times New Roman"/>
          <w:bCs/>
          <w:color w:val="001D77"/>
          <w:szCs w:val="24"/>
          <w:lang w:val="en" w:eastAsia="pl-PL"/>
        </w:rPr>
        <w:t xml:space="preserve">Financial situation of surveyed factoring companies </w:t>
      </w:r>
      <w:r w:rsidRPr="002C6339">
        <w:rPr>
          <w:rFonts w:eastAsia="Fira Sans Light" w:cs="Times New Roman"/>
          <w:iCs/>
          <w:color w:val="001D77"/>
          <w:vertAlign w:val="superscript"/>
          <w:lang w:val="en-US"/>
        </w:rPr>
        <w:footnoteReference w:id="1"/>
      </w:r>
    </w:p>
    <w:p w14:paraId="014A7D98" w14:textId="72EF16EC" w:rsidR="0043563B" w:rsidRPr="00CF0A88" w:rsidRDefault="0043563B" w:rsidP="0043563B">
      <w:pPr>
        <w:spacing w:line="288" w:lineRule="auto"/>
        <w:rPr>
          <w:rFonts w:eastAsia="Fira Sans Light" w:cs="Times New Roman"/>
          <w:iCs/>
          <w:lang w:val="en-US"/>
        </w:rPr>
      </w:pPr>
      <w:r w:rsidRPr="00CF0A88">
        <w:rPr>
          <w:rFonts w:eastAsia="Fira Sans Light" w:cs="Times New Roman"/>
          <w:iCs/>
          <w:lang w:val="en-US"/>
        </w:rPr>
        <w:t>From among the surveyed group of non-banking enterprises</w:t>
      </w:r>
      <w:r>
        <w:rPr>
          <w:rFonts w:eastAsia="Fira Sans Light" w:cs="Times New Roman"/>
          <w:iCs/>
          <w:lang w:val="en-US"/>
        </w:rPr>
        <w:t xml:space="preserve"> for which </w:t>
      </w:r>
      <w:r w:rsidRPr="00CF0A88">
        <w:rPr>
          <w:rFonts w:eastAsia="Fira Sans Light" w:cs="Times New Roman"/>
          <w:iCs/>
          <w:lang w:val="en-US"/>
        </w:rPr>
        <w:t xml:space="preserve">factoring activity was the only or dominant type of activity, </w:t>
      </w:r>
      <w:r w:rsidRPr="00661A0F">
        <w:rPr>
          <w:rFonts w:eastAsia="Fira Sans Light" w:cs="Times New Roman"/>
          <w:iCs/>
          <w:lang w:val="en-US"/>
        </w:rPr>
        <w:t>3</w:t>
      </w:r>
      <w:r>
        <w:rPr>
          <w:rFonts w:eastAsia="Fira Sans Light" w:cs="Times New Roman"/>
          <w:iCs/>
          <w:lang w:val="en-US"/>
        </w:rPr>
        <w:t>1</w:t>
      </w:r>
      <w:r w:rsidRPr="00661A0F">
        <w:rPr>
          <w:rFonts w:eastAsia="Fira Sans Light" w:cs="Times New Roman"/>
          <w:iCs/>
          <w:lang w:val="en-US"/>
        </w:rPr>
        <w:t xml:space="preserve"> </w:t>
      </w:r>
      <w:r w:rsidRPr="00CF0A88">
        <w:rPr>
          <w:rFonts w:eastAsia="Fira Sans Light" w:cs="Times New Roman"/>
          <w:iCs/>
          <w:lang w:val="en-US"/>
        </w:rPr>
        <w:t xml:space="preserve">companies kept full accounting, and one </w:t>
      </w:r>
      <w:r w:rsidR="00AD7A2A">
        <w:rPr>
          <w:rFonts w:eastAsia="Fira Sans Light" w:cs="Times New Roman"/>
          <w:iCs/>
          <w:lang w:val="en-US"/>
        </w:rPr>
        <w:t>kept</w:t>
      </w:r>
      <w:r w:rsidR="00AD7A2A" w:rsidRPr="00CF0A88">
        <w:rPr>
          <w:rFonts w:eastAsia="Fira Sans Light" w:cs="Times New Roman"/>
          <w:iCs/>
          <w:lang w:val="en-US"/>
        </w:rPr>
        <w:t xml:space="preserve"> </w:t>
      </w:r>
      <w:r w:rsidRPr="00CF0A88">
        <w:rPr>
          <w:rFonts w:eastAsia="Fira Sans Light" w:cs="Times New Roman"/>
          <w:iCs/>
          <w:lang w:val="en-US"/>
        </w:rPr>
        <w:t xml:space="preserve">the book of revenues and expenses. </w:t>
      </w:r>
    </w:p>
    <w:p w14:paraId="181EFA49" w14:textId="63A4EC7E" w:rsidR="00CF0A88" w:rsidRPr="00661A0F" w:rsidRDefault="003444AF" w:rsidP="00CF0A88">
      <w:pPr>
        <w:spacing w:line="288" w:lineRule="auto"/>
        <w:rPr>
          <w:rFonts w:eastAsia="Fira Sans Light" w:cs="Times New Roman"/>
          <w:iCs/>
          <w:lang w:val="en-US"/>
        </w:rPr>
      </w:pPr>
      <w:r w:rsidRPr="00CF0A88">
        <w:rPr>
          <w:rFonts w:eastAsia="Fira Sans Light" w:cs="Times New Roman"/>
          <w:b/>
          <w:noProof/>
          <w:color w:val="212492"/>
          <w:spacing w:val="-2"/>
          <w:lang w:eastAsia="pl-PL"/>
        </w:rPr>
        <mc:AlternateContent>
          <mc:Choice Requires="wps">
            <w:drawing>
              <wp:anchor distT="45720" distB="45720" distL="114300" distR="114300" simplePos="0" relativeHeight="251670528" behindDoc="1" locked="0" layoutInCell="1" allowOverlap="1" wp14:anchorId="58BCAFAC" wp14:editId="277E43A0">
                <wp:simplePos x="0" y="0"/>
                <wp:positionH relativeFrom="column">
                  <wp:posOffset>5295900</wp:posOffset>
                </wp:positionH>
                <wp:positionV relativeFrom="paragraph">
                  <wp:posOffset>55880</wp:posOffset>
                </wp:positionV>
                <wp:extent cx="1691640" cy="922020"/>
                <wp:effectExtent l="0" t="0" r="0" b="0"/>
                <wp:wrapTight wrapText="bothSides">
                  <wp:wrapPolygon edited="0">
                    <wp:start x="730" y="0"/>
                    <wp:lineTo x="730" y="20975"/>
                    <wp:lineTo x="20676" y="20975"/>
                    <wp:lineTo x="20676" y="0"/>
                    <wp:lineTo x="730" y="0"/>
                  </wp:wrapPolygon>
                </wp:wrapTight>
                <wp:docPr id="17" name="Pole tekstowe 17" descr="The value of assets of enterprises, in which factoring was the only or dominant type of activity, increased by 9.8% during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922020"/>
                        </a:xfrm>
                        <a:prstGeom prst="rect">
                          <a:avLst/>
                        </a:prstGeom>
                        <a:noFill/>
                        <a:ln w="9525">
                          <a:noFill/>
                          <a:miter lim="800000"/>
                          <a:headEnd/>
                          <a:tailEnd/>
                        </a:ln>
                      </wps:spPr>
                      <wps:txbx>
                        <w:txbxContent>
                          <w:p w14:paraId="2700CB22" w14:textId="76D71D43" w:rsidR="00CF0A88" w:rsidRPr="002C6339" w:rsidRDefault="00CF0A88" w:rsidP="00CF0A88">
                            <w:pPr>
                              <w:pStyle w:val="tekstzboku"/>
                              <w:spacing w:before="0"/>
                              <w:rPr>
                                <w:lang w:val="en"/>
                              </w:rPr>
                            </w:pPr>
                            <w:r w:rsidRPr="002C6339">
                              <w:rPr>
                                <w:lang w:val="en"/>
                              </w:rPr>
                              <w:t xml:space="preserve">The value of assets of enterprises, in which factoring was the only or dominant type of activity, increased by </w:t>
                            </w:r>
                            <w:r w:rsidR="002C6339">
                              <w:rPr>
                                <w:lang w:val="en"/>
                              </w:rPr>
                              <w:t>9</w:t>
                            </w:r>
                            <w:r w:rsidRPr="002C6339">
                              <w:rPr>
                                <w:lang w:val="en"/>
                              </w:rPr>
                              <w:t>.</w:t>
                            </w:r>
                            <w:r w:rsidR="00422F16" w:rsidRPr="002C6339">
                              <w:rPr>
                                <w:lang w:val="en"/>
                              </w:rPr>
                              <w:t>8</w:t>
                            </w:r>
                            <w:r w:rsidRPr="002C6339">
                              <w:rPr>
                                <w:lang w:val="en"/>
                              </w:rPr>
                              <w:t>%</w:t>
                            </w:r>
                            <w:r w:rsidR="0089372E" w:rsidRPr="002C6339">
                              <w:rPr>
                                <w:lang w:val="en"/>
                              </w:rPr>
                              <w:t xml:space="preserve"> during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CAFAC" id="Pole tekstowe 17" o:spid="_x0000_s1029" type="#_x0000_t202" alt="The value of assets of enterprises, in which factoring was the only or dominant type of activity, increased by 9.8% during the year" style="position:absolute;margin-left:417pt;margin-top:4.4pt;width:133.2pt;height:72.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" filled="f" stroked="f">
                <v:textbox>
                  <w:txbxContent>
                    <w:p w14:paraId="2700CB22" w14:textId="76D71D43" w:rsidR="00CF0A88" w:rsidRPr="002C6339" w:rsidRDefault="00CF0A88" w:rsidP="00CF0A88">
                      <w:pPr>
                        <w:pStyle w:val="tekstzboku"/>
                        <w:spacing w:before="0"/>
                        <w:rPr>
                          <w:lang w:val="en"/>
                        </w:rPr>
                      </w:pPr>
                      <w:r w:rsidRPr="002C6339">
                        <w:rPr>
                          <w:lang w:val="en"/>
                        </w:rPr>
                        <w:t xml:space="preserve">The value of assets of enterprises, in which factoring was the only or dominant type of activity, increased by </w:t>
                      </w:r>
                      <w:r w:rsidR="002C6339">
                        <w:rPr>
                          <w:lang w:val="en"/>
                        </w:rPr>
                        <w:t>9</w:t>
                      </w:r>
                      <w:r w:rsidRPr="002C6339">
                        <w:rPr>
                          <w:lang w:val="en"/>
                        </w:rPr>
                        <w:t>.</w:t>
                      </w:r>
                      <w:r w:rsidR="00422F16" w:rsidRPr="002C6339">
                        <w:rPr>
                          <w:lang w:val="en"/>
                        </w:rPr>
                        <w:t>8</w:t>
                      </w:r>
                      <w:r w:rsidRPr="002C6339">
                        <w:rPr>
                          <w:lang w:val="en"/>
                        </w:rPr>
                        <w:t>%</w:t>
                      </w:r>
                      <w:r w:rsidR="0089372E" w:rsidRPr="002C6339">
                        <w:rPr>
                          <w:lang w:val="en"/>
                        </w:rPr>
                        <w:t xml:space="preserve"> during the year</w:t>
                      </w:r>
                    </w:p>
                  </w:txbxContent>
                </v:textbox>
                <w10:wrap type="tight"/>
              </v:shape>
            </w:pict>
          </mc:Fallback>
        </mc:AlternateContent>
      </w:r>
      <w:r w:rsidR="0043563B" w:rsidRPr="0043563B">
        <w:rPr>
          <w:rFonts w:eastAsia="Fira Sans Light" w:cs="Times New Roman"/>
          <w:iCs/>
          <w:lang w:val="en-US"/>
        </w:rPr>
        <w:t xml:space="preserve"> </w:t>
      </w:r>
      <w:r w:rsidR="0043563B" w:rsidRPr="00BA49CB">
        <w:rPr>
          <w:rFonts w:eastAsia="Fira Sans Light" w:cs="Times New Roman"/>
          <w:iCs/>
          <w:lang w:val="en-US"/>
        </w:rPr>
        <w:t>The value of assets of 3</w:t>
      </w:r>
      <w:r w:rsidR="0043563B">
        <w:rPr>
          <w:rFonts w:eastAsia="Fira Sans Light" w:cs="Times New Roman"/>
          <w:iCs/>
          <w:lang w:val="en-US"/>
        </w:rPr>
        <w:t>1</w:t>
      </w:r>
      <w:r w:rsidR="0043563B" w:rsidRPr="00BA49CB">
        <w:rPr>
          <w:rFonts w:eastAsia="Fira Sans Light" w:cs="Times New Roman"/>
          <w:iCs/>
          <w:lang w:val="en-US"/>
        </w:rPr>
        <w:t xml:space="preserve"> companies conducting full accounting in </w:t>
      </w:r>
      <w:r w:rsidR="0043563B">
        <w:rPr>
          <w:rFonts w:eastAsia="Fira Sans Light" w:cs="Times New Roman"/>
          <w:iCs/>
          <w:lang w:val="en-US"/>
        </w:rPr>
        <w:t>2023</w:t>
      </w:r>
      <w:r w:rsidR="0043563B" w:rsidRPr="00BA49CB">
        <w:rPr>
          <w:rFonts w:eastAsia="Fira Sans Light" w:cs="Times New Roman"/>
          <w:iCs/>
          <w:lang w:val="en-US"/>
        </w:rPr>
        <w:t xml:space="preserve"> increased from PLN 3</w:t>
      </w:r>
      <w:r w:rsidR="0043563B">
        <w:rPr>
          <w:rFonts w:eastAsia="Fira Sans Light" w:cs="Times New Roman"/>
          <w:iCs/>
          <w:lang w:val="en-US"/>
        </w:rPr>
        <w:t>9</w:t>
      </w:r>
      <w:r w:rsidR="0043563B" w:rsidRPr="00BA49CB">
        <w:rPr>
          <w:rFonts w:eastAsia="Fira Sans Light" w:cs="Times New Roman"/>
          <w:iCs/>
          <w:lang w:val="en-US"/>
        </w:rPr>
        <w:t>,</w:t>
      </w:r>
      <w:r w:rsidR="0043563B">
        <w:rPr>
          <w:rFonts w:eastAsia="Fira Sans Light" w:cs="Times New Roman"/>
          <w:iCs/>
          <w:lang w:val="en-US"/>
        </w:rPr>
        <w:t>878</w:t>
      </w:r>
      <w:r w:rsidR="0043563B" w:rsidRPr="00BA49CB">
        <w:rPr>
          <w:rFonts w:eastAsia="Fira Sans Light" w:cs="Times New Roman"/>
          <w:iCs/>
          <w:lang w:val="en-US"/>
        </w:rPr>
        <w:t xml:space="preserve"> million to PLN </w:t>
      </w:r>
      <w:r w:rsidR="0043563B">
        <w:rPr>
          <w:rFonts w:eastAsia="Fira Sans Light" w:cs="Times New Roman"/>
          <w:iCs/>
          <w:lang w:val="en-US"/>
        </w:rPr>
        <w:t>43</w:t>
      </w:r>
      <w:r w:rsidR="0043563B" w:rsidRPr="00BA49CB">
        <w:rPr>
          <w:rFonts w:eastAsia="Fira Sans Light" w:cs="Times New Roman"/>
          <w:iCs/>
          <w:lang w:val="en-US"/>
        </w:rPr>
        <w:t>,</w:t>
      </w:r>
      <w:r w:rsidR="0043563B">
        <w:rPr>
          <w:rFonts w:eastAsia="Fira Sans Light" w:cs="Times New Roman"/>
          <w:iCs/>
          <w:lang w:val="en-US"/>
        </w:rPr>
        <w:t>870</w:t>
      </w:r>
      <w:r w:rsidR="0043563B" w:rsidRPr="00BA49CB">
        <w:rPr>
          <w:rFonts w:eastAsia="Fira Sans Light" w:cs="Times New Roman"/>
          <w:iCs/>
          <w:lang w:val="en-US"/>
        </w:rPr>
        <w:t xml:space="preserve"> million.</w:t>
      </w:r>
      <w:r w:rsidR="0043563B">
        <w:rPr>
          <w:rFonts w:eastAsia="Fira Sans Light" w:cs="Times New Roman"/>
          <w:iCs/>
          <w:lang w:val="en-US"/>
        </w:rPr>
        <w:t xml:space="preserve"> </w:t>
      </w:r>
      <w:r w:rsidR="0043563B" w:rsidRPr="00CF0A88">
        <w:rPr>
          <w:rFonts w:eastAsia="Fira Sans Light" w:cs="Times New Roman"/>
          <w:iCs/>
          <w:lang w:val="en-US"/>
        </w:rPr>
        <w:t xml:space="preserve">The dominant item of assets were current assets - PLN </w:t>
      </w:r>
      <w:r w:rsidR="0043563B">
        <w:rPr>
          <w:rFonts w:eastAsia="Fira Sans Light" w:cs="Times New Roman"/>
          <w:iCs/>
          <w:lang w:val="en-US"/>
        </w:rPr>
        <w:t>43</w:t>
      </w:r>
      <w:r w:rsidR="0043563B" w:rsidRPr="00661A0F">
        <w:rPr>
          <w:rFonts w:eastAsia="Fira Sans Light" w:cs="Times New Roman"/>
          <w:iCs/>
          <w:lang w:val="en-US"/>
        </w:rPr>
        <w:t>,</w:t>
      </w:r>
      <w:r w:rsidR="0043563B">
        <w:rPr>
          <w:rFonts w:eastAsia="Fira Sans Light" w:cs="Times New Roman"/>
          <w:iCs/>
          <w:lang w:val="en-US"/>
        </w:rPr>
        <w:t>040</w:t>
      </w:r>
      <w:r w:rsidR="0043563B" w:rsidRPr="00661A0F">
        <w:rPr>
          <w:rFonts w:eastAsia="Fira Sans Light" w:cs="Times New Roman"/>
          <w:iCs/>
          <w:lang w:val="en-US"/>
        </w:rPr>
        <w:t xml:space="preserve"> </w:t>
      </w:r>
      <w:r w:rsidR="0043563B" w:rsidRPr="00CF0A88">
        <w:rPr>
          <w:rFonts w:eastAsia="Fira Sans Light" w:cs="Times New Roman"/>
          <w:iCs/>
          <w:lang w:val="en-US"/>
        </w:rPr>
        <w:t xml:space="preserve">million. The share of short-term receivables in current assets amounted to </w:t>
      </w:r>
      <w:r w:rsidR="0043563B" w:rsidRPr="00661A0F">
        <w:rPr>
          <w:rFonts w:eastAsia="Fira Sans Light" w:cs="Times New Roman"/>
          <w:iCs/>
          <w:lang w:val="en-US"/>
        </w:rPr>
        <w:t>7</w:t>
      </w:r>
      <w:r w:rsidR="0043563B">
        <w:rPr>
          <w:rFonts w:eastAsia="Fira Sans Light" w:cs="Times New Roman"/>
          <w:iCs/>
          <w:lang w:val="en-US"/>
        </w:rPr>
        <w:t>0</w:t>
      </w:r>
      <w:r w:rsidR="0043563B" w:rsidRPr="00661A0F">
        <w:rPr>
          <w:rFonts w:eastAsia="Fira Sans Light" w:cs="Times New Roman"/>
          <w:iCs/>
          <w:lang w:val="en-US"/>
        </w:rPr>
        <w:t>.</w:t>
      </w:r>
      <w:r w:rsidR="0043563B">
        <w:rPr>
          <w:rFonts w:eastAsia="Fira Sans Light" w:cs="Times New Roman"/>
          <w:iCs/>
          <w:lang w:val="en-US"/>
        </w:rPr>
        <w:t>3</w:t>
      </w:r>
      <w:r w:rsidR="0043563B" w:rsidRPr="00CF0A88">
        <w:rPr>
          <w:rFonts w:eastAsia="Fira Sans Light" w:cs="Times New Roman"/>
          <w:iCs/>
          <w:lang w:val="en-US"/>
        </w:rPr>
        <w:t xml:space="preserve">% and </w:t>
      </w:r>
      <w:r w:rsidR="0043563B" w:rsidRPr="00C50792">
        <w:rPr>
          <w:rFonts w:eastAsia="Fira Sans Light" w:cs="Times New Roman"/>
          <w:iCs/>
          <w:lang w:val="en-US"/>
        </w:rPr>
        <w:t>reached</w:t>
      </w:r>
      <w:r w:rsidR="0043563B">
        <w:rPr>
          <w:rFonts w:eastAsia="Fira Sans Light" w:cs="Times New Roman"/>
          <w:iCs/>
          <w:lang w:val="en-US"/>
        </w:rPr>
        <w:t xml:space="preserve"> </w:t>
      </w:r>
      <w:r w:rsidR="0043563B" w:rsidRPr="00CF0A88">
        <w:rPr>
          <w:rFonts w:eastAsia="Fira Sans Light" w:cs="Times New Roman"/>
          <w:iCs/>
          <w:lang w:val="en-US"/>
        </w:rPr>
        <w:t xml:space="preserve">PLN </w:t>
      </w:r>
      <w:r w:rsidR="0043563B">
        <w:rPr>
          <w:rFonts w:eastAsia="Fira Sans Light" w:cs="Times New Roman"/>
          <w:iCs/>
          <w:lang w:val="en-US"/>
        </w:rPr>
        <w:t>30</w:t>
      </w:r>
      <w:r w:rsidR="0043563B" w:rsidRPr="00661A0F">
        <w:rPr>
          <w:rFonts w:eastAsia="Fira Sans Light" w:cs="Times New Roman"/>
          <w:iCs/>
          <w:lang w:val="en-US"/>
        </w:rPr>
        <w:t>,</w:t>
      </w:r>
      <w:r w:rsidR="0043563B">
        <w:rPr>
          <w:rFonts w:eastAsia="Fira Sans Light" w:cs="Times New Roman"/>
          <w:iCs/>
          <w:lang w:val="en-US"/>
        </w:rPr>
        <w:t>248</w:t>
      </w:r>
      <w:r w:rsidR="0043563B" w:rsidRPr="00661A0F">
        <w:rPr>
          <w:rFonts w:eastAsia="Fira Sans Light" w:cs="Times New Roman"/>
          <w:iCs/>
          <w:lang w:val="en-US"/>
        </w:rPr>
        <w:t xml:space="preserve"> </w:t>
      </w:r>
      <w:r w:rsidR="0043563B" w:rsidRPr="00CF0A88">
        <w:rPr>
          <w:rFonts w:eastAsia="Fira Sans Light" w:cs="Times New Roman"/>
          <w:iCs/>
          <w:lang w:val="en-US"/>
        </w:rPr>
        <w:t>million. The second largest item of current assets w</w:t>
      </w:r>
      <w:r w:rsidR="0043563B">
        <w:rPr>
          <w:rFonts w:eastAsia="Fira Sans Light" w:cs="Times New Roman"/>
          <w:iCs/>
          <w:lang w:val="en-US"/>
        </w:rPr>
        <w:t>ere</w:t>
      </w:r>
      <w:r w:rsidR="0043563B" w:rsidRPr="00CF0A88">
        <w:rPr>
          <w:rFonts w:eastAsia="Fira Sans Light" w:cs="Times New Roman"/>
          <w:iCs/>
          <w:lang w:val="en-US"/>
        </w:rPr>
        <w:t xml:space="preserve"> short-term investments - PLN </w:t>
      </w:r>
      <w:r w:rsidR="0043563B">
        <w:rPr>
          <w:rFonts w:eastAsia="Fira Sans Light" w:cs="Times New Roman"/>
          <w:iCs/>
          <w:lang w:val="en-US"/>
        </w:rPr>
        <w:t>12</w:t>
      </w:r>
      <w:r w:rsidR="0043563B" w:rsidRPr="00661A0F">
        <w:rPr>
          <w:rFonts w:eastAsia="Fira Sans Light" w:cs="Times New Roman"/>
          <w:iCs/>
          <w:lang w:val="en-US"/>
        </w:rPr>
        <w:t>,</w:t>
      </w:r>
      <w:r w:rsidR="0043563B">
        <w:rPr>
          <w:rFonts w:eastAsia="Fira Sans Light" w:cs="Times New Roman"/>
          <w:iCs/>
          <w:lang w:val="en-US"/>
        </w:rPr>
        <w:t>746</w:t>
      </w:r>
      <w:r w:rsidR="0043563B" w:rsidRPr="00661A0F">
        <w:rPr>
          <w:rFonts w:eastAsia="Fira Sans Light" w:cs="Times New Roman"/>
          <w:iCs/>
          <w:lang w:val="en-US"/>
        </w:rPr>
        <w:t xml:space="preserve"> million (2</w:t>
      </w:r>
      <w:r w:rsidR="0043563B">
        <w:rPr>
          <w:rFonts w:eastAsia="Fira Sans Light" w:cs="Times New Roman"/>
          <w:iCs/>
          <w:lang w:val="en-US"/>
        </w:rPr>
        <w:t>9</w:t>
      </w:r>
      <w:r w:rsidR="0043563B" w:rsidRPr="00661A0F">
        <w:rPr>
          <w:rFonts w:eastAsia="Fira Sans Light" w:cs="Times New Roman"/>
          <w:iCs/>
          <w:lang w:val="en-US"/>
        </w:rPr>
        <w:t>.6%), which mainly consisted of short-term financial assets (</w:t>
      </w:r>
      <w:r w:rsidR="0043563B">
        <w:rPr>
          <w:rFonts w:eastAsia="Fira Sans Light" w:cs="Times New Roman"/>
          <w:iCs/>
          <w:lang w:val="en-US"/>
        </w:rPr>
        <w:t>74</w:t>
      </w:r>
      <w:r w:rsidR="0043563B" w:rsidRPr="00661A0F">
        <w:rPr>
          <w:rFonts w:eastAsia="Fira Sans Light" w:cs="Times New Roman"/>
          <w:iCs/>
          <w:lang w:val="en-US"/>
        </w:rPr>
        <w:t>.</w:t>
      </w:r>
      <w:r w:rsidR="0043563B">
        <w:rPr>
          <w:rFonts w:eastAsia="Fira Sans Light" w:cs="Times New Roman"/>
          <w:iCs/>
          <w:lang w:val="en-US"/>
        </w:rPr>
        <w:t>0</w:t>
      </w:r>
      <w:r w:rsidR="0043563B" w:rsidRPr="00661A0F">
        <w:rPr>
          <w:rFonts w:eastAsia="Fira Sans Light" w:cs="Times New Roman"/>
          <w:iCs/>
          <w:lang w:val="en-US"/>
        </w:rPr>
        <w:t>%).</w:t>
      </w:r>
    </w:p>
    <w:p w14:paraId="1595A95D" w14:textId="77777777" w:rsidR="0043563B" w:rsidRDefault="0043563B" w:rsidP="0043563B">
      <w:pPr>
        <w:spacing w:line="288" w:lineRule="auto"/>
        <w:rPr>
          <w:rFonts w:eastAsia="Fira Sans Light" w:cs="Times New Roman"/>
          <w:iCs/>
          <w:lang w:val="en-US"/>
        </w:rPr>
      </w:pPr>
      <w:r w:rsidRPr="00CE6EC5">
        <w:rPr>
          <w:rFonts w:eastAsia="Fira Sans Light" w:cs="Times New Roman"/>
          <w:iCs/>
          <w:lang w:val="en-US"/>
        </w:rPr>
        <w:t>The liabilities of the 31 enterprises described above were dominated by liabilities and provisions for liabilities, the value of which amounted to PLN 42,260 million (96.5% of the total value of liabilities).</w:t>
      </w:r>
    </w:p>
    <w:p w14:paraId="4685E868" w14:textId="77777777" w:rsidR="0043563B" w:rsidRPr="00CF0A88" w:rsidRDefault="0043563B" w:rsidP="0043563B">
      <w:pPr>
        <w:spacing w:line="288" w:lineRule="auto"/>
        <w:rPr>
          <w:rFonts w:eastAsia="Fira Sans Light" w:cs="Times New Roman"/>
          <w:iCs/>
          <w:lang w:val="en-US"/>
        </w:rPr>
      </w:pPr>
      <w:r w:rsidRPr="00CF0A88">
        <w:rPr>
          <w:rFonts w:eastAsia="Fira Sans Light" w:cs="Times New Roman"/>
          <w:iCs/>
          <w:lang w:val="en-US"/>
        </w:rPr>
        <w:t xml:space="preserve">Revenues from the total activity of these </w:t>
      </w:r>
      <w:r w:rsidRPr="00CB0D3C">
        <w:rPr>
          <w:rFonts w:eastAsia="Fira Sans Light" w:cs="Times New Roman"/>
          <w:iCs/>
          <w:lang w:val="en-US"/>
        </w:rPr>
        <w:t>3</w:t>
      </w:r>
      <w:r>
        <w:rPr>
          <w:rFonts w:eastAsia="Fira Sans Light" w:cs="Times New Roman"/>
          <w:iCs/>
          <w:lang w:val="en-US"/>
        </w:rPr>
        <w:t>1</w:t>
      </w:r>
      <w:r w:rsidRPr="00CB0D3C">
        <w:rPr>
          <w:rFonts w:eastAsia="Fira Sans Light" w:cs="Times New Roman"/>
          <w:iCs/>
          <w:lang w:val="en-US"/>
        </w:rPr>
        <w:t xml:space="preserve"> companies amounted to PLN </w:t>
      </w:r>
      <w:r>
        <w:rPr>
          <w:rFonts w:eastAsia="Fira Sans Light" w:cs="Times New Roman"/>
          <w:iCs/>
          <w:lang w:val="en-US"/>
        </w:rPr>
        <w:t>4</w:t>
      </w:r>
      <w:r w:rsidRPr="00CB0D3C">
        <w:rPr>
          <w:rFonts w:eastAsia="Fira Sans Light" w:cs="Times New Roman"/>
          <w:iCs/>
          <w:lang w:val="en-US"/>
        </w:rPr>
        <w:t>,</w:t>
      </w:r>
      <w:r>
        <w:rPr>
          <w:rFonts w:eastAsia="Fira Sans Light" w:cs="Times New Roman"/>
          <w:iCs/>
          <w:lang w:val="en-US"/>
        </w:rPr>
        <w:t>055</w:t>
      </w:r>
      <w:r w:rsidRPr="00CB0D3C">
        <w:rPr>
          <w:rFonts w:eastAsia="Fira Sans Light" w:cs="Times New Roman"/>
          <w:iCs/>
          <w:lang w:val="en-US"/>
        </w:rPr>
        <w:t xml:space="preserve"> million and increased by 4</w:t>
      </w:r>
      <w:r>
        <w:rPr>
          <w:rFonts w:eastAsia="Fira Sans Light" w:cs="Times New Roman"/>
          <w:iCs/>
          <w:lang w:val="en-US"/>
        </w:rPr>
        <w:t>8</w:t>
      </w:r>
      <w:r w:rsidRPr="00CB0D3C">
        <w:rPr>
          <w:rFonts w:eastAsia="Fira Sans Light" w:cs="Times New Roman"/>
          <w:iCs/>
          <w:lang w:val="en-US"/>
        </w:rPr>
        <w:t>.</w:t>
      </w:r>
      <w:r>
        <w:rPr>
          <w:rFonts w:eastAsia="Fira Sans Light" w:cs="Times New Roman"/>
          <w:iCs/>
          <w:lang w:val="en-US"/>
        </w:rPr>
        <w:t>8</w:t>
      </w:r>
      <w:r w:rsidRPr="00CB0D3C">
        <w:rPr>
          <w:rFonts w:eastAsia="Fira Sans Light" w:cs="Times New Roman"/>
          <w:iCs/>
          <w:lang w:val="en-US"/>
        </w:rPr>
        <w:t xml:space="preserve">%, of which sales revenues accounted for </w:t>
      </w:r>
      <w:r>
        <w:rPr>
          <w:rFonts w:eastAsia="Fira Sans Light" w:cs="Times New Roman"/>
          <w:iCs/>
          <w:lang w:val="en-US"/>
        </w:rPr>
        <w:t>83</w:t>
      </w:r>
      <w:r w:rsidRPr="00CB0D3C">
        <w:rPr>
          <w:rFonts w:eastAsia="Fira Sans Light" w:cs="Times New Roman"/>
          <w:iCs/>
          <w:lang w:val="en-US"/>
        </w:rPr>
        <w:t>.</w:t>
      </w:r>
      <w:r>
        <w:rPr>
          <w:rFonts w:eastAsia="Fira Sans Light" w:cs="Times New Roman"/>
          <w:iCs/>
          <w:lang w:val="en-US"/>
        </w:rPr>
        <w:t>2</w:t>
      </w:r>
      <w:r w:rsidRPr="00CB0D3C">
        <w:rPr>
          <w:rFonts w:eastAsia="Fira Sans Light" w:cs="Times New Roman"/>
          <w:iCs/>
          <w:lang w:val="en-US"/>
        </w:rPr>
        <w:t xml:space="preserve">%. Total operating costs increased by </w:t>
      </w:r>
      <w:r>
        <w:rPr>
          <w:rFonts w:eastAsia="Fira Sans Light" w:cs="Times New Roman"/>
          <w:iCs/>
          <w:lang w:val="en-US"/>
        </w:rPr>
        <w:t>41</w:t>
      </w:r>
      <w:r w:rsidRPr="00CB0D3C">
        <w:rPr>
          <w:rFonts w:eastAsia="Fira Sans Light" w:cs="Times New Roman"/>
          <w:iCs/>
          <w:lang w:val="en-US"/>
        </w:rPr>
        <w:t>.</w:t>
      </w:r>
      <w:r>
        <w:rPr>
          <w:rFonts w:eastAsia="Fira Sans Light" w:cs="Times New Roman"/>
          <w:iCs/>
          <w:lang w:val="en-US"/>
        </w:rPr>
        <w:t>6</w:t>
      </w:r>
      <w:r w:rsidRPr="00CB0D3C">
        <w:rPr>
          <w:rFonts w:eastAsia="Fira Sans Light" w:cs="Times New Roman"/>
          <w:iCs/>
          <w:lang w:val="en-US"/>
        </w:rPr>
        <w:t xml:space="preserve">% and amounted to PLN </w:t>
      </w:r>
      <w:r>
        <w:rPr>
          <w:rFonts w:eastAsia="Fira Sans Light" w:cs="Times New Roman"/>
          <w:iCs/>
          <w:lang w:val="en-US"/>
        </w:rPr>
        <w:t>3</w:t>
      </w:r>
      <w:r w:rsidRPr="00CB0D3C">
        <w:rPr>
          <w:rFonts w:eastAsia="Fira Sans Light" w:cs="Times New Roman"/>
          <w:iCs/>
          <w:lang w:val="en-US"/>
        </w:rPr>
        <w:t>,</w:t>
      </w:r>
      <w:r>
        <w:rPr>
          <w:rFonts w:eastAsia="Fira Sans Light" w:cs="Times New Roman"/>
          <w:iCs/>
          <w:lang w:val="en-US"/>
        </w:rPr>
        <w:t>327</w:t>
      </w:r>
      <w:r w:rsidRPr="00CB0D3C">
        <w:rPr>
          <w:rFonts w:eastAsia="Fira Sans Light" w:cs="Times New Roman"/>
          <w:iCs/>
          <w:lang w:val="en-US"/>
        </w:rPr>
        <w:t xml:space="preserve"> million. </w:t>
      </w:r>
    </w:p>
    <w:p w14:paraId="559DAB50" w14:textId="71EA957F" w:rsidR="00E56BD6" w:rsidRPr="00D64507" w:rsidRDefault="0043563B" w:rsidP="00D64507">
      <w:pPr>
        <w:spacing w:line="288" w:lineRule="auto"/>
        <w:rPr>
          <w:rFonts w:eastAsia="Fira Sans Light" w:cs="Times New Roman"/>
          <w:shd w:val="clear" w:color="auto" w:fill="FFFFFF"/>
          <w:lang w:val="en"/>
        </w:rPr>
      </w:pPr>
      <w:r w:rsidRPr="00CF0A88">
        <w:rPr>
          <w:rFonts w:eastAsia="Fira Sans Light" w:cs="Times New Roman"/>
          <w:iCs/>
          <w:lang w:val="en-US"/>
        </w:rPr>
        <w:t xml:space="preserve">The net financial </w:t>
      </w:r>
      <w:r w:rsidRPr="00EA3481">
        <w:rPr>
          <w:rFonts w:eastAsia="Fira Sans Light" w:cs="Times New Roman"/>
          <w:iCs/>
          <w:lang w:val="en-US"/>
        </w:rPr>
        <w:t>result of 3</w:t>
      </w:r>
      <w:r>
        <w:rPr>
          <w:rFonts w:eastAsia="Fira Sans Light" w:cs="Times New Roman"/>
          <w:iCs/>
          <w:lang w:val="en-US"/>
        </w:rPr>
        <w:t>1</w:t>
      </w:r>
      <w:r w:rsidRPr="00EA3481">
        <w:rPr>
          <w:rFonts w:eastAsia="Fira Sans Light" w:cs="Times New Roman"/>
          <w:iCs/>
          <w:lang w:val="en-US"/>
        </w:rPr>
        <w:t xml:space="preserve"> non-banking enterprises with full accounting, for which factoring was the only or dominant type of activity, amounted to PLN </w:t>
      </w:r>
      <w:r>
        <w:rPr>
          <w:rFonts w:eastAsia="Fira Sans Light" w:cs="Times New Roman"/>
          <w:iCs/>
          <w:lang w:val="en-US"/>
        </w:rPr>
        <w:t>641</w:t>
      </w:r>
      <w:r w:rsidRPr="00EA3481">
        <w:rPr>
          <w:rFonts w:eastAsia="Fira Sans Light" w:cs="Times New Roman"/>
          <w:iCs/>
          <w:lang w:val="en-US"/>
        </w:rPr>
        <w:t xml:space="preserve"> million. </w:t>
      </w:r>
      <w:r w:rsidRPr="00EA2371">
        <w:rPr>
          <w:rFonts w:eastAsia="Fira Sans Light" w:cs="Times New Roman"/>
          <w:iCs/>
          <w:lang w:val="en-US"/>
        </w:rPr>
        <w:t>From among this group of enterprises, 23 companies generated a positive net financial result</w:t>
      </w:r>
      <w:r w:rsidR="00574473" w:rsidRPr="00EA2371">
        <w:rPr>
          <w:rFonts w:eastAsia="Fira Sans Light" w:cs="Times New Roman"/>
          <w:iCs/>
          <w:lang w:val="en-US"/>
        </w:rPr>
        <w:t xml:space="preserve"> of PLN 668</w:t>
      </w:r>
      <w:r w:rsidR="00633021" w:rsidRPr="00EA2371">
        <w:rPr>
          <w:rFonts w:eastAsia="Fira Sans Light" w:cs="Times New Roman"/>
          <w:iCs/>
          <w:lang w:val="en-US"/>
        </w:rPr>
        <w:t>,</w:t>
      </w:r>
      <w:r w:rsidR="00574473" w:rsidRPr="00EA2371">
        <w:rPr>
          <w:rFonts w:eastAsia="Fira Sans Light" w:cs="Times New Roman"/>
          <w:iCs/>
          <w:lang w:val="en-US"/>
        </w:rPr>
        <w:t>9 million</w:t>
      </w:r>
      <w:r w:rsidRPr="00EA2371">
        <w:rPr>
          <w:rFonts w:eastAsia="Fira Sans Light" w:cs="Times New Roman"/>
          <w:iCs/>
          <w:lang w:val="en-US"/>
        </w:rPr>
        <w:t>, the remaining 8 suffered losses</w:t>
      </w:r>
      <w:r w:rsidR="00574473" w:rsidRPr="00EA2371">
        <w:rPr>
          <w:rFonts w:eastAsia="Fira Sans Light" w:cs="Times New Roman"/>
          <w:iCs/>
          <w:lang w:val="en-US"/>
        </w:rPr>
        <w:t xml:space="preserve"> of minus PLN 27</w:t>
      </w:r>
      <w:r w:rsidR="00633021" w:rsidRPr="00EA2371">
        <w:rPr>
          <w:rFonts w:eastAsia="Fira Sans Light" w:cs="Times New Roman"/>
          <w:iCs/>
          <w:lang w:val="en-US"/>
        </w:rPr>
        <w:t>,</w:t>
      </w:r>
      <w:r w:rsidR="00574473" w:rsidRPr="00EA2371">
        <w:rPr>
          <w:rFonts w:eastAsia="Fira Sans Light" w:cs="Times New Roman"/>
          <w:iCs/>
          <w:lang w:val="en-US"/>
        </w:rPr>
        <w:t>7 million</w:t>
      </w:r>
      <w:r w:rsidRPr="00EA2371">
        <w:rPr>
          <w:rFonts w:eastAsia="Fira Sans Light" w:cs="Times New Roman"/>
          <w:iCs/>
          <w:lang w:val="en-US"/>
        </w:rPr>
        <w:t>.</w:t>
      </w:r>
    </w:p>
    <w:p w14:paraId="7BE1B618" w14:textId="77777777" w:rsidR="003E443D" w:rsidRDefault="003E443D" w:rsidP="00CF0A88">
      <w:pPr>
        <w:rPr>
          <w:rFonts w:eastAsia="Fira Sans Light" w:cs="Times New Roman"/>
          <w:lang w:val="en-US"/>
        </w:rPr>
      </w:pPr>
    </w:p>
    <w:p w14:paraId="186BACC3" w14:textId="77777777" w:rsidR="003E443D" w:rsidRDefault="003E443D" w:rsidP="00CF0A88">
      <w:pPr>
        <w:rPr>
          <w:rFonts w:eastAsia="Fira Sans Light" w:cs="Times New Roman"/>
          <w:lang w:val="en-US"/>
        </w:rPr>
      </w:pPr>
    </w:p>
    <w:p w14:paraId="3379BF39" w14:textId="77777777" w:rsidR="003E443D" w:rsidRDefault="003E443D" w:rsidP="00CF0A88">
      <w:pPr>
        <w:rPr>
          <w:rFonts w:eastAsia="Fira Sans Light" w:cs="Times New Roman"/>
          <w:lang w:val="en-US"/>
        </w:rPr>
      </w:pPr>
    </w:p>
    <w:p w14:paraId="6D5BCBE4" w14:textId="77777777" w:rsidR="003E443D" w:rsidRDefault="003E443D" w:rsidP="00CF0A88">
      <w:pPr>
        <w:rPr>
          <w:rFonts w:eastAsia="Fira Sans Light" w:cs="Times New Roman"/>
          <w:lang w:val="en-US"/>
        </w:rPr>
      </w:pPr>
    </w:p>
    <w:p w14:paraId="0E9BB3A9" w14:textId="77777777" w:rsidR="003E443D" w:rsidRDefault="003E443D" w:rsidP="00CF0A88">
      <w:pPr>
        <w:rPr>
          <w:rFonts w:eastAsia="Fira Sans Light" w:cs="Times New Roman"/>
          <w:lang w:val="en-US"/>
        </w:rPr>
      </w:pPr>
    </w:p>
    <w:p w14:paraId="187950F5" w14:textId="77777777" w:rsidR="003E443D" w:rsidRDefault="003E443D" w:rsidP="00CF0A88">
      <w:pPr>
        <w:rPr>
          <w:rFonts w:eastAsia="Fira Sans Light" w:cs="Times New Roman"/>
          <w:lang w:val="en-US"/>
        </w:rPr>
      </w:pPr>
    </w:p>
    <w:p w14:paraId="61813473" w14:textId="01238CEB" w:rsidR="00CF0A88" w:rsidRPr="00CF0A88" w:rsidRDefault="00CF0A88" w:rsidP="00CF0A88">
      <w:pPr>
        <w:rPr>
          <w:rFonts w:eastAsia="Fira Sans Light" w:cs="Arial"/>
          <w:lang w:val="en-US"/>
        </w:rPr>
      </w:pPr>
      <w:r w:rsidRPr="00CF0A88">
        <w:rPr>
          <w:rFonts w:eastAsia="Fira Sans Light" w:cs="Times New Roman"/>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1925ED53" w14:textId="77777777" w:rsidR="00CF0A88" w:rsidRPr="00CF0A88" w:rsidRDefault="00CF0A88" w:rsidP="00CF0A88">
      <w:pPr>
        <w:rPr>
          <w:rFonts w:eastAsia="Fira Sans Light" w:cs="Times New Roman"/>
          <w:sz w:val="18"/>
        </w:rPr>
        <w:sectPr w:rsidR="00CF0A88" w:rsidRPr="00CF0A88" w:rsidSect="00CF0A88">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CF0A88" w:rsidRPr="00CF0A88" w14:paraId="05D1F7E5" w14:textId="77777777" w:rsidTr="00A00507">
        <w:trPr>
          <w:trHeight w:val="1626"/>
        </w:trPr>
        <w:tc>
          <w:tcPr>
            <w:tcW w:w="4926" w:type="dxa"/>
          </w:tcPr>
          <w:p w14:paraId="5F0E59ED" w14:textId="77777777" w:rsidR="00CF0A88" w:rsidRPr="00CF0A88" w:rsidRDefault="00CF0A88" w:rsidP="00CF0A88">
            <w:pPr>
              <w:spacing w:line="276" w:lineRule="auto"/>
              <w:rPr>
                <w:rFonts w:eastAsia="Fira Sans Light" w:cs="Arial"/>
                <w:sz w:val="20"/>
                <w:lang w:val="en-US"/>
              </w:rPr>
            </w:pPr>
            <w:r w:rsidRPr="00CF0A88">
              <w:rPr>
                <w:rFonts w:eastAsia="Fira Sans Light" w:cs="Arial"/>
                <w:sz w:val="20"/>
                <w:lang w:val="en-US"/>
              </w:rPr>
              <w:lastRenderedPageBreak/>
              <w:t>Prepared by:</w:t>
            </w:r>
          </w:p>
          <w:p w14:paraId="449CC299" w14:textId="77777777" w:rsidR="00CF0A88" w:rsidRPr="00CF0A88" w:rsidRDefault="00CF0A88" w:rsidP="00CF0A88">
            <w:pPr>
              <w:spacing w:line="276" w:lineRule="auto"/>
              <w:rPr>
                <w:rFonts w:eastAsia="Fira Sans Light" w:cs="Arial"/>
                <w:b/>
                <w:color w:val="000000"/>
                <w:sz w:val="20"/>
                <w:lang w:val="en-US"/>
              </w:rPr>
            </w:pPr>
            <w:r w:rsidRPr="00CF0A88">
              <w:rPr>
                <w:rFonts w:eastAsia="Fira Sans Light" w:cs="Arial"/>
                <w:b/>
                <w:color w:val="000000"/>
                <w:sz w:val="20"/>
                <w:lang w:val="en-US"/>
              </w:rPr>
              <w:t>Macroeconomic Studies and Finance Statistics Department</w:t>
            </w:r>
          </w:p>
          <w:p w14:paraId="4CE237D4" w14:textId="77777777" w:rsidR="00CF0A88" w:rsidRPr="00CF0A88" w:rsidRDefault="00CF0A88" w:rsidP="00CF0A88">
            <w:pPr>
              <w:spacing w:line="276" w:lineRule="auto"/>
              <w:rPr>
                <w:rFonts w:eastAsia="Fira Sans Light" w:cs="Times New Roman"/>
                <w:b/>
                <w:lang w:val="fi-FI"/>
              </w:rPr>
            </w:pPr>
            <w:r w:rsidRPr="00CF0A88">
              <w:rPr>
                <w:rFonts w:eastAsia="Fira Sans Light" w:cs="Times New Roman"/>
                <w:b/>
                <w:lang w:val="fi-FI"/>
              </w:rPr>
              <w:t>Director Mirosław Błażej</w:t>
            </w:r>
          </w:p>
          <w:p w14:paraId="1D84AE76" w14:textId="77777777" w:rsidR="00CF0A88" w:rsidRPr="00CF0A88" w:rsidRDefault="00CF0A88" w:rsidP="00CF0A88">
            <w:pPr>
              <w:keepNext/>
              <w:keepLines/>
              <w:spacing w:before="0" w:line="240" w:lineRule="auto"/>
              <w:outlineLvl w:val="2"/>
              <w:rPr>
                <w:rFonts w:eastAsia="Times New Roman" w:cs="Arial"/>
                <w:color w:val="000000"/>
                <w:sz w:val="20"/>
                <w:szCs w:val="24"/>
                <w:lang w:val="fi-FI"/>
              </w:rPr>
            </w:pPr>
            <w:r w:rsidRPr="00CF0A88">
              <w:rPr>
                <w:rFonts w:eastAsia="Times New Roman" w:cs="Arial"/>
                <w:color w:val="000000"/>
                <w:sz w:val="20"/>
                <w:szCs w:val="24"/>
                <w:lang w:val="fi-FI"/>
              </w:rPr>
              <w:t>Phone: (+48 22) 608 37 73</w:t>
            </w:r>
          </w:p>
        </w:tc>
        <w:tc>
          <w:tcPr>
            <w:tcW w:w="4927" w:type="dxa"/>
          </w:tcPr>
          <w:p w14:paraId="0F28BC21" w14:textId="77777777" w:rsidR="007B642E" w:rsidRPr="005653EE" w:rsidRDefault="007B642E" w:rsidP="007B642E">
            <w:pPr>
              <w:rPr>
                <w:rFonts w:ascii="Calibri" w:hAnsi="Calibri"/>
                <w:sz w:val="22"/>
                <w:lang w:val="en-GB"/>
              </w:rPr>
            </w:pPr>
            <w:r w:rsidRPr="005653EE">
              <w:rPr>
                <w:rFonts w:cs="Arial"/>
                <w:sz w:val="20"/>
                <w:lang w:val="en-GB"/>
              </w:rPr>
              <w:t>Issued by:</w:t>
            </w:r>
          </w:p>
          <w:p w14:paraId="28C5F2AA" w14:textId="77777777" w:rsidR="007B642E" w:rsidRPr="005653EE" w:rsidRDefault="007B642E" w:rsidP="007B642E">
            <w:pPr>
              <w:rPr>
                <w:b/>
                <w:lang w:val="en-GB"/>
              </w:rPr>
            </w:pPr>
            <w:r w:rsidRPr="005653EE">
              <w:rPr>
                <w:b/>
                <w:lang w:val="en-GB"/>
              </w:rPr>
              <w:t>Press Office</w:t>
            </w:r>
          </w:p>
          <w:p w14:paraId="4CFB31D5" w14:textId="77777777" w:rsidR="007B642E" w:rsidRPr="005653EE" w:rsidRDefault="007B642E" w:rsidP="007B642E">
            <w:pPr>
              <w:rPr>
                <w:lang w:val="en-GB"/>
              </w:rPr>
            </w:pPr>
            <w:r w:rsidRPr="005653EE">
              <w:rPr>
                <w:lang w:val="en-GB"/>
              </w:rPr>
              <w:t>Mobile +48 695 255 032</w:t>
            </w:r>
          </w:p>
          <w:p w14:paraId="5BB39C8F" w14:textId="77777777" w:rsidR="007B642E" w:rsidRDefault="007B642E" w:rsidP="007B642E">
            <w:pPr>
              <w:spacing w:after="0"/>
              <w:rPr>
                <w:lang w:val="en-GB"/>
              </w:rPr>
            </w:pPr>
            <w:r w:rsidRPr="005653EE">
              <w:rPr>
                <w:lang w:val="en-GB"/>
              </w:rPr>
              <w:t xml:space="preserve">Phone +48 22 608 38 04, +48 22 449 41 45, </w:t>
            </w:r>
          </w:p>
          <w:p w14:paraId="1489EE2C" w14:textId="77777777" w:rsidR="007B642E" w:rsidRPr="005653EE" w:rsidRDefault="007B642E" w:rsidP="007B642E">
            <w:pPr>
              <w:spacing w:before="0"/>
              <w:rPr>
                <w:lang w:val="en-GB"/>
              </w:rPr>
            </w:pPr>
            <w:r w:rsidRPr="005653EE">
              <w:rPr>
                <w:lang w:val="en-GB"/>
              </w:rPr>
              <w:t>+48 22 608 30 09</w:t>
            </w:r>
          </w:p>
          <w:p w14:paraId="0A82C7C2" w14:textId="77777777" w:rsidR="007B642E" w:rsidRPr="005653EE" w:rsidRDefault="007B642E" w:rsidP="007B642E">
            <w:pPr>
              <w:rPr>
                <w:lang w:val="en-GB"/>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p w14:paraId="6324620A" w14:textId="77777777" w:rsidR="00CF0A88" w:rsidRPr="00CF0A88" w:rsidRDefault="00CF0A88" w:rsidP="00CF0A88">
            <w:pPr>
              <w:rPr>
                <w:rFonts w:eastAsia="Fira Sans Light" w:cs="Times New Roman"/>
                <w:sz w:val="18"/>
              </w:rPr>
            </w:pPr>
            <w:bookmarkStart w:id="0" w:name="_GoBack"/>
            <w:bookmarkEnd w:id="0"/>
          </w:p>
        </w:tc>
      </w:tr>
      <w:tr w:rsidR="00CF0A88" w:rsidRPr="00CF0A88" w14:paraId="5456A381" w14:textId="77777777" w:rsidTr="00A00507">
        <w:trPr>
          <w:trHeight w:val="418"/>
        </w:trPr>
        <w:tc>
          <w:tcPr>
            <w:tcW w:w="4926" w:type="dxa"/>
            <w:vMerge w:val="restart"/>
          </w:tcPr>
          <w:p w14:paraId="631FD2FF" w14:textId="77777777" w:rsidR="00CF0A88" w:rsidRPr="00CF0A88" w:rsidRDefault="00CF0A88" w:rsidP="00CF0A88">
            <w:pPr>
              <w:rPr>
                <w:rFonts w:eastAsia="Fira Sans Light" w:cs="Times New Roman"/>
                <w:b/>
                <w:sz w:val="20"/>
                <w:lang w:val="en-US"/>
              </w:rPr>
            </w:pPr>
            <w:r w:rsidRPr="00CF0A88">
              <w:rPr>
                <w:rFonts w:eastAsia="Fira Sans Light" w:cs="Times New Roman"/>
                <w:b/>
                <w:sz w:val="20"/>
                <w:lang w:val="en-US"/>
              </w:rPr>
              <w:t xml:space="preserve">Press Office </w:t>
            </w:r>
          </w:p>
          <w:p w14:paraId="56EE736D" w14:textId="77777777" w:rsidR="00CF0A88" w:rsidRPr="00CF0A88" w:rsidRDefault="00CF0A88" w:rsidP="00CF0A88">
            <w:pPr>
              <w:rPr>
                <w:rFonts w:eastAsia="Fira Sans Light" w:cs="Times New Roman"/>
                <w:sz w:val="20"/>
                <w:lang w:val="en-US"/>
              </w:rPr>
            </w:pPr>
            <w:r w:rsidRPr="00CF0A88">
              <w:rPr>
                <w:rFonts w:eastAsia="Fira Sans Light" w:cs="Times New Roman"/>
                <w:sz w:val="20"/>
                <w:lang w:val="en-US"/>
              </w:rPr>
              <w:t xml:space="preserve">Phone: (+48 22) 608 38 04 </w:t>
            </w:r>
          </w:p>
          <w:p w14:paraId="14CF00EE" w14:textId="77777777" w:rsidR="00CF0A88" w:rsidRPr="00CF0A88" w:rsidRDefault="00CF0A88" w:rsidP="00CF0A88">
            <w:pPr>
              <w:rPr>
                <w:rFonts w:eastAsia="Fira Sans Light" w:cs="Times New Roman"/>
                <w:sz w:val="18"/>
                <w:lang w:val="en-US"/>
              </w:rPr>
            </w:pPr>
            <w:r w:rsidRPr="00CF0A88">
              <w:rPr>
                <w:rFonts w:eastAsia="Fira Sans Light" w:cs="Times New Roman"/>
                <w:b/>
                <w:sz w:val="20"/>
                <w:lang w:val="en-GB"/>
              </w:rPr>
              <w:t xml:space="preserve">e-mail: </w:t>
            </w:r>
            <w:hyperlink r:id="rId17" w:history="1">
              <w:r w:rsidRPr="00CF0A88">
                <w:rPr>
                  <w:rFonts w:eastAsia="Times New Roman" w:cs="Arial"/>
                  <w:b/>
                  <w:sz w:val="20"/>
                  <w:szCs w:val="20"/>
                  <w:u w:val="single"/>
                  <w:lang w:val="en-US"/>
                </w:rPr>
                <w:t>obslugaprasowa@stat.gov.pl</w:t>
              </w:r>
            </w:hyperlink>
          </w:p>
        </w:tc>
        <w:tc>
          <w:tcPr>
            <w:tcW w:w="4927" w:type="dxa"/>
            <w:vAlign w:val="center"/>
          </w:tcPr>
          <w:p w14:paraId="64636640" w14:textId="2B624230" w:rsidR="00CF0A88" w:rsidRPr="00CF0A88" w:rsidRDefault="00CF0A88" w:rsidP="00CF0A88">
            <w:pPr>
              <w:ind w:firstLine="680"/>
              <w:rPr>
                <w:rFonts w:eastAsia="Fira Sans Light" w:cs="Times New Roman"/>
                <w:sz w:val="18"/>
                <w:lang w:val="en-US"/>
              </w:rPr>
            </w:pPr>
            <w:r w:rsidRPr="00CF0A88">
              <w:rPr>
                <w:rFonts w:eastAsia="Fira Sans Light" w:cs="Times New Roman"/>
                <w:noProof/>
                <w:sz w:val="20"/>
                <w:lang w:eastAsia="pl-PL"/>
              </w:rPr>
              <w:drawing>
                <wp:anchor distT="0" distB="0" distL="114300" distR="114300" simplePos="0" relativeHeight="251662336" behindDoc="0" locked="0" layoutInCell="1" allowOverlap="1" wp14:anchorId="3DCC8DBD" wp14:editId="6B66683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www.stat.gov.pl/en/</w:t>
            </w:r>
          </w:p>
        </w:tc>
      </w:tr>
      <w:tr w:rsidR="00CF0A88" w:rsidRPr="00CF0A88" w14:paraId="25FCF199" w14:textId="77777777" w:rsidTr="00A00507">
        <w:trPr>
          <w:trHeight w:val="418"/>
        </w:trPr>
        <w:tc>
          <w:tcPr>
            <w:tcW w:w="4926" w:type="dxa"/>
            <w:vMerge/>
          </w:tcPr>
          <w:p w14:paraId="1ACB682D" w14:textId="77777777" w:rsidR="00CF0A88" w:rsidRPr="00CF0A88" w:rsidRDefault="00CF0A88" w:rsidP="00CF0A88">
            <w:pPr>
              <w:rPr>
                <w:rFonts w:eastAsia="Fira Sans Light" w:cs="Times New Roman"/>
                <w:b/>
                <w:sz w:val="20"/>
                <w:lang w:val="en-US"/>
              </w:rPr>
            </w:pPr>
          </w:p>
        </w:tc>
        <w:tc>
          <w:tcPr>
            <w:tcW w:w="4927" w:type="dxa"/>
            <w:vAlign w:val="center"/>
          </w:tcPr>
          <w:p w14:paraId="086857CC" w14:textId="77777777" w:rsidR="00CF0A88" w:rsidRPr="00CF0A88" w:rsidRDefault="00CF0A88" w:rsidP="00CF0A88">
            <w:pPr>
              <w:ind w:firstLine="680"/>
              <w:rPr>
                <w:rFonts w:eastAsia="Fira Sans Light" w:cs="Times New Roman"/>
                <w:sz w:val="18"/>
              </w:rPr>
            </w:pPr>
            <w:r w:rsidRPr="00CF0A88">
              <w:rPr>
                <w:rFonts w:eastAsia="Fira Sans Light" w:cs="Times New Roman"/>
                <w:noProof/>
                <w:sz w:val="20"/>
                <w:lang w:eastAsia="pl-PL"/>
              </w:rPr>
              <w:drawing>
                <wp:anchor distT="0" distB="0" distL="114300" distR="114300" simplePos="0" relativeHeight="251663360" behindDoc="0" locked="0" layoutInCell="1" allowOverlap="1" wp14:anchorId="52B82C84" wp14:editId="7E90A29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w:t>
            </w:r>
            <w:proofErr w:type="spellStart"/>
            <w:r w:rsidRPr="00CF0A88">
              <w:rPr>
                <w:rFonts w:eastAsia="Fira Sans Light" w:cs="Times New Roman"/>
                <w:sz w:val="20"/>
                <w:lang w:val="en-US"/>
              </w:rPr>
              <w:t>StatPoland</w:t>
            </w:r>
            <w:proofErr w:type="spellEnd"/>
          </w:p>
        </w:tc>
      </w:tr>
      <w:tr w:rsidR="00CF0A88" w:rsidRPr="00CF0A88" w14:paraId="33DFEC8F" w14:textId="77777777" w:rsidTr="00A00507">
        <w:trPr>
          <w:trHeight w:val="480"/>
        </w:trPr>
        <w:tc>
          <w:tcPr>
            <w:tcW w:w="4926" w:type="dxa"/>
            <w:vMerge/>
          </w:tcPr>
          <w:p w14:paraId="73CD2ECE" w14:textId="77777777" w:rsidR="00CF0A88" w:rsidRPr="00CF0A88" w:rsidRDefault="00CF0A88" w:rsidP="00CF0A88">
            <w:pPr>
              <w:rPr>
                <w:rFonts w:eastAsia="Fira Sans Light" w:cs="Times New Roman"/>
                <w:b/>
                <w:sz w:val="20"/>
              </w:rPr>
            </w:pPr>
          </w:p>
        </w:tc>
        <w:tc>
          <w:tcPr>
            <w:tcW w:w="4927" w:type="dxa"/>
          </w:tcPr>
          <w:p w14:paraId="218985D4" w14:textId="77777777" w:rsidR="00CF0A88" w:rsidRPr="00CF0A88" w:rsidRDefault="00CF0A88" w:rsidP="00CF0A88">
            <w:pPr>
              <w:ind w:firstLine="680"/>
              <w:rPr>
                <w:rFonts w:eastAsia="Fira Sans Light" w:cs="Times New Roman"/>
                <w:sz w:val="18"/>
              </w:rPr>
            </w:pPr>
            <w:r w:rsidRPr="00CF0A88">
              <w:rPr>
                <w:rFonts w:eastAsia="Fira Sans Light" w:cs="Times New Roman"/>
                <w:noProof/>
                <w:sz w:val="20"/>
                <w:lang w:eastAsia="pl-PL"/>
              </w:rPr>
              <w:drawing>
                <wp:anchor distT="0" distB="0" distL="114300" distR="114300" simplePos="0" relativeHeight="251664384" behindDoc="0" locked="0" layoutInCell="1" allowOverlap="1" wp14:anchorId="0DBA3E25" wp14:editId="3CEEC96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F0A88">
              <w:rPr>
                <w:rFonts w:eastAsia="Fira Sans Light" w:cs="Times New Roman"/>
                <w:sz w:val="20"/>
                <w:lang w:val="en-US"/>
              </w:rPr>
              <w:t>@</w:t>
            </w:r>
            <w:proofErr w:type="spellStart"/>
            <w:r w:rsidRPr="00CF0A88">
              <w:rPr>
                <w:rFonts w:eastAsia="Fira Sans Light" w:cs="Times New Roman"/>
                <w:sz w:val="20"/>
                <w:lang w:val="en-US"/>
              </w:rPr>
              <w:t>GlownyUrzadStatystyczny</w:t>
            </w:r>
            <w:proofErr w:type="spellEnd"/>
            <w:r w:rsidRPr="00CF0A88">
              <w:rPr>
                <w:rFonts w:eastAsia="Fira Sans Light" w:cs="Times New Roman"/>
                <w:noProof/>
                <w:sz w:val="20"/>
                <w:lang w:eastAsia="pl-PL"/>
              </w:rPr>
              <w:t xml:space="preserve"> </w:t>
            </w:r>
          </w:p>
        </w:tc>
      </w:tr>
      <w:tr w:rsidR="00CF0A88" w:rsidRPr="00CF0A88" w14:paraId="315339F5" w14:textId="77777777" w:rsidTr="00A00507">
        <w:trPr>
          <w:trHeight w:val="480"/>
        </w:trPr>
        <w:tc>
          <w:tcPr>
            <w:tcW w:w="4926" w:type="dxa"/>
          </w:tcPr>
          <w:p w14:paraId="3082FBEC" w14:textId="77777777" w:rsidR="00CF0A88" w:rsidRPr="00CF0A88" w:rsidRDefault="00CF0A88" w:rsidP="00CF0A88">
            <w:pPr>
              <w:rPr>
                <w:rFonts w:eastAsia="Fira Sans Light" w:cs="Times New Roman"/>
                <w:b/>
                <w:sz w:val="20"/>
              </w:rPr>
            </w:pPr>
          </w:p>
        </w:tc>
        <w:tc>
          <w:tcPr>
            <w:tcW w:w="4927" w:type="dxa"/>
          </w:tcPr>
          <w:p w14:paraId="2C075BA3" w14:textId="77777777" w:rsidR="00CF0A88" w:rsidRPr="00CF0A88" w:rsidRDefault="00CF0A88" w:rsidP="00CF0A88">
            <w:pPr>
              <w:ind w:firstLine="680"/>
              <w:rPr>
                <w:rFonts w:eastAsia="Fira Sans Light" w:cs="Times New Roman"/>
                <w:sz w:val="20"/>
              </w:rPr>
            </w:pPr>
            <w:r w:rsidRPr="00CF0A88">
              <w:rPr>
                <w:rFonts w:eastAsia="Fira Sans Light" w:cs="Times New Roman"/>
                <w:noProof/>
                <w:sz w:val="20"/>
                <w:lang w:eastAsia="pl-PL"/>
              </w:rPr>
              <w:drawing>
                <wp:anchor distT="0" distB="0" distL="114300" distR="114300" simplePos="0" relativeHeight="251665408" behindDoc="0" locked="0" layoutInCell="1" allowOverlap="1" wp14:anchorId="2FB1B549" wp14:editId="4F8479D3">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F0A88">
              <w:rPr>
                <w:rFonts w:eastAsia="Fira Sans Light" w:cs="Times New Roman"/>
                <w:sz w:val="20"/>
                <w:lang w:val="en-US"/>
              </w:rPr>
              <w:t>gus_stat</w:t>
            </w:r>
            <w:proofErr w:type="spellEnd"/>
          </w:p>
        </w:tc>
      </w:tr>
      <w:tr w:rsidR="00CF0A88" w:rsidRPr="00CF0A88" w14:paraId="28C95DD7" w14:textId="77777777" w:rsidTr="00A00507">
        <w:trPr>
          <w:trHeight w:val="480"/>
        </w:trPr>
        <w:tc>
          <w:tcPr>
            <w:tcW w:w="4926" w:type="dxa"/>
          </w:tcPr>
          <w:p w14:paraId="60E33941" w14:textId="77777777" w:rsidR="00CF0A88" w:rsidRPr="00CF0A88" w:rsidRDefault="00CF0A88" w:rsidP="00CF0A88">
            <w:pPr>
              <w:rPr>
                <w:rFonts w:eastAsia="Fira Sans Light" w:cs="Times New Roman"/>
                <w:b/>
                <w:sz w:val="20"/>
              </w:rPr>
            </w:pPr>
          </w:p>
        </w:tc>
        <w:tc>
          <w:tcPr>
            <w:tcW w:w="4927" w:type="dxa"/>
          </w:tcPr>
          <w:p w14:paraId="081856DF" w14:textId="77777777" w:rsidR="00CF0A88" w:rsidRPr="00CF0A88" w:rsidRDefault="00CF0A88" w:rsidP="00CF0A88">
            <w:pPr>
              <w:ind w:firstLine="680"/>
              <w:rPr>
                <w:rFonts w:eastAsia="Fira Sans Light" w:cs="Times New Roman"/>
                <w:sz w:val="20"/>
              </w:rPr>
            </w:pPr>
            <w:r w:rsidRPr="00CF0A88">
              <w:rPr>
                <w:rFonts w:eastAsia="Fira Sans Light" w:cs="Times New Roman"/>
                <w:noProof/>
                <w:sz w:val="20"/>
                <w:lang w:eastAsia="pl-PL"/>
              </w:rPr>
              <w:drawing>
                <wp:anchor distT="0" distB="0" distL="114300" distR="114300" simplePos="0" relativeHeight="251666432" behindDoc="0" locked="0" layoutInCell="1" allowOverlap="1" wp14:anchorId="2842785C" wp14:editId="191019B2">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F0A88">
              <w:rPr>
                <w:rFonts w:eastAsia="Fira Sans Light" w:cs="Times New Roman"/>
                <w:sz w:val="20"/>
                <w:lang w:val="en-US"/>
              </w:rPr>
              <w:t>glownyurzadstatystycznygus</w:t>
            </w:r>
            <w:proofErr w:type="spellEnd"/>
          </w:p>
        </w:tc>
      </w:tr>
      <w:tr w:rsidR="00CF0A88" w:rsidRPr="00CF0A88" w14:paraId="44C255B1" w14:textId="77777777" w:rsidTr="00A00507">
        <w:trPr>
          <w:trHeight w:val="953"/>
        </w:trPr>
        <w:tc>
          <w:tcPr>
            <w:tcW w:w="4926" w:type="dxa"/>
          </w:tcPr>
          <w:p w14:paraId="5021B6C1" w14:textId="77777777" w:rsidR="00CF0A88" w:rsidRPr="00CF0A88" w:rsidRDefault="00CF0A88" w:rsidP="00CF0A88">
            <w:pPr>
              <w:rPr>
                <w:rFonts w:eastAsia="Fira Sans Light" w:cs="Times New Roman"/>
                <w:b/>
                <w:sz w:val="20"/>
              </w:rPr>
            </w:pPr>
          </w:p>
        </w:tc>
        <w:tc>
          <w:tcPr>
            <w:tcW w:w="4927" w:type="dxa"/>
          </w:tcPr>
          <w:p w14:paraId="386CE60D" w14:textId="77777777" w:rsidR="00CF0A88" w:rsidRPr="00CF0A88" w:rsidRDefault="00CF0A88" w:rsidP="00CF0A88">
            <w:pPr>
              <w:ind w:firstLine="680"/>
              <w:rPr>
                <w:rFonts w:eastAsia="Fira Sans Light" w:cs="Times New Roman"/>
                <w:sz w:val="20"/>
              </w:rPr>
            </w:pPr>
            <w:proofErr w:type="spellStart"/>
            <w:r w:rsidRPr="00CF0A88">
              <w:rPr>
                <w:rFonts w:eastAsia="Fira Sans Light" w:cs="Times New Roman"/>
                <w:sz w:val="20"/>
                <w:lang w:val="en-US"/>
              </w:rPr>
              <w:t>glownyurzadstatystyczny</w:t>
            </w:r>
            <w:proofErr w:type="spellEnd"/>
            <w:r w:rsidRPr="00CF0A88">
              <w:rPr>
                <w:rFonts w:eastAsia="Fira Sans Light" w:cs="Times New Roman"/>
                <w:noProof/>
                <w:sz w:val="20"/>
                <w:lang w:eastAsia="pl-PL"/>
              </w:rPr>
              <w:drawing>
                <wp:anchor distT="0" distB="0" distL="114300" distR="114300" simplePos="0" relativeHeight="251667456" behindDoc="0" locked="0" layoutInCell="1" allowOverlap="1" wp14:anchorId="19B684F4" wp14:editId="0A173C77">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6E5E4063" w14:textId="77777777" w:rsidR="00CF0A88" w:rsidRPr="00CF0A88" w:rsidRDefault="00CF0A88" w:rsidP="00CF0A88">
      <w:pPr>
        <w:rPr>
          <w:rFonts w:eastAsia="Fira Sans Light" w:cs="Times New Roman"/>
          <w:sz w:val="18"/>
        </w:rPr>
      </w:pPr>
      <w:r w:rsidRPr="00CF0A88">
        <w:rPr>
          <w:rFonts w:eastAsia="Fira Sans Light" w:cs="Times New Roman"/>
          <w:noProof/>
          <w:sz w:val="18"/>
          <w:lang w:eastAsia="pl-PL"/>
        </w:rPr>
        <mc:AlternateContent>
          <mc:Choice Requires="wps">
            <w:drawing>
              <wp:anchor distT="45720" distB="45720" distL="114300" distR="114300" simplePos="0" relativeHeight="251661312" behindDoc="0" locked="0" layoutInCell="1" allowOverlap="1" wp14:anchorId="38776112" wp14:editId="56D3C01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ysClr val="window" lastClr="FFFFFF">
                            <a:lumMod val="95000"/>
                          </a:sysClr>
                        </a:solidFill>
                        <a:ln w="9525">
                          <a:solidFill>
                            <a:sysClr val="window" lastClr="FFFFFF"/>
                          </a:solidFill>
                          <a:miter lim="800000"/>
                          <a:headEnd/>
                          <a:tailEnd/>
                        </a:ln>
                      </wps:spPr>
                      <wps:txbx>
                        <w:txbxContent>
                          <w:p w14:paraId="60997F46" w14:textId="77777777" w:rsidR="00CF0A88" w:rsidRDefault="00CF0A88" w:rsidP="00CF0A88">
                            <w:pPr>
                              <w:rPr>
                                <w:b/>
                              </w:rPr>
                            </w:pPr>
                          </w:p>
                          <w:p w14:paraId="7BB48F65" w14:textId="77777777" w:rsidR="00CF0A88" w:rsidRPr="00785F40" w:rsidRDefault="00CF0A88" w:rsidP="00CF0A88">
                            <w:pPr>
                              <w:rPr>
                                <w:b/>
                                <w:lang w:val="en-US"/>
                              </w:rPr>
                            </w:pPr>
                            <w:r w:rsidRPr="00785F40">
                              <w:rPr>
                                <w:b/>
                                <w:lang w:val="en-US"/>
                              </w:rPr>
                              <w:t>Related information</w:t>
                            </w:r>
                          </w:p>
                          <w:p w14:paraId="58EE1644" w14:textId="08420A75" w:rsidR="00CF0A88" w:rsidRPr="00461BAF"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5F3605">
                              <w:rPr>
                                <w:rFonts w:cs="Arial"/>
                                <w:sz w:val="18"/>
                                <w:szCs w:val="30"/>
                                <w:shd w:val="clear" w:color="auto" w:fill="F0F0F0"/>
                                <w:lang w:val="en-US"/>
                              </w:rPr>
                              <w:instrText>HYPERLINK "https://stat.gov.pl/en/topics/economic-activities-finances/financial-results/specialized-financial-market-segments-in-2022,5,7.html" \o "Specialized segments of financial market 2020"</w:instrText>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sidR="005F3605">
                              <w:rPr>
                                <w:rStyle w:val="Hipercze"/>
                                <w:rFonts w:cs="Arial"/>
                                <w:sz w:val="18"/>
                                <w:szCs w:val="30"/>
                                <w:shd w:val="clear" w:color="auto" w:fill="F0F0F0"/>
                                <w:lang w:val="en-US"/>
                              </w:rPr>
                              <w:t>2</w:t>
                            </w:r>
                          </w:p>
                          <w:p w14:paraId="40D92338" w14:textId="37836B34" w:rsidR="00CF0A88" w:rsidRPr="005F3605"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5F3605">
                              <w:rPr>
                                <w:rFonts w:cs="Arial"/>
                                <w:sz w:val="18"/>
                                <w:szCs w:val="30"/>
                                <w:shd w:val="clear" w:color="auto" w:fill="F0F0F0"/>
                                <w:lang w:val="en-US"/>
                              </w:rPr>
                              <w:fldChar w:fldCharType="begin"/>
                            </w:r>
                            <w:r w:rsidR="005F3605">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w:instrText>
                            </w:r>
                            <w:r w:rsidR="005F3605">
                              <w:rPr>
                                <w:rFonts w:cs="Arial"/>
                                <w:sz w:val="18"/>
                                <w:szCs w:val="30"/>
                                <w:shd w:val="clear" w:color="auto" w:fill="F0F0F0"/>
                                <w:lang w:val="en-US"/>
                              </w:rPr>
                              <w:fldChar w:fldCharType="separate"/>
                            </w:r>
                            <w:r w:rsidR="00071DA7" w:rsidRPr="005F3605">
                              <w:rPr>
                                <w:rStyle w:val="Hipercze"/>
                                <w:rFonts w:cs="Arial"/>
                                <w:sz w:val="18"/>
                                <w:szCs w:val="30"/>
                                <w:shd w:val="clear" w:color="auto" w:fill="F0F0F0"/>
                                <w:lang w:val="en-US"/>
                              </w:rPr>
                              <w:t>Macroeconomic situation in Poland in the context of the world economic processes in 202</w:t>
                            </w:r>
                            <w:r w:rsidR="005F3605">
                              <w:rPr>
                                <w:rStyle w:val="Hipercze"/>
                                <w:rFonts w:cs="Arial"/>
                                <w:sz w:val="18"/>
                                <w:szCs w:val="30"/>
                                <w:shd w:val="clear" w:color="auto" w:fill="F0F0F0"/>
                                <w:lang w:val="en-US"/>
                              </w:rPr>
                              <w:t>2</w:t>
                            </w:r>
                          </w:p>
                          <w:p w14:paraId="6528E020" w14:textId="21966EAD" w:rsidR="00C04D1F" w:rsidRPr="00CF0A88" w:rsidRDefault="005F3605" w:rsidP="00CF0A88">
                            <w:pPr>
                              <w:rPr>
                                <w:b/>
                                <w:color w:val="000000"/>
                                <w:szCs w:val="24"/>
                                <w:lang w:val="en-US"/>
                              </w:rPr>
                            </w:pPr>
                            <w:r>
                              <w:rPr>
                                <w:rFonts w:cs="Arial"/>
                                <w:sz w:val="18"/>
                                <w:szCs w:val="30"/>
                                <w:shd w:val="clear" w:color="auto" w:fill="F0F0F0"/>
                                <w:lang w:val="en-US"/>
                              </w:rPr>
                              <w:fldChar w:fldCharType="end"/>
                            </w:r>
                          </w:p>
                          <w:p w14:paraId="6C2B2216" w14:textId="77777777" w:rsidR="00CF0A88" w:rsidRPr="00CF0A88" w:rsidRDefault="00CF0A88" w:rsidP="00CF0A88">
                            <w:pPr>
                              <w:rPr>
                                <w:b/>
                                <w:color w:val="000000"/>
                                <w:szCs w:val="24"/>
                                <w:lang w:val="en-US"/>
                              </w:rPr>
                            </w:pPr>
                            <w:r w:rsidRPr="00CF0A88">
                              <w:rPr>
                                <w:b/>
                                <w:color w:val="000000"/>
                                <w:szCs w:val="24"/>
                                <w:lang w:val="en-US"/>
                              </w:rPr>
                              <w:t>Terms used in official statistics</w:t>
                            </w:r>
                          </w:p>
                          <w:p w14:paraId="4DC78680" w14:textId="77777777" w:rsidR="00CF0A88" w:rsidRPr="000838AB"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"https://stat.gov.pl/en/metainformation/glossary/terms-used-in-official-statistics/1597,term.html" \o "link to the slogan \"factoring\"</w:instrText>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14:paraId="7A7FB48A" w14:textId="77777777"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"https://stat.gov.pl/en/metainformation/glossary/terms-used-in-official-statistics/1605,term.html" \o "link to the slogan \"recourse factoring\"</w:instrText>
                            </w:r>
                            <w:r>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14:paraId="103DFC62" w14:textId="77777777"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Pr>
                                <w:rFonts w:cs="Arial"/>
                                <w:sz w:val="18"/>
                                <w:szCs w:val="30"/>
                                <w:shd w:val="clear" w:color="auto" w:fill="F0F0F0"/>
                                <w:lang w:val="en-US"/>
                              </w:rPr>
                              <w:fldChar w:fldCharType="separate"/>
                            </w:r>
                            <w:proofErr w:type="spellStart"/>
                            <w:r w:rsidRPr="00FF5F9A">
                              <w:rPr>
                                <w:rStyle w:val="Hipercze"/>
                                <w:rFonts w:cs="Arial"/>
                                <w:sz w:val="18"/>
                                <w:szCs w:val="30"/>
                                <w:shd w:val="clear" w:color="auto" w:fill="F0F0F0"/>
                                <w:lang w:val="en-US"/>
                              </w:rPr>
                              <w:t>Non recourse</w:t>
                            </w:r>
                            <w:proofErr w:type="spellEnd"/>
                            <w:r w:rsidRPr="00FF5F9A">
                              <w:rPr>
                                <w:rStyle w:val="Hipercze"/>
                                <w:rFonts w:cs="Arial"/>
                                <w:sz w:val="18"/>
                                <w:szCs w:val="30"/>
                                <w:shd w:val="clear" w:color="auto" w:fill="F0F0F0"/>
                                <w:lang w:val="en-US"/>
                              </w:rPr>
                              <w:t xml:space="preserve"> (traditional) factoring</w:t>
                            </w:r>
                          </w:p>
                          <w:p w14:paraId="350804F5" w14:textId="77777777" w:rsidR="00CF0A88" w:rsidRPr="00CF0A88" w:rsidRDefault="00CF0A88" w:rsidP="00CF0A88">
                            <w:pPr>
                              <w:rPr>
                                <w:b/>
                                <w:color w:val="000000"/>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76112" id="_x0000_s1030" type="#_x0000_t202" style="position:absolute;margin-left:1.5pt;margin-top:33.5pt;width:516.5pt;height:34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" fillcolor="#f2f2f2" strokecolor="window">
                <v:textbox>
                  <w:txbxContent>
                    <w:p w14:paraId="60997F46" w14:textId="77777777" w:rsidR="00CF0A88" w:rsidRDefault="00CF0A88" w:rsidP="00CF0A88">
                      <w:pPr>
                        <w:rPr>
                          <w:b/>
                        </w:rPr>
                      </w:pPr>
                    </w:p>
                    <w:p w14:paraId="7BB48F65" w14:textId="77777777" w:rsidR="00CF0A88" w:rsidRPr="00785F40" w:rsidRDefault="00CF0A88" w:rsidP="00CF0A88">
                      <w:pPr>
                        <w:rPr>
                          <w:b/>
                          <w:lang w:val="en-US"/>
                        </w:rPr>
                      </w:pPr>
                      <w:r w:rsidRPr="00785F40">
                        <w:rPr>
                          <w:b/>
                          <w:lang w:val="en-US"/>
                        </w:rPr>
                        <w:t>Related information</w:t>
                      </w:r>
                    </w:p>
                    <w:p w14:paraId="58EE1644" w14:textId="08420A75" w:rsidR="00CF0A88" w:rsidRPr="00461BAF"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5F3605">
                        <w:rPr>
                          <w:rFonts w:cs="Arial"/>
                          <w:sz w:val="18"/>
                          <w:szCs w:val="30"/>
                          <w:shd w:val="clear" w:color="auto" w:fill="F0F0F0"/>
                          <w:lang w:val="en-US"/>
                        </w:rPr>
                        <w:instrText>HYPERLINK "https://stat.gov.pl/en/topics/economic-activities-finances/financial-results/specialized-financial-market-segments-in-2022,5,7.html" \o "Specialized segments of financial market 2020"</w:instrText>
                      </w:r>
                      <w:r>
                        <w:rPr>
                          <w:rFonts w:cs="Arial"/>
                          <w:sz w:val="18"/>
                          <w:szCs w:val="30"/>
                          <w:shd w:val="clear" w:color="auto" w:fill="F0F0F0"/>
                          <w:lang w:val="en-US"/>
                        </w:rPr>
                        <w:fldChar w:fldCharType="separate"/>
                      </w:r>
                      <w:r w:rsidRPr="00461BAF">
                        <w:rPr>
                          <w:rStyle w:val="Hipercze"/>
                          <w:rFonts w:cs="Arial"/>
                          <w:sz w:val="18"/>
                          <w:szCs w:val="30"/>
                          <w:shd w:val="clear" w:color="auto" w:fill="F0F0F0"/>
                          <w:lang w:val="en-US"/>
                        </w:rPr>
                        <w:t>Specialized segments of financial market 202</w:t>
                      </w:r>
                      <w:r w:rsidR="005F3605">
                        <w:rPr>
                          <w:rStyle w:val="Hipercze"/>
                          <w:rFonts w:cs="Arial"/>
                          <w:sz w:val="18"/>
                          <w:szCs w:val="30"/>
                          <w:shd w:val="clear" w:color="auto" w:fill="F0F0F0"/>
                          <w:lang w:val="en-US"/>
                        </w:rPr>
                        <w:t>2</w:t>
                      </w:r>
                    </w:p>
                    <w:p w14:paraId="40D92338" w14:textId="37836B34" w:rsidR="00CF0A88" w:rsidRPr="005F3605"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5F3605">
                        <w:rPr>
                          <w:rFonts w:cs="Arial"/>
                          <w:sz w:val="18"/>
                          <w:szCs w:val="30"/>
                          <w:shd w:val="clear" w:color="auto" w:fill="F0F0F0"/>
                          <w:lang w:val="en-US"/>
                        </w:rPr>
                        <w:fldChar w:fldCharType="begin"/>
                      </w:r>
                      <w:r w:rsidR="005F3605">
                        <w:rPr>
                          <w:rFonts w:cs="Arial"/>
                          <w:sz w:val="18"/>
                          <w:szCs w:val="30"/>
                          <w:shd w:val="clear" w:color="auto" w:fill="F0F0F0"/>
                          <w:lang w:val="en-US"/>
                        </w:rPr>
                        <w:instrText>HYPERLINK "https://stat.gov.pl/en/experimental-statistics/economy-entrepreneurship-public-finance/macroeconomic-situation-in-poland-in-the-context-of-the-world-economic-processes-in-2022,1,12.html"</w:instrText>
                      </w:r>
                      <w:r w:rsidR="005F3605">
                        <w:rPr>
                          <w:rFonts w:cs="Arial"/>
                          <w:sz w:val="18"/>
                          <w:szCs w:val="30"/>
                          <w:shd w:val="clear" w:color="auto" w:fill="F0F0F0"/>
                          <w:lang w:val="en-US"/>
                        </w:rPr>
                        <w:fldChar w:fldCharType="separate"/>
                      </w:r>
                      <w:r w:rsidR="00071DA7" w:rsidRPr="005F3605">
                        <w:rPr>
                          <w:rStyle w:val="Hipercze"/>
                          <w:rFonts w:cs="Arial"/>
                          <w:sz w:val="18"/>
                          <w:szCs w:val="30"/>
                          <w:shd w:val="clear" w:color="auto" w:fill="F0F0F0"/>
                          <w:lang w:val="en-US"/>
                        </w:rPr>
                        <w:t>Macroeconomic situation in Poland in the context of the world economic processes in 202</w:t>
                      </w:r>
                      <w:r w:rsidR="005F3605">
                        <w:rPr>
                          <w:rStyle w:val="Hipercze"/>
                          <w:rFonts w:cs="Arial"/>
                          <w:sz w:val="18"/>
                          <w:szCs w:val="30"/>
                          <w:shd w:val="clear" w:color="auto" w:fill="F0F0F0"/>
                          <w:lang w:val="en-US"/>
                        </w:rPr>
                        <w:t>2</w:t>
                      </w:r>
                    </w:p>
                    <w:p w14:paraId="6528E020" w14:textId="21966EAD" w:rsidR="00C04D1F" w:rsidRPr="00CF0A88" w:rsidRDefault="005F3605" w:rsidP="00CF0A88">
                      <w:pPr>
                        <w:rPr>
                          <w:b/>
                          <w:color w:val="000000"/>
                          <w:szCs w:val="24"/>
                          <w:lang w:val="en-US"/>
                        </w:rPr>
                      </w:pPr>
                      <w:r>
                        <w:rPr>
                          <w:rFonts w:cs="Arial"/>
                          <w:sz w:val="18"/>
                          <w:szCs w:val="30"/>
                          <w:shd w:val="clear" w:color="auto" w:fill="F0F0F0"/>
                          <w:lang w:val="en-US"/>
                        </w:rPr>
                        <w:fldChar w:fldCharType="end"/>
                      </w:r>
                    </w:p>
                    <w:p w14:paraId="6C2B2216" w14:textId="77777777" w:rsidR="00CF0A88" w:rsidRPr="00CF0A88" w:rsidRDefault="00CF0A88" w:rsidP="00CF0A88">
                      <w:pPr>
                        <w:rPr>
                          <w:b/>
                          <w:color w:val="000000"/>
                          <w:szCs w:val="24"/>
                          <w:lang w:val="en-US"/>
                        </w:rPr>
                      </w:pPr>
                      <w:r w:rsidRPr="00CF0A88">
                        <w:rPr>
                          <w:b/>
                          <w:color w:val="000000"/>
                          <w:szCs w:val="24"/>
                          <w:lang w:val="en-US"/>
                        </w:rPr>
                        <w:t>Terms used in official statistics</w:t>
                      </w:r>
                    </w:p>
                    <w:p w14:paraId="4DC78680" w14:textId="77777777" w:rsidR="00CF0A88" w:rsidRPr="000838AB"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"https://stat.gov.pl/en/metainformation/glossary/terms-used-in-official-statistics/1597,term.html" \o "link to the slogan \"factoring\"</w:instrText>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14:paraId="7A7FB48A" w14:textId="77777777"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"https://stat.gov.pl/en/metainformation/glossary/terms-used-in-official-statistics/1605,term.html" \o "link to the slogan \"recourse factoring\"</w:instrText>
                      </w:r>
                      <w:r>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14:paraId="103DFC62" w14:textId="77777777" w:rsidR="00CF0A88" w:rsidRPr="00FF5F9A" w:rsidRDefault="00CF0A88" w:rsidP="00CF0A88">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Pr>
                          <w:rFonts w:cs="Arial"/>
                          <w:sz w:val="18"/>
                          <w:szCs w:val="30"/>
                          <w:shd w:val="clear" w:color="auto" w:fill="F0F0F0"/>
                          <w:lang w:val="en-US"/>
                        </w:rPr>
                        <w:fldChar w:fldCharType="separate"/>
                      </w:r>
                      <w:proofErr w:type="spellStart"/>
                      <w:r w:rsidRPr="00FF5F9A">
                        <w:rPr>
                          <w:rStyle w:val="Hipercze"/>
                          <w:rFonts w:cs="Arial"/>
                          <w:sz w:val="18"/>
                          <w:szCs w:val="30"/>
                          <w:shd w:val="clear" w:color="auto" w:fill="F0F0F0"/>
                          <w:lang w:val="en-US"/>
                        </w:rPr>
                        <w:t>Non recourse</w:t>
                      </w:r>
                      <w:proofErr w:type="spellEnd"/>
                      <w:r w:rsidRPr="00FF5F9A">
                        <w:rPr>
                          <w:rStyle w:val="Hipercze"/>
                          <w:rFonts w:cs="Arial"/>
                          <w:sz w:val="18"/>
                          <w:szCs w:val="30"/>
                          <w:shd w:val="clear" w:color="auto" w:fill="F0F0F0"/>
                          <w:lang w:val="en-US"/>
                        </w:rPr>
                        <w:t xml:space="preserve"> (traditional) factoring</w:t>
                      </w:r>
                    </w:p>
                    <w:p w14:paraId="350804F5" w14:textId="77777777" w:rsidR="00CF0A88" w:rsidRPr="00CF0A88" w:rsidRDefault="00CF0A88" w:rsidP="00CF0A88">
                      <w:pPr>
                        <w:rPr>
                          <w:b/>
                          <w:color w:val="000000"/>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p w14:paraId="0FB2FE2D" w14:textId="77777777" w:rsidR="00D261A2" w:rsidRPr="00CF0A88" w:rsidRDefault="00D261A2" w:rsidP="00CF0A88"/>
    <w:sectPr w:rsidR="00D261A2" w:rsidRPr="00CF0A88"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FF8AF" w14:textId="77777777" w:rsidR="0087448F" w:rsidRDefault="0087448F" w:rsidP="000662E2">
      <w:pPr>
        <w:spacing w:after="0" w:line="240" w:lineRule="auto"/>
      </w:pPr>
      <w:r>
        <w:separator/>
      </w:r>
    </w:p>
  </w:endnote>
  <w:endnote w:type="continuationSeparator" w:id="0">
    <w:p w14:paraId="04FAFD33" w14:textId="77777777" w:rsidR="0087448F" w:rsidRDefault="0087448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8189CE2-EF1A-4234-8ACC-3CEDFD94F23D}"/>
    <w:embedBold r:id="rId2" w:fontKey="{662DE57C-30C5-4C9B-8418-6CB7964C8359}"/>
    <w:embedItalic r:id="rId3" w:fontKey="{A4AA6797-5732-4998-89D6-003D5CE8D9F6}"/>
  </w:font>
  <w:font w:name="Fira Sans Light">
    <w:panose1 w:val="020B0403050000020004"/>
    <w:charset w:val="EE"/>
    <w:family w:val="swiss"/>
    <w:pitch w:val="variable"/>
    <w:sig w:usb0="600002FF" w:usb1="02000001" w:usb2="00000000" w:usb3="00000000" w:csb0="0000019F" w:csb1="00000000"/>
    <w:embedRegular r:id="rId4" w:fontKey="{82ACEAA0-C6A1-4548-9460-E53F5E5C56FB}"/>
    <w:embedBold r:id="rId5" w:fontKey="{BCA831CC-FF6D-409C-A1B1-398FFDCDB394}"/>
  </w:font>
  <w:font w:name="Fira Sans SemiBold">
    <w:panose1 w:val="020B0603050000020004"/>
    <w:charset w:val="EE"/>
    <w:family w:val="swiss"/>
    <w:pitch w:val="variable"/>
    <w:sig w:usb0="600002FF" w:usb1="02000001" w:usb2="00000000" w:usb3="00000000" w:csb0="0000019F" w:csb1="00000000"/>
    <w:embedRegular r:id="rId6" w:fontKey="{1D55F89A-D098-4639-983F-6F530B8B45A3}"/>
    <w:embedBold r:id="rId7" w:fontKey="{DFB082F5-F81D-498A-A7D9-8E1B906B3D37}"/>
  </w:font>
  <w:font w:name="Fira Sans Medium">
    <w:panose1 w:val="020B0603050000020004"/>
    <w:charset w:val="EE"/>
    <w:family w:val="swiss"/>
    <w:pitch w:val="variable"/>
    <w:sig w:usb0="600002FF" w:usb1="02000001" w:usb2="00000000" w:usb3="00000000" w:csb0="0000019F" w:csb1="00000000"/>
    <w:embedRegular r:id="rId8" w:fontKey="{2804258B-5CE8-4515-9276-E818D225889C}"/>
    <w:embedItalic r:id="rId9" w:fontKey="{7CF9192C-F08E-4FA1-A91C-C51B14014D56}"/>
  </w:font>
  <w:font w:name="Segoe UI">
    <w:panose1 w:val="020B0502040204020203"/>
    <w:charset w:val="EE"/>
    <w:family w:val="swiss"/>
    <w:pitch w:val="variable"/>
    <w:sig w:usb0="E4002EFF" w:usb1="C000E47F" w:usb2="00000009" w:usb3="00000000" w:csb0="000001FF" w:csb1="00000000"/>
    <w:embedRegular r:id="rId10" w:fontKey="{DDA65157-1358-42B9-B0BD-B58EC9DD03D7}"/>
  </w:font>
  <w:font w:name="Fira Sans Extra Condensed SemiB">
    <w:panose1 w:val="020B0603050000020004"/>
    <w:charset w:val="EE"/>
    <w:family w:val="swiss"/>
    <w:pitch w:val="variable"/>
    <w:sig w:usb0="600002FF" w:usb1="00000001" w:usb2="00000000" w:usb3="00000000" w:csb0="0000019F" w:csb1="00000000"/>
    <w:embedRegular r:id="rId11" w:fontKey="{22E9FADD-0CA7-4FF5-9B7D-09A7DD703D92}"/>
  </w:font>
  <w:font w:name="Calibri">
    <w:panose1 w:val="020F0502020204030204"/>
    <w:charset w:val="EE"/>
    <w:family w:val="swiss"/>
    <w:pitch w:val="variable"/>
    <w:sig w:usb0="E4002EFF" w:usb1="C000247B" w:usb2="00000009" w:usb3="00000000" w:csb0="000001FF" w:csb1="00000000"/>
    <w:embedRegular r:id="rId12" w:fontKey="{51D0B6C9-B3A0-4B5E-B6AB-B6F32FCF426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46F7CB97" w14:textId="77777777" w:rsidR="00CF0A88" w:rsidRDefault="00CF0A88" w:rsidP="003B18B6">
        <w:pPr>
          <w:pStyle w:val="Stopka"/>
          <w:jc w:val="center"/>
        </w:pPr>
        <w:r>
          <w:fldChar w:fldCharType="begin"/>
        </w:r>
        <w:r>
          <w:instrText>PAGE   \* MERGEFORMAT</w:instrText>
        </w:r>
        <w:r>
          <w:fldChar w:fldCharType="separate"/>
        </w:r>
        <w:r>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66679" w14:textId="77777777" w:rsidR="00CF0A88" w:rsidRDefault="00CF0A88"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4E8CE73"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E93A1" w14:textId="77777777" w:rsidR="0087448F" w:rsidRDefault="0087448F" w:rsidP="000662E2">
      <w:pPr>
        <w:spacing w:after="0" w:line="240" w:lineRule="auto"/>
      </w:pPr>
      <w:r>
        <w:separator/>
      </w:r>
    </w:p>
  </w:footnote>
  <w:footnote w:type="continuationSeparator" w:id="0">
    <w:p w14:paraId="1E315FF2" w14:textId="77777777" w:rsidR="0087448F" w:rsidRDefault="0087448F" w:rsidP="000662E2">
      <w:pPr>
        <w:spacing w:after="0" w:line="240" w:lineRule="auto"/>
      </w:pPr>
      <w:r>
        <w:continuationSeparator/>
      </w:r>
    </w:p>
  </w:footnote>
  <w:footnote w:id="1">
    <w:p w14:paraId="2D623690" w14:textId="77777777" w:rsidR="00CF0A88" w:rsidRPr="00A36907" w:rsidRDefault="00CF0A88" w:rsidP="00CF0A88">
      <w:pPr>
        <w:pStyle w:val="Tekstprzypisudolnego"/>
        <w:rPr>
          <w:lang w:val="en-US"/>
        </w:rPr>
      </w:pPr>
      <w:r>
        <w:rPr>
          <w:rStyle w:val="Odwoanieprzypisudolnego"/>
        </w:rPr>
        <w:footnoteRef/>
      </w:r>
      <w:r w:rsidRPr="00A36907">
        <w:rPr>
          <w:lang w:val="en-US"/>
        </w:rPr>
        <w:t xml:space="preserve"> </w:t>
      </w:r>
      <w:r w:rsidRPr="00A63492">
        <w:rPr>
          <w:sz w:val="19"/>
          <w:szCs w:val="19"/>
          <w:lang w:val="en-US"/>
        </w:rPr>
        <w:t>It is possible to link the financial situation with the company's operations only for entities for which factoring activit</w:t>
      </w:r>
      <w:r w:rsidR="00E1730B">
        <w:rPr>
          <w:sz w:val="19"/>
          <w:szCs w:val="19"/>
          <w:lang w:val="en-US"/>
        </w:rPr>
        <w:t>y</w:t>
      </w:r>
      <w:r w:rsidRPr="00A63492">
        <w:rPr>
          <w:sz w:val="19"/>
          <w:szCs w:val="19"/>
          <w:lang w:val="en-US"/>
        </w:rPr>
        <w:t xml:space="preserve"> </w:t>
      </w:r>
      <w:r w:rsidR="00E1730B">
        <w:rPr>
          <w:sz w:val="19"/>
          <w:szCs w:val="19"/>
          <w:lang w:val="en-US"/>
        </w:rPr>
        <w:t>is</w:t>
      </w:r>
      <w:r w:rsidR="00E1730B" w:rsidRPr="00A63492">
        <w:rPr>
          <w:sz w:val="19"/>
          <w:szCs w:val="19"/>
          <w:lang w:val="en-US"/>
        </w:rPr>
        <w:t xml:space="preserve"> </w:t>
      </w:r>
      <w:r w:rsidR="00E1730B">
        <w:rPr>
          <w:sz w:val="19"/>
          <w:szCs w:val="19"/>
          <w:lang w:val="en-US"/>
        </w:rPr>
        <w:t>the only</w:t>
      </w:r>
      <w:r w:rsidR="00E1730B" w:rsidRPr="00A63492">
        <w:rPr>
          <w:sz w:val="19"/>
          <w:szCs w:val="19"/>
          <w:lang w:val="en-US"/>
        </w:rPr>
        <w:t xml:space="preserve"> </w:t>
      </w:r>
      <w:r w:rsidRPr="00A63492">
        <w:rPr>
          <w:sz w:val="19"/>
          <w:szCs w:val="19"/>
          <w:lang w:val="en-US"/>
        </w:rPr>
        <w:t>or dominant, and for entities that at the same time, keep full accounting. The requirement for the surveyed enterprises to maintain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56724" w14:textId="77777777" w:rsidR="00CF0A88" w:rsidRDefault="00CF0A88">
    <w:pPr>
      <w:pStyle w:val="Nagwek"/>
    </w:pPr>
    <w:r>
      <w:rPr>
        <w:noProof/>
        <w:lang w:eastAsia="pl-PL"/>
      </w:rPr>
      <mc:AlternateContent>
        <mc:Choice Requires="wps">
          <w:drawing>
            <wp:anchor distT="0" distB="0" distL="114300" distR="114300" simplePos="0" relativeHeight="251659264" behindDoc="1" locked="0" layoutInCell="1" allowOverlap="1" wp14:anchorId="543E1FFB" wp14:editId="6E5DD1D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971DC"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" fillcolor="#f2f2f2" stroked="f" strokeweight="1pt"/>
          </w:pict>
        </mc:Fallback>
      </mc:AlternateContent>
    </w:r>
  </w:p>
  <w:p w14:paraId="54F28CFE" w14:textId="77777777" w:rsidR="00CF0A88" w:rsidRDefault="00CF0A8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CB7FE" w14:textId="77777777" w:rsidR="00CF0A88" w:rsidRDefault="00CF0A88">
    <w:pPr>
      <w:pStyle w:val="Nagwek"/>
      <w:rPr>
        <w:noProof/>
        <w:lang w:eastAsia="pl-PL"/>
      </w:rPr>
    </w:pPr>
    <w:r>
      <w:rPr>
        <w:noProof/>
        <w:lang w:eastAsia="pl-PL"/>
      </w:rPr>
      <w:drawing>
        <wp:anchor distT="0" distB="0" distL="114300" distR="114300" simplePos="0" relativeHeight="251663360" behindDoc="0" locked="0" layoutInCell="1" allowOverlap="1" wp14:anchorId="204860BA" wp14:editId="13B392D2">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1312" behindDoc="0" locked="0" layoutInCell="1" allowOverlap="1" wp14:anchorId="6B142E32" wp14:editId="003D1EF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2E0CAE2A" w14:textId="77777777" w:rsidR="00CF0A88" w:rsidRPr="003C6C8D" w:rsidRDefault="00CF0A88"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42E32" id="Schemat blokowy: opóźnienie 6" o:spid="_x0000_s1031" alt="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C9M2m0gBgAAYysAAA4AAAAAAAAAAAAAAAAALgIAAGRycy9lMm9Eb2MueG1sUEsB&#10;Ai0AFAAGAAgAAAAhADBPDPXeAAAACgEAAA8AAAAAAAAAAAAAAAAAeggAAGRycy9kb3ducmV2Lnht&#10;bFBLBQYAAAAABAAEAPMAAAC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E0CAE2A" w14:textId="77777777" w:rsidR="00CF0A88" w:rsidRPr="003C6C8D" w:rsidRDefault="00CF0A88"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43D8B0E2" wp14:editId="6B06A3D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DC319" id="Prostokąt 10"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" fillcolor="#f2f2f2" stroked="f" strokeweight="1pt">
              <w10:wrap type="tight"/>
            </v:rect>
          </w:pict>
        </mc:Fallback>
      </mc:AlternateContent>
    </w:r>
  </w:p>
  <w:p w14:paraId="37824512" w14:textId="77777777" w:rsidR="00CF0A88" w:rsidRDefault="00CF0A88">
    <w:pPr>
      <w:pStyle w:val="Nagwek"/>
      <w:rPr>
        <w:noProof/>
        <w:lang w:eastAsia="pl-PL"/>
      </w:rPr>
    </w:pPr>
  </w:p>
  <w:p w14:paraId="1BA085C7" w14:textId="77777777" w:rsidR="00CF0A88" w:rsidRDefault="00CF0A88">
    <w:pPr>
      <w:pStyle w:val="Nagwek"/>
      <w:rPr>
        <w:noProof/>
        <w:lang w:eastAsia="pl-PL"/>
      </w:rPr>
    </w:pPr>
  </w:p>
  <w:p w14:paraId="7838ECA5" w14:textId="77777777" w:rsidR="00CF0A88" w:rsidRDefault="00CF0A88">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78C78FB8" wp14:editId="197621D4">
              <wp:simplePos x="0" y="0"/>
              <wp:positionH relativeFrom="column">
                <wp:posOffset>5219700</wp:posOffset>
              </wp:positionH>
              <wp:positionV relativeFrom="paragraph">
                <wp:posOffset>266065</wp:posOffset>
              </wp:positionV>
              <wp:extent cx="1432293" cy="336589"/>
              <wp:effectExtent l="0" t="0" r="0" b="6350"/>
              <wp:wrapNone/>
              <wp:docPr id="8" name="Pole tekstowe 2" descr="4.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A839066" w14:textId="61671F86" w:rsidR="00CF0A88" w:rsidRPr="00C97596" w:rsidRDefault="00704F8C" w:rsidP="00F37172">
                          <w:pPr>
                            <w:jc w:val="both"/>
                            <w:rPr>
                              <w:rFonts w:ascii="Fira Sans SemiBold" w:hAnsi="Fira Sans SemiBold"/>
                              <w:color w:val="001D77"/>
                            </w:rPr>
                          </w:pPr>
                          <w:r>
                            <w:rPr>
                              <w:rFonts w:ascii="Fira Sans SemiBold" w:hAnsi="Fira Sans SemiBold"/>
                              <w:color w:val="001D77"/>
                            </w:rPr>
                            <w:t>0</w:t>
                          </w:r>
                          <w:r w:rsidR="007954DC">
                            <w:rPr>
                              <w:rFonts w:ascii="Fira Sans SemiBold" w:hAnsi="Fira Sans SemiBold"/>
                              <w:color w:val="001D77"/>
                            </w:rPr>
                            <w:t>4</w:t>
                          </w:r>
                          <w:r w:rsidR="00CF0A88">
                            <w:rPr>
                              <w:rFonts w:ascii="Fira Sans SemiBold" w:hAnsi="Fira Sans SemiBold"/>
                              <w:color w:val="001D77"/>
                            </w:rPr>
                            <w:t>.07.202</w:t>
                          </w:r>
                          <w:r w:rsidR="007954DC">
                            <w:rPr>
                              <w:rFonts w:ascii="Fira Sans SemiBold" w:hAnsi="Fira Sans SemiBold"/>
                              <w:color w:val="001D7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C78FB8" id="_x0000_t202" coordsize="21600,21600" o:spt="202" path="m,l,21600r21600,l21600,xe">
              <v:stroke joinstyle="miter"/>
              <v:path gradientshapeok="t" o:connecttype="rect"/>
            </v:shapetype>
            <v:shape id="_x0000_s1032" type="#_x0000_t202" alt="4.07.2024"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" filled="f" stroked="f">
              <v:textbox>
                <w:txbxContent>
                  <w:p w14:paraId="1A839066" w14:textId="61671F86" w:rsidR="00CF0A88" w:rsidRPr="00C97596" w:rsidRDefault="00704F8C" w:rsidP="00F37172">
                    <w:pPr>
                      <w:jc w:val="both"/>
                      <w:rPr>
                        <w:rFonts w:ascii="Fira Sans SemiBold" w:hAnsi="Fira Sans SemiBold"/>
                        <w:color w:val="001D77"/>
                      </w:rPr>
                    </w:pPr>
                    <w:r>
                      <w:rPr>
                        <w:rFonts w:ascii="Fira Sans SemiBold" w:hAnsi="Fira Sans SemiBold"/>
                        <w:color w:val="001D77"/>
                      </w:rPr>
                      <w:t>0</w:t>
                    </w:r>
                    <w:r w:rsidR="007954DC">
                      <w:rPr>
                        <w:rFonts w:ascii="Fira Sans SemiBold" w:hAnsi="Fira Sans SemiBold"/>
                        <w:color w:val="001D77"/>
                      </w:rPr>
                      <w:t>4</w:t>
                    </w:r>
                    <w:r w:rsidR="00CF0A88">
                      <w:rPr>
                        <w:rFonts w:ascii="Fira Sans SemiBold" w:hAnsi="Fira Sans SemiBold"/>
                        <w:color w:val="001D77"/>
                      </w:rPr>
                      <w:t>.07.202</w:t>
                    </w:r>
                    <w:r w:rsidR="007954DC">
                      <w:rPr>
                        <w:rFonts w:ascii="Fira Sans SemiBold" w:hAnsi="Fira Sans SemiBold"/>
                        <w:color w:val="001D77"/>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40233" w14:textId="77777777" w:rsidR="00607CC5" w:rsidRDefault="00607CC5">
    <w:pPr>
      <w:pStyle w:val="Nagwek"/>
    </w:pPr>
  </w:p>
  <w:p w14:paraId="78F531C5"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6pt;height:126pt;visibility:visible;mso-wrap-style:square" o:bullet="t">
        <v:imagedata r:id="rId1" o:title=""/>
      </v:shape>
    </w:pict>
  </w:numPicBullet>
  <w:numPicBullet w:numPicBulletId="1">
    <w:pict>
      <v:shape id="_x0000_i1035" type="#_x0000_t75" style="width:126pt;height:126pt;visibility:visible;mso-wrap-style:square" o:bullet="t">
        <v:imagedata r:id="rId2" o:title=""/>
      </v:shape>
    </w:pict>
  </w:numPicBullet>
  <w:numPicBullet w:numPicBulletId="2">
    <w:pict>
      <v:shape id="_x0000_i1036"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hideGrammaticalError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1CA"/>
    <w:rsid w:val="00012F40"/>
    <w:rsid w:val="000152F5"/>
    <w:rsid w:val="00021CD0"/>
    <w:rsid w:val="000246EC"/>
    <w:rsid w:val="0004582E"/>
    <w:rsid w:val="00046961"/>
    <w:rsid w:val="000470AA"/>
    <w:rsid w:val="00057CA1"/>
    <w:rsid w:val="000647A9"/>
    <w:rsid w:val="000660FC"/>
    <w:rsid w:val="000662E2"/>
    <w:rsid w:val="00066883"/>
    <w:rsid w:val="00071B39"/>
    <w:rsid w:val="00071DA7"/>
    <w:rsid w:val="00074DD8"/>
    <w:rsid w:val="00075759"/>
    <w:rsid w:val="000806F7"/>
    <w:rsid w:val="00080E51"/>
    <w:rsid w:val="000900FA"/>
    <w:rsid w:val="00097840"/>
    <w:rsid w:val="000B0727"/>
    <w:rsid w:val="000C135D"/>
    <w:rsid w:val="000C2C76"/>
    <w:rsid w:val="000D1D43"/>
    <w:rsid w:val="000D225C"/>
    <w:rsid w:val="000D2A5C"/>
    <w:rsid w:val="000D39F0"/>
    <w:rsid w:val="000E0918"/>
    <w:rsid w:val="000E54A6"/>
    <w:rsid w:val="000E79A9"/>
    <w:rsid w:val="000F2EAD"/>
    <w:rsid w:val="000F569C"/>
    <w:rsid w:val="001011C3"/>
    <w:rsid w:val="00103C03"/>
    <w:rsid w:val="00106DA3"/>
    <w:rsid w:val="00110214"/>
    <w:rsid w:val="00110D87"/>
    <w:rsid w:val="00112399"/>
    <w:rsid w:val="001142B9"/>
    <w:rsid w:val="00114DB9"/>
    <w:rsid w:val="00116087"/>
    <w:rsid w:val="00117711"/>
    <w:rsid w:val="00121F40"/>
    <w:rsid w:val="00130296"/>
    <w:rsid w:val="00134145"/>
    <w:rsid w:val="00136736"/>
    <w:rsid w:val="00136740"/>
    <w:rsid w:val="00136BC5"/>
    <w:rsid w:val="00136D67"/>
    <w:rsid w:val="001423B6"/>
    <w:rsid w:val="001448A7"/>
    <w:rsid w:val="00146621"/>
    <w:rsid w:val="00146B8F"/>
    <w:rsid w:val="00156F04"/>
    <w:rsid w:val="001617E3"/>
    <w:rsid w:val="00162325"/>
    <w:rsid w:val="00185786"/>
    <w:rsid w:val="001951DA"/>
    <w:rsid w:val="001B053D"/>
    <w:rsid w:val="001C3269"/>
    <w:rsid w:val="001C3B03"/>
    <w:rsid w:val="001D19B6"/>
    <w:rsid w:val="001D1DB4"/>
    <w:rsid w:val="001D23F1"/>
    <w:rsid w:val="001D25F9"/>
    <w:rsid w:val="001D61ED"/>
    <w:rsid w:val="001E3E9B"/>
    <w:rsid w:val="001E5B2D"/>
    <w:rsid w:val="0020156C"/>
    <w:rsid w:val="002021A6"/>
    <w:rsid w:val="00202CE1"/>
    <w:rsid w:val="00210476"/>
    <w:rsid w:val="002135C3"/>
    <w:rsid w:val="00216634"/>
    <w:rsid w:val="002200F9"/>
    <w:rsid w:val="00224802"/>
    <w:rsid w:val="00240212"/>
    <w:rsid w:val="00242D31"/>
    <w:rsid w:val="0025481E"/>
    <w:rsid w:val="002574F9"/>
    <w:rsid w:val="00260F7D"/>
    <w:rsid w:val="00262B61"/>
    <w:rsid w:val="00262CC6"/>
    <w:rsid w:val="00263E08"/>
    <w:rsid w:val="0027297F"/>
    <w:rsid w:val="00276811"/>
    <w:rsid w:val="00282699"/>
    <w:rsid w:val="002926DF"/>
    <w:rsid w:val="00296697"/>
    <w:rsid w:val="002A2F8B"/>
    <w:rsid w:val="002B0472"/>
    <w:rsid w:val="002B6B12"/>
    <w:rsid w:val="002C21F0"/>
    <w:rsid w:val="002C6339"/>
    <w:rsid w:val="002D01DF"/>
    <w:rsid w:val="002D74FF"/>
    <w:rsid w:val="002E2973"/>
    <w:rsid w:val="002E3EB3"/>
    <w:rsid w:val="002E6140"/>
    <w:rsid w:val="002E6985"/>
    <w:rsid w:val="002E71B6"/>
    <w:rsid w:val="002F35F6"/>
    <w:rsid w:val="002F4C0D"/>
    <w:rsid w:val="002F60B1"/>
    <w:rsid w:val="002F77C8"/>
    <w:rsid w:val="00304F22"/>
    <w:rsid w:val="00306C7C"/>
    <w:rsid w:val="003142DA"/>
    <w:rsid w:val="00314F86"/>
    <w:rsid w:val="00317F4D"/>
    <w:rsid w:val="00322EDD"/>
    <w:rsid w:val="003260C1"/>
    <w:rsid w:val="00326C64"/>
    <w:rsid w:val="003309FA"/>
    <w:rsid w:val="00332320"/>
    <w:rsid w:val="00332452"/>
    <w:rsid w:val="00341929"/>
    <w:rsid w:val="003444AF"/>
    <w:rsid w:val="0034588E"/>
    <w:rsid w:val="00347D72"/>
    <w:rsid w:val="00353F45"/>
    <w:rsid w:val="00357611"/>
    <w:rsid w:val="0036432A"/>
    <w:rsid w:val="00364AF9"/>
    <w:rsid w:val="00367237"/>
    <w:rsid w:val="0037077F"/>
    <w:rsid w:val="00372411"/>
    <w:rsid w:val="00373882"/>
    <w:rsid w:val="00383D8B"/>
    <w:rsid w:val="003843DB"/>
    <w:rsid w:val="00393761"/>
    <w:rsid w:val="00394E26"/>
    <w:rsid w:val="00396691"/>
    <w:rsid w:val="0039783E"/>
    <w:rsid w:val="00397D18"/>
    <w:rsid w:val="003A1B36"/>
    <w:rsid w:val="003B1454"/>
    <w:rsid w:val="003B18B6"/>
    <w:rsid w:val="003B44F4"/>
    <w:rsid w:val="003C161B"/>
    <w:rsid w:val="003C59E0"/>
    <w:rsid w:val="003C6C8D"/>
    <w:rsid w:val="003D2656"/>
    <w:rsid w:val="003D4F95"/>
    <w:rsid w:val="003D5F42"/>
    <w:rsid w:val="003D60A9"/>
    <w:rsid w:val="003D6116"/>
    <w:rsid w:val="003E443D"/>
    <w:rsid w:val="003F4C97"/>
    <w:rsid w:val="003F666D"/>
    <w:rsid w:val="003F7FE6"/>
    <w:rsid w:val="00400193"/>
    <w:rsid w:val="00416EAF"/>
    <w:rsid w:val="004212E7"/>
    <w:rsid w:val="00422F16"/>
    <w:rsid w:val="00423C88"/>
    <w:rsid w:val="0042446D"/>
    <w:rsid w:val="00427BF8"/>
    <w:rsid w:val="004303DF"/>
    <w:rsid w:val="00431C02"/>
    <w:rsid w:val="0043563B"/>
    <w:rsid w:val="00437313"/>
    <w:rsid w:val="00437395"/>
    <w:rsid w:val="0044318E"/>
    <w:rsid w:val="00445047"/>
    <w:rsid w:val="00446749"/>
    <w:rsid w:val="00453EB7"/>
    <w:rsid w:val="00463E39"/>
    <w:rsid w:val="004657FC"/>
    <w:rsid w:val="00470354"/>
    <w:rsid w:val="004733F6"/>
    <w:rsid w:val="00474D02"/>
    <w:rsid w:val="00474E69"/>
    <w:rsid w:val="00483E9F"/>
    <w:rsid w:val="00485A2C"/>
    <w:rsid w:val="00486878"/>
    <w:rsid w:val="00494E1E"/>
    <w:rsid w:val="0049621B"/>
    <w:rsid w:val="004A1D19"/>
    <w:rsid w:val="004A6371"/>
    <w:rsid w:val="004B0CC9"/>
    <w:rsid w:val="004C0BFA"/>
    <w:rsid w:val="004C1895"/>
    <w:rsid w:val="004C41A3"/>
    <w:rsid w:val="004C6D40"/>
    <w:rsid w:val="004D79FA"/>
    <w:rsid w:val="004E6AA8"/>
    <w:rsid w:val="004E6D1F"/>
    <w:rsid w:val="004E75A0"/>
    <w:rsid w:val="004F0C3C"/>
    <w:rsid w:val="004F2280"/>
    <w:rsid w:val="004F23BB"/>
    <w:rsid w:val="004F63FC"/>
    <w:rsid w:val="00505A92"/>
    <w:rsid w:val="005203F1"/>
    <w:rsid w:val="00520E6D"/>
    <w:rsid w:val="00521BC3"/>
    <w:rsid w:val="00533632"/>
    <w:rsid w:val="00534013"/>
    <w:rsid w:val="005360E6"/>
    <w:rsid w:val="005368DF"/>
    <w:rsid w:val="005377D0"/>
    <w:rsid w:val="00540C5C"/>
    <w:rsid w:val="00541E6E"/>
    <w:rsid w:val="0054251F"/>
    <w:rsid w:val="005426F5"/>
    <w:rsid w:val="005520D8"/>
    <w:rsid w:val="00555082"/>
    <w:rsid w:val="00555CFB"/>
    <w:rsid w:val="00556CF1"/>
    <w:rsid w:val="005574CB"/>
    <w:rsid w:val="005636C0"/>
    <w:rsid w:val="00566EDA"/>
    <w:rsid w:val="00574473"/>
    <w:rsid w:val="005762A7"/>
    <w:rsid w:val="00587CEE"/>
    <w:rsid w:val="005916D7"/>
    <w:rsid w:val="0059427F"/>
    <w:rsid w:val="00595D3C"/>
    <w:rsid w:val="005A17AF"/>
    <w:rsid w:val="005A698C"/>
    <w:rsid w:val="005A6FAF"/>
    <w:rsid w:val="005B171A"/>
    <w:rsid w:val="005C0CAC"/>
    <w:rsid w:val="005D062E"/>
    <w:rsid w:val="005D3B61"/>
    <w:rsid w:val="005E0799"/>
    <w:rsid w:val="005E10F9"/>
    <w:rsid w:val="005E1200"/>
    <w:rsid w:val="005E6DFA"/>
    <w:rsid w:val="005F3605"/>
    <w:rsid w:val="005F45EE"/>
    <w:rsid w:val="005F5A80"/>
    <w:rsid w:val="00602151"/>
    <w:rsid w:val="006044FF"/>
    <w:rsid w:val="00607CC5"/>
    <w:rsid w:val="006114DC"/>
    <w:rsid w:val="0061179B"/>
    <w:rsid w:val="006125F9"/>
    <w:rsid w:val="00621266"/>
    <w:rsid w:val="00630B21"/>
    <w:rsid w:val="00633014"/>
    <w:rsid w:val="00633021"/>
    <w:rsid w:val="0063437B"/>
    <w:rsid w:val="0064017E"/>
    <w:rsid w:val="00642656"/>
    <w:rsid w:val="00642FA8"/>
    <w:rsid w:val="00647EF4"/>
    <w:rsid w:val="00653DC3"/>
    <w:rsid w:val="00654BB6"/>
    <w:rsid w:val="00661A0F"/>
    <w:rsid w:val="006673CA"/>
    <w:rsid w:val="00670BEE"/>
    <w:rsid w:val="00673C26"/>
    <w:rsid w:val="00674DE5"/>
    <w:rsid w:val="00677ACA"/>
    <w:rsid w:val="00680119"/>
    <w:rsid w:val="006812AF"/>
    <w:rsid w:val="0068327D"/>
    <w:rsid w:val="00683E62"/>
    <w:rsid w:val="00686025"/>
    <w:rsid w:val="00691278"/>
    <w:rsid w:val="00691534"/>
    <w:rsid w:val="0069382F"/>
    <w:rsid w:val="00693880"/>
    <w:rsid w:val="00694AF0"/>
    <w:rsid w:val="006A4686"/>
    <w:rsid w:val="006B01B5"/>
    <w:rsid w:val="006B0E9E"/>
    <w:rsid w:val="006B486D"/>
    <w:rsid w:val="006B5AE4"/>
    <w:rsid w:val="006C197A"/>
    <w:rsid w:val="006D0F35"/>
    <w:rsid w:val="006D1507"/>
    <w:rsid w:val="006D2907"/>
    <w:rsid w:val="006D4054"/>
    <w:rsid w:val="006D739F"/>
    <w:rsid w:val="006E02EC"/>
    <w:rsid w:val="006E3C4F"/>
    <w:rsid w:val="006E6F41"/>
    <w:rsid w:val="006E73E6"/>
    <w:rsid w:val="0070012C"/>
    <w:rsid w:val="00704F8C"/>
    <w:rsid w:val="00710BF3"/>
    <w:rsid w:val="007211B1"/>
    <w:rsid w:val="007267B0"/>
    <w:rsid w:val="007277DA"/>
    <w:rsid w:val="00731D27"/>
    <w:rsid w:val="007447C8"/>
    <w:rsid w:val="00746187"/>
    <w:rsid w:val="00751175"/>
    <w:rsid w:val="007537BF"/>
    <w:rsid w:val="0076254F"/>
    <w:rsid w:val="00767D65"/>
    <w:rsid w:val="007801F5"/>
    <w:rsid w:val="00783CA4"/>
    <w:rsid w:val="007842FB"/>
    <w:rsid w:val="00786124"/>
    <w:rsid w:val="00792103"/>
    <w:rsid w:val="0079514B"/>
    <w:rsid w:val="00795252"/>
    <w:rsid w:val="007954DC"/>
    <w:rsid w:val="007A2DC1"/>
    <w:rsid w:val="007B642E"/>
    <w:rsid w:val="007C75DA"/>
    <w:rsid w:val="007D06F3"/>
    <w:rsid w:val="007D0869"/>
    <w:rsid w:val="007D14C4"/>
    <w:rsid w:val="007D3319"/>
    <w:rsid w:val="007D335D"/>
    <w:rsid w:val="007D605C"/>
    <w:rsid w:val="007E3314"/>
    <w:rsid w:val="007E3514"/>
    <w:rsid w:val="007E4B03"/>
    <w:rsid w:val="007E5B9B"/>
    <w:rsid w:val="007F0A93"/>
    <w:rsid w:val="007F324B"/>
    <w:rsid w:val="007F56A5"/>
    <w:rsid w:val="00803031"/>
    <w:rsid w:val="0080553C"/>
    <w:rsid w:val="00805B46"/>
    <w:rsid w:val="00805DB4"/>
    <w:rsid w:val="008201FC"/>
    <w:rsid w:val="00823593"/>
    <w:rsid w:val="00825DC2"/>
    <w:rsid w:val="00834AD3"/>
    <w:rsid w:val="0083526C"/>
    <w:rsid w:val="008361A0"/>
    <w:rsid w:val="00843795"/>
    <w:rsid w:val="00847F0F"/>
    <w:rsid w:val="00850B7B"/>
    <w:rsid w:val="00852448"/>
    <w:rsid w:val="0087448F"/>
    <w:rsid w:val="00877F6C"/>
    <w:rsid w:val="0088258A"/>
    <w:rsid w:val="00886332"/>
    <w:rsid w:val="00892308"/>
    <w:rsid w:val="008925F0"/>
    <w:rsid w:val="0089372E"/>
    <w:rsid w:val="0089448A"/>
    <w:rsid w:val="00894C23"/>
    <w:rsid w:val="008963E7"/>
    <w:rsid w:val="00897877"/>
    <w:rsid w:val="008A26D9"/>
    <w:rsid w:val="008A3F5E"/>
    <w:rsid w:val="008A7B5B"/>
    <w:rsid w:val="008B12D2"/>
    <w:rsid w:val="008C0C29"/>
    <w:rsid w:val="008C6C7E"/>
    <w:rsid w:val="008D02DA"/>
    <w:rsid w:val="008D76BC"/>
    <w:rsid w:val="008E7DBA"/>
    <w:rsid w:val="008F0829"/>
    <w:rsid w:val="008F3638"/>
    <w:rsid w:val="008F4441"/>
    <w:rsid w:val="008F6B20"/>
    <w:rsid w:val="008F6F31"/>
    <w:rsid w:val="008F74DF"/>
    <w:rsid w:val="0090036D"/>
    <w:rsid w:val="00902274"/>
    <w:rsid w:val="00903159"/>
    <w:rsid w:val="009127BA"/>
    <w:rsid w:val="00912A06"/>
    <w:rsid w:val="0091662B"/>
    <w:rsid w:val="00920AAE"/>
    <w:rsid w:val="0092135F"/>
    <w:rsid w:val="009227A6"/>
    <w:rsid w:val="00933EC1"/>
    <w:rsid w:val="00936F3D"/>
    <w:rsid w:val="009446AD"/>
    <w:rsid w:val="00951D29"/>
    <w:rsid w:val="009530DB"/>
    <w:rsid w:val="00953676"/>
    <w:rsid w:val="00956F30"/>
    <w:rsid w:val="00962B00"/>
    <w:rsid w:val="009659E4"/>
    <w:rsid w:val="00966C9A"/>
    <w:rsid w:val="009705EE"/>
    <w:rsid w:val="00977927"/>
    <w:rsid w:val="0098135C"/>
    <w:rsid w:val="0098156A"/>
    <w:rsid w:val="00991BAC"/>
    <w:rsid w:val="00993AA9"/>
    <w:rsid w:val="00993F40"/>
    <w:rsid w:val="009A1D38"/>
    <w:rsid w:val="009A1F60"/>
    <w:rsid w:val="009A6EA0"/>
    <w:rsid w:val="009C1335"/>
    <w:rsid w:val="009C1AB2"/>
    <w:rsid w:val="009C7251"/>
    <w:rsid w:val="009E2E91"/>
    <w:rsid w:val="009E584D"/>
    <w:rsid w:val="009E7D31"/>
    <w:rsid w:val="00A01B40"/>
    <w:rsid w:val="00A04DB0"/>
    <w:rsid w:val="00A04F4A"/>
    <w:rsid w:val="00A05A0A"/>
    <w:rsid w:val="00A139F5"/>
    <w:rsid w:val="00A319C2"/>
    <w:rsid w:val="00A32E16"/>
    <w:rsid w:val="00A365F4"/>
    <w:rsid w:val="00A47D80"/>
    <w:rsid w:val="00A50C45"/>
    <w:rsid w:val="00A53132"/>
    <w:rsid w:val="00A54192"/>
    <w:rsid w:val="00A56011"/>
    <w:rsid w:val="00A563F2"/>
    <w:rsid w:val="00A566E8"/>
    <w:rsid w:val="00A66347"/>
    <w:rsid w:val="00A674D1"/>
    <w:rsid w:val="00A7392B"/>
    <w:rsid w:val="00A810F9"/>
    <w:rsid w:val="00A82D31"/>
    <w:rsid w:val="00A85E7E"/>
    <w:rsid w:val="00A86ECC"/>
    <w:rsid w:val="00A86FCC"/>
    <w:rsid w:val="00A90A6D"/>
    <w:rsid w:val="00A971E5"/>
    <w:rsid w:val="00AA6C90"/>
    <w:rsid w:val="00AA710D"/>
    <w:rsid w:val="00AB64F3"/>
    <w:rsid w:val="00AB6D25"/>
    <w:rsid w:val="00AD0E56"/>
    <w:rsid w:val="00AD7A2A"/>
    <w:rsid w:val="00AE229B"/>
    <w:rsid w:val="00AE2D4B"/>
    <w:rsid w:val="00AE4F99"/>
    <w:rsid w:val="00AE54DC"/>
    <w:rsid w:val="00AE6344"/>
    <w:rsid w:val="00B11B69"/>
    <w:rsid w:val="00B14952"/>
    <w:rsid w:val="00B16871"/>
    <w:rsid w:val="00B25B45"/>
    <w:rsid w:val="00B31E5A"/>
    <w:rsid w:val="00B32B80"/>
    <w:rsid w:val="00B433F3"/>
    <w:rsid w:val="00B45B08"/>
    <w:rsid w:val="00B47359"/>
    <w:rsid w:val="00B653AB"/>
    <w:rsid w:val="00B65F9E"/>
    <w:rsid w:val="00B66B19"/>
    <w:rsid w:val="00B763AA"/>
    <w:rsid w:val="00B914E9"/>
    <w:rsid w:val="00B956EE"/>
    <w:rsid w:val="00BA2BA1"/>
    <w:rsid w:val="00BA2F83"/>
    <w:rsid w:val="00BA339F"/>
    <w:rsid w:val="00BA3447"/>
    <w:rsid w:val="00BA3562"/>
    <w:rsid w:val="00BA474A"/>
    <w:rsid w:val="00BA49CB"/>
    <w:rsid w:val="00BB09A3"/>
    <w:rsid w:val="00BB4F09"/>
    <w:rsid w:val="00BB54B5"/>
    <w:rsid w:val="00BC6AF8"/>
    <w:rsid w:val="00BD4E33"/>
    <w:rsid w:val="00BF6658"/>
    <w:rsid w:val="00C030DE"/>
    <w:rsid w:val="00C04D1F"/>
    <w:rsid w:val="00C051A8"/>
    <w:rsid w:val="00C22105"/>
    <w:rsid w:val="00C244B6"/>
    <w:rsid w:val="00C27BF1"/>
    <w:rsid w:val="00C31167"/>
    <w:rsid w:val="00C3702F"/>
    <w:rsid w:val="00C4500A"/>
    <w:rsid w:val="00C50792"/>
    <w:rsid w:val="00C57546"/>
    <w:rsid w:val="00C60504"/>
    <w:rsid w:val="00C610F1"/>
    <w:rsid w:val="00C62238"/>
    <w:rsid w:val="00C622D2"/>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0D3C"/>
    <w:rsid w:val="00CB2F90"/>
    <w:rsid w:val="00CB6AD4"/>
    <w:rsid w:val="00CC3E2C"/>
    <w:rsid w:val="00CC739E"/>
    <w:rsid w:val="00CD0D0A"/>
    <w:rsid w:val="00CD1EBB"/>
    <w:rsid w:val="00CD28CF"/>
    <w:rsid w:val="00CD58B7"/>
    <w:rsid w:val="00CD7967"/>
    <w:rsid w:val="00CE7366"/>
    <w:rsid w:val="00CF0A88"/>
    <w:rsid w:val="00CF18EE"/>
    <w:rsid w:val="00CF30BD"/>
    <w:rsid w:val="00CF4099"/>
    <w:rsid w:val="00CF4D24"/>
    <w:rsid w:val="00D00796"/>
    <w:rsid w:val="00D13D54"/>
    <w:rsid w:val="00D2243E"/>
    <w:rsid w:val="00D261A2"/>
    <w:rsid w:val="00D348F9"/>
    <w:rsid w:val="00D442DE"/>
    <w:rsid w:val="00D616D2"/>
    <w:rsid w:val="00D63B5F"/>
    <w:rsid w:val="00D64507"/>
    <w:rsid w:val="00D67931"/>
    <w:rsid w:val="00D70EF7"/>
    <w:rsid w:val="00D82FEA"/>
    <w:rsid w:val="00D8397C"/>
    <w:rsid w:val="00D94EED"/>
    <w:rsid w:val="00D96026"/>
    <w:rsid w:val="00D972F6"/>
    <w:rsid w:val="00DA1189"/>
    <w:rsid w:val="00DA17C0"/>
    <w:rsid w:val="00DA331D"/>
    <w:rsid w:val="00DA77AD"/>
    <w:rsid w:val="00DA7C1C"/>
    <w:rsid w:val="00DB147A"/>
    <w:rsid w:val="00DB1B7A"/>
    <w:rsid w:val="00DB706E"/>
    <w:rsid w:val="00DC65B6"/>
    <w:rsid w:val="00DC6708"/>
    <w:rsid w:val="00DD011A"/>
    <w:rsid w:val="00DD014C"/>
    <w:rsid w:val="00DE1D0A"/>
    <w:rsid w:val="00DE2400"/>
    <w:rsid w:val="00DE58F1"/>
    <w:rsid w:val="00DE5C55"/>
    <w:rsid w:val="00DE6B58"/>
    <w:rsid w:val="00DF5E32"/>
    <w:rsid w:val="00E01436"/>
    <w:rsid w:val="00E03E79"/>
    <w:rsid w:val="00E045BD"/>
    <w:rsid w:val="00E04D6C"/>
    <w:rsid w:val="00E10895"/>
    <w:rsid w:val="00E12B15"/>
    <w:rsid w:val="00E1730B"/>
    <w:rsid w:val="00E17B77"/>
    <w:rsid w:val="00E231AB"/>
    <w:rsid w:val="00E23337"/>
    <w:rsid w:val="00E259EA"/>
    <w:rsid w:val="00E25D33"/>
    <w:rsid w:val="00E32061"/>
    <w:rsid w:val="00E339E1"/>
    <w:rsid w:val="00E33F48"/>
    <w:rsid w:val="00E42FF9"/>
    <w:rsid w:val="00E44790"/>
    <w:rsid w:val="00E4714C"/>
    <w:rsid w:val="00E50238"/>
    <w:rsid w:val="00E5178D"/>
    <w:rsid w:val="00E51AEB"/>
    <w:rsid w:val="00E522A7"/>
    <w:rsid w:val="00E5349E"/>
    <w:rsid w:val="00E54452"/>
    <w:rsid w:val="00E56BD6"/>
    <w:rsid w:val="00E63B0C"/>
    <w:rsid w:val="00E664C5"/>
    <w:rsid w:val="00E671A2"/>
    <w:rsid w:val="00E74EBC"/>
    <w:rsid w:val="00E76D26"/>
    <w:rsid w:val="00E76EE5"/>
    <w:rsid w:val="00E95036"/>
    <w:rsid w:val="00E95B8E"/>
    <w:rsid w:val="00EA2371"/>
    <w:rsid w:val="00EA3481"/>
    <w:rsid w:val="00EB1390"/>
    <w:rsid w:val="00EB2C71"/>
    <w:rsid w:val="00EB3333"/>
    <w:rsid w:val="00EB4340"/>
    <w:rsid w:val="00EB556D"/>
    <w:rsid w:val="00EB5A7D"/>
    <w:rsid w:val="00ED55C0"/>
    <w:rsid w:val="00ED613E"/>
    <w:rsid w:val="00ED682B"/>
    <w:rsid w:val="00EE41D5"/>
    <w:rsid w:val="00EF4C41"/>
    <w:rsid w:val="00F0166F"/>
    <w:rsid w:val="00F037A4"/>
    <w:rsid w:val="00F049AB"/>
    <w:rsid w:val="00F142DB"/>
    <w:rsid w:val="00F27C8F"/>
    <w:rsid w:val="00F32749"/>
    <w:rsid w:val="00F37172"/>
    <w:rsid w:val="00F4477E"/>
    <w:rsid w:val="00F46269"/>
    <w:rsid w:val="00F60BA8"/>
    <w:rsid w:val="00F67D8F"/>
    <w:rsid w:val="00F802BE"/>
    <w:rsid w:val="00F80E93"/>
    <w:rsid w:val="00F84069"/>
    <w:rsid w:val="00F86024"/>
    <w:rsid w:val="00F8611A"/>
    <w:rsid w:val="00F93311"/>
    <w:rsid w:val="00F94E2E"/>
    <w:rsid w:val="00FA4D6D"/>
    <w:rsid w:val="00FA5128"/>
    <w:rsid w:val="00FB42D4"/>
    <w:rsid w:val="00FB5906"/>
    <w:rsid w:val="00FB762F"/>
    <w:rsid w:val="00FC2AED"/>
    <w:rsid w:val="00FD2206"/>
    <w:rsid w:val="00FD5EA7"/>
    <w:rsid w:val="00FD746C"/>
    <w:rsid w:val="00FE36CF"/>
    <w:rsid w:val="00FF0246"/>
    <w:rsid w:val="00FF38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DCAB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CF0A88"/>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C622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5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27"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Factoring activity of financial enterprises in 2023. News release in DOCX format.docx</NazwaPliku>
    <Odbiorcy2 xmlns="1E9983FF-DC4B-4F4E-A072-0441E2B88E6D" xsi:nil="true"/>
    <_SourceUrl xmlns="http://schemas.microsoft.com/sharepoint/v3" xsi:nil="true"/>
    <xd_ProgID xmlns="http://schemas.microsoft.com/sharepoint/v3" xsi:nil="true"/>
    <Osoba xmlns="1E9983FF-DC4B-4F4E-A072-0441E2B88E6D">STAT\DONICAE</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7FB6B-7B85-4ADE-94D0-C0B10C855BCA}"/>
</file>

<file path=customXml/itemProps2.xml><?xml version="1.0" encoding="utf-8"?>
<ds:datastoreItem xmlns:ds="http://schemas.openxmlformats.org/officeDocument/2006/customXml" ds:itemID="{AF8D34BC-698C-4B46-B52A-A6261EF2C2BA}"/>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AF8D34BC-698C-4B46-B52A-A6261EF2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975</Words>
  <Characters>5851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Factoring activity of financial enterprises in 2023. News release in DOCX format</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Factoring activity of financial enterprises in 2023. News release in DOCX format</dc:title>
  <dc:subject/>
  <dc:creator>Statistics Poland</dc:creator>
  <cp:keywords/>
  <dc:description/>
  <cp:lastPrinted>2019-02-21T09:45:00Z</cp:lastPrinted>
  <dcterms:created xsi:type="dcterms:W3CDTF">2023-08-25T05:56:00Z</dcterms:created>
  <dcterms:modified xsi:type="dcterms:W3CDTF">2024-07-02T11:37:00Z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0x010100583231CA27390042B8E32A9723461833</vt:lpwstr>
  </property>
</Properties>
</file>