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7D5C3A" w:rsidRDefault="007D5C3A" w:rsidP="00F049AB">
      <w:pPr>
        <w:pStyle w:val="Tytuinfomacjisygnalnej"/>
        <w:rPr>
          <w:lang w:val="en-US"/>
        </w:rPr>
      </w:pPr>
      <w:r>
        <w:rPr>
          <w:lang w:val="en-US"/>
        </w:rPr>
        <w:t xml:space="preserve">Gross Domestic Product in the </w:t>
      </w:r>
      <w:r w:rsidR="002315C5">
        <w:rPr>
          <w:lang w:val="en-US"/>
        </w:rPr>
        <w:t>3rd</w:t>
      </w:r>
      <w:r>
        <w:rPr>
          <w:lang w:val="en-US"/>
        </w:rPr>
        <w:t xml:space="preserve"> quarter of 202</w:t>
      </w:r>
      <w:r w:rsidR="00F452BD">
        <w:rPr>
          <w:lang w:val="en-US"/>
        </w:rPr>
        <w:t>4</w:t>
      </w:r>
      <w:r w:rsidR="0004459D">
        <w:rPr>
          <w:lang w:val="en-US"/>
        </w:rPr>
        <w:t>. Preliminary estimate</w:t>
      </w:r>
      <w:r w:rsidR="00364AF9" w:rsidRPr="007D5C3A">
        <w:rPr>
          <w:sz w:val="32"/>
          <w:lang w:val="en-US"/>
        </w:rPr>
        <w:tab/>
      </w:r>
    </w:p>
    <w:p w:rsidR="00DE58F1" w:rsidRPr="007D5C3A" w:rsidRDefault="008F157C"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92384" behindDoc="0" locked="0" layoutInCell="1" allowOverlap="1" wp14:anchorId="0424EB08" wp14:editId="175940AA">
                <wp:simplePos x="0" y="0"/>
                <wp:positionH relativeFrom="margin">
                  <wp:posOffset>0</wp:posOffset>
                </wp:positionH>
                <wp:positionV relativeFrom="paragraph">
                  <wp:posOffset>198755</wp:posOffset>
                </wp:positionV>
                <wp:extent cx="2204085" cy="1154430"/>
                <wp:effectExtent l="0" t="0" r="5715" b="7620"/>
                <wp:wrapSquare wrapText="bothSides"/>
                <wp:docPr id="6" name="Pole tekstowe 2" descr="Desciption: 102.7&#10;GDP growth rate in the 3rd quarter of 2024 &#10;&#10;&#1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4430"/>
                        </a:xfrm>
                        <a:prstGeom prst="roundRect">
                          <a:avLst/>
                        </a:prstGeom>
                        <a:solidFill>
                          <a:srgbClr val="001D77"/>
                        </a:solidFill>
                        <a:ln w="9525">
                          <a:noFill/>
                          <a:miter lim="800000"/>
                          <a:headEnd/>
                          <a:tailEnd/>
                        </a:ln>
                      </wps:spPr>
                      <wps:txbx>
                        <w:txbxContent>
                          <w:p w:rsidR="00083B61" w:rsidRPr="00180502" w:rsidRDefault="00083B61" w:rsidP="00941EDE">
                            <w:pPr>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sym w:font="Wingdings" w:char="F0F1"/>
                            </w:r>
                            <w:r w:rsidR="009110AB">
                              <w:rPr>
                                <w:rStyle w:val="WartowskanikaZnak"/>
                                <w:sz w:val="72"/>
                                <w:szCs w:val="72"/>
                                <w:lang w:val="en-US"/>
                              </w:rPr>
                              <w:t>102.7</w:t>
                            </w:r>
                          </w:p>
                          <w:p w:rsidR="00083B61" w:rsidRPr="007D5C3A" w:rsidRDefault="00083B61" w:rsidP="00941EDE">
                            <w:pPr>
                              <w:pStyle w:val="Opiswskanika"/>
                              <w:rPr>
                                <w:sz w:val="18"/>
                                <w:szCs w:val="20"/>
                                <w:lang w:val="en-US"/>
                              </w:rPr>
                            </w:pPr>
                            <w:r>
                              <w:rPr>
                                <w:lang w:val="en-US"/>
                              </w:rPr>
                              <w:t xml:space="preserve">GDP growth rate in the </w:t>
                            </w:r>
                            <w:r w:rsidR="002315C5">
                              <w:rPr>
                                <w:color w:val="auto"/>
                                <w:lang w:val="en-US"/>
                              </w:rPr>
                              <w:t>3rd</w:t>
                            </w:r>
                            <w:r w:rsidRPr="001E70B8">
                              <w:rPr>
                                <w:color w:val="auto"/>
                                <w:lang w:val="en-US"/>
                              </w:rPr>
                              <w:t xml:space="preserve"> </w:t>
                            </w:r>
                            <w:r w:rsidRPr="001E70B8">
                              <w:rPr>
                                <w:lang w:val="en-US"/>
                              </w:rPr>
                              <w:t>quarter</w:t>
                            </w:r>
                            <w:r>
                              <w:rPr>
                                <w:lang w:val="en-US"/>
                              </w:rPr>
                              <w:t xml:space="preserve"> of 202</w:t>
                            </w:r>
                            <w:r w:rsidR="00164A18">
                              <w:rPr>
                                <w:lang w:val="en-US"/>
                              </w:rPr>
                              <w:t>4</w:t>
                            </w:r>
                            <w:r>
                              <w:rPr>
                                <w:lang w:val="en-US"/>
                              </w:rPr>
                              <w:t xml:space="preserve"> </w:t>
                            </w:r>
                          </w:p>
                          <w:p w:rsidR="00083B61" w:rsidRPr="00357459" w:rsidRDefault="00083B61" w:rsidP="008F157C">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424EB08" id="Pole tekstowe 2" o:spid="_x0000_s1026" alt="Desciption: 102.7&#10;GDP growth rate in the 3rd quarter of 2024 &#10;&#10;&#10;&#10;&#10;&#10;" style="position:absolute;margin-left:0;margin-top:15.65pt;width:173.55pt;height:90.9pt;z-index:25179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" fillcolor="#001d77" stroked="f">
                <v:stroke joinstyle="miter"/>
                <v:textbox>
                  <w:txbxContent>
                    <w:p w:rsidR="00083B61" w:rsidRPr="00180502" w:rsidRDefault="00083B61" w:rsidP="00941EDE">
                      <w:pPr>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sym w:font="Wingdings" w:char="F0F1"/>
                      </w:r>
                      <w:r w:rsidR="009110AB">
                        <w:rPr>
                          <w:rStyle w:val="WartowskanikaZnak"/>
                          <w:sz w:val="72"/>
                          <w:szCs w:val="72"/>
                          <w:lang w:val="en-US"/>
                        </w:rPr>
                        <w:t>102.7</w:t>
                      </w:r>
                    </w:p>
                    <w:p w:rsidR="00083B61" w:rsidRPr="007D5C3A" w:rsidRDefault="00083B61" w:rsidP="00941EDE">
                      <w:pPr>
                        <w:pStyle w:val="Opiswskanika"/>
                        <w:rPr>
                          <w:sz w:val="18"/>
                          <w:szCs w:val="20"/>
                          <w:lang w:val="en-US"/>
                        </w:rPr>
                      </w:pPr>
                      <w:r>
                        <w:rPr>
                          <w:lang w:val="en-US"/>
                        </w:rPr>
                        <w:t xml:space="preserve">GDP growth rate in the </w:t>
                      </w:r>
                      <w:r w:rsidR="002315C5">
                        <w:rPr>
                          <w:color w:val="auto"/>
                          <w:lang w:val="en-US"/>
                        </w:rPr>
                        <w:t>3rd</w:t>
                      </w:r>
                      <w:r w:rsidRPr="001E70B8">
                        <w:rPr>
                          <w:color w:val="auto"/>
                          <w:lang w:val="en-US"/>
                        </w:rPr>
                        <w:t xml:space="preserve"> </w:t>
                      </w:r>
                      <w:r w:rsidRPr="001E70B8">
                        <w:rPr>
                          <w:lang w:val="en-US"/>
                        </w:rPr>
                        <w:t>quarter</w:t>
                      </w:r>
                      <w:r>
                        <w:rPr>
                          <w:lang w:val="en-US"/>
                        </w:rPr>
                        <w:t xml:space="preserve"> of 202</w:t>
                      </w:r>
                      <w:r w:rsidR="00164A18">
                        <w:rPr>
                          <w:lang w:val="en-US"/>
                        </w:rPr>
                        <w:t>4</w:t>
                      </w:r>
                      <w:r>
                        <w:rPr>
                          <w:lang w:val="en-US"/>
                        </w:rPr>
                        <w:t xml:space="preserve"> </w:t>
                      </w:r>
                    </w:p>
                    <w:p w:rsidR="00083B61" w:rsidRPr="00357459" w:rsidRDefault="00083B61" w:rsidP="008F157C">
                      <w:pPr>
                        <w:pStyle w:val="Opiswskanika"/>
                        <w:rPr>
                          <w:sz w:val="18"/>
                          <w:szCs w:val="20"/>
                          <w:lang w:val="en-US"/>
                        </w:rPr>
                      </w:pPr>
                    </w:p>
                  </w:txbxContent>
                </v:textbox>
                <w10:wrap type="square" anchorx="margin"/>
              </v:roundrect>
            </w:pict>
          </mc:Fallback>
        </mc:AlternateContent>
      </w:r>
      <w:r w:rsidR="00074DD8" w:rsidRPr="007D5C3A">
        <w:rPr>
          <w:color w:val="001D77"/>
          <w:lang w:val="en-US"/>
        </w:rPr>
        <w:t xml:space="preserve"> </w:t>
      </w:r>
      <w:r w:rsidR="00A90A6D" w:rsidRPr="007D5C3A">
        <w:rPr>
          <w:lang w:val="en-US"/>
        </w:rPr>
        <w:br/>
      </w:r>
      <w:r w:rsidR="00846DF2">
        <w:rPr>
          <w:lang w:val="en-US"/>
        </w:rPr>
        <w:t>S</w:t>
      </w:r>
      <w:r w:rsidR="00726580">
        <w:rPr>
          <w:lang w:val="en-US"/>
        </w:rPr>
        <w:t xml:space="preserve">easonally unadjusted </w:t>
      </w:r>
      <w:r w:rsidR="00846DF2">
        <w:rPr>
          <w:lang w:val="en-US"/>
        </w:rPr>
        <w:t xml:space="preserve">gross domestic product (GDP) in the </w:t>
      </w:r>
      <w:r w:rsidR="002315C5">
        <w:rPr>
          <w:lang w:val="en-US"/>
        </w:rPr>
        <w:t>3r</w:t>
      </w:r>
      <w:r w:rsidR="00B74A08">
        <w:rPr>
          <w:lang w:val="en-US"/>
        </w:rPr>
        <w:t>d</w:t>
      </w:r>
      <w:r w:rsidR="00325999">
        <w:rPr>
          <w:lang w:val="en-US"/>
        </w:rPr>
        <w:t xml:space="preserve"> quarter</w:t>
      </w:r>
      <w:r w:rsidR="00846DF2">
        <w:rPr>
          <w:lang w:val="en-US"/>
        </w:rPr>
        <w:t xml:space="preserve"> of 202</w:t>
      </w:r>
      <w:r w:rsidR="00B74A08">
        <w:rPr>
          <w:lang w:val="en-US"/>
        </w:rPr>
        <w:t>4</w:t>
      </w:r>
      <w:r w:rsidR="00846DF2">
        <w:rPr>
          <w:lang w:val="en-US"/>
        </w:rPr>
        <w:t xml:space="preserve"> </w:t>
      </w:r>
      <w:r w:rsidR="00726580">
        <w:rPr>
          <w:lang w:val="en-US"/>
        </w:rPr>
        <w:t xml:space="preserve">was </w:t>
      </w:r>
      <w:r w:rsidR="00C92238">
        <w:rPr>
          <w:lang w:val="en-US"/>
        </w:rPr>
        <w:t>higher</w:t>
      </w:r>
      <w:r w:rsidR="00726580">
        <w:rPr>
          <w:lang w:val="en-US"/>
        </w:rPr>
        <w:t xml:space="preserve"> by</w:t>
      </w:r>
      <w:r w:rsidR="00D523A8">
        <w:rPr>
          <w:lang w:val="en-US"/>
        </w:rPr>
        <w:t xml:space="preserve"> </w:t>
      </w:r>
      <w:r w:rsidR="009110AB">
        <w:rPr>
          <w:lang w:val="en-US"/>
        </w:rPr>
        <w:t>2.7</w:t>
      </w:r>
      <w:r w:rsidR="00726580">
        <w:rPr>
          <w:lang w:val="en-US"/>
        </w:rPr>
        <w:t>% year-</w:t>
      </w:r>
      <w:r w:rsidR="00846DF2">
        <w:rPr>
          <w:lang w:val="en-US"/>
        </w:rPr>
        <w:t>on</w:t>
      </w:r>
      <w:r w:rsidR="00726580">
        <w:rPr>
          <w:lang w:val="en-US"/>
        </w:rPr>
        <w:t xml:space="preserve">-year </w:t>
      </w:r>
      <w:r w:rsidR="00846DF2">
        <w:rPr>
          <w:lang w:val="en-US"/>
        </w:rPr>
        <w:t xml:space="preserve">comparision </w:t>
      </w:r>
      <w:r w:rsidR="00726580">
        <w:rPr>
          <w:lang w:val="en-US"/>
        </w:rPr>
        <w:t xml:space="preserve">against </w:t>
      </w:r>
      <w:r w:rsidR="00846DF2">
        <w:rPr>
          <w:lang w:val="en-US"/>
        </w:rPr>
        <w:t xml:space="preserve">the </w:t>
      </w:r>
      <w:r w:rsidR="002315C5">
        <w:rPr>
          <w:lang w:val="en-US"/>
        </w:rPr>
        <w:t>in</w:t>
      </w:r>
      <w:r w:rsidR="00846DF2">
        <w:rPr>
          <w:lang w:val="en-US"/>
        </w:rPr>
        <w:t xml:space="preserve">crease of </w:t>
      </w:r>
      <w:r w:rsidR="005940A2">
        <w:rPr>
          <w:lang w:val="en-US"/>
        </w:rPr>
        <w:t>0.</w:t>
      </w:r>
      <w:r w:rsidR="002315C5">
        <w:rPr>
          <w:lang w:val="en-US"/>
        </w:rPr>
        <w:t>5</w:t>
      </w:r>
      <w:r w:rsidR="00726580">
        <w:rPr>
          <w:lang w:val="en-US"/>
        </w:rPr>
        <w:t xml:space="preserve">% </w:t>
      </w:r>
      <w:r w:rsidR="00FA3261">
        <w:rPr>
          <w:lang w:val="en-US"/>
        </w:rPr>
        <w:t xml:space="preserve">in the corresponding </w:t>
      </w:r>
      <w:r w:rsidR="00846DF2">
        <w:rPr>
          <w:lang w:val="en-US"/>
        </w:rPr>
        <w:t>quarter</w:t>
      </w:r>
      <w:r w:rsidR="00FA3261">
        <w:rPr>
          <w:lang w:val="en-US"/>
        </w:rPr>
        <w:t xml:space="preserve"> of 202</w:t>
      </w:r>
      <w:r w:rsidR="005940A2">
        <w:rPr>
          <w:lang w:val="en-US"/>
        </w:rPr>
        <w:t>3</w:t>
      </w:r>
      <w:r w:rsidR="00846DF2">
        <w:rPr>
          <w:lang w:val="en-US"/>
        </w:rPr>
        <w:t xml:space="preserve"> (constant average prices of the previous year).</w:t>
      </w:r>
    </w:p>
    <w:p w:rsidR="00396BFA" w:rsidRDefault="00396BFA" w:rsidP="00FA3261">
      <w:pPr>
        <w:pStyle w:val="Nagwek1"/>
        <w:spacing w:before="480" w:line="288" w:lineRule="auto"/>
        <w:rPr>
          <w:rFonts w:ascii="Fira Sans" w:hAnsi="Fira Sans"/>
          <w:color w:val="auto"/>
          <w:szCs w:val="19"/>
          <w:lang w:val="en-US"/>
        </w:rPr>
      </w:pPr>
    </w:p>
    <w:p w:rsidR="00DE6B58" w:rsidRDefault="00633AE3" w:rsidP="001E278F">
      <w:pPr>
        <w:pStyle w:val="Nagwek1"/>
        <w:spacing w:line="288" w:lineRule="auto"/>
        <w:rPr>
          <w:rFonts w:ascii="Fira Sans" w:hAnsi="Fira Sans"/>
          <w:color w:val="auto"/>
          <w:szCs w:val="19"/>
          <w:lang w:val="en-US"/>
        </w:rPr>
      </w:pPr>
      <w:r w:rsidRPr="00823593">
        <w:rPr>
          <w:rFonts w:ascii="Fira Sans" w:hAnsi="Fira Sans"/>
          <w:b/>
          <w:noProof/>
          <w:spacing w:val="-2"/>
          <w:szCs w:val="19"/>
        </w:rPr>
        <mc:AlternateContent>
          <mc:Choice Requires="wps">
            <w:drawing>
              <wp:anchor distT="45720" distB="45720" distL="114300" distR="114300" simplePos="0" relativeHeight="251836416" behindDoc="1" locked="0" layoutInCell="1" allowOverlap="1" wp14:anchorId="1BCC0094" wp14:editId="7C3EDD0B">
                <wp:simplePos x="0" y="0"/>
                <wp:positionH relativeFrom="column">
                  <wp:posOffset>5314950</wp:posOffset>
                </wp:positionH>
                <wp:positionV relativeFrom="paragraph">
                  <wp:posOffset>538695</wp:posOffset>
                </wp:positionV>
                <wp:extent cx="1725295" cy="1590675"/>
                <wp:effectExtent l="0" t="0" r="0" b="0"/>
                <wp:wrapTight wrapText="bothSides">
                  <wp:wrapPolygon edited="0">
                    <wp:start x="715" y="0"/>
                    <wp:lineTo x="715" y="21212"/>
                    <wp:lineTo x="20749" y="21212"/>
                    <wp:lineTo x="20749" y="0"/>
                    <wp:lineTo x="715" y="0"/>
                  </wp:wrapPolygon>
                </wp:wrapTight>
                <wp:docPr id="15" name="Pole tekstowe 15" descr="IIn the 1st quarter of 2024,  seasonally unadjusted GDP growth rate, compared to the GDP flash estimate published on May 15, 2024, increased by 0.1 percentage points and amounted to 1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90675"/>
                        </a:xfrm>
                        <a:prstGeom prst="rect">
                          <a:avLst/>
                        </a:prstGeom>
                        <a:noFill/>
                        <a:ln w="9525">
                          <a:noFill/>
                          <a:miter lim="800000"/>
                          <a:headEnd/>
                          <a:tailEnd/>
                        </a:ln>
                      </wps:spPr>
                      <wps:txbx>
                        <w:txbxContent>
                          <w:p w:rsidR="00180F8A" w:rsidRPr="00DE62D3" w:rsidRDefault="00180F8A" w:rsidP="00180F8A">
                            <w:pPr>
                              <w:pStyle w:val="tekstzboku"/>
                              <w:spacing w:before="240"/>
                              <w:rPr>
                                <w:bCs w:val="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CC0094" id="_x0000_t202" coordsize="21600,21600" o:spt="202" path="m,l,21600r21600,l21600,xe">
                <v:stroke joinstyle="miter"/>
                <v:path gradientshapeok="t" o:connecttype="rect"/>
              </v:shapetype>
              <v:shape id="Pole tekstowe 15" o:spid="_x0000_s1027" type="#_x0000_t202" alt="IIn the 1st quarter of 2024,  seasonally unadjusted GDP growth rate, compared to the GDP flash estimate published on May 15, 2024, increased by 0.1 percentage points and amounted to 102,0%" style="position:absolute;margin-left:418.5pt;margin-top:42.4pt;width:135.85pt;height:125.25pt;z-index:-251480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" filled="f" stroked="f">
                <v:textbox>
                  <w:txbxContent>
                    <w:p w:rsidR="00180F8A" w:rsidRPr="00DE62D3" w:rsidRDefault="00180F8A" w:rsidP="00180F8A">
                      <w:pPr>
                        <w:pStyle w:val="tekstzboku"/>
                        <w:spacing w:before="240"/>
                        <w:rPr>
                          <w:bCs w:val="0"/>
                          <w:lang w:val="en-US"/>
                        </w:rPr>
                      </w:pPr>
                    </w:p>
                  </w:txbxContent>
                </v:textbox>
                <w10:wrap type="tight"/>
              </v:shape>
            </w:pict>
          </mc:Fallback>
        </mc:AlternateContent>
      </w:r>
      <w:r w:rsidR="00C77F7E">
        <w:rPr>
          <w:rFonts w:ascii="Fira Sans" w:hAnsi="Fira Sans"/>
          <w:color w:val="auto"/>
          <w:szCs w:val="19"/>
          <w:lang w:val="en-US"/>
        </w:rPr>
        <w:t xml:space="preserve">In the </w:t>
      </w:r>
      <w:r w:rsidR="002315C5">
        <w:rPr>
          <w:rFonts w:ascii="Fira Sans" w:hAnsi="Fira Sans"/>
          <w:color w:val="auto"/>
          <w:szCs w:val="19"/>
          <w:lang w:val="en-US"/>
        </w:rPr>
        <w:t>3r</w:t>
      </w:r>
      <w:r w:rsidR="00E0656B">
        <w:rPr>
          <w:rFonts w:ascii="Fira Sans" w:hAnsi="Fira Sans"/>
          <w:color w:val="auto"/>
          <w:szCs w:val="19"/>
          <w:lang w:val="en-US"/>
        </w:rPr>
        <w:t>d</w:t>
      </w:r>
      <w:r w:rsidR="00C77F7E">
        <w:rPr>
          <w:rFonts w:ascii="Fira Sans" w:hAnsi="Fira Sans"/>
          <w:color w:val="auto"/>
          <w:szCs w:val="19"/>
          <w:lang w:val="en-US"/>
        </w:rPr>
        <w:t xml:space="preserve"> quarter of 202</w:t>
      </w:r>
      <w:r w:rsidR="005940A2">
        <w:rPr>
          <w:rFonts w:ascii="Fira Sans" w:hAnsi="Fira Sans"/>
          <w:color w:val="auto"/>
          <w:szCs w:val="19"/>
          <w:lang w:val="en-US"/>
        </w:rPr>
        <w:t>4</w:t>
      </w:r>
      <w:r w:rsidR="00C77F7E">
        <w:rPr>
          <w:rFonts w:ascii="Fira Sans" w:hAnsi="Fira Sans"/>
          <w:color w:val="auto"/>
          <w:szCs w:val="19"/>
          <w:lang w:val="en-US"/>
        </w:rPr>
        <w:t xml:space="preserve"> seasonally adjusted GDP (constant prices, reference year 20</w:t>
      </w:r>
      <w:r w:rsidR="002315C5">
        <w:rPr>
          <w:rFonts w:ascii="Fira Sans" w:hAnsi="Fira Sans"/>
          <w:color w:val="auto"/>
          <w:szCs w:val="19"/>
          <w:lang w:val="en-US"/>
        </w:rPr>
        <w:t>20</w:t>
      </w:r>
      <w:r w:rsidR="00C77F7E">
        <w:rPr>
          <w:rFonts w:ascii="Fira Sans" w:hAnsi="Fira Sans"/>
          <w:color w:val="auto"/>
          <w:szCs w:val="19"/>
          <w:lang w:val="en-US"/>
        </w:rPr>
        <w:t xml:space="preserve">) </w:t>
      </w:r>
      <w:r w:rsidR="00180F8A">
        <w:rPr>
          <w:rFonts w:ascii="Fira Sans" w:hAnsi="Fira Sans"/>
          <w:color w:val="auto"/>
          <w:szCs w:val="19"/>
          <w:lang w:val="en-US"/>
        </w:rPr>
        <w:t xml:space="preserve">was </w:t>
      </w:r>
      <w:r w:rsidR="00DF1DBB">
        <w:rPr>
          <w:rFonts w:ascii="Fira Sans" w:hAnsi="Fira Sans"/>
          <w:color w:val="auto"/>
          <w:szCs w:val="19"/>
          <w:lang w:val="en-US"/>
        </w:rPr>
        <w:t>low</w:t>
      </w:r>
      <w:r w:rsidR="00180F8A">
        <w:rPr>
          <w:rFonts w:ascii="Fira Sans" w:hAnsi="Fira Sans"/>
          <w:color w:val="auto"/>
          <w:szCs w:val="19"/>
          <w:lang w:val="en-US"/>
        </w:rPr>
        <w:t xml:space="preserve">er by </w:t>
      </w:r>
      <w:r w:rsidR="00DF1DBB">
        <w:rPr>
          <w:rFonts w:ascii="Fira Sans" w:hAnsi="Fira Sans"/>
          <w:color w:val="auto"/>
          <w:szCs w:val="19"/>
          <w:lang w:val="en-US"/>
        </w:rPr>
        <w:t>0.1</w:t>
      </w:r>
      <w:r w:rsidR="00180F8A">
        <w:rPr>
          <w:rFonts w:ascii="Fira Sans" w:hAnsi="Fira Sans"/>
          <w:color w:val="auto"/>
          <w:szCs w:val="19"/>
          <w:lang w:val="en-US"/>
        </w:rPr>
        <w:t xml:space="preserve">% than </w:t>
      </w:r>
      <w:r w:rsidR="001800CA">
        <w:rPr>
          <w:rFonts w:ascii="Fira Sans" w:hAnsi="Fira Sans"/>
          <w:color w:val="auto"/>
          <w:szCs w:val="19"/>
          <w:lang w:val="en-US"/>
        </w:rPr>
        <w:t xml:space="preserve">in the previous quarter and </w:t>
      </w:r>
      <w:r w:rsidR="002054E0">
        <w:rPr>
          <w:rFonts w:ascii="Fira Sans" w:hAnsi="Fira Sans"/>
          <w:color w:val="auto"/>
          <w:szCs w:val="19"/>
          <w:lang w:val="en-US"/>
        </w:rPr>
        <w:t xml:space="preserve">it </w:t>
      </w:r>
      <w:r w:rsidR="001800CA">
        <w:rPr>
          <w:rFonts w:ascii="Fira Sans" w:hAnsi="Fira Sans"/>
          <w:color w:val="auto"/>
          <w:szCs w:val="19"/>
          <w:lang w:val="en-US"/>
        </w:rPr>
        <w:t xml:space="preserve">was </w:t>
      </w:r>
      <w:r w:rsidR="00DF1DBB">
        <w:rPr>
          <w:rFonts w:ascii="Fira Sans" w:hAnsi="Fira Sans"/>
          <w:color w:val="auto"/>
          <w:szCs w:val="19"/>
          <w:lang w:val="en-US"/>
        </w:rPr>
        <w:t>1.7</w:t>
      </w:r>
      <w:r w:rsidR="001800CA">
        <w:rPr>
          <w:rFonts w:ascii="Fira Sans" w:hAnsi="Fira Sans"/>
          <w:color w:val="auto"/>
          <w:szCs w:val="19"/>
          <w:lang w:val="en-US"/>
        </w:rPr>
        <w:t xml:space="preserve">% higher than in the </w:t>
      </w:r>
      <w:r w:rsidR="002315C5">
        <w:rPr>
          <w:rFonts w:ascii="Fira Sans" w:hAnsi="Fira Sans"/>
          <w:color w:val="auto"/>
          <w:szCs w:val="19"/>
          <w:lang w:val="en-US"/>
        </w:rPr>
        <w:t>3r</w:t>
      </w:r>
      <w:r w:rsidR="00E0656B">
        <w:rPr>
          <w:rFonts w:ascii="Fira Sans" w:hAnsi="Fira Sans"/>
          <w:color w:val="auto"/>
          <w:szCs w:val="19"/>
          <w:lang w:val="en-US"/>
        </w:rPr>
        <w:t>d</w:t>
      </w:r>
      <w:r w:rsidR="001800CA">
        <w:rPr>
          <w:rFonts w:ascii="Fira Sans" w:hAnsi="Fira Sans"/>
          <w:color w:val="auto"/>
          <w:szCs w:val="19"/>
          <w:lang w:val="en-US"/>
        </w:rPr>
        <w:t xml:space="preserve"> quarter of the previous year.</w:t>
      </w:r>
    </w:p>
    <w:p w:rsidR="00732941" w:rsidRDefault="00732941" w:rsidP="003F7AB1">
      <w:pPr>
        <w:spacing w:line="288" w:lineRule="auto"/>
        <w:rPr>
          <w:lang w:val="en-US" w:eastAsia="pl-PL"/>
        </w:rPr>
      </w:pPr>
      <w:r>
        <w:rPr>
          <w:lang w:val="en-US" w:eastAsia="pl-PL"/>
        </w:rPr>
        <w:t xml:space="preserve">Seasonally unadjusted GDP (constant average prices of the previous year) was </w:t>
      </w:r>
      <w:r w:rsidR="00753ECD">
        <w:rPr>
          <w:lang w:val="en-US" w:eastAsia="pl-PL"/>
        </w:rPr>
        <w:t>high</w:t>
      </w:r>
      <w:r>
        <w:rPr>
          <w:lang w:val="en-US" w:eastAsia="pl-PL"/>
        </w:rPr>
        <w:t>er by</w:t>
      </w:r>
      <w:r w:rsidR="004E3AD6">
        <w:rPr>
          <w:lang w:val="en-US" w:eastAsia="pl-PL"/>
        </w:rPr>
        <w:t xml:space="preserve"> </w:t>
      </w:r>
      <w:r w:rsidR="009110AB">
        <w:rPr>
          <w:lang w:val="en-US" w:eastAsia="pl-PL"/>
        </w:rPr>
        <w:t>2.7</w:t>
      </w:r>
      <w:r>
        <w:rPr>
          <w:lang w:val="en-US" w:eastAsia="pl-PL"/>
        </w:rPr>
        <w:t>% than in the corresponding quarter of the previous year.</w:t>
      </w:r>
      <w:r w:rsidR="00180F8A" w:rsidRPr="00180F8A">
        <w:rPr>
          <w:b/>
          <w:noProof/>
          <w:spacing w:val="-2"/>
          <w:szCs w:val="19"/>
          <w:lang w:val="en-US"/>
        </w:rPr>
        <w:t xml:space="preserve"> </w:t>
      </w:r>
    </w:p>
    <w:p w:rsidR="00E95B8E" w:rsidRDefault="00E95B8E" w:rsidP="00F049AB">
      <w:pPr>
        <w:pStyle w:val="Tytutablicy"/>
        <w:rPr>
          <w:lang w:val="en-US"/>
        </w:rPr>
      </w:pPr>
      <w:r w:rsidRPr="007D5C3A">
        <w:rPr>
          <w:lang w:val="en-US"/>
        </w:rPr>
        <w:t>Tabl</w:t>
      </w:r>
      <w:r w:rsidR="00850B7B" w:rsidRPr="007D5C3A">
        <w:rPr>
          <w:lang w:val="en-US"/>
        </w:rPr>
        <w:t>e</w:t>
      </w:r>
      <w:r w:rsidRPr="007D5C3A">
        <w:rPr>
          <w:lang w:val="en-US"/>
        </w:rPr>
        <w:t xml:space="preserve"> </w:t>
      </w:r>
      <w:r w:rsidR="00D972F6" w:rsidRPr="007D5C3A">
        <w:rPr>
          <w:lang w:val="en-US"/>
        </w:rPr>
        <w:t>1</w:t>
      </w:r>
      <w:r w:rsidRPr="007D5C3A">
        <w:rPr>
          <w:lang w:val="en-US"/>
        </w:rPr>
        <w:t>.</w:t>
      </w:r>
      <w:r w:rsidR="00D972F6" w:rsidRPr="007D5C3A">
        <w:rPr>
          <w:lang w:val="en-US"/>
        </w:rPr>
        <w:t xml:space="preserve"> </w:t>
      </w:r>
      <w:r w:rsidR="00345B19">
        <w:rPr>
          <w:lang w:val="en-US"/>
        </w:rPr>
        <w:t>Seasonally adjusted GDP; constant prices, reference year 20</w:t>
      </w:r>
      <w:r w:rsidR="002315C5">
        <w:rPr>
          <w:lang w:val="en-US"/>
        </w:rPr>
        <w:t>20</w:t>
      </w:r>
    </w:p>
    <w:tbl>
      <w:tblPr>
        <w:tblStyle w:val="Tabela-Siatka"/>
        <w:tblpPr w:leftFromText="141" w:rightFromText="141" w:vertAnchor="text" w:horzAnchor="margin" w:tblpXSpec="center" w:tblpY="251"/>
        <w:tblW w:w="5000" w:type="pct"/>
        <w:jc w:val="center"/>
        <w:tblBorders>
          <w:top w:val="single" w:sz="4" w:space="0" w:color="001D81"/>
          <w:left w:val="none" w:sz="0" w:space="0" w:color="auto"/>
          <w:bottom w:val="none" w:sz="0" w:space="0" w:color="auto"/>
          <w:right w:val="none" w:sz="0" w:space="0" w:color="auto"/>
          <w:insideH w:val="single" w:sz="4" w:space="0" w:color="001D81"/>
          <w:insideV w:val="single" w:sz="4" w:space="0" w:color="001D81"/>
        </w:tblBorders>
        <w:tblCellMar>
          <w:left w:w="28" w:type="dxa"/>
          <w:right w:w="28" w:type="dxa"/>
        </w:tblCellMar>
        <w:tblLook w:val="04A0" w:firstRow="1" w:lastRow="0" w:firstColumn="1" w:lastColumn="0" w:noHBand="0" w:noVBand="1"/>
        <w:tblCaption w:val="Table 1. Seasonally adjusted GDP; constant prices, reference year 2020"/>
        <w:tblDescription w:val="The table presents real growth rates of GDP seasonally adjusted by quarters for 2022-2023 and the 1st ,2nd and 3rd quater of 2024 at constant prices of 2020,  with  previous quarter = 100 and corresponding quarter of previous year = 100 plus comparison of news releases of14.11.2024 and 28.11.2024"/>
      </w:tblPr>
      <w:tblGrid>
        <w:gridCol w:w="1096"/>
        <w:gridCol w:w="633"/>
        <w:gridCol w:w="632"/>
        <w:gridCol w:w="632"/>
        <w:gridCol w:w="637"/>
        <w:gridCol w:w="634"/>
        <w:gridCol w:w="634"/>
        <w:gridCol w:w="634"/>
        <w:gridCol w:w="634"/>
        <w:gridCol w:w="636"/>
        <w:gridCol w:w="634"/>
        <w:gridCol w:w="631"/>
      </w:tblGrid>
      <w:tr w:rsidR="002315C5" w:rsidRPr="00E34AA3" w:rsidTr="002315C5">
        <w:trPr>
          <w:trHeight w:hRule="exact" w:val="397"/>
          <w:jc w:val="center"/>
        </w:trPr>
        <w:tc>
          <w:tcPr>
            <w:tcW w:w="679" w:type="pct"/>
            <w:vMerge w:val="restart"/>
            <w:vAlign w:val="center"/>
          </w:tcPr>
          <w:p w:rsidR="002315C5" w:rsidRPr="00E34AA3" w:rsidRDefault="002315C5" w:rsidP="003A15E2">
            <w:pPr>
              <w:pStyle w:val="Tablicanotka"/>
              <w:jc w:val="center"/>
              <w:rPr>
                <w:sz w:val="18"/>
                <w:szCs w:val="18"/>
              </w:rPr>
            </w:pPr>
            <w:r>
              <w:rPr>
                <w:sz w:val="18"/>
                <w:szCs w:val="18"/>
              </w:rPr>
              <w:t>Specification</w:t>
            </w:r>
          </w:p>
        </w:tc>
        <w:tc>
          <w:tcPr>
            <w:tcW w:w="1571" w:type="pct"/>
            <w:gridSpan w:val="4"/>
            <w:vAlign w:val="center"/>
          </w:tcPr>
          <w:p w:rsidR="002315C5" w:rsidRDefault="002315C5" w:rsidP="003A15E2">
            <w:pPr>
              <w:pStyle w:val="Tablicanotka"/>
              <w:spacing w:after="0"/>
              <w:contextualSpacing/>
              <w:jc w:val="center"/>
              <w:rPr>
                <w:sz w:val="18"/>
                <w:szCs w:val="18"/>
              </w:rPr>
            </w:pPr>
            <w:r>
              <w:rPr>
                <w:sz w:val="18"/>
                <w:szCs w:val="18"/>
              </w:rPr>
              <w:t>2022</w:t>
            </w:r>
          </w:p>
        </w:tc>
        <w:tc>
          <w:tcPr>
            <w:tcW w:w="1572" w:type="pct"/>
            <w:gridSpan w:val="4"/>
            <w:vAlign w:val="center"/>
          </w:tcPr>
          <w:p w:rsidR="002315C5" w:rsidRDefault="002315C5" w:rsidP="003A15E2">
            <w:pPr>
              <w:pStyle w:val="Tablicanotka"/>
              <w:spacing w:after="0"/>
              <w:contextualSpacing/>
              <w:jc w:val="center"/>
              <w:rPr>
                <w:sz w:val="18"/>
                <w:szCs w:val="18"/>
              </w:rPr>
            </w:pPr>
            <w:r>
              <w:rPr>
                <w:sz w:val="18"/>
                <w:szCs w:val="18"/>
              </w:rPr>
              <w:t>2023</w:t>
            </w:r>
          </w:p>
        </w:tc>
        <w:tc>
          <w:tcPr>
            <w:tcW w:w="1178" w:type="pct"/>
            <w:gridSpan w:val="3"/>
            <w:vAlign w:val="center"/>
          </w:tcPr>
          <w:p w:rsidR="002315C5" w:rsidRDefault="002315C5" w:rsidP="003A15E2">
            <w:pPr>
              <w:pStyle w:val="Tablicanotka"/>
              <w:spacing w:after="0"/>
              <w:contextualSpacing/>
              <w:jc w:val="center"/>
              <w:rPr>
                <w:sz w:val="18"/>
                <w:szCs w:val="18"/>
              </w:rPr>
            </w:pPr>
            <w:r>
              <w:rPr>
                <w:sz w:val="18"/>
                <w:szCs w:val="18"/>
              </w:rPr>
              <w:t>2024</w:t>
            </w:r>
          </w:p>
        </w:tc>
      </w:tr>
      <w:tr w:rsidR="002315C5" w:rsidRPr="00E34AA3" w:rsidTr="002315C5">
        <w:trPr>
          <w:trHeight w:hRule="exact" w:val="397"/>
          <w:jc w:val="center"/>
        </w:trPr>
        <w:tc>
          <w:tcPr>
            <w:tcW w:w="679" w:type="pct"/>
            <w:vMerge/>
          </w:tcPr>
          <w:p w:rsidR="002315C5" w:rsidRPr="00E34AA3" w:rsidRDefault="002315C5" w:rsidP="003A15E2">
            <w:pPr>
              <w:pStyle w:val="Tablicanotka"/>
              <w:rPr>
                <w:sz w:val="18"/>
                <w:szCs w:val="18"/>
              </w:rPr>
            </w:pPr>
          </w:p>
        </w:tc>
        <w:tc>
          <w:tcPr>
            <w:tcW w:w="392" w:type="pct"/>
            <w:vAlign w:val="center"/>
          </w:tcPr>
          <w:p w:rsidR="002315C5" w:rsidRDefault="002315C5" w:rsidP="003A15E2">
            <w:pPr>
              <w:pStyle w:val="Tablicanotka"/>
              <w:spacing w:after="0"/>
              <w:contextualSpacing/>
              <w:jc w:val="center"/>
              <w:rPr>
                <w:sz w:val="18"/>
                <w:szCs w:val="18"/>
              </w:rPr>
            </w:pPr>
            <w:r>
              <w:rPr>
                <w:sz w:val="18"/>
                <w:szCs w:val="18"/>
              </w:rPr>
              <w:t>Q1</w:t>
            </w:r>
          </w:p>
        </w:tc>
        <w:tc>
          <w:tcPr>
            <w:tcW w:w="392" w:type="pct"/>
            <w:vAlign w:val="center"/>
          </w:tcPr>
          <w:p w:rsidR="002315C5" w:rsidRPr="00E34AA3" w:rsidRDefault="002315C5" w:rsidP="003A15E2">
            <w:pPr>
              <w:pStyle w:val="Tablicanotka"/>
              <w:spacing w:after="0"/>
              <w:contextualSpacing/>
              <w:jc w:val="center"/>
              <w:rPr>
                <w:sz w:val="18"/>
                <w:szCs w:val="18"/>
              </w:rPr>
            </w:pPr>
            <w:r>
              <w:rPr>
                <w:sz w:val="18"/>
                <w:szCs w:val="18"/>
              </w:rPr>
              <w:t>Q2</w:t>
            </w:r>
          </w:p>
        </w:tc>
        <w:tc>
          <w:tcPr>
            <w:tcW w:w="392" w:type="pct"/>
            <w:vAlign w:val="center"/>
          </w:tcPr>
          <w:p w:rsidR="002315C5" w:rsidRPr="00E34AA3" w:rsidRDefault="002315C5" w:rsidP="003A15E2">
            <w:pPr>
              <w:pStyle w:val="Tablicanotka"/>
              <w:spacing w:after="0"/>
              <w:contextualSpacing/>
              <w:jc w:val="center"/>
              <w:rPr>
                <w:sz w:val="18"/>
                <w:szCs w:val="18"/>
              </w:rPr>
            </w:pPr>
            <w:r>
              <w:rPr>
                <w:sz w:val="18"/>
                <w:szCs w:val="18"/>
              </w:rPr>
              <w:t>Q3</w:t>
            </w:r>
          </w:p>
        </w:tc>
        <w:tc>
          <w:tcPr>
            <w:tcW w:w="395" w:type="pct"/>
            <w:vAlign w:val="center"/>
          </w:tcPr>
          <w:p w:rsidR="002315C5" w:rsidRPr="00E34AA3" w:rsidRDefault="002315C5" w:rsidP="003A15E2">
            <w:pPr>
              <w:pStyle w:val="Tablicanotka"/>
              <w:spacing w:after="0"/>
              <w:contextualSpacing/>
              <w:jc w:val="center"/>
              <w:rPr>
                <w:sz w:val="18"/>
                <w:szCs w:val="18"/>
              </w:rPr>
            </w:pPr>
            <w:r>
              <w:rPr>
                <w:sz w:val="18"/>
                <w:szCs w:val="18"/>
              </w:rPr>
              <w:t>Q4</w:t>
            </w:r>
          </w:p>
        </w:tc>
        <w:tc>
          <w:tcPr>
            <w:tcW w:w="393" w:type="pct"/>
            <w:vAlign w:val="center"/>
          </w:tcPr>
          <w:p w:rsidR="002315C5" w:rsidRPr="00E34AA3" w:rsidRDefault="002315C5" w:rsidP="003A15E2">
            <w:pPr>
              <w:pStyle w:val="Tablicanotka"/>
              <w:spacing w:after="0"/>
              <w:contextualSpacing/>
              <w:jc w:val="center"/>
              <w:rPr>
                <w:sz w:val="18"/>
                <w:szCs w:val="18"/>
              </w:rPr>
            </w:pPr>
            <w:r>
              <w:rPr>
                <w:sz w:val="18"/>
                <w:szCs w:val="18"/>
              </w:rPr>
              <w:t>Q1</w:t>
            </w:r>
          </w:p>
        </w:tc>
        <w:tc>
          <w:tcPr>
            <w:tcW w:w="393" w:type="pct"/>
            <w:vAlign w:val="center"/>
          </w:tcPr>
          <w:p w:rsidR="002315C5" w:rsidRPr="00E34AA3" w:rsidRDefault="002315C5" w:rsidP="003A15E2">
            <w:pPr>
              <w:pStyle w:val="Tablicanotka"/>
              <w:spacing w:after="0"/>
              <w:contextualSpacing/>
              <w:jc w:val="center"/>
              <w:rPr>
                <w:sz w:val="18"/>
                <w:szCs w:val="18"/>
              </w:rPr>
            </w:pPr>
            <w:r>
              <w:rPr>
                <w:sz w:val="18"/>
                <w:szCs w:val="18"/>
              </w:rPr>
              <w:t>Q2</w:t>
            </w:r>
          </w:p>
        </w:tc>
        <w:tc>
          <w:tcPr>
            <w:tcW w:w="393" w:type="pct"/>
            <w:vAlign w:val="center"/>
          </w:tcPr>
          <w:p w:rsidR="002315C5" w:rsidRPr="00E34AA3" w:rsidRDefault="002315C5" w:rsidP="003A15E2">
            <w:pPr>
              <w:pStyle w:val="Tablicanotka"/>
              <w:spacing w:after="0"/>
              <w:contextualSpacing/>
              <w:jc w:val="center"/>
              <w:rPr>
                <w:sz w:val="18"/>
                <w:szCs w:val="18"/>
              </w:rPr>
            </w:pPr>
            <w:r>
              <w:rPr>
                <w:sz w:val="18"/>
                <w:szCs w:val="18"/>
              </w:rPr>
              <w:t>Q3</w:t>
            </w:r>
          </w:p>
        </w:tc>
        <w:tc>
          <w:tcPr>
            <w:tcW w:w="393" w:type="pct"/>
            <w:vAlign w:val="center"/>
          </w:tcPr>
          <w:p w:rsidR="002315C5" w:rsidRPr="00E34AA3" w:rsidRDefault="002315C5" w:rsidP="003A15E2">
            <w:pPr>
              <w:pStyle w:val="Tablicanotka"/>
              <w:spacing w:after="0"/>
              <w:contextualSpacing/>
              <w:jc w:val="center"/>
              <w:rPr>
                <w:sz w:val="18"/>
                <w:szCs w:val="18"/>
              </w:rPr>
            </w:pPr>
            <w:r>
              <w:rPr>
                <w:sz w:val="18"/>
                <w:szCs w:val="18"/>
              </w:rPr>
              <w:t>Q4</w:t>
            </w:r>
          </w:p>
        </w:tc>
        <w:tc>
          <w:tcPr>
            <w:tcW w:w="394" w:type="pct"/>
            <w:vAlign w:val="center"/>
          </w:tcPr>
          <w:p w:rsidR="002315C5" w:rsidRDefault="002315C5" w:rsidP="003A15E2">
            <w:pPr>
              <w:pStyle w:val="Tablicanotka"/>
              <w:spacing w:after="0"/>
              <w:contextualSpacing/>
              <w:jc w:val="center"/>
              <w:rPr>
                <w:sz w:val="18"/>
                <w:szCs w:val="18"/>
              </w:rPr>
            </w:pPr>
            <w:r>
              <w:rPr>
                <w:sz w:val="18"/>
                <w:szCs w:val="18"/>
              </w:rPr>
              <w:t>Q1</w:t>
            </w:r>
          </w:p>
        </w:tc>
        <w:tc>
          <w:tcPr>
            <w:tcW w:w="393" w:type="pct"/>
            <w:vAlign w:val="center"/>
          </w:tcPr>
          <w:p w:rsidR="002315C5" w:rsidRDefault="002315C5" w:rsidP="003A15E2">
            <w:pPr>
              <w:pStyle w:val="Tablicanotka"/>
              <w:spacing w:after="0"/>
              <w:contextualSpacing/>
              <w:jc w:val="center"/>
              <w:rPr>
                <w:sz w:val="18"/>
                <w:szCs w:val="18"/>
              </w:rPr>
            </w:pPr>
            <w:r>
              <w:rPr>
                <w:sz w:val="18"/>
                <w:szCs w:val="18"/>
              </w:rPr>
              <w:t>Q2</w:t>
            </w:r>
          </w:p>
        </w:tc>
        <w:tc>
          <w:tcPr>
            <w:tcW w:w="391" w:type="pct"/>
            <w:vAlign w:val="center"/>
          </w:tcPr>
          <w:p w:rsidR="002315C5" w:rsidRDefault="002315C5" w:rsidP="003A15E2">
            <w:pPr>
              <w:pStyle w:val="Tablicanotka"/>
              <w:spacing w:after="0"/>
              <w:contextualSpacing/>
              <w:jc w:val="center"/>
              <w:rPr>
                <w:sz w:val="18"/>
                <w:szCs w:val="18"/>
              </w:rPr>
            </w:pPr>
            <w:r>
              <w:rPr>
                <w:sz w:val="18"/>
                <w:szCs w:val="18"/>
              </w:rPr>
              <w:t>Q3</w:t>
            </w:r>
          </w:p>
        </w:tc>
      </w:tr>
      <w:tr w:rsidR="002315C5" w:rsidRPr="00E34AA3" w:rsidTr="002315C5">
        <w:trPr>
          <w:trHeight w:hRule="exact" w:val="397"/>
          <w:jc w:val="center"/>
        </w:trPr>
        <w:tc>
          <w:tcPr>
            <w:tcW w:w="679" w:type="pct"/>
            <w:vMerge/>
          </w:tcPr>
          <w:p w:rsidR="002315C5" w:rsidRPr="00E34AA3" w:rsidRDefault="002315C5" w:rsidP="003A15E2">
            <w:pPr>
              <w:pStyle w:val="Tablicanotka"/>
              <w:rPr>
                <w:sz w:val="18"/>
                <w:szCs w:val="18"/>
              </w:rPr>
            </w:pPr>
          </w:p>
        </w:tc>
        <w:tc>
          <w:tcPr>
            <w:tcW w:w="4321" w:type="pct"/>
            <w:gridSpan w:val="11"/>
            <w:vAlign w:val="center"/>
          </w:tcPr>
          <w:p w:rsidR="002315C5" w:rsidRDefault="002315C5" w:rsidP="003A15E2">
            <w:pPr>
              <w:pStyle w:val="Tablicanotka"/>
              <w:spacing w:after="0"/>
              <w:contextualSpacing/>
              <w:jc w:val="center"/>
              <w:rPr>
                <w:sz w:val="18"/>
                <w:szCs w:val="18"/>
              </w:rPr>
            </w:pPr>
            <w:r>
              <w:rPr>
                <w:sz w:val="18"/>
                <w:szCs w:val="18"/>
              </w:rPr>
              <w:t>previous quarter</w:t>
            </w:r>
            <w:r w:rsidRPr="00E34AA3">
              <w:rPr>
                <w:sz w:val="18"/>
                <w:szCs w:val="18"/>
              </w:rPr>
              <w:t xml:space="preserve"> = 100</w:t>
            </w:r>
          </w:p>
        </w:tc>
      </w:tr>
      <w:tr w:rsidR="000275B7" w:rsidRPr="002315C5" w:rsidTr="002315C5">
        <w:trPr>
          <w:trHeight w:val="397"/>
          <w:jc w:val="center"/>
        </w:trPr>
        <w:tc>
          <w:tcPr>
            <w:tcW w:w="679" w:type="pct"/>
            <w:vAlign w:val="center"/>
          </w:tcPr>
          <w:p w:rsidR="000275B7" w:rsidRPr="00F54F97" w:rsidRDefault="000275B7" w:rsidP="000275B7">
            <w:pPr>
              <w:pStyle w:val="Tablicanotka"/>
              <w:spacing w:before="60" w:after="60"/>
              <w:rPr>
                <w:sz w:val="18"/>
                <w:szCs w:val="18"/>
                <w:lang w:val="en-US"/>
              </w:rPr>
            </w:pPr>
            <w:r w:rsidRPr="00F54F97">
              <w:rPr>
                <w:sz w:val="18"/>
                <w:szCs w:val="18"/>
                <w:lang w:val="en-US"/>
              </w:rPr>
              <w:t xml:space="preserve">GDP growth rate of </w:t>
            </w:r>
            <w:r>
              <w:rPr>
                <w:sz w:val="18"/>
                <w:szCs w:val="18"/>
                <w:lang w:val="en-US"/>
              </w:rPr>
              <w:t xml:space="preserve">  14.11. 2024</w:t>
            </w:r>
          </w:p>
        </w:tc>
        <w:tc>
          <w:tcPr>
            <w:tcW w:w="392" w:type="pct"/>
            <w:tcMar>
              <w:left w:w="28" w:type="dxa"/>
              <w:right w:w="28" w:type="dxa"/>
            </w:tcMar>
            <w:vAlign w:val="center"/>
          </w:tcPr>
          <w:p w:rsidR="000275B7" w:rsidRPr="002E434F" w:rsidRDefault="000275B7" w:rsidP="000275B7">
            <w:pPr>
              <w:pStyle w:val="Tablicanotka"/>
              <w:spacing w:before="80"/>
              <w:jc w:val="right"/>
              <w:rPr>
                <w:sz w:val="18"/>
                <w:szCs w:val="18"/>
              </w:rPr>
            </w:pPr>
            <w:r w:rsidRPr="002E434F">
              <w:rPr>
                <w:sz w:val="18"/>
                <w:szCs w:val="18"/>
              </w:rPr>
              <w:t>103</w:t>
            </w:r>
            <w:r w:rsidR="001B4225">
              <w:rPr>
                <w:sz w:val="18"/>
                <w:szCs w:val="18"/>
              </w:rPr>
              <w:t>.</w:t>
            </w:r>
            <w:r w:rsidRPr="002E434F">
              <w:rPr>
                <w:sz w:val="18"/>
                <w:szCs w:val="18"/>
              </w:rPr>
              <w:t>2</w:t>
            </w:r>
          </w:p>
        </w:tc>
        <w:tc>
          <w:tcPr>
            <w:tcW w:w="392" w:type="pct"/>
            <w:vAlign w:val="center"/>
          </w:tcPr>
          <w:p w:rsidR="000275B7" w:rsidRPr="002E434F" w:rsidRDefault="000275B7" w:rsidP="000275B7">
            <w:pPr>
              <w:pStyle w:val="Tablicanotka"/>
              <w:spacing w:before="80"/>
              <w:jc w:val="right"/>
              <w:rPr>
                <w:sz w:val="18"/>
                <w:szCs w:val="18"/>
              </w:rPr>
            </w:pPr>
            <w:r w:rsidRPr="002E434F">
              <w:rPr>
                <w:sz w:val="18"/>
                <w:szCs w:val="18"/>
              </w:rPr>
              <w:t>98</w:t>
            </w:r>
            <w:r w:rsidR="001B4225">
              <w:rPr>
                <w:sz w:val="18"/>
                <w:szCs w:val="18"/>
              </w:rPr>
              <w:t>.</w:t>
            </w:r>
            <w:r w:rsidRPr="002E434F">
              <w:rPr>
                <w:sz w:val="18"/>
                <w:szCs w:val="18"/>
              </w:rPr>
              <w:t>9</w:t>
            </w:r>
          </w:p>
        </w:tc>
        <w:tc>
          <w:tcPr>
            <w:tcW w:w="392" w:type="pct"/>
            <w:vAlign w:val="center"/>
          </w:tcPr>
          <w:p w:rsidR="000275B7" w:rsidRPr="002E434F" w:rsidRDefault="000275B7" w:rsidP="000275B7">
            <w:pPr>
              <w:pStyle w:val="Tablicanotka"/>
              <w:spacing w:before="80"/>
              <w:jc w:val="right"/>
              <w:rPr>
                <w:sz w:val="18"/>
                <w:szCs w:val="18"/>
              </w:rPr>
            </w:pPr>
            <w:r w:rsidRPr="002E434F">
              <w:rPr>
                <w:sz w:val="18"/>
                <w:szCs w:val="18"/>
              </w:rPr>
              <w:t>100</w:t>
            </w:r>
            <w:r w:rsidR="001B4225">
              <w:rPr>
                <w:sz w:val="18"/>
                <w:szCs w:val="18"/>
              </w:rPr>
              <w:t>.</w:t>
            </w:r>
            <w:r w:rsidRPr="002E434F">
              <w:rPr>
                <w:sz w:val="18"/>
                <w:szCs w:val="18"/>
              </w:rPr>
              <w:t>5</w:t>
            </w:r>
          </w:p>
        </w:tc>
        <w:tc>
          <w:tcPr>
            <w:tcW w:w="395" w:type="pct"/>
            <w:vAlign w:val="center"/>
          </w:tcPr>
          <w:p w:rsidR="000275B7" w:rsidRPr="002E434F" w:rsidRDefault="000275B7" w:rsidP="000275B7">
            <w:pPr>
              <w:pStyle w:val="Tablicanotka"/>
              <w:spacing w:before="80"/>
              <w:jc w:val="right"/>
              <w:rPr>
                <w:sz w:val="18"/>
                <w:szCs w:val="18"/>
              </w:rPr>
            </w:pPr>
            <w:r w:rsidRPr="002E434F">
              <w:rPr>
                <w:sz w:val="18"/>
                <w:szCs w:val="18"/>
              </w:rPr>
              <w:t>98</w:t>
            </w:r>
            <w:r w:rsidR="001B4225">
              <w:rPr>
                <w:sz w:val="18"/>
                <w:szCs w:val="18"/>
              </w:rPr>
              <w:t>.</w:t>
            </w:r>
            <w:r w:rsidRPr="002E434F">
              <w:rPr>
                <w:sz w:val="18"/>
                <w:szCs w:val="18"/>
              </w:rPr>
              <w:t>5</w:t>
            </w:r>
          </w:p>
        </w:tc>
        <w:tc>
          <w:tcPr>
            <w:tcW w:w="393" w:type="pct"/>
            <w:vAlign w:val="center"/>
          </w:tcPr>
          <w:p w:rsidR="000275B7" w:rsidRPr="002E434F" w:rsidRDefault="000275B7" w:rsidP="000275B7">
            <w:pPr>
              <w:pStyle w:val="Tablicanotka"/>
              <w:spacing w:before="80"/>
              <w:jc w:val="right"/>
              <w:rPr>
                <w:sz w:val="18"/>
                <w:szCs w:val="18"/>
              </w:rPr>
            </w:pPr>
            <w:r w:rsidRPr="002E434F">
              <w:rPr>
                <w:sz w:val="18"/>
                <w:szCs w:val="18"/>
              </w:rPr>
              <w:t>100</w:t>
            </w:r>
            <w:r w:rsidR="001B4225">
              <w:rPr>
                <w:sz w:val="18"/>
                <w:szCs w:val="18"/>
              </w:rPr>
              <w:t>.</w:t>
            </w:r>
            <w:r w:rsidRPr="002E434F">
              <w:rPr>
                <w:sz w:val="18"/>
                <w:szCs w:val="18"/>
              </w:rPr>
              <w:t>9</w:t>
            </w:r>
          </w:p>
        </w:tc>
        <w:tc>
          <w:tcPr>
            <w:tcW w:w="393" w:type="pct"/>
            <w:vAlign w:val="center"/>
          </w:tcPr>
          <w:p w:rsidR="000275B7" w:rsidRPr="002E434F" w:rsidRDefault="000275B7" w:rsidP="000275B7">
            <w:pPr>
              <w:pStyle w:val="Tablicanotka"/>
              <w:spacing w:before="80"/>
              <w:jc w:val="right"/>
              <w:rPr>
                <w:sz w:val="18"/>
                <w:szCs w:val="18"/>
              </w:rPr>
            </w:pPr>
            <w:r w:rsidRPr="002E434F">
              <w:rPr>
                <w:sz w:val="18"/>
                <w:szCs w:val="18"/>
              </w:rPr>
              <w:t>99</w:t>
            </w:r>
            <w:r w:rsidR="001B4225">
              <w:rPr>
                <w:sz w:val="18"/>
                <w:szCs w:val="18"/>
              </w:rPr>
              <w:t>.</w:t>
            </w:r>
            <w:r w:rsidRPr="002E434F">
              <w:rPr>
                <w:sz w:val="18"/>
                <w:szCs w:val="18"/>
              </w:rPr>
              <w:t>3</w:t>
            </w:r>
          </w:p>
        </w:tc>
        <w:tc>
          <w:tcPr>
            <w:tcW w:w="393" w:type="pct"/>
            <w:vAlign w:val="center"/>
          </w:tcPr>
          <w:p w:rsidR="000275B7" w:rsidRPr="002E434F" w:rsidRDefault="000275B7" w:rsidP="000275B7">
            <w:pPr>
              <w:pStyle w:val="Tablicanotka"/>
              <w:spacing w:before="80"/>
              <w:jc w:val="right"/>
              <w:rPr>
                <w:sz w:val="18"/>
                <w:szCs w:val="18"/>
              </w:rPr>
            </w:pPr>
            <w:r w:rsidRPr="002E434F">
              <w:rPr>
                <w:sz w:val="18"/>
                <w:szCs w:val="18"/>
              </w:rPr>
              <w:t>101</w:t>
            </w:r>
            <w:r w:rsidR="001B4225">
              <w:rPr>
                <w:sz w:val="18"/>
                <w:szCs w:val="18"/>
              </w:rPr>
              <w:t>.</w:t>
            </w:r>
            <w:r w:rsidRPr="002E434F">
              <w:rPr>
                <w:sz w:val="18"/>
                <w:szCs w:val="18"/>
              </w:rPr>
              <w:t>8</w:t>
            </w:r>
          </w:p>
        </w:tc>
        <w:tc>
          <w:tcPr>
            <w:tcW w:w="393" w:type="pct"/>
            <w:vAlign w:val="center"/>
          </w:tcPr>
          <w:p w:rsidR="000275B7" w:rsidRPr="002E434F" w:rsidRDefault="000275B7" w:rsidP="000275B7">
            <w:pPr>
              <w:pStyle w:val="Tablicanotka"/>
              <w:spacing w:before="80"/>
              <w:jc w:val="right"/>
              <w:rPr>
                <w:sz w:val="18"/>
                <w:szCs w:val="18"/>
              </w:rPr>
            </w:pPr>
            <w:r w:rsidRPr="002E434F">
              <w:rPr>
                <w:sz w:val="18"/>
                <w:szCs w:val="18"/>
              </w:rPr>
              <w:t>100</w:t>
            </w:r>
            <w:r w:rsidR="001B4225">
              <w:rPr>
                <w:sz w:val="18"/>
                <w:szCs w:val="18"/>
              </w:rPr>
              <w:t>.</w:t>
            </w:r>
            <w:r w:rsidRPr="002E434F">
              <w:rPr>
                <w:sz w:val="18"/>
                <w:szCs w:val="18"/>
              </w:rPr>
              <w:t>0</w:t>
            </w:r>
          </w:p>
        </w:tc>
        <w:tc>
          <w:tcPr>
            <w:tcW w:w="394" w:type="pct"/>
            <w:vAlign w:val="center"/>
          </w:tcPr>
          <w:p w:rsidR="000275B7" w:rsidRPr="002E434F" w:rsidRDefault="000275B7" w:rsidP="000275B7">
            <w:pPr>
              <w:pStyle w:val="Tablicanotka"/>
              <w:spacing w:before="80"/>
              <w:jc w:val="right"/>
              <w:rPr>
                <w:sz w:val="18"/>
                <w:szCs w:val="18"/>
              </w:rPr>
            </w:pPr>
            <w:r w:rsidRPr="002E434F">
              <w:rPr>
                <w:sz w:val="18"/>
                <w:szCs w:val="18"/>
              </w:rPr>
              <w:t>100</w:t>
            </w:r>
            <w:r w:rsidR="001B4225">
              <w:rPr>
                <w:sz w:val="18"/>
                <w:szCs w:val="18"/>
              </w:rPr>
              <w:t>.</w:t>
            </w:r>
            <w:r w:rsidRPr="002E434F">
              <w:rPr>
                <w:sz w:val="18"/>
                <w:szCs w:val="18"/>
              </w:rPr>
              <w:t>6</w:t>
            </w:r>
          </w:p>
        </w:tc>
        <w:tc>
          <w:tcPr>
            <w:tcW w:w="393" w:type="pct"/>
            <w:vAlign w:val="center"/>
          </w:tcPr>
          <w:p w:rsidR="000275B7" w:rsidRPr="002E434F" w:rsidRDefault="000275B7" w:rsidP="000275B7">
            <w:pPr>
              <w:pStyle w:val="Tablicanotka"/>
              <w:spacing w:before="80"/>
              <w:jc w:val="right"/>
              <w:rPr>
                <w:sz w:val="18"/>
                <w:szCs w:val="18"/>
              </w:rPr>
            </w:pPr>
            <w:r w:rsidRPr="002E434F">
              <w:rPr>
                <w:sz w:val="18"/>
                <w:szCs w:val="18"/>
              </w:rPr>
              <w:t>101</w:t>
            </w:r>
            <w:r w:rsidR="001B4225">
              <w:rPr>
                <w:sz w:val="18"/>
                <w:szCs w:val="18"/>
              </w:rPr>
              <w:t>.</w:t>
            </w:r>
            <w:r w:rsidRPr="002E434F">
              <w:rPr>
                <w:sz w:val="18"/>
                <w:szCs w:val="18"/>
              </w:rPr>
              <w:t>2</w:t>
            </w:r>
          </w:p>
        </w:tc>
        <w:tc>
          <w:tcPr>
            <w:tcW w:w="391" w:type="pct"/>
            <w:vAlign w:val="center"/>
          </w:tcPr>
          <w:p w:rsidR="000275B7" w:rsidRPr="002E434F" w:rsidRDefault="000275B7" w:rsidP="000275B7">
            <w:pPr>
              <w:pStyle w:val="Tablicanotka"/>
              <w:spacing w:before="80"/>
              <w:jc w:val="right"/>
              <w:rPr>
                <w:sz w:val="18"/>
                <w:szCs w:val="18"/>
              </w:rPr>
            </w:pPr>
            <w:r w:rsidRPr="002E434F">
              <w:rPr>
                <w:sz w:val="18"/>
                <w:szCs w:val="18"/>
              </w:rPr>
              <w:t>99</w:t>
            </w:r>
            <w:r w:rsidR="001B4225">
              <w:rPr>
                <w:sz w:val="18"/>
                <w:szCs w:val="18"/>
              </w:rPr>
              <w:t>.</w:t>
            </w:r>
            <w:r w:rsidRPr="002E434F">
              <w:rPr>
                <w:sz w:val="18"/>
                <w:szCs w:val="18"/>
              </w:rPr>
              <w:t>8</w:t>
            </w:r>
          </w:p>
        </w:tc>
      </w:tr>
      <w:tr w:rsidR="000275B7" w:rsidRPr="009A783D" w:rsidTr="002315C5">
        <w:trPr>
          <w:trHeight w:val="397"/>
          <w:jc w:val="center"/>
        </w:trPr>
        <w:tc>
          <w:tcPr>
            <w:tcW w:w="679" w:type="pct"/>
            <w:vAlign w:val="center"/>
          </w:tcPr>
          <w:p w:rsidR="000275B7" w:rsidRPr="00F54F97" w:rsidRDefault="000275B7" w:rsidP="000275B7">
            <w:pPr>
              <w:pStyle w:val="Tablicanotka"/>
              <w:spacing w:before="60" w:after="60"/>
              <w:rPr>
                <w:sz w:val="18"/>
                <w:szCs w:val="18"/>
                <w:lang w:val="en-US"/>
              </w:rPr>
            </w:pPr>
            <w:r w:rsidRPr="00F54F97">
              <w:rPr>
                <w:sz w:val="18"/>
                <w:szCs w:val="18"/>
                <w:lang w:val="en-US"/>
              </w:rPr>
              <w:t xml:space="preserve">GDP growth rate of </w:t>
            </w:r>
            <w:r>
              <w:rPr>
                <w:sz w:val="18"/>
                <w:szCs w:val="18"/>
                <w:lang w:val="en-US"/>
              </w:rPr>
              <w:t xml:space="preserve"> 28.11. 2024</w:t>
            </w:r>
          </w:p>
        </w:tc>
        <w:tc>
          <w:tcPr>
            <w:tcW w:w="392" w:type="pct"/>
            <w:tcMar>
              <w:left w:w="28" w:type="dxa"/>
              <w:right w:w="28" w:type="dxa"/>
            </w:tcMar>
            <w:vAlign w:val="center"/>
          </w:tcPr>
          <w:p w:rsidR="000275B7" w:rsidRPr="002E434F" w:rsidRDefault="000275B7" w:rsidP="000275B7">
            <w:pPr>
              <w:pStyle w:val="Tablicanotka"/>
              <w:spacing w:before="80"/>
              <w:jc w:val="right"/>
              <w:rPr>
                <w:sz w:val="18"/>
                <w:szCs w:val="18"/>
              </w:rPr>
            </w:pPr>
            <w:r w:rsidRPr="002E434F">
              <w:rPr>
                <w:sz w:val="18"/>
                <w:szCs w:val="18"/>
              </w:rPr>
              <w:t>103</w:t>
            </w:r>
            <w:r w:rsidR="001B4225">
              <w:rPr>
                <w:sz w:val="18"/>
                <w:szCs w:val="18"/>
              </w:rPr>
              <w:t>.</w:t>
            </w:r>
            <w:r w:rsidRPr="002E434F">
              <w:rPr>
                <w:sz w:val="18"/>
                <w:szCs w:val="18"/>
              </w:rPr>
              <w:t>2</w:t>
            </w:r>
          </w:p>
        </w:tc>
        <w:tc>
          <w:tcPr>
            <w:tcW w:w="392" w:type="pct"/>
            <w:vAlign w:val="center"/>
          </w:tcPr>
          <w:p w:rsidR="000275B7" w:rsidRPr="002E434F" w:rsidRDefault="000275B7" w:rsidP="000275B7">
            <w:pPr>
              <w:pStyle w:val="Tablicanotka"/>
              <w:spacing w:before="80"/>
              <w:jc w:val="right"/>
              <w:rPr>
                <w:sz w:val="18"/>
                <w:szCs w:val="18"/>
              </w:rPr>
            </w:pPr>
            <w:r w:rsidRPr="002E434F">
              <w:rPr>
                <w:sz w:val="18"/>
                <w:szCs w:val="18"/>
              </w:rPr>
              <w:t>98</w:t>
            </w:r>
            <w:r w:rsidR="001B4225">
              <w:rPr>
                <w:sz w:val="18"/>
                <w:szCs w:val="18"/>
              </w:rPr>
              <w:t>.</w:t>
            </w:r>
            <w:r w:rsidRPr="002E434F">
              <w:rPr>
                <w:sz w:val="18"/>
                <w:szCs w:val="18"/>
              </w:rPr>
              <w:t>9</w:t>
            </w:r>
          </w:p>
        </w:tc>
        <w:tc>
          <w:tcPr>
            <w:tcW w:w="392" w:type="pct"/>
            <w:vAlign w:val="center"/>
          </w:tcPr>
          <w:p w:rsidR="000275B7" w:rsidRPr="002E434F" w:rsidRDefault="000275B7" w:rsidP="000275B7">
            <w:pPr>
              <w:pStyle w:val="Tablicanotka"/>
              <w:spacing w:before="80"/>
              <w:jc w:val="right"/>
              <w:rPr>
                <w:sz w:val="18"/>
                <w:szCs w:val="18"/>
              </w:rPr>
            </w:pPr>
            <w:r w:rsidRPr="002E434F">
              <w:rPr>
                <w:sz w:val="18"/>
                <w:szCs w:val="18"/>
              </w:rPr>
              <w:t>100</w:t>
            </w:r>
            <w:r w:rsidR="001B4225">
              <w:rPr>
                <w:sz w:val="18"/>
                <w:szCs w:val="18"/>
              </w:rPr>
              <w:t>.</w:t>
            </w:r>
            <w:r w:rsidRPr="002E434F">
              <w:rPr>
                <w:sz w:val="18"/>
                <w:szCs w:val="18"/>
              </w:rPr>
              <w:t>5</w:t>
            </w:r>
          </w:p>
        </w:tc>
        <w:tc>
          <w:tcPr>
            <w:tcW w:w="395" w:type="pct"/>
            <w:vAlign w:val="center"/>
          </w:tcPr>
          <w:p w:rsidR="000275B7" w:rsidRPr="002E434F" w:rsidRDefault="000275B7" w:rsidP="000275B7">
            <w:pPr>
              <w:pStyle w:val="Tablicanotka"/>
              <w:spacing w:before="80"/>
              <w:jc w:val="right"/>
              <w:rPr>
                <w:sz w:val="18"/>
                <w:szCs w:val="18"/>
              </w:rPr>
            </w:pPr>
            <w:r w:rsidRPr="002E434F">
              <w:rPr>
                <w:sz w:val="18"/>
                <w:szCs w:val="18"/>
              </w:rPr>
              <w:t>98</w:t>
            </w:r>
            <w:r w:rsidR="001B4225">
              <w:rPr>
                <w:sz w:val="18"/>
                <w:szCs w:val="18"/>
              </w:rPr>
              <w:t>.</w:t>
            </w:r>
            <w:r w:rsidRPr="002E434F">
              <w:rPr>
                <w:sz w:val="18"/>
                <w:szCs w:val="18"/>
              </w:rPr>
              <w:t>5</w:t>
            </w:r>
          </w:p>
        </w:tc>
        <w:tc>
          <w:tcPr>
            <w:tcW w:w="393" w:type="pct"/>
            <w:vAlign w:val="center"/>
          </w:tcPr>
          <w:p w:rsidR="000275B7" w:rsidRPr="002E434F" w:rsidRDefault="000275B7" w:rsidP="000275B7">
            <w:pPr>
              <w:pStyle w:val="Tablicanotka"/>
              <w:spacing w:before="80"/>
              <w:jc w:val="right"/>
              <w:rPr>
                <w:sz w:val="18"/>
                <w:szCs w:val="18"/>
              </w:rPr>
            </w:pPr>
            <w:r w:rsidRPr="002E434F">
              <w:rPr>
                <w:sz w:val="18"/>
                <w:szCs w:val="18"/>
              </w:rPr>
              <w:t>100</w:t>
            </w:r>
            <w:r w:rsidR="001B4225">
              <w:rPr>
                <w:sz w:val="18"/>
                <w:szCs w:val="18"/>
              </w:rPr>
              <w:t>.</w:t>
            </w:r>
            <w:r w:rsidRPr="002E434F">
              <w:rPr>
                <w:sz w:val="18"/>
                <w:szCs w:val="18"/>
              </w:rPr>
              <w:t>9</w:t>
            </w:r>
          </w:p>
        </w:tc>
        <w:tc>
          <w:tcPr>
            <w:tcW w:w="393" w:type="pct"/>
            <w:vAlign w:val="center"/>
          </w:tcPr>
          <w:p w:rsidR="000275B7" w:rsidRPr="002E434F" w:rsidRDefault="000275B7" w:rsidP="000275B7">
            <w:pPr>
              <w:pStyle w:val="Tablicanotka"/>
              <w:spacing w:before="80"/>
              <w:jc w:val="right"/>
              <w:rPr>
                <w:sz w:val="18"/>
                <w:szCs w:val="18"/>
              </w:rPr>
            </w:pPr>
            <w:r w:rsidRPr="002E434F">
              <w:rPr>
                <w:sz w:val="18"/>
                <w:szCs w:val="18"/>
              </w:rPr>
              <w:t>99</w:t>
            </w:r>
            <w:r w:rsidR="001B4225">
              <w:rPr>
                <w:sz w:val="18"/>
                <w:szCs w:val="18"/>
              </w:rPr>
              <w:t>.</w:t>
            </w:r>
            <w:r w:rsidRPr="002E434F">
              <w:rPr>
                <w:sz w:val="18"/>
                <w:szCs w:val="18"/>
              </w:rPr>
              <w:t>3</w:t>
            </w:r>
          </w:p>
        </w:tc>
        <w:tc>
          <w:tcPr>
            <w:tcW w:w="393" w:type="pct"/>
            <w:vAlign w:val="center"/>
          </w:tcPr>
          <w:p w:rsidR="000275B7" w:rsidRPr="002E434F" w:rsidRDefault="000275B7" w:rsidP="000275B7">
            <w:pPr>
              <w:pStyle w:val="Tablicanotka"/>
              <w:spacing w:before="80"/>
              <w:jc w:val="right"/>
              <w:rPr>
                <w:sz w:val="18"/>
                <w:szCs w:val="18"/>
              </w:rPr>
            </w:pPr>
            <w:r w:rsidRPr="002E434F">
              <w:rPr>
                <w:sz w:val="18"/>
                <w:szCs w:val="18"/>
              </w:rPr>
              <w:t>101</w:t>
            </w:r>
            <w:r w:rsidR="001B4225">
              <w:rPr>
                <w:sz w:val="18"/>
                <w:szCs w:val="18"/>
              </w:rPr>
              <w:t>.</w:t>
            </w:r>
            <w:r w:rsidRPr="002E434F">
              <w:rPr>
                <w:sz w:val="18"/>
                <w:szCs w:val="18"/>
              </w:rPr>
              <w:t>8</w:t>
            </w:r>
          </w:p>
        </w:tc>
        <w:tc>
          <w:tcPr>
            <w:tcW w:w="393" w:type="pct"/>
            <w:vAlign w:val="center"/>
          </w:tcPr>
          <w:p w:rsidR="000275B7" w:rsidRPr="002E434F" w:rsidRDefault="000275B7" w:rsidP="000275B7">
            <w:pPr>
              <w:pStyle w:val="Tablicanotka"/>
              <w:spacing w:before="80"/>
              <w:jc w:val="right"/>
              <w:rPr>
                <w:sz w:val="18"/>
                <w:szCs w:val="18"/>
              </w:rPr>
            </w:pPr>
            <w:r w:rsidRPr="002E434F">
              <w:rPr>
                <w:sz w:val="18"/>
                <w:szCs w:val="18"/>
              </w:rPr>
              <w:t>100</w:t>
            </w:r>
            <w:r w:rsidR="001B4225">
              <w:rPr>
                <w:sz w:val="18"/>
                <w:szCs w:val="18"/>
              </w:rPr>
              <w:t>.</w:t>
            </w:r>
            <w:r w:rsidRPr="002E434F">
              <w:rPr>
                <w:sz w:val="18"/>
                <w:szCs w:val="18"/>
              </w:rPr>
              <w:t>0</w:t>
            </w:r>
          </w:p>
        </w:tc>
        <w:tc>
          <w:tcPr>
            <w:tcW w:w="394" w:type="pct"/>
            <w:vAlign w:val="center"/>
          </w:tcPr>
          <w:p w:rsidR="000275B7" w:rsidRPr="002E434F" w:rsidRDefault="000275B7" w:rsidP="000275B7">
            <w:pPr>
              <w:pStyle w:val="Tablicanotka"/>
              <w:spacing w:before="80"/>
              <w:jc w:val="right"/>
              <w:rPr>
                <w:sz w:val="18"/>
                <w:szCs w:val="18"/>
              </w:rPr>
            </w:pPr>
            <w:r w:rsidRPr="002E434F">
              <w:rPr>
                <w:sz w:val="18"/>
                <w:szCs w:val="18"/>
              </w:rPr>
              <w:t>100</w:t>
            </w:r>
            <w:r w:rsidR="001B4225">
              <w:rPr>
                <w:sz w:val="18"/>
                <w:szCs w:val="18"/>
              </w:rPr>
              <w:t>.</w:t>
            </w:r>
            <w:r w:rsidRPr="002E434F">
              <w:rPr>
                <w:sz w:val="18"/>
                <w:szCs w:val="18"/>
              </w:rPr>
              <w:t>6</w:t>
            </w:r>
          </w:p>
        </w:tc>
        <w:tc>
          <w:tcPr>
            <w:tcW w:w="393" w:type="pct"/>
            <w:vAlign w:val="center"/>
          </w:tcPr>
          <w:p w:rsidR="000275B7" w:rsidRPr="002E434F" w:rsidRDefault="000275B7" w:rsidP="000275B7">
            <w:pPr>
              <w:pStyle w:val="Tablicanotka"/>
              <w:spacing w:before="80"/>
              <w:jc w:val="right"/>
              <w:rPr>
                <w:sz w:val="18"/>
                <w:szCs w:val="18"/>
              </w:rPr>
            </w:pPr>
            <w:r w:rsidRPr="002E434F">
              <w:rPr>
                <w:sz w:val="18"/>
                <w:szCs w:val="18"/>
              </w:rPr>
              <w:t>101</w:t>
            </w:r>
            <w:r w:rsidR="001B4225">
              <w:rPr>
                <w:sz w:val="18"/>
                <w:szCs w:val="18"/>
              </w:rPr>
              <w:t>.</w:t>
            </w:r>
            <w:r w:rsidRPr="002E434F">
              <w:rPr>
                <w:sz w:val="18"/>
                <w:szCs w:val="18"/>
              </w:rPr>
              <w:t>2</w:t>
            </w:r>
          </w:p>
        </w:tc>
        <w:tc>
          <w:tcPr>
            <w:tcW w:w="391" w:type="pct"/>
            <w:vAlign w:val="center"/>
          </w:tcPr>
          <w:p w:rsidR="000275B7" w:rsidRPr="002E434F" w:rsidRDefault="000275B7" w:rsidP="000275B7">
            <w:pPr>
              <w:pStyle w:val="Tablicanotka"/>
              <w:jc w:val="right"/>
              <w:rPr>
                <w:sz w:val="18"/>
                <w:szCs w:val="18"/>
              </w:rPr>
            </w:pPr>
            <w:r w:rsidRPr="002E434F">
              <w:rPr>
                <w:sz w:val="18"/>
                <w:szCs w:val="18"/>
              </w:rPr>
              <w:t>99</w:t>
            </w:r>
            <w:r w:rsidR="001B4225">
              <w:rPr>
                <w:sz w:val="18"/>
                <w:szCs w:val="18"/>
              </w:rPr>
              <w:t>.</w:t>
            </w:r>
            <w:r w:rsidRPr="002E434F">
              <w:rPr>
                <w:sz w:val="18"/>
                <w:szCs w:val="18"/>
              </w:rPr>
              <w:t>9</w:t>
            </w:r>
          </w:p>
        </w:tc>
      </w:tr>
      <w:tr w:rsidR="000275B7" w:rsidRPr="009A783D" w:rsidTr="002315C5">
        <w:trPr>
          <w:trHeight w:val="397"/>
          <w:jc w:val="center"/>
        </w:trPr>
        <w:tc>
          <w:tcPr>
            <w:tcW w:w="679" w:type="pct"/>
            <w:vAlign w:val="center"/>
          </w:tcPr>
          <w:p w:rsidR="000275B7" w:rsidRPr="009A783D" w:rsidRDefault="000275B7" w:rsidP="000275B7">
            <w:pPr>
              <w:pStyle w:val="Tablicanotka"/>
              <w:spacing w:before="60" w:after="60"/>
              <w:rPr>
                <w:sz w:val="18"/>
                <w:szCs w:val="18"/>
                <w:lang w:val="en-US"/>
              </w:rPr>
            </w:pPr>
            <w:r w:rsidRPr="009A783D">
              <w:rPr>
                <w:sz w:val="18"/>
                <w:szCs w:val="18"/>
                <w:lang w:val="en-US"/>
              </w:rPr>
              <w:t>Differences</w:t>
            </w:r>
          </w:p>
        </w:tc>
        <w:tc>
          <w:tcPr>
            <w:tcW w:w="392" w:type="pct"/>
            <w:tcMar>
              <w:left w:w="28" w:type="dxa"/>
              <w:right w:w="28" w:type="dxa"/>
            </w:tcMar>
            <w:vAlign w:val="center"/>
          </w:tcPr>
          <w:p w:rsidR="000275B7" w:rsidRPr="002E434F" w:rsidRDefault="000275B7" w:rsidP="000275B7">
            <w:pPr>
              <w:pStyle w:val="Tablicanotka"/>
              <w:jc w:val="right"/>
              <w:rPr>
                <w:sz w:val="18"/>
                <w:szCs w:val="18"/>
              </w:rPr>
            </w:pPr>
            <w:r w:rsidRPr="002E434F">
              <w:rPr>
                <w:sz w:val="18"/>
                <w:szCs w:val="18"/>
              </w:rPr>
              <w:t>0</w:t>
            </w:r>
            <w:r w:rsidR="001B4225">
              <w:rPr>
                <w:sz w:val="18"/>
                <w:szCs w:val="18"/>
              </w:rPr>
              <w:t>.</w:t>
            </w:r>
            <w:r w:rsidRPr="002E434F">
              <w:rPr>
                <w:sz w:val="18"/>
                <w:szCs w:val="18"/>
              </w:rPr>
              <w:t>0</w:t>
            </w:r>
          </w:p>
        </w:tc>
        <w:tc>
          <w:tcPr>
            <w:tcW w:w="392" w:type="pct"/>
          </w:tcPr>
          <w:p w:rsidR="000275B7" w:rsidRPr="002E434F" w:rsidRDefault="000275B7" w:rsidP="000275B7">
            <w:pPr>
              <w:jc w:val="right"/>
            </w:pPr>
            <w:r w:rsidRPr="002E434F">
              <w:rPr>
                <w:sz w:val="18"/>
                <w:szCs w:val="18"/>
              </w:rPr>
              <w:t>0</w:t>
            </w:r>
            <w:r w:rsidR="001B4225">
              <w:rPr>
                <w:sz w:val="18"/>
                <w:szCs w:val="18"/>
              </w:rPr>
              <w:t>.</w:t>
            </w:r>
            <w:r w:rsidRPr="002E434F">
              <w:rPr>
                <w:sz w:val="18"/>
                <w:szCs w:val="18"/>
              </w:rPr>
              <w:t>0</w:t>
            </w:r>
          </w:p>
        </w:tc>
        <w:tc>
          <w:tcPr>
            <w:tcW w:w="392" w:type="pct"/>
          </w:tcPr>
          <w:p w:rsidR="000275B7" w:rsidRPr="002E434F" w:rsidRDefault="000275B7" w:rsidP="000275B7">
            <w:pPr>
              <w:jc w:val="right"/>
            </w:pPr>
            <w:r w:rsidRPr="002E434F">
              <w:rPr>
                <w:sz w:val="18"/>
                <w:szCs w:val="18"/>
              </w:rPr>
              <w:t>0</w:t>
            </w:r>
            <w:r w:rsidR="001B4225">
              <w:rPr>
                <w:sz w:val="18"/>
                <w:szCs w:val="18"/>
              </w:rPr>
              <w:t>.</w:t>
            </w:r>
            <w:r w:rsidRPr="002E434F">
              <w:rPr>
                <w:sz w:val="18"/>
                <w:szCs w:val="18"/>
              </w:rPr>
              <w:t>0</w:t>
            </w:r>
          </w:p>
        </w:tc>
        <w:tc>
          <w:tcPr>
            <w:tcW w:w="395" w:type="pct"/>
          </w:tcPr>
          <w:p w:rsidR="000275B7" w:rsidRPr="002E434F" w:rsidRDefault="000275B7" w:rsidP="000275B7">
            <w:pPr>
              <w:jc w:val="right"/>
            </w:pPr>
            <w:r w:rsidRPr="002E434F">
              <w:rPr>
                <w:sz w:val="18"/>
                <w:szCs w:val="18"/>
              </w:rPr>
              <w:t>0</w:t>
            </w:r>
            <w:r w:rsidR="001B4225">
              <w:rPr>
                <w:sz w:val="18"/>
                <w:szCs w:val="18"/>
              </w:rPr>
              <w:t>.</w:t>
            </w:r>
            <w:r w:rsidRPr="002E434F">
              <w:rPr>
                <w:sz w:val="18"/>
                <w:szCs w:val="18"/>
              </w:rPr>
              <w:t>0</w:t>
            </w:r>
          </w:p>
        </w:tc>
        <w:tc>
          <w:tcPr>
            <w:tcW w:w="393" w:type="pct"/>
          </w:tcPr>
          <w:p w:rsidR="000275B7" w:rsidRPr="002E434F" w:rsidRDefault="000275B7" w:rsidP="000275B7">
            <w:pPr>
              <w:jc w:val="right"/>
            </w:pPr>
            <w:r w:rsidRPr="002E434F">
              <w:rPr>
                <w:sz w:val="18"/>
                <w:szCs w:val="18"/>
              </w:rPr>
              <w:t>0</w:t>
            </w:r>
            <w:r w:rsidR="001B4225">
              <w:rPr>
                <w:sz w:val="18"/>
                <w:szCs w:val="18"/>
              </w:rPr>
              <w:t>.</w:t>
            </w:r>
            <w:r w:rsidRPr="002E434F">
              <w:rPr>
                <w:sz w:val="18"/>
                <w:szCs w:val="18"/>
              </w:rPr>
              <w:t>0</w:t>
            </w:r>
          </w:p>
        </w:tc>
        <w:tc>
          <w:tcPr>
            <w:tcW w:w="393" w:type="pct"/>
          </w:tcPr>
          <w:p w:rsidR="000275B7" w:rsidRPr="002E434F" w:rsidRDefault="000275B7" w:rsidP="000275B7">
            <w:pPr>
              <w:jc w:val="right"/>
            </w:pPr>
            <w:r w:rsidRPr="002E434F">
              <w:rPr>
                <w:sz w:val="18"/>
                <w:szCs w:val="18"/>
              </w:rPr>
              <w:t>0</w:t>
            </w:r>
            <w:r w:rsidR="001B4225">
              <w:rPr>
                <w:sz w:val="18"/>
                <w:szCs w:val="18"/>
              </w:rPr>
              <w:t>.</w:t>
            </w:r>
            <w:r w:rsidRPr="002E434F">
              <w:rPr>
                <w:sz w:val="18"/>
                <w:szCs w:val="18"/>
              </w:rPr>
              <w:t>0</w:t>
            </w:r>
          </w:p>
        </w:tc>
        <w:tc>
          <w:tcPr>
            <w:tcW w:w="393" w:type="pct"/>
          </w:tcPr>
          <w:p w:rsidR="000275B7" w:rsidRPr="002E434F" w:rsidRDefault="000275B7" w:rsidP="000275B7">
            <w:pPr>
              <w:jc w:val="right"/>
            </w:pPr>
            <w:r w:rsidRPr="002E434F">
              <w:rPr>
                <w:sz w:val="18"/>
                <w:szCs w:val="18"/>
              </w:rPr>
              <w:t>0</w:t>
            </w:r>
            <w:r w:rsidR="001B4225">
              <w:rPr>
                <w:sz w:val="18"/>
                <w:szCs w:val="18"/>
              </w:rPr>
              <w:t>.</w:t>
            </w:r>
            <w:r w:rsidRPr="002E434F">
              <w:rPr>
                <w:sz w:val="18"/>
                <w:szCs w:val="18"/>
              </w:rPr>
              <w:t>0</w:t>
            </w:r>
          </w:p>
        </w:tc>
        <w:tc>
          <w:tcPr>
            <w:tcW w:w="393" w:type="pct"/>
            <w:vAlign w:val="center"/>
          </w:tcPr>
          <w:p w:rsidR="000275B7" w:rsidRPr="002E434F" w:rsidRDefault="000275B7" w:rsidP="000275B7">
            <w:pPr>
              <w:pStyle w:val="Tablicanotka"/>
              <w:jc w:val="right"/>
              <w:rPr>
                <w:sz w:val="18"/>
                <w:szCs w:val="18"/>
              </w:rPr>
            </w:pPr>
            <w:r w:rsidRPr="002E434F">
              <w:rPr>
                <w:sz w:val="18"/>
                <w:szCs w:val="18"/>
              </w:rPr>
              <w:t>0</w:t>
            </w:r>
            <w:r w:rsidR="001B4225">
              <w:rPr>
                <w:sz w:val="18"/>
                <w:szCs w:val="18"/>
              </w:rPr>
              <w:t>.</w:t>
            </w:r>
            <w:r w:rsidRPr="002E434F">
              <w:rPr>
                <w:sz w:val="18"/>
                <w:szCs w:val="18"/>
              </w:rPr>
              <w:t>0</w:t>
            </w:r>
          </w:p>
        </w:tc>
        <w:tc>
          <w:tcPr>
            <w:tcW w:w="394" w:type="pct"/>
            <w:vAlign w:val="center"/>
          </w:tcPr>
          <w:p w:rsidR="000275B7" w:rsidRPr="002E434F" w:rsidRDefault="000275B7" w:rsidP="000275B7">
            <w:pPr>
              <w:jc w:val="right"/>
            </w:pPr>
            <w:r w:rsidRPr="002E434F">
              <w:t>0</w:t>
            </w:r>
            <w:r w:rsidR="001B4225">
              <w:t>.</w:t>
            </w:r>
            <w:r w:rsidRPr="002E434F">
              <w:t>0</w:t>
            </w:r>
          </w:p>
        </w:tc>
        <w:tc>
          <w:tcPr>
            <w:tcW w:w="393" w:type="pct"/>
            <w:vAlign w:val="center"/>
          </w:tcPr>
          <w:p w:rsidR="000275B7" w:rsidRPr="002E434F" w:rsidRDefault="000275B7" w:rsidP="000275B7">
            <w:pPr>
              <w:jc w:val="right"/>
            </w:pPr>
            <w:r w:rsidRPr="002E434F">
              <w:t>0</w:t>
            </w:r>
            <w:r w:rsidR="001B4225">
              <w:t>.</w:t>
            </w:r>
            <w:r w:rsidRPr="002E434F">
              <w:t>0</w:t>
            </w:r>
          </w:p>
        </w:tc>
        <w:tc>
          <w:tcPr>
            <w:tcW w:w="391" w:type="pct"/>
            <w:vAlign w:val="center"/>
          </w:tcPr>
          <w:p w:rsidR="000275B7" w:rsidRPr="002E434F" w:rsidRDefault="000275B7" w:rsidP="000275B7">
            <w:pPr>
              <w:jc w:val="right"/>
            </w:pPr>
            <w:r w:rsidRPr="002E434F">
              <w:t>+0</w:t>
            </w:r>
            <w:r w:rsidR="001B4225">
              <w:t>.</w:t>
            </w:r>
            <w:r w:rsidRPr="002E434F">
              <w:t>1</w:t>
            </w:r>
          </w:p>
        </w:tc>
      </w:tr>
      <w:tr w:rsidR="002315C5" w:rsidRPr="00790CE2" w:rsidTr="002315C5">
        <w:trPr>
          <w:trHeight w:hRule="exact" w:val="397"/>
          <w:jc w:val="center"/>
        </w:trPr>
        <w:tc>
          <w:tcPr>
            <w:tcW w:w="679" w:type="pct"/>
            <w:vAlign w:val="center"/>
          </w:tcPr>
          <w:p w:rsidR="002315C5" w:rsidRPr="00FB2D95" w:rsidRDefault="002315C5" w:rsidP="00241C0A">
            <w:pPr>
              <w:pStyle w:val="Tablicanotka"/>
              <w:rPr>
                <w:sz w:val="18"/>
                <w:szCs w:val="18"/>
                <w:lang w:val="en-US"/>
              </w:rPr>
            </w:pPr>
          </w:p>
        </w:tc>
        <w:tc>
          <w:tcPr>
            <w:tcW w:w="4321" w:type="pct"/>
            <w:gridSpan w:val="11"/>
            <w:vAlign w:val="center"/>
          </w:tcPr>
          <w:p w:rsidR="002315C5" w:rsidRPr="0004664C" w:rsidRDefault="002315C5" w:rsidP="00241C0A">
            <w:pPr>
              <w:pStyle w:val="Tablicanotka"/>
              <w:spacing w:after="0"/>
              <w:contextualSpacing/>
              <w:jc w:val="center"/>
              <w:rPr>
                <w:sz w:val="18"/>
                <w:szCs w:val="18"/>
                <w:lang w:val="en-US"/>
              </w:rPr>
            </w:pPr>
            <w:r w:rsidRPr="0004664C">
              <w:rPr>
                <w:sz w:val="18"/>
                <w:szCs w:val="18"/>
                <w:lang w:val="en-US"/>
              </w:rPr>
              <w:t>corresponding quarter of previous year = 100</w:t>
            </w:r>
          </w:p>
        </w:tc>
      </w:tr>
      <w:tr w:rsidR="000275B7" w:rsidRPr="00180F8A" w:rsidTr="002315C5">
        <w:trPr>
          <w:jc w:val="center"/>
        </w:trPr>
        <w:tc>
          <w:tcPr>
            <w:tcW w:w="679" w:type="pct"/>
            <w:vAlign w:val="center"/>
          </w:tcPr>
          <w:p w:rsidR="000275B7" w:rsidRPr="00F54F97" w:rsidRDefault="000275B7" w:rsidP="000275B7">
            <w:pPr>
              <w:pStyle w:val="Tablicanotka"/>
              <w:spacing w:before="60" w:after="60"/>
              <w:rPr>
                <w:sz w:val="18"/>
                <w:szCs w:val="18"/>
                <w:lang w:val="en-US"/>
              </w:rPr>
            </w:pPr>
            <w:r w:rsidRPr="00F54F97">
              <w:rPr>
                <w:sz w:val="18"/>
                <w:szCs w:val="18"/>
                <w:lang w:val="en-US"/>
              </w:rPr>
              <w:t xml:space="preserve">GDP growth rate of </w:t>
            </w:r>
            <w:r>
              <w:rPr>
                <w:sz w:val="18"/>
                <w:szCs w:val="18"/>
                <w:lang w:val="en-US"/>
              </w:rPr>
              <w:t xml:space="preserve">  14.11. 2024</w:t>
            </w:r>
          </w:p>
        </w:tc>
        <w:tc>
          <w:tcPr>
            <w:tcW w:w="392" w:type="pct"/>
            <w:vAlign w:val="center"/>
          </w:tcPr>
          <w:p w:rsidR="000275B7" w:rsidRPr="002E434F" w:rsidRDefault="000275B7" w:rsidP="000275B7">
            <w:pPr>
              <w:pStyle w:val="Tablicanotka"/>
              <w:spacing w:before="80"/>
              <w:jc w:val="right"/>
              <w:rPr>
                <w:sz w:val="18"/>
                <w:szCs w:val="18"/>
              </w:rPr>
            </w:pPr>
            <w:r w:rsidRPr="002E434F">
              <w:rPr>
                <w:sz w:val="18"/>
                <w:szCs w:val="18"/>
              </w:rPr>
              <w:t>110</w:t>
            </w:r>
            <w:r w:rsidR="001B4225">
              <w:rPr>
                <w:sz w:val="18"/>
                <w:szCs w:val="18"/>
              </w:rPr>
              <w:t>.</w:t>
            </w:r>
            <w:r w:rsidRPr="002E434F">
              <w:rPr>
                <w:sz w:val="18"/>
                <w:szCs w:val="18"/>
              </w:rPr>
              <w:t>2</w:t>
            </w:r>
          </w:p>
        </w:tc>
        <w:tc>
          <w:tcPr>
            <w:tcW w:w="392" w:type="pct"/>
            <w:vAlign w:val="center"/>
          </w:tcPr>
          <w:p w:rsidR="000275B7" w:rsidRPr="002E434F" w:rsidRDefault="000275B7" w:rsidP="000275B7">
            <w:pPr>
              <w:pStyle w:val="Tablicanotka"/>
              <w:spacing w:before="80"/>
              <w:jc w:val="right"/>
              <w:rPr>
                <w:sz w:val="18"/>
                <w:szCs w:val="18"/>
              </w:rPr>
            </w:pPr>
            <w:r w:rsidRPr="002E434F">
              <w:rPr>
                <w:sz w:val="18"/>
                <w:szCs w:val="18"/>
              </w:rPr>
              <w:t>106</w:t>
            </w:r>
            <w:r w:rsidR="001B4225">
              <w:rPr>
                <w:sz w:val="18"/>
                <w:szCs w:val="18"/>
              </w:rPr>
              <w:t>.</w:t>
            </w:r>
            <w:r w:rsidRPr="002E434F">
              <w:rPr>
                <w:sz w:val="18"/>
                <w:szCs w:val="18"/>
              </w:rPr>
              <w:t>3</w:t>
            </w:r>
          </w:p>
        </w:tc>
        <w:tc>
          <w:tcPr>
            <w:tcW w:w="392" w:type="pct"/>
            <w:vAlign w:val="center"/>
          </w:tcPr>
          <w:p w:rsidR="000275B7" w:rsidRPr="002E434F" w:rsidRDefault="000275B7" w:rsidP="000275B7">
            <w:pPr>
              <w:pStyle w:val="Tablicanotka"/>
              <w:spacing w:before="80"/>
              <w:jc w:val="right"/>
              <w:rPr>
                <w:sz w:val="18"/>
                <w:szCs w:val="18"/>
              </w:rPr>
            </w:pPr>
            <w:r w:rsidRPr="002E434F">
              <w:rPr>
                <w:sz w:val="18"/>
                <w:szCs w:val="18"/>
              </w:rPr>
              <w:t>104</w:t>
            </w:r>
            <w:r w:rsidR="001B4225">
              <w:rPr>
                <w:sz w:val="18"/>
                <w:szCs w:val="18"/>
              </w:rPr>
              <w:t>.</w:t>
            </w:r>
            <w:r w:rsidRPr="002E434F">
              <w:rPr>
                <w:sz w:val="18"/>
                <w:szCs w:val="18"/>
              </w:rPr>
              <w:t>7</w:t>
            </w:r>
          </w:p>
        </w:tc>
        <w:tc>
          <w:tcPr>
            <w:tcW w:w="395" w:type="pct"/>
            <w:vAlign w:val="center"/>
          </w:tcPr>
          <w:p w:rsidR="000275B7" w:rsidRPr="002E434F" w:rsidRDefault="000275B7" w:rsidP="000275B7">
            <w:pPr>
              <w:pStyle w:val="Tablicanotka"/>
              <w:spacing w:before="80"/>
              <w:jc w:val="right"/>
              <w:rPr>
                <w:sz w:val="18"/>
                <w:szCs w:val="18"/>
              </w:rPr>
            </w:pPr>
            <w:r w:rsidRPr="002E434F">
              <w:rPr>
                <w:sz w:val="18"/>
                <w:szCs w:val="18"/>
              </w:rPr>
              <w:t>101</w:t>
            </w:r>
            <w:r w:rsidR="001B4225">
              <w:rPr>
                <w:sz w:val="18"/>
                <w:szCs w:val="18"/>
              </w:rPr>
              <w:t>.</w:t>
            </w:r>
            <w:r w:rsidRPr="002E434F">
              <w:rPr>
                <w:sz w:val="18"/>
                <w:szCs w:val="18"/>
              </w:rPr>
              <w:t>1</w:t>
            </w:r>
          </w:p>
        </w:tc>
        <w:tc>
          <w:tcPr>
            <w:tcW w:w="393" w:type="pct"/>
            <w:vAlign w:val="center"/>
          </w:tcPr>
          <w:p w:rsidR="000275B7" w:rsidRPr="002E434F" w:rsidRDefault="000275B7" w:rsidP="000275B7">
            <w:pPr>
              <w:pStyle w:val="Tablicanotka"/>
              <w:spacing w:before="80"/>
              <w:jc w:val="right"/>
              <w:rPr>
                <w:sz w:val="18"/>
                <w:szCs w:val="18"/>
              </w:rPr>
            </w:pPr>
            <w:r w:rsidRPr="002E434F">
              <w:rPr>
                <w:sz w:val="18"/>
                <w:szCs w:val="18"/>
              </w:rPr>
              <w:t>98</w:t>
            </w:r>
            <w:r w:rsidR="001B4225">
              <w:rPr>
                <w:sz w:val="18"/>
                <w:szCs w:val="18"/>
              </w:rPr>
              <w:t>.</w:t>
            </w:r>
            <w:r w:rsidRPr="002E434F">
              <w:rPr>
                <w:sz w:val="18"/>
                <w:szCs w:val="18"/>
              </w:rPr>
              <w:t>8</w:t>
            </w:r>
          </w:p>
        </w:tc>
        <w:tc>
          <w:tcPr>
            <w:tcW w:w="393" w:type="pct"/>
            <w:vAlign w:val="center"/>
          </w:tcPr>
          <w:p w:rsidR="000275B7" w:rsidRPr="002E434F" w:rsidRDefault="000275B7" w:rsidP="000275B7">
            <w:pPr>
              <w:pStyle w:val="Tablicanotka"/>
              <w:spacing w:before="80"/>
              <w:jc w:val="right"/>
              <w:rPr>
                <w:sz w:val="18"/>
                <w:szCs w:val="18"/>
              </w:rPr>
            </w:pPr>
            <w:r w:rsidRPr="002E434F">
              <w:rPr>
                <w:sz w:val="18"/>
                <w:szCs w:val="18"/>
              </w:rPr>
              <w:t>99</w:t>
            </w:r>
            <w:r w:rsidR="001B4225">
              <w:rPr>
                <w:sz w:val="18"/>
                <w:szCs w:val="18"/>
              </w:rPr>
              <w:t>.</w:t>
            </w:r>
            <w:r w:rsidRPr="002E434F">
              <w:rPr>
                <w:sz w:val="18"/>
                <w:szCs w:val="18"/>
              </w:rPr>
              <w:t>2</w:t>
            </w:r>
          </w:p>
        </w:tc>
        <w:tc>
          <w:tcPr>
            <w:tcW w:w="393" w:type="pct"/>
            <w:vAlign w:val="center"/>
          </w:tcPr>
          <w:p w:rsidR="000275B7" w:rsidRPr="002E434F" w:rsidRDefault="000275B7" w:rsidP="000275B7">
            <w:pPr>
              <w:pStyle w:val="Tablicanotka"/>
              <w:spacing w:before="80"/>
              <w:jc w:val="right"/>
              <w:rPr>
                <w:sz w:val="18"/>
                <w:szCs w:val="18"/>
              </w:rPr>
            </w:pPr>
            <w:r w:rsidRPr="002E434F">
              <w:rPr>
                <w:sz w:val="18"/>
                <w:szCs w:val="18"/>
              </w:rPr>
              <w:t>100</w:t>
            </w:r>
            <w:r w:rsidR="001B4225">
              <w:rPr>
                <w:sz w:val="18"/>
                <w:szCs w:val="18"/>
              </w:rPr>
              <w:t>.</w:t>
            </w:r>
            <w:r w:rsidRPr="002E434F">
              <w:rPr>
                <w:sz w:val="18"/>
                <w:szCs w:val="18"/>
              </w:rPr>
              <w:t>4</w:t>
            </w:r>
          </w:p>
        </w:tc>
        <w:tc>
          <w:tcPr>
            <w:tcW w:w="393" w:type="pct"/>
            <w:vAlign w:val="center"/>
          </w:tcPr>
          <w:p w:rsidR="000275B7" w:rsidRPr="002E434F" w:rsidRDefault="000275B7" w:rsidP="000275B7">
            <w:pPr>
              <w:pStyle w:val="Tablicanotka"/>
              <w:spacing w:before="80"/>
              <w:jc w:val="right"/>
              <w:rPr>
                <w:sz w:val="18"/>
                <w:szCs w:val="18"/>
              </w:rPr>
            </w:pPr>
            <w:r w:rsidRPr="002E434F">
              <w:rPr>
                <w:sz w:val="18"/>
                <w:szCs w:val="18"/>
              </w:rPr>
              <w:t>102</w:t>
            </w:r>
            <w:r w:rsidR="001B4225">
              <w:rPr>
                <w:sz w:val="18"/>
                <w:szCs w:val="18"/>
              </w:rPr>
              <w:t>.</w:t>
            </w:r>
            <w:r w:rsidRPr="002E434F">
              <w:rPr>
                <w:sz w:val="18"/>
                <w:szCs w:val="18"/>
              </w:rPr>
              <w:t>0</w:t>
            </w:r>
          </w:p>
        </w:tc>
        <w:tc>
          <w:tcPr>
            <w:tcW w:w="394" w:type="pct"/>
            <w:vAlign w:val="center"/>
          </w:tcPr>
          <w:p w:rsidR="000275B7" w:rsidRPr="002E434F" w:rsidRDefault="000275B7" w:rsidP="000275B7">
            <w:pPr>
              <w:pStyle w:val="Tablicanotka"/>
              <w:spacing w:before="80"/>
              <w:jc w:val="right"/>
              <w:rPr>
                <w:sz w:val="18"/>
                <w:szCs w:val="18"/>
              </w:rPr>
            </w:pPr>
            <w:r w:rsidRPr="002E434F">
              <w:rPr>
                <w:sz w:val="18"/>
                <w:szCs w:val="18"/>
              </w:rPr>
              <w:t>101</w:t>
            </w:r>
            <w:r w:rsidR="001B4225">
              <w:rPr>
                <w:sz w:val="18"/>
                <w:szCs w:val="18"/>
              </w:rPr>
              <w:t>.</w:t>
            </w:r>
            <w:r w:rsidRPr="002E434F">
              <w:rPr>
                <w:sz w:val="18"/>
                <w:szCs w:val="18"/>
              </w:rPr>
              <w:t>7</w:t>
            </w:r>
          </w:p>
        </w:tc>
        <w:tc>
          <w:tcPr>
            <w:tcW w:w="393" w:type="pct"/>
            <w:vAlign w:val="center"/>
          </w:tcPr>
          <w:p w:rsidR="000275B7" w:rsidRPr="002E434F" w:rsidRDefault="000275B7" w:rsidP="000275B7">
            <w:pPr>
              <w:pStyle w:val="Tablicanotka"/>
              <w:spacing w:before="80"/>
              <w:jc w:val="right"/>
              <w:rPr>
                <w:sz w:val="18"/>
                <w:szCs w:val="18"/>
              </w:rPr>
            </w:pPr>
            <w:r w:rsidRPr="002E434F">
              <w:rPr>
                <w:sz w:val="18"/>
                <w:szCs w:val="18"/>
              </w:rPr>
              <w:t>103</w:t>
            </w:r>
            <w:r w:rsidR="001B4225">
              <w:rPr>
                <w:sz w:val="18"/>
                <w:szCs w:val="18"/>
              </w:rPr>
              <w:t>.</w:t>
            </w:r>
            <w:r w:rsidRPr="002E434F">
              <w:rPr>
                <w:sz w:val="18"/>
                <w:szCs w:val="18"/>
              </w:rPr>
              <w:t>6</w:t>
            </w:r>
          </w:p>
        </w:tc>
        <w:tc>
          <w:tcPr>
            <w:tcW w:w="391" w:type="pct"/>
            <w:vAlign w:val="center"/>
          </w:tcPr>
          <w:p w:rsidR="000275B7" w:rsidRPr="002E434F" w:rsidRDefault="000275B7" w:rsidP="000275B7">
            <w:pPr>
              <w:pStyle w:val="Tablicanotka"/>
              <w:spacing w:before="80"/>
              <w:jc w:val="right"/>
              <w:rPr>
                <w:sz w:val="18"/>
                <w:szCs w:val="18"/>
              </w:rPr>
            </w:pPr>
            <w:r w:rsidRPr="002E434F">
              <w:rPr>
                <w:sz w:val="18"/>
                <w:szCs w:val="18"/>
              </w:rPr>
              <w:t>101</w:t>
            </w:r>
            <w:r w:rsidR="001B4225">
              <w:rPr>
                <w:sz w:val="18"/>
                <w:szCs w:val="18"/>
              </w:rPr>
              <w:t>.</w:t>
            </w:r>
            <w:r w:rsidRPr="002E434F">
              <w:rPr>
                <w:sz w:val="18"/>
                <w:szCs w:val="18"/>
              </w:rPr>
              <w:t>7</w:t>
            </w:r>
          </w:p>
        </w:tc>
      </w:tr>
      <w:tr w:rsidR="000275B7" w:rsidRPr="00180F8A" w:rsidTr="002315C5">
        <w:trPr>
          <w:jc w:val="center"/>
        </w:trPr>
        <w:tc>
          <w:tcPr>
            <w:tcW w:w="679" w:type="pct"/>
            <w:vAlign w:val="center"/>
          </w:tcPr>
          <w:p w:rsidR="000275B7" w:rsidRPr="00F54F97" w:rsidRDefault="000275B7" w:rsidP="000275B7">
            <w:pPr>
              <w:pStyle w:val="Tablicanotka"/>
              <w:spacing w:before="60" w:after="60"/>
              <w:rPr>
                <w:sz w:val="18"/>
                <w:szCs w:val="18"/>
                <w:lang w:val="en-US"/>
              </w:rPr>
            </w:pPr>
            <w:r w:rsidRPr="00F54F97">
              <w:rPr>
                <w:sz w:val="18"/>
                <w:szCs w:val="18"/>
                <w:lang w:val="en-US"/>
              </w:rPr>
              <w:t xml:space="preserve">GDP growth rate of </w:t>
            </w:r>
            <w:r>
              <w:rPr>
                <w:sz w:val="18"/>
                <w:szCs w:val="18"/>
                <w:lang w:val="en-US"/>
              </w:rPr>
              <w:t xml:space="preserve"> 28.11. 2024</w:t>
            </w:r>
          </w:p>
        </w:tc>
        <w:tc>
          <w:tcPr>
            <w:tcW w:w="392" w:type="pct"/>
            <w:vAlign w:val="center"/>
          </w:tcPr>
          <w:p w:rsidR="000275B7" w:rsidRPr="002E434F" w:rsidRDefault="000275B7" w:rsidP="000275B7">
            <w:pPr>
              <w:pStyle w:val="Tablicanotka"/>
              <w:jc w:val="right"/>
              <w:rPr>
                <w:sz w:val="18"/>
                <w:szCs w:val="18"/>
              </w:rPr>
            </w:pPr>
            <w:r w:rsidRPr="002E434F">
              <w:rPr>
                <w:sz w:val="18"/>
                <w:szCs w:val="18"/>
              </w:rPr>
              <w:t>110</w:t>
            </w:r>
            <w:r w:rsidR="001B4225">
              <w:rPr>
                <w:sz w:val="18"/>
                <w:szCs w:val="18"/>
              </w:rPr>
              <w:t>.</w:t>
            </w:r>
            <w:r w:rsidRPr="002E434F">
              <w:rPr>
                <w:sz w:val="18"/>
                <w:szCs w:val="18"/>
              </w:rPr>
              <w:t>2</w:t>
            </w:r>
          </w:p>
        </w:tc>
        <w:tc>
          <w:tcPr>
            <w:tcW w:w="392" w:type="pct"/>
            <w:vAlign w:val="center"/>
          </w:tcPr>
          <w:p w:rsidR="000275B7" w:rsidRPr="002E434F" w:rsidRDefault="000275B7" w:rsidP="000275B7">
            <w:pPr>
              <w:pStyle w:val="Tablicanotka"/>
              <w:jc w:val="right"/>
              <w:rPr>
                <w:sz w:val="18"/>
                <w:szCs w:val="18"/>
              </w:rPr>
            </w:pPr>
            <w:r w:rsidRPr="002E434F">
              <w:rPr>
                <w:sz w:val="18"/>
                <w:szCs w:val="18"/>
              </w:rPr>
              <w:t>106</w:t>
            </w:r>
            <w:r w:rsidR="001B4225">
              <w:rPr>
                <w:sz w:val="18"/>
                <w:szCs w:val="18"/>
              </w:rPr>
              <w:t>.</w:t>
            </w:r>
            <w:r w:rsidRPr="002E434F">
              <w:rPr>
                <w:sz w:val="18"/>
                <w:szCs w:val="18"/>
              </w:rPr>
              <w:t>3</w:t>
            </w:r>
          </w:p>
        </w:tc>
        <w:tc>
          <w:tcPr>
            <w:tcW w:w="392" w:type="pct"/>
            <w:vAlign w:val="center"/>
          </w:tcPr>
          <w:p w:rsidR="000275B7" w:rsidRPr="002E434F" w:rsidRDefault="000275B7" w:rsidP="000275B7">
            <w:pPr>
              <w:pStyle w:val="Tablicanotka"/>
              <w:jc w:val="right"/>
              <w:rPr>
                <w:sz w:val="18"/>
                <w:szCs w:val="18"/>
              </w:rPr>
            </w:pPr>
            <w:r w:rsidRPr="002E434F">
              <w:rPr>
                <w:sz w:val="18"/>
                <w:szCs w:val="18"/>
              </w:rPr>
              <w:t>104</w:t>
            </w:r>
            <w:r w:rsidR="001B4225">
              <w:rPr>
                <w:sz w:val="18"/>
                <w:szCs w:val="18"/>
              </w:rPr>
              <w:t>.</w:t>
            </w:r>
            <w:r w:rsidRPr="002E434F">
              <w:rPr>
                <w:sz w:val="18"/>
                <w:szCs w:val="18"/>
              </w:rPr>
              <w:t>7</w:t>
            </w:r>
          </w:p>
        </w:tc>
        <w:tc>
          <w:tcPr>
            <w:tcW w:w="395" w:type="pct"/>
            <w:vAlign w:val="center"/>
          </w:tcPr>
          <w:p w:rsidR="000275B7" w:rsidRPr="002E434F" w:rsidRDefault="000275B7" w:rsidP="000275B7">
            <w:pPr>
              <w:pStyle w:val="Tablicanotka"/>
              <w:jc w:val="right"/>
              <w:rPr>
                <w:sz w:val="18"/>
                <w:szCs w:val="18"/>
              </w:rPr>
            </w:pPr>
            <w:r w:rsidRPr="002E434F">
              <w:rPr>
                <w:sz w:val="18"/>
                <w:szCs w:val="18"/>
              </w:rPr>
              <w:t>101</w:t>
            </w:r>
            <w:r w:rsidR="001B4225">
              <w:rPr>
                <w:sz w:val="18"/>
                <w:szCs w:val="18"/>
              </w:rPr>
              <w:t>.</w:t>
            </w:r>
            <w:r w:rsidRPr="002E434F">
              <w:rPr>
                <w:sz w:val="18"/>
                <w:szCs w:val="18"/>
              </w:rPr>
              <w:t>1</w:t>
            </w:r>
          </w:p>
        </w:tc>
        <w:tc>
          <w:tcPr>
            <w:tcW w:w="393" w:type="pct"/>
            <w:vAlign w:val="center"/>
          </w:tcPr>
          <w:p w:rsidR="000275B7" w:rsidRPr="002E434F" w:rsidRDefault="000275B7" w:rsidP="000275B7">
            <w:pPr>
              <w:pStyle w:val="Tablicanotka"/>
              <w:jc w:val="right"/>
              <w:rPr>
                <w:sz w:val="18"/>
                <w:szCs w:val="18"/>
              </w:rPr>
            </w:pPr>
            <w:r w:rsidRPr="002E434F">
              <w:rPr>
                <w:sz w:val="18"/>
                <w:szCs w:val="18"/>
              </w:rPr>
              <w:t>98</w:t>
            </w:r>
            <w:r w:rsidR="001B4225">
              <w:rPr>
                <w:sz w:val="18"/>
                <w:szCs w:val="18"/>
              </w:rPr>
              <w:t>.</w:t>
            </w:r>
            <w:r w:rsidRPr="002E434F">
              <w:rPr>
                <w:sz w:val="18"/>
                <w:szCs w:val="18"/>
              </w:rPr>
              <w:t>8</w:t>
            </w:r>
          </w:p>
        </w:tc>
        <w:tc>
          <w:tcPr>
            <w:tcW w:w="393" w:type="pct"/>
            <w:vAlign w:val="center"/>
          </w:tcPr>
          <w:p w:rsidR="000275B7" w:rsidRPr="002E434F" w:rsidRDefault="000275B7" w:rsidP="000275B7">
            <w:pPr>
              <w:pStyle w:val="Tablicanotka"/>
              <w:jc w:val="right"/>
              <w:rPr>
                <w:sz w:val="18"/>
                <w:szCs w:val="18"/>
              </w:rPr>
            </w:pPr>
            <w:r w:rsidRPr="002E434F">
              <w:rPr>
                <w:sz w:val="18"/>
                <w:szCs w:val="18"/>
              </w:rPr>
              <w:t>99</w:t>
            </w:r>
            <w:r w:rsidR="001B4225">
              <w:rPr>
                <w:sz w:val="18"/>
                <w:szCs w:val="18"/>
              </w:rPr>
              <w:t>.</w:t>
            </w:r>
            <w:r w:rsidRPr="002E434F">
              <w:rPr>
                <w:sz w:val="18"/>
                <w:szCs w:val="18"/>
              </w:rPr>
              <w:t>2</w:t>
            </w:r>
          </w:p>
        </w:tc>
        <w:tc>
          <w:tcPr>
            <w:tcW w:w="393" w:type="pct"/>
            <w:vAlign w:val="center"/>
          </w:tcPr>
          <w:p w:rsidR="000275B7" w:rsidRPr="002E434F" w:rsidRDefault="000275B7" w:rsidP="000275B7">
            <w:pPr>
              <w:pStyle w:val="Tablicanotka"/>
              <w:jc w:val="right"/>
              <w:rPr>
                <w:sz w:val="18"/>
                <w:szCs w:val="18"/>
              </w:rPr>
            </w:pPr>
            <w:r w:rsidRPr="002E434F">
              <w:rPr>
                <w:sz w:val="18"/>
                <w:szCs w:val="18"/>
              </w:rPr>
              <w:t>100</w:t>
            </w:r>
            <w:r w:rsidR="001B4225">
              <w:rPr>
                <w:sz w:val="18"/>
                <w:szCs w:val="18"/>
              </w:rPr>
              <w:t>.</w:t>
            </w:r>
            <w:r w:rsidRPr="002E434F">
              <w:rPr>
                <w:sz w:val="18"/>
                <w:szCs w:val="18"/>
              </w:rPr>
              <w:t>4</w:t>
            </w:r>
          </w:p>
        </w:tc>
        <w:tc>
          <w:tcPr>
            <w:tcW w:w="393" w:type="pct"/>
            <w:vAlign w:val="center"/>
          </w:tcPr>
          <w:p w:rsidR="000275B7" w:rsidRPr="002E434F" w:rsidRDefault="000275B7" w:rsidP="000275B7">
            <w:pPr>
              <w:pStyle w:val="Tablicanotka"/>
              <w:jc w:val="right"/>
              <w:rPr>
                <w:sz w:val="18"/>
                <w:szCs w:val="18"/>
              </w:rPr>
            </w:pPr>
            <w:r w:rsidRPr="002E434F">
              <w:rPr>
                <w:sz w:val="18"/>
                <w:szCs w:val="18"/>
              </w:rPr>
              <w:t>102</w:t>
            </w:r>
            <w:r w:rsidR="001B4225">
              <w:rPr>
                <w:sz w:val="18"/>
                <w:szCs w:val="18"/>
              </w:rPr>
              <w:t>.</w:t>
            </w:r>
            <w:r w:rsidRPr="002E434F">
              <w:rPr>
                <w:sz w:val="18"/>
                <w:szCs w:val="18"/>
              </w:rPr>
              <w:t>0</w:t>
            </w:r>
          </w:p>
        </w:tc>
        <w:tc>
          <w:tcPr>
            <w:tcW w:w="394" w:type="pct"/>
            <w:vAlign w:val="center"/>
          </w:tcPr>
          <w:p w:rsidR="000275B7" w:rsidRPr="002E434F" w:rsidRDefault="000275B7" w:rsidP="000275B7">
            <w:pPr>
              <w:pStyle w:val="Tablicanotka"/>
              <w:jc w:val="right"/>
              <w:rPr>
                <w:sz w:val="18"/>
                <w:szCs w:val="18"/>
              </w:rPr>
            </w:pPr>
            <w:r w:rsidRPr="002E434F">
              <w:rPr>
                <w:sz w:val="18"/>
                <w:szCs w:val="18"/>
              </w:rPr>
              <w:t>101</w:t>
            </w:r>
            <w:r w:rsidR="001B4225">
              <w:rPr>
                <w:sz w:val="18"/>
                <w:szCs w:val="18"/>
              </w:rPr>
              <w:t>.</w:t>
            </w:r>
            <w:r w:rsidRPr="002E434F">
              <w:rPr>
                <w:sz w:val="18"/>
                <w:szCs w:val="18"/>
              </w:rPr>
              <w:t>7</w:t>
            </w:r>
          </w:p>
        </w:tc>
        <w:tc>
          <w:tcPr>
            <w:tcW w:w="393" w:type="pct"/>
            <w:vAlign w:val="center"/>
          </w:tcPr>
          <w:p w:rsidR="000275B7" w:rsidRPr="002E434F" w:rsidRDefault="000275B7" w:rsidP="000275B7">
            <w:pPr>
              <w:pStyle w:val="Tablicanotka"/>
              <w:jc w:val="right"/>
              <w:rPr>
                <w:sz w:val="18"/>
                <w:szCs w:val="18"/>
              </w:rPr>
            </w:pPr>
            <w:r w:rsidRPr="002E434F">
              <w:rPr>
                <w:sz w:val="18"/>
                <w:szCs w:val="18"/>
              </w:rPr>
              <w:t>103</w:t>
            </w:r>
            <w:r w:rsidR="001B4225">
              <w:rPr>
                <w:sz w:val="18"/>
                <w:szCs w:val="18"/>
              </w:rPr>
              <w:t>.</w:t>
            </w:r>
            <w:r w:rsidRPr="002E434F">
              <w:rPr>
                <w:sz w:val="18"/>
                <w:szCs w:val="18"/>
              </w:rPr>
              <w:t>7</w:t>
            </w:r>
          </w:p>
        </w:tc>
        <w:tc>
          <w:tcPr>
            <w:tcW w:w="391" w:type="pct"/>
            <w:vAlign w:val="center"/>
          </w:tcPr>
          <w:p w:rsidR="000275B7" w:rsidRPr="002E434F" w:rsidRDefault="000275B7" w:rsidP="000275B7">
            <w:pPr>
              <w:pStyle w:val="Tablicanotka"/>
              <w:jc w:val="right"/>
              <w:rPr>
                <w:sz w:val="18"/>
                <w:szCs w:val="18"/>
              </w:rPr>
            </w:pPr>
            <w:r w:rsidRPr="002E434F">
              <w:rPr>
                <w:sz w:val="18"/>
                <w:szCs w:val="18"/>
              </w:rPr>
              <w:t>101</w:t>
            </w:r>
            <w:r w:rsidR="001B4225">
              <w:rPr>
                <w:sz w:val="18"/>
                <w:szCs w:val="18"/>
              </w:rPr>
              <w:t>.</w:t>
            </w:r>
            <w:r w:rsidRPr="002E434F">
              <w:rPr>
                <w:sz w:val="18"/>
                <w:szCs w:val="18"/>
              </w:rPr>
              <w:t>7</w:t>
            </w:r>
          </w:p>
        </w:tc>
      </w:tr>
      <w:tr w:rsidR="000275B7" w:rsidRPr="00716155" w:rsidTr="002315C5">
        <w:trPr>
          <w:jc w:val="center"/>
        </w:trPr>
        <w:tc>
          <w:tcPr>
            <w:tcW w:w="679" w:type="pct"/>
            <w:vAlign w:val="center"/>
          </w:tcPr>
          <w:p w:rsidR="000275B7" w:rsidRPr="00E34AA3" w:rsidRDefault="000275B7" w:rsidP="000275B7">
            <w:pPr>
              <w:pStyle w:val="Tablicanotka"/>
              <w:spacing w:before="60" w:after="60"/>
              <w:rPr>
                <w:sz w:val="18"/>
                <w:szCs w:val="18"/>
              </w:rPr>
            </w:pPr>
            <w:r>
              <w:rPr>
                <w:sz w:val="18"/>
                <w:szCs w:val="18"/>
              </w:rPr>
              <w:t>Differences</w:t>
            </w:r>
          </w:p>
        </w:tc>
        <w:tc>
          <w:tcPr>
            <w:tcW w:w="392" w:type="pct"/>
            <w:vAlign w:val="center"/>
          </w:tcPr>
          <w:p w:rsidR="000275B7" w:rsidRPr="002E434F" w:rsidRDefault="000275B7" w:rsidP="000275B7">
            <w:pPr>
              <w:pStyle w:val="Tablicanotka"/>
              <w:jc w:val="right"/>
              <w:rPr>
                <w:sz w:val="18"/>
                <w:szCs w:val="18"/>
              </w:rPr>
            </w:pPr>
            <w:r w:rsidRPr="002E434F">
              <w:rPr>
                <w:sz w:val="18"/>
                <w:szCs w:val="18"/>
              </w:rPr>
              <w:t>0</w:t>
            </w:r>
            <w:r w:rsidR="001B4225">
              <w:rPr>
                <w:sz w:val="18"/>
                <w:szCs w:val="18"/>
              </w:rPr>
              <w:t>.</w:t>
            </w:r>
            <w:r w:rsidRPr="002E434F">
              <w:rPr>
                <w:sz w:val="18"/>
                <w:szCs w:val="18"/>
              </w:rPr>
              <w:t>0</w:t>
            </w:r>
          </w:p>
        </w:tc>
        <w:tc>
          <w:tcPr>
            <w:tcW w:w="392" w:type="pct"/>
          </w:tcPr>
          <w:p w:rsidR="000275B7" w:rsidRPr="002E434F" w:rsidRDefault="000275B7" w:rsidP="000275B7">
            <w:pPr>
              <w:jc w:val="right"/>
            </w:pPr>
            <w:r w:rsidRPr="002E434F">
              <w:rPr>
                <w:sz w:val="18"/>
                <w:szCs w:val="18"/>
              </w:rPr>
              <w:t>0</w:t>
            </w:r>
            <w:r w:rsidR="001B4225">
              <w:rPr>
                <w:sz w:val="18"/>
                <w:szCs w:val="18"/>
              </w:rPr>
              <w:t>.</w:t>
            </w:r>
            <w:r w:rsidRPr="002E434F">
              <w:rPr>
                <w:sz w:val="18"/>
                <w:szCs w:val="18"/>
              </w:rPr>
              <w:t>0</w:t>
            </w:r>
          </w:p>
        </w:tc>
        <w:tc>
          <w:tcPr>
            <w:tcW w:w="392" w:type="pct"/>
          </w:tcPr>
          <w:p w:rsidR="000275B7" w:rsidRPr="002E434F" w:rsidRDefault="000275B7" w:rsidP="000275B7">
            <w:pPr>
              <w:jc w:val="right"/>
            </w:pPr>
            <w:r w:rsidRPr="002E434F">
              <w:rPr>
                <w:sz w:val="18"/>
                <w:szCs w:val="18"/>
              </w:rPr>
              <w:t>0</w:t>
            </w:r>
            <w:r w:rsidR="001B4225">
              <w:rPr>
                <w:sz w:val="18"/>
                <w:szCs w:val="18"/>
              </w:rPr>
              <w:t>.</w:t>
            </w:r>
            <w:r w:rsidRPr="002E434F">
              <w:rPr>
                <w:sz w:val="18"/>
                <w:szCs w:val="18"/>
              </w:rPr>
              <w:t>0</w:t>
            </w:r>
          </w:p>
        </w:tc>
        <w:tc>
          <w:tcPr>
            <w:tcW w:w="395" w:type="pct"/>
          </w:tcPr>
          <w:p w:rsidR="000275B7" w:rsidRPr="002E434F" w:rsidRDefault="000275B7" w:rsidP="000275B7">
            <w:pPr>
              <w:jc w:val="right"/>
            </w:pPr>
            <w:r w:rsidRPr="002E434F">
              <w:rPr>
                <w:sz w:val="18"/>
                <w:szCs w:val="18"/>
              </w:rPr>
              <w:t>0</w:t>
            </w:r>
            <w:r w:rsidR="001B4225">
              <w:rPr>
                <w:sz w:val="18"/>
                <w:szCs w:val="18"/>
              </w:rPr>
              <w:t>.</w:t>
            </w:r>
            <w:r w:rsidRPr="002E434F">
              <w:rPr>
                <w:sz w:val="18"/>
                <w:szCs w:val="18"/>
              </w:rPr>
              <w:t>0</w:t>
            </w:r>
          </w:p>
        </w:tc>
        <w:tc>
          <w:tcPr>
            <w:tcW w:w="393" w:type="pct"/>
          </w:tcPr>
          <w:p w:rsidR="000275B7" w:rsidRPr="002E434F" w:rsidRDefault="000275B7" w:rsidP="000275B7">
            <w:pPr>
              <w:jc w:val="right"/>
            </w:pPr>
            <w:r w:rsidRPr="002E434F">
              <w:rPr>
                <w:sz w:val="18"/>
                <w:szCs w:val="18"/>
              </w:rPr>
              <w:t>0</w:t>
            </w:r>
            <w:r w:rsidR="001B4225">
              <w:rPr>
                <w:sz w:val="18"/>
                <w:szCs w:val="18"/>
              </w:rPr>
              <w:t>.</w:t>
            </w:r>
            <w:r w:rsidRPr="002E434F">
              <w:rPr>
                <w:sz w:val="18"/>
                <w:szCs w:val="18"/>
              </w:rPr>
              <w:t>0</w:t>
            </w:r>
          </w:p>
        </w:tc>
        <w:tc>
          <w:tcPr>
            <w:tcW w:w="393" w:type="pct"/>
          </w:tcPr>
          <w:p w:rsidR="000275B7" w:rsidRPr="002E434F" w:rsidRDefault="000275B7" w:rsidP="000275B7">
            <w:pPr>
              <w:jc w:val="right"/>
            </w:pPr>
            <w:r w:rsidRPr="002E434F">
              <w:rPr>
                <w:sz w:val="18"/>
                <w:szCs w:val="18"/>
              </w:rPr>
              <w:t>0</w:t>
            </w:r>
            <w:r w:rsidR="001B4225">
              <w:rPr>
                <w:sz w:val="18"/>
                <w:szCs w:val="18"/>
              </w:rPr>
              <w:t>.</w:t>
            </w:r>
            <w:r w:rsidRPr="002E434F">
              <w:rPr>
                <w:sz w:val="18"/>
                <w:szCs w:val="18"/>
              </w:rPr>
              <w:t>0</w:t>
            </w:r>
          </w:p>
        </w:tc>
        <w:tc>
          <w:tcPr>
            <w:tcW w:w="393" w:type="pct"/>
          </w:tcPr>
          <w:p w:rsidR="000275B7" w:rsidRPr="002E434F" w:rsidRDefault="000275B7" w:rsidP="000275B7">
            <w:pPr>
              <w:jc w:val="right"/>
            </w:pPr>
            <w:r w:rsidRPr="002E434F">
              <w:rPr>
                <w:sz w:val="18"/>
                <w:szCs w:val="18"/>
              </w:rPr>
              <w:t>0</w:t>
            </w:r>
            <w:r w:rsidR="001B4225">
              <w:rPr>
                <w:sz w:val="18"/>
                <w:szCs w:val="18"/>
              </w:rPr>
              <w:t>.</w:t>
            </w:r>
            <w:r w:rsidRPr="002E434F">
              <w:rPr>
                <w:sz w:val="18"/>
                <w:szCs w:val="18"/>
              </w:rPr>
              <w:t>0</w:t>
            </w:r>
          </w:p>
        </w:tc>
        <w:tc>
          <w:tcPr>
            <w:tcW w:w="393" w:type="pct"/>
            <w:vAlign w:val="center"/>
          </w:tcPr>
          <w:p w:rsidR="000275B7" w:rsidRPr="002E434F" w:rsidRDefault="000275B7" w:rsidP="000275B7">
            <w:pPr>
              <w:pStyle w:val="Tablicanotka"/>
              <w:jc w:val="right"/>
              <w:rPr>
                <w:sz w:val="18"/>
                <w:szCs w:val="18"/>
              </w:rPr>
            </w:pPr>
            <w:r w:rsidRPr="002E434F">
              <w:rPr>
                <w:sz w:val="18"/>
                <w:szCs w:val="18"/>
              </w:rPr>
              <w:t>0</w:t>
            </w:r>
            <w:r w:rsidR="001B4225">
              <w:rPr>
                <w:sz w:val="18"/>
                <w:szCs w:val="18"/>
              </w:rPr>
              <w:t>.</w:t>
            </w:r>
            <w:r w:rsidRPr="002E434F">
              <w:rPr>
                <w:sz w:val="18"/>
                <w:szCs w:val="18"/>
              </w:rPr>
              <w:t>0</w:t>
            </w:r>
          </w:p>
        </w:tc>
        <w:tc>
          <w:tcPr>
            <w:tcW w:w="394" w:type="pct"/>
          </w:tcPr>
          <w:p w:rsidR="000275B7" w:rsidRPr="002E434F" w:rsidRDefault="000275B7" w:rsidP="000275B7">
            <w:pPr>
              <w:jc w:val="right"/>
            </w:pPr>
            <w:r w:rsidRPr="002E434F">
              <w:rPr>
                <w:sz w:val="18"/>
                <w:szCs w:val="18"/>
              </w:rPr>
              <w:t>0</w:t>
            </w:r>
            <w:r w:rsidR="001B4225">
              <w:rPr>
                <w:sz w:val="18"/>
                <w:szCs w:val="18"/>
              </w:rPr>
              <w:t>.</w:t>
            </w:r>
            <w:r w:rsidRPr="002E434F">
              <w:rPr>
                <w:sz w:val="18"/>
                <w:szCs w:val="18"/>
              </w:rPr>
              <w:t>0</w:t>
            </w:r>
          </w:p>
        </w:tc>
        <w:tc>
          <w:tcPr>
            <w:tcW w:w="393" w:type="pct"/>
            <w:vAlign w:val="center"/>
          </w:tcPr>
          <w:p w:rsidR="000275B7" w:rsidRPr="002E434F" w:rsidRDefault="000275B7" w:rsidP="000275B7">
            <w:pPr>
              <w:jc w:val="right"/>
              <w:rPr>
                <w:sz w:val="18"/>
                <w:szCs w:val="18"/>
              </w:rPr>
            </w:pPr>
            <w:r w:rsidRPr="002E434F">
              <w:rPr>
                <w:sz w:val="18"/>
                <w:szCs w:val="18"/>
              </w:rPr>
              <w:t>+0</w:t>
            </w:r>
            <w:r w:rsidR="001B4225">
              <w:rPr>
                <w:sz w:val="18"/>
                <w:szCs w:val="18"/>
              </w:rPr>
              <w:t>.</w:t>
            </w:r>
            <w:r w:rsidRPr="002E434F">
              <w:rPr>
                <w:sz w:val="18"/>
                <w:szCs w:val="18"/>
              </w:rPr>
              <w:t>1</w:t>
            </w:r>
          </w:p>
        </w:tc>
        <w:tc>
          <w:tcPr>
            <w:tcW w:w="391" w:type="pct"/>
            <w:vAlign w:val="center"/>
          </w:tcPr>
          <w:p w:rsidR="000275B7" w:rsidRPr="002E434F" w:rsidRDefault="000275B7" w:rsidP="000275B7">
            <w:pPr>
              <w:jc w:val="right"/>
              <w:rPr>
                <w:sz w:val="18"/>
                <w:szCs w:val="18"/>
              </w:rPr>
            </w:pPr>
            <w:r w:rsidRPr="002E434F">
              <w:rPr>
                <w:sz w:val="18"/>
                <w:szCs w:val="18"/>
              </w:rPr>
              <w:t>0</w:t>
            </w:r>
            <w:r w:rsidR="001B4225">
              <w:rPr>
                <w:sz w:val="18"/>
                <w:szCs w:val="18"/>
              </w:rPr>
              <w:t>.</w:t>
            </w:r>
            <w:r w:rsidRPr="002E434F">
              <w:rPr>
                <w:sz w:val="18"/>
                <w:szCs w:val="18"/>
              </w:rPr>
              <w:t>0</w:t>
            </w:r>
          </w:p>
        </w:tc>
      </w:tr>
    </w:tbl>
    <w:p w:rsidR="0017264A" w:rsidRPr="007D5C3A" w:rsidRDefault="0017264A" w:rsidP="00F049AB">
      <w:pPr>
        <w:pStyle w:val="Tytutablicy"/>
        <w:rPr>
          <w:lang w:val="en-US"/>
        </w:rPr>
      </w:pPr>
    </w:p>
    <w:p w:rsidR="00E24E58" w:rsidRDefault="00E24E58" w:rsidP="00966C9A">
      <w:pPr>
        <w:pStyle w:val="Tablicanotka"/>
        <w:rPr>
          <w:lang w:val="en-US"/>
        </w:rPr>
      </w:pPr>
    </w:p>
    <w:p w:rsidR="000D017B" w:rsidRDefault="000D017B" w:rsidP="00966C9A">
      <w:pPr>
        <w:pStyle w:val="Tablicanotka"/>
        <w:rPr>
          <w:lang w:val="en-US"/>
        </w:rPr>
      </w:pPr>
    </w:p>
    <w:p w:rsidR="00E24E58" w:rsidRPr="00055A0A" w:rsidRDefault="00E24E58" w:rsidP="009D5650">
      <w:pPr>
        <w:pStyle w:val="Tablicanotka"/>
        <w:spacing w:before="360"/>
        <w:rPr>
          <w:rFonts w:eastAsia="Times New Roman" w:cs="Times New Roman"/>
          <w:b/>
          <w:bCs/>
          <w:noProof w:val="0"/>
          <w:color w:val="000000" w:themeColor="text1"/>
          <w:spacing w:val="0"/>
          <w:sz w:val="19"/>
          <w:szCs w:val="19"/>
          <w:lang w:val="en-US" w:eastAsia="pl-PL"/>
        </w:rPr>
      </w:pPr>
      <w:r w:rsidRPr="00055A0A">
        <w:rPr>
          <w:rFonts w:eastAsia="Times New Roman" w:cs="Times New Roman"/>
          <w:b/>
          <w:bCs/>
          <w:noProof w:val="0"/>
          <w:color w:val="000000" w:themeColor="text1"/>
          <w:spacing w:val="0"/>
          <w:sz w:val="19"/>
          <w:szCs w:val="19"/>
          <w:lang w:val="en-US" w:eastAsia="pl-PL"/>
        </w:rPr>
        <w:lastRenderedPageBreak/>
        <w:t>Table 2. Seasonally unadjusted GDP; constant average prices of the previous year</w:t>
      </w:r>
    </w:p>
    <w:p w:rsidR="00B7358D" w:rsidRDefault="00B7358D" w:rsidP="00966C9A">
      <w:pPr>
        <w:pStyle w:val="Tablicanotka"/>
        <w:rPr>
          <w:lang w:val="en-US"/>
        </w:rPr>
      </w:pPr>
    </w:p>
    <w:p w:rsidR="00E24E58" w:rsidRPr="00B7358D" w:rsidRDefault="00E24E58" w:rsidP="00B7358D">
      <w:pPr>
        <w:jc w:val="right"/>
        <w:rPr>
          <w:lang w:val="en-US"/>
        </w:rPr>
      </w:pPr>
    </w:p>
    <w:tbl>
      <w:tblPr>
        <w:tblStyle w:val="Tabela-Siatka"/>
        <w:tblpPr w:leftFromText="142" w:rightFromText="142" w:vertAnchor="text" w:horzAnchor="margin" w:tblpY="-53"/>
        <w:tblW w:w="5000" w:type="pct"/>
        <w:tblBorders>
          <w:top w:val="single" w:sz="4" w:space="0" w:color="001D77"/>
          <w:left w:val="single" w:sz="4" w:space="0" w:color="001D77"/>
          <w:bottom w:val="single" w:sz="4" w:space="0" w:color="001D77"/>
          <w:right w:val="single" w:sz="4" w:space="0" w:color="001D77"/>
          <w:insideH w:val="single" w:sz="4" w:space="0" w:color="001D77"/>
          <w:insideV w:val="single" w:sz="4" w:space="0" w:color="001D77"/>
        </w:tblBorders>
        <w:tblCellMar>
          <w:left w:w="28" w:type="dxa"/>
          <w:right w:w="28" w:type="dxa"/>
        </w:tblCellMar>
        <w:tblLook w:val="04A0" w:firstRow="1" w:lastRow="0" w:firstColumn="1" w:lastColumn="0" w:noHBand="0" w:noVBand="1"/>
        <w:tblCaption w:val="Table 2. Seasonally unadjusted GDP; constant average prices of the previous year"/>
        <w:tblDescription w:val="The table presents real growth rates of GDP seasonally unadjusted by quarters for 2022-2023 and the 1st, 2nd and 3rd quater of 2024 at constant prices of the previous year  with corresponding quarter of previous year = 100 plus comparison of news releases of 14.11.2024 and 28.11.2024"/>
      </w:tblPr>
      <w:tblGrid>
        <w:gridCol w:w="1096"/>
        <w:gridCol w:w="629"/>
        <w:gridCol w:w="629"/>
        <w:gridCol w:w="632"/>
        <w:gridCol w:w="645"/>
        <w:gridCol w:w="636"/>
        <w:gridCol w:w="636"/>
        <w:gridCol w:w="636"/>
        <w:gridCol w:w="645"/>
        <w:gridCol w:w="631"/>
        <w:gridCol w:w="629"/>
        <w:gridCol w:w="623"/>
      </w:tblGrid>
      <w:tr w:rsidR="001B5C49" w:rsidRPr="00E34AA3" w:rsidTr="00C11050">
        <w:trPr>
          <w:trHeight w:hRule="exact" w:val="397"/>
        </w:trPr>
        <w:tc>
          <w:tcPr>
            <w:tcW w:w="679" w:type="pct"/>
            <w:vMerge w:val="restart"/>
            <w:tcBorders>
              <w:left w:val="nil"/>
            </w:tcBorders>
            <w:vAlign w:val="center"/>
          </w:tcPr>
          <w:p w:rsidR="001B5C49" w:rsidRPr="00E34AA3" w:rsidRDefault="001B5C49" w:rsidP="00083B61">
            <w:pPr>
              <w:pStyle w:val="Tablicanotka"/>
              <w:jc w:val="center"/>
              <w:rPr>
                <w:sz w:val="18"/>
                <w:szCs w:val="18"/>
              </w:rPr>
            </w:pPr>
            <w:r>
              <w:rPr>
                <w:sz w:val="18"/>
                <w:szCs w:val="18"/>
              </w:rPr>
              <w:t>Specification</w:t>
            </w:r>
          </w:p>
        </w:tc>
        <w:tc>
          <w:tcPr>
            <w:tcW w:w="1571" w:type="pct"/>
            <w:gridSpan w:val="4"/>
            <w:vAlign w:val="center"/>
          </w:tcPr>
          <w:p w:rsidR="001B5C49" w:rsidRDefault="001B5C49" w:rsidP="00083B61">
            <w:pPr>
              <w:pStyle w:val="Tablicanotka"/>
              <w:spacing w:after="0"/>
              <w:contextualSpacing/>
              <w:jc w:val="center"/>
              <w:rPr>
                <w:sz w:val="18"/>
                <w:szCs w:val="18"/>
              </w:rPr>
            </w:pPr>
            <w:r>
              <w:rPr>
                <w:sz w:val="18"/>
                <w:szCs w:val="18"/>
              </w:rPr>
              <w:t>2022</w:t>
            </w:r>
          </w:p>
        </w:tc>
        <w:tc>
          <w:tcPr>
            <w:tcW w:w="1582" w:type="pct"/>
            <w:gridSpan w:val="4"/>
            <w:tcBorders>
              <w:right w:val="single" w:sz="4" w:space="0" w:color="auto"/>
            </w:tcBorders>
            <w:vAlign w:val="center"/>
          </w:tcPr>
          <w:p w:rsidR="001B5C49" w:rsidRDefault="001B5C49" w:rsidP="00083B61">
            <w:pPr>
              <w:pStyle w:val="Tablicanotka"/>
              <w:spacing w:after="0"/>
              <w:contextualSpacing/>
              <w:jc w:val="center"/>
              <w:rPr>
                <w:sz w:val="18"/>
                <w:szCs w:val="18"/>
              </w:rPr>
            </w:pPr>
            <w:r>
              <w:rPr>
                <w:sz w:val="18"/>
                <w:szCs w:val="18"/>
              </w:rPr>
              <w:t>2023</w:t>
            </w:r>
          </w:p>
        </w:tc>
        <w:tc>
          <w:tcPr>
            <w:tcW w:w="1168" w:type="pct"/>
            <w:gridSpan w:val="3"/>
            <w:tcBorders>
              <w:top w:val="single" w:sz="4" w:space="0" w:color="auto"/>
              <w:left w:val="single" w:sz="4" w:space="0" w:color="auto"/>
              <w:bottom w:val="single" w:sz="4" w:space="0" w:color="auto"/>
              <w:right w:val="nil"/>
            </w:tcBorders>
            <w:vAlign w:val="center"/>
          </w:tcPr>
          <w:p w:rsidR="001B5C49" w:rsidRDefault="001B5C49" w:rsidP="00083B61">
            <w:pPr>
              <w:pStyle w:val="Tablicanotka"/>
              <w:spacing w:after="0"/>
              <w:contextualSpacing/>
              <w:jc w:val="center"/>
              <w:rPr>
                <w:sz w:val="18"/>
                <w:szCs w:val="18"/>
              </w:rPr>
            </w:pPr>
            <w:r>
              <w:rPr>
                <w:sz w:val="18"/>
                <w:szCs w:val="18"/>
              </w:rPr>
              <w:t>2024</w:t>
            </w:r>
          </w:p>
        </w:tc>
      </w:tr>
      <w:tr w:rsidR="001B5C49" w:rsidRPr="00E34AA3" w:rsidTr="00C11050">
        <w:trPr>
          <w:trHeight w:hRule="exact" w:val="397"/>
        </w:trPr>
        <w:tc>
          <w:tcPr>
            <w:tcW w:w="679" w:type="pct"/>
            <w:vMerge/>
            <w:tcBorders>
              <w:left w:val="nil"/>
            </w:tcBorders>
          </w:tcPr>
          <w:p w:rsidR="001B5C49" w:rsidRPr="00E34AA3" w:rsidRDefault="001B5C49" w:rsidP="003B7821">
            <w:pPr>
              <w:pStyle w:val="Tablicanotka"/>
              <w:rPr>
                <w:sz w:val="18"/>
                <w:szCs w:val="18"/>
              </w:rPr>
            </w:pPr>
          </w:p>
        </w:tc>
        <w:tc>
          <w:tcPr>
            <w:tcW w:w="390" w:type="pct"/>
            <w:vAlign w:val="center"/>
          </w:tcPr>
          <w:p w:rsidR="001B5C49" w:rsidRDefault="001B5C49" w:rsidP="003B7821">
            <w:pPr>
              <w:pStyle w:val="Tablicanotka"/>
              <w:spacing w:after="0"/>
              <w:contextualSpacing/>
              <w:jc w:val="center"/>
              <w:rPr>
                <w:sz w:val="18"/>
                <w:szCs w:val="18"/>
              </w:rPr>
            </w:pPr>
            <w:r>
              <w:rPr>
                <w:sz w:val="18"/>
                <w:szCs w:val="18"/>
              </w:rPr>
              <w:t>Q1</w:t>
            </w:r>
          </w:p>
        </w:tc>
        <w:tc>
          <w:tcPr>
            <w:tcW w:w="390" w:type="pct"/>
            <w:vAlign w:val="center"/>
          </w:tcPr>
          <w:p w:rsidR="001B5C49" w:rsidRPr="00E34AA3" w:rsidRDefault="001B5C49" w:rsidP="003B7821">
            <w:pPr>
              <w:pStyle w:val="Tablicanotka"/>
              <w:spacing w:after="0"/>
              <w:contextualSpacing/>
              <w:jc w:val="center"/>
              <w:rPr>
                <w:sz w:val="18"/>
                <w:szCs w:val="18"/>
              </w:rPr>
            </w:pPr>
            <w:r>
              <w:rPr>
                <w:sz w:val="18"/>
                <w:szCs w:val="18"/>
              </w:rPr>
              <w:t>Q2</w:t>
            </w:r>
          </w:p>
        </w:tc>
        <w:tc>
          <w:tcPr>
            <w:tcW w:w="392" w:type="pct"/>
            <w:vAlign w:val="center"/>
          </w:tcPr>
          <w:p w:rsidR="001B5C49" w:rsidRPr="00E34AA3" w:rsidRDefault="001B5C49" w:rsidP="003B7821">
            <w:pPr>
              <w:pStyle w:val="Tablicanotka"/>
              <w:spacing w:after="0"/>
              <w:contextualSpacing/>
              <w:jc w:val="center"/>
              <w:rPr>
                <w:sz w:val="18"/>
                <w:szCs w:val="18"/>
              </w:rPr>
            </w:pPr>
            <w:r>
              <w:rPr>
                <w:sz w:val="18"/>
                <w:szCs w:val="18"/>
              </w:rPr>
              <w:t>Q3</w:t>
            </w:r>
          </w:p>
        </w:tc>
        <w:tc>
          <w:tcPr>
            <w:tcW w:w="400" w:type="pct"/>
            <w:vAlign w:val="center"/>
          </w:tcPr>
          <w:p w:rsidR="001B5C49" w:rsidRPr="00E34AA3" w:rsidRDefault="001B5C49" w:rsidP="003B7821">
            <w:pPr>
              <w:pStyle w:val="Tablicanotka"/>
              <w:spacing w:after="0"/>
              <w:contextualSpacing/>
              <w:jc w:val="center"/>
              <w:rPr>
                <w:sz w:val="18"/>
                <w:szCs w:val="18"/>
              </w:rPr>
            </w:pPr>
            <w:r>
              <w:rPr>
                <w:sz w:val="18"/>
                <w:szCs w:val="18"/>
              </w:rPr>
              <w:t>Q4</w:t>
            </w:r>
          </w:p>
        </w:tc>
        <w:tc>
          <w:tcPr>
            <w:tcW w:w="394" w:type="pct"/>
            <w:vAlign w:val="center"/>
          </w:tcPr>
          <w:p w:rsidR="001B5C49" w:rsidRPr="00E34AA3" w:rsidRDefault="001B5C49" w:rsidP="003B7821">
            <w:pPr>
              <w:pStyle w:val="Tablicanotka"/>
              <w:spacing w:after="0"/>
              <w:contextualSpacing/>
              <w:jc w:val="center"/>
              <w:rPr>
                <w:sz w:val="18"/>
                <w:szCs w:val="18"/>
              </w:rPr>
            </w:pPr>
            <w:r>
              <w:rPr>
                <w:sz w:val="18"/>
                <w:szCs w:val="18"/>
              </w:rPr>
              <w:t>Q1</w:t>
            </w:r>
          </w:p>
        </w:tc>
        <w:tc>
          <w:tcPr>
            <w:tcW w:w="394" w:type="pct"/>
            <w:vAlign w:val="center"/>
          </w:tcPr>
          <w:p w:rsidR="001B5C49" w:rsidRPr="00E34AA3" w:rsidRDefault="001B5C49" w:rsidP="003B7821">
            <w:pPr>
              <w:pStyle w:val="Tablicanotka"/>
              <w:spacing w:after="0"/>
              <w:contextualSpacing/>
              <w:jc w:val="center"/>
              <w:rPr>
                <w:sz w:val="18"/>
                <w:szCs w:val="18"/>
              </w:rPr>
            </w:pPr>
            <w:r>
              <w:rPr>
                <w:sz w:val="18"/>
                <w:szCs w:val="18"/>
              </w:rPr>
              <w:t>Q2</w:t>
            </w:r>
          </w:p>
        </w:tc>
        <w:tc>
          <w:tcPr>
            <w:tcW w:w="394" w:type="pct"/>
            <w:vAlign w:val="center"/>
          </w:tcPr>
          <w:p w:rsidR="001B5C49" w:rsidRPr="00E34AA3" w:rsidRDefault="001B5C49" w:rsidP="003B7821">
            <w:pPr>
              <w:pStyle w:val="Tablicanotka"/>
              <w:spacing w:after="0"/>
              <w:contextualSpacing/>
              <w:jc w:val="center"/>
              <w:rPr>
                <w:sz w:val="18"/>
                <w:szCs w:val="18"/>
              </w:rPr>
            </w:pPr>
            <w:r>
              <w:rPr>
                <w:sz w:val="18"/>
                <w:szCs w:val="18"/>
              </w:rPr>
              <w:t>Q3</w:t>
            </w:r>
          </w:p>
        </w:tc>
        <w:tc>
          <w:tcPr>
            <w:tcW w:w="400" w:type="pct"/>
            <w:tcBorders>
              <w:right w:val="single" w:sz="4" w:space="0" w:color="auto"/>
            </w:tcBorders>
            <w:vAlign w:val="center"/>
          </w:tcPr>
          <w:p w:rsidR="001B5C49" w:rsidRPr="00E34AA3" w:rsidRDefault="001B5C49" w:rsidP="003B7821">
            <w:pPr>
              <w:pStyle w:val="Tablicanotka"/>
              <w:spacing w:after="0"/>
              <w:contextualSpacing/>
              <w:jc w:val="center"/>
              <w:rPr>
                <w:sz w:val="18"/>
                <w:szCs w:val="18"/>
              </w:rPr>
            </w:pPr>
            <w:r>
              <w:rPr>
                <w:sz w:val="18"/>
                <w:szCs w:val="18"/>
              </w:rPr>
              <w:t>Q4</w:t>
            </w:r>
          </w:p>
        </w:tc>
        <w:tc>
          <w:tcPr>
            <w:tcW w:w="391" w:type="pct"/>
            <w:tcBorders>
              <w:top w:val="single" w:sz="4" w:space="0" w:color="auto"/>
              <w:left w:val="single" w:sz="4" w:space="0" w:color="auto"/>
              <w:bottom w:val="nil"/>
              <w:right w:val="nil"/>
            </w:tcBorders>
            <w:vAlign w:val="center"/>
          </w:tcPr>
          <w:p w:rsidR="001B5C49" w:rsidRDefault="001B5C49" w:rsidP="00571AA8">
            <w:pPr>
              <w:pStyle w:val="Tablicanotka"/>
              <w:spacing w:after="0"/>
              <w:contextualSpacing/>
              <w:jc w:val="center"/>
              <w:rPr>
                <w:sz w:val="18"/>
                <w:szCs w:val="18"/>
              </w:rPr>
            </w:pPr>
            <w:r>
              <w:rPr>
                <w:sz w:val="18"/>
                <w:szCs w:val="18"/>
              </w:rPr>
              <w:t>Q1</w:t>
            </w:r>
          </w:p>
        </w:tc>
        <w:tc>
          <w:tcPr>
            <w:tcW w:w="390" w:type="pct"/>
            <w:tcBorders>
              <w:top w:val="single" w:sz="4" w:space="0" w:color="auto"/>
              <w:left w:val="single" w:sz="4" w:space="0" w:color="auto"/>
              <w:bottom w:val="nil"/>
              <w:right w:val="nil"/>
            </w:tcBorders>
            <w:vAlign w:val="center"/>
          </w:tcPr>
          <w:p w:rsidR="001B5C49" w:rsidRDefault="001B5C49" w:rsidP="00571AA8">
            <w:pPr>
              <w:pStyle w:val="Tablicanotka"/>
              <w:spacing w:after="0"/>
              <w:contextualSpacing/>
              <w:jc w:val="center"/>
              <w:rPr>
                <w:sz w:val="18"/>
                <w:szCs w:val="18"/>
              </w:rPr>
            </w:pPr>
            <w:r>
              <w:rPr>
                <w:sz w:val="18"/>
                <w:szCs w:val="18"/>
              </w:rPr>
              <w:t>Q2</w:t>
            </w:r>
          </w:p>
        </w:tc>
        <w:tc>
          <w:tcPr>
            <w:tcW w:w="387" w:type="pct"/>
            <w:tcBorders>
              <w:top w:val="single" w:sz="4" w:space="0" w:color="auto"/>
              <w:left w:val="single" w:sz="4" w:space="0" w:color="auto"/>
              <w:bottom w:val="nil"/>
              <w:right w:val="nil"/>
            </w:tcBorders>
            <w:vAlign w:val="center"/>
          </w:tcPr>
          <w:p w:rsidR="001B5C49" w:rsidRDefault="001B5C49" w:rsidP="00571AA8">
            <w:pPr>
              <w:pStyle w:val="Tablicanotka"/>
              <w:spacing w:after="0"/>
              <w:contextualSpacing/>
              <w:jc w:val="center"/>
              <w:rPr>
                <w:sz w:val="18"/>
                <w:szCs w:val="18"/>
              </w:rPr>
            </w:pPr>
            <w:r>
              <w:rPr>
                <w:sz w:val="18"/>
                <w:szCs w:val="18"/>
              </w:rPr>
              <w:t>Q3</w:t>
            </w:r>
          </w:p>
        </w:tc>
      </w:tr>
      <w:tr w:rsidR="001B5C49" w:rsidRPr="00790CE2" w:rsidTr="00C11050">
        <w:trPr>
          <w:trHeight w:hRule="exact" w:val="397"/>
        </w:trPr>
        <w:tc>
          <w:tcPr>
            <w:tcW w:w="679" w:type="pct"/>
            <w:vMerge/>
            <w:tcBorders>
              <w:left w:val="nil"/>
            </w:tcBorders>
          </w:tcPr>
          <w:p w:rsidR="001B5C49" w:rsidRPr="00E34AA3" w:rsidRDefault="001B5C49" w:rsidP="00083B61">
            <w:pPr>
              <w:pStyle w:val="Tablicanotka"/>
              <w:rPr>
                <w:sz w:val="18"/>
                <w:szCs w:val="18"/>
              </w:rPr>
            </w:pPr>
          </w:p>
        </w:tc>
        <w:tc>
          <w:tcPr>
            <w:tcW w:w="4321" w:type="pct"/>
            <w:gridSpan w:val="11"/>
            <w:tcBorders>
              <w:right w:val="nil"/>
            </w:tcBorders>
            <w:vAlign w:val="center"/>
          </w:tcPr>
          <w:p w:rsidR="001B5C49" w:rsidRDefault="001B5C49" w:rsidP="00083B61">
            <w:pPr>
              <w:pStyle w:val="Tablicanotka"/>
              <w:spacing w:after="0"/>
              <w:contextualSpacing/>
              <w:jc w:val="center"/>
              <w:rPr>
                <w:sz w:val="18"/>
                <w:szCs w:val="18"/>
                <w:lang w:val="en-US"/>
              </w:rPr>
            </w:pPr>
            <w:r>
              <w:rPr>
                <w:sz w:val="18"/>
                <w:szCs w:val="18"/>
                <w:lang w:val="en-US"/>
              </w:rPr>
              <w:t>c</w:t>
            </w:r>
            <w:r w:rsidRPr="00F54F97">
              <w:rPr>
                <w:sz w:val="18"/>
                <w:szCs w:val="18"/>
                <w:lang w:val="en-US"/>
              </w:rPr>
              <w:t>orresponding quarter of previous year = 100</w:t>
            </w:r>
          </w:p>
        </w:tc>
      </w:tr>
      <w:tr w:rsidR="00C11050" w:rsidRPr="00180F8A" w:rsidTr="00C11050">
        <w:trPr>
          <w:trHeight w:val="397"/>
        </w:trPr>
        <w:tc>
          <w:tcPr>
            <w:tcW w:w="679" w:type="pct"/>
            <w:tcBorders>
              <w:left w:val="nil"/>
            </w:tcBorders>
            <w:tcMar>
              <w:left w:w="0" w:type="dxa"/>
              <w:right w:w="0" w:type="dxa"/>
            </w:tcMar>
            <w:vAlign w:val="center"/>
          </w:tcPr>
          <w:p w:rsidR="00C11050" w:rsidRPr="00F54F97" w:rsidRDefault="00C11050" w:rsidP="00C11050">
            <w:pPr>
              <w:pStyle w:val="Tablicanotka"/>
              <w:spacing w:before="60" w:after="60"/>
              <w:rPr>
                <w:sz w:val="18"/>
                <w:szCs w:val="18"/>
                <w:lang w:val="en-US"/>
              </w:rPr>
            </w:pPr>
            <w:r w:rsidRPr="00F54F97">
              <w:rPr>
                <w:sz w:val="18"/>
                <w:szCs w:val="18"/>
                <w:lang w:val="en-US"/>
              </w:rPr>
              <w:t xml:space="preserve">GDP growth rate of </w:t>
            </w:r>
            <w:r>
              <w:rPr>
                <w:sz w:val="18"/>
                <w:szCs w:val="18"/>
                <w:lang w:val="en-US"/>
              </w:rPr>
              <w:t xml:space="preserve">   14.11. 2024</w:t>
            </w:r>
          </w:p>
        </w:tc>
        <w:tc>
          <w:tcPr>
            <w:tcW w:w="390" w:type="pct"/>
            <w:tcMar>
              <w:left w:w="28" w:type="dxa"/>
              <w:right w:w="28" w:type="dxa"/>
            </w:tcMar>
            <w:vAlign w:val="center"/>
          </w:tcPr>
          <w:p w:rsidR="00C11050" w:rsidRPr="00221600" w:rsidRDefault="00C11050" w:rsidP="00C11050">
            <w:pPr>
              <w:jc w:val="right"/>
              <w:rPr>
                <w:sz w:val="18"/>
                <w:szCs w:val="18"/>
              </w:rPr>
            </w:pPr>
            <w:r w:rsidRPr="00221600">
              <w:rPr>
                <w:sz w:val="18"/>
                <w:szCs w:val="18"/>
              </w:rPr>
              <w:t>108</w:t>
            </w:r>
            <w:r w:rsidR="001B4225">
              <w:rPr>
                <w:sz w:val="18"/>
                <w:szCs w:val="18"/>
              </w:rPr>
              <w:t>.</w:t>
            </w:r>
            <w:r w:rsidRPr="00221600">
              <w:rPr>
                <w:sz w:val="18"/>
                <w:szCs w:val="18"/>
              </w:rPr>
              <w:t>9</w:t>
            </w:r>
          </w:p>
        </w:tc>
        <w:tc>
          <w:tcPr>
            <w:tcW w:w="390" w:type="pct"/>
            <w:vAlign w:val="center"/>
          </w:tcPr>
          <w:p w:rsidR="00C11050" w:rsidRPr="00221600" w:rsidRDefault="00C11050" w:rsidP="00C11050">
            <w:pPr>
              <w:jc w:val="right"/>
              <w:rPr>
                <w:sz w:val="18"/>
                <w:szCs w:val="18"/>
              </w:rPr>
            </w:pPr>
            <w:r w:rsidRPr="00221600">
              <w:rPr>
                <w:sz w:val="18"/>
                <w:szCs w:val="18"/>
              </w:rPr>
              <w:t>106</w:t>
            </w:r>
            <w:r w:rsidR="001B4225">
              <w:rPr>
                <w:sz w:val="18"/>
                <w:szCs w:val="18"/>
              </w:rPr>
              <w:t>.</w:t>
            </w:r>
            <w:r w:rsidRPr="00221600">
              <w:rPr>
                <w:sz w:val="18"/>
                <w:szCs w:val="18"/>
              </w:rPr>
              <w:t>3</w:t>
            </w:r>
          </w:p>
        </w:tc>
        <w:tc>
          <w:tcPr>
            <w:tcW w:w="392" w:type="pct"/>
            <w:vAlign w:val="center"/>
          </w:tcPr>
          <w:p w:rsidR="00C11050" w:rsidRPr="00221600" w:rsidRDefault="00C11050" w:rsidP="00C11050">
            <w:pPr>
              <w:jc w:val="right"/>
              <w:rPr>
                <w:sz w:val="18"/>
                <w:szCs w:val="18"/>
              </w:rPr>
            </w:pPr>
            <w:r w:rsidRPr="00221600">
              <w:rPr>
                <w:sz w:val="18"/>
                <w:szCs w:val="18"/>
              </w:rPr>
              <w:t>104</w:t>
            </w:r>
            <w:r w:rsidR="001B4225">
              <w:rPr>
                <w:sz w:val="18"/>
                <w:szCs w:val="18"/>
              </w:rPr>
              <w:t>.</w:t>
            </w:r>
            <w:r w:rsidRPr="00221600">
              <w:rPr>
                <w:sz w:val="18"/>
                <w:szCs w:val="18"/>
              </w:rPr>
              <w:t>1</w:t>
            </w:r>
          </w:p>
        </w:tc>
        <w:tc>
          <w:tcPr>
            <w:tcW w:w="400" w:type="pct"/>
            <w:vAlign w:val="center"/>
          </w:tcPr>
          <w:p w:rsidR="00C11050" w:rsidRPr="00221600" w:rsidRDefault="00C11050" w:rsidP="00C11050">
            <w:pPr>
              <w:jc w:val="right"/>
              <w:rPr>
                <w:sz w:val="18"/>
                <w:szCs w:val="18"/>
              </w:rPr>
            </w:pPr>
            <w:r w:rsidRPr="00221600">
              <w:rPr>
                <w:sz w:val="18"/>
                <w:szCs w:val="18"/>
              </w:rPr>
              <w:t>102</w:t>
            </w:r>
            <w:r w:rsidR="001B4225">
              <w:rPr>
                <w:sz w:val="18"/>
                <w:szCs w:val="18"/>
              </w:rPr>
              <w:t>.</w:t>
            </w:r>
            <w:r w:rsidRPr="00221600">
              <w:rPr>
                <w:sz w:val="18"/>
                <w:szCs w:val="18"/>
              </w:rPr>
              <w:t>5</w:t>
            </w:r>
          </w:p>
        </w:tc>
        <w:tc>
          <w:tcPr>
            <w:tcW w:w="394" w:type="pct"/>
            <w:vAlign w:val="center"/>
          </w:tcPr>
          <w:p w:rsidR="00C11050" w:rsidRPr="00221600" w:rsidRDefault="00C11050" w:rsidP="00C11050">
            <w:pPr>
              <w:jc w:val="right"/>
              <w:rPr>
                <w:noProof/>
                <w:spacing w:val="-2"/>
                <w:sz w:val="18"/>
                <w:szCs w:val="18"/>
              </w:rPr>
            </w:pPr>
            <w:r w:rsidRPr="00221600">
              <w:rPr>
                <w:noProof/>
                <w:spacing w:val="-2"/>
                <w:sz w:val="18"/>
                <w:szCs w:val="18"/>
              </w:rPr>
              <w:t>99</w:t>
            </w:r>
            <w:r w:rsidR="001B4225">
              <w:rPr>
                <w:noProof/>
                <w:spacing w:val="-2"/>
                <w:sz w:val="18"/>
                <w:szCs w:val="18"/>
              </w:rPr>
              <w:t>.</w:t>
            </w:r>
            <w:r w:rsidRPr="00221600">
              <w:rPr>
                <w:noProof/>
                <w:spacing w:val="-2"/>
                <w:sz w:val="18"/>
                <w:szCs w:val="18"/>
              </w:rPr>
              <w:t>5</w:t>
            </w:r>
          </w:p>
        </w:tc>
        <w:tc>
          <w:tcPr>
            <w:tcW w:w="394" w:type="pct"/>
            <w:vAlign w:val="center"/>
          </w:tcPr>
          <w:p w:rsidR="00C11050" w:rsidRPr="00221600" w:rsidRDefault="00C11050" w:rsidP="00C11050">
            <w:pPr>
              <w:jc w:val="right"/>
              <w:rPr>
                <w:noProof/>
                <w:spacing w:val="-2"/>
                <w:sz w:val="18"/>
                <w:szCs w:val="18"/>
              </w:rPr>
            </w:pPr>
            <w:r w:rsidRPr="00221600">
              <w:rPr>
                <w:noProof/>
                <w:spacing w:val="-2"/>
                <w:sz w:val="18"/>
                <w:szCs w:val="18"/>
              </w:rPr>
              <w:t>99</w:t>
            </w:r>
            <w:r w:rsidR="001B4225">
              <w:rPr>
                <w:noProof/>
                <w:spacing w:val="-2"/>
                <w:sz w:val="18"/>
                <w:szCs w:val="18"/>
              </w:rPr>
              <w:t>.</w:t>
            </w:r>
            <w:r w:rsidRPr="00221600">
              <w:rPr>
                <w:noProof/>
                <w:spacing w:val="-2"/>
                <w:sz w:val="18"/>
                <w:szCs w:val="18"/>
              </w:rPr>
              <w:t>4</w:t>
            </w:r>
          </w:p>
        </w:tc>
        <w:tc>
          <w:tcPr>
            <w:tcW w:w="394" w:type="pct"/>
            <w:vAlign w:val="center"/>
          </w:tcPr>
          <w:p w:rsidR="00C11050" w:rsidRPr="00221600" w:rsidRDefault="00C11050" w:rsidP="00C11050">
            <w:pPr>
              <w:jc w:val="right"/>
              <w:rPr>
                <w:noProof/>
                <w:spacing w:val="-2"/>
                <w:sz w:val="18"/>
                <w:szCs w:val="18"/>
              </w:rPr>
            </w:pPr>
            <w:r w:rsidRPr="00221600">
              <w:rPr>
                <w:noProof/>
                <w:spacing w:val="-2"/>
                <w:sz w:val="18"/>
                <w:szCs w:val="18"/>
              </w:rPr>
              <w:t>100</w:t>
            </w:r>
            <w:r w:rsidR="001B4225">
              <w:rPr>
                <w:noProof/>
                <w:spacing w:val="-2"/>
                <w:sz w:val="18"/>
                <w:szCs w:val="18"/>
              </w:rPr>
              <w:t>.</w:t>
            </w:r>
            <w:r w:rsidRPr="00221600">
              <w:rPr>
                <w:noProof/>
                <w:spacing w:val="-2"/>
                <w:sz w:val="18"/>
                <w:szCs w:val="18"/>
              </w:rPr>
              <w:t>5</w:t>
            </w:r>
          </w:p>
        </w:tc>
        <w:tc>
          <w:tcPr>
            <w:tcW w:w="400" w:type="pct"/>
            <w:tcBorders>
              <w:right w:val="single" w:sz="4" w:space="0" w:color="auto"/>
            </w:tcBorders>
            <w:vAlign w:val="center"/>
          </w:tcPr>
          <w:p w:rsidR="00C11050" w:rsidRPr="00221600" w:rsidRDefault="00C11050" w:rsidP="00C11050">
            <w:pPr>
              <w:jc w:val="right"/>
              <w:rPr>
                <w:noProof/>
                <w:spacing w:val="-2"/>
                <w:sz w:val="18"/>
                <w:szCs w:val="18"/>
              </w:rPr>
            </w:pPr>
            <w:r w:rsidRPr="00221600">
              <w:rPr>
                <w:noProof/>
                <w:spacing w:val="-2"/>
                <w:sz w:val="18"/>
                <w:szCs w:val="18"/>
              </w:rPr>
              <w:t>101</w:t>
            </w:r>
            <w:r w:rsidR="001B4225">
              <w:rPr>
                <w:noProof/>
                <w:spacing w:val="-2"/>
                <w:sz w:val="18"/>
                <w:szCs w:val="18"/>
              </w:rPr>
              <w:t>.</w:t>
            </w:r>
            <w:r w:rsidRPr="00221600">
              <w:rPr>
                <w:noProof/>
                <w:spacing w:val="-2"/>
                <w:sz w:val="18"/>
                <w:szCs w:val="18"/>
              </w:rPr>
              <w:t>0</w:t>
            </w:r>
          </w:p>
        </w:tc>
        <w:tc>
          <w:tcPr>
            <w:tcW w:w="391" w:type="pct"/>
            <w:tcBorders>
              <w:top w:val="nil"/>
              <w:left w:val="single" w:sz="4" w:space="0" w:color="auto"/>
              <w:bottom w:val="single" w:sz="4" w:space="0" w:color="auto"/>
              <w:right w:val="nil"/>
            </w:tcBorders>
            <w:vAlign w:val="center"/>
          </w:tcPr>
          <w:p w:rsidR="00C11050" w:rsidRPr="00221600" w:rsidRDefault="00C11050" w:rsidP="00C11050">
            <w:pPr>
              <w:pStyle w:val="Tablicanotka"/>
              <w:jc w:val="right"/>
              <w:rPr>
                <w:sz w:val="18"/>
                <w:szCs w:val="18"/>
              </w:rPr>
            </w:pPr>
            <w:r w:rsidRPr="00221600">
              <w:rPr>
                <w:sz w:val="18"/>
                <w:szCs w:val="18"/>
              </w:rPr>
              <w:t>102</w:t>
            </w:r>
            <w:r w:rsidR="001B4225">
              <w:rPr>
                <w:sz w:val="18"/>
                <w:szCs w:val="18"/>
              </w:rPr>
              <w:t>.</w:t>
            </w:r>
            <w:r w:rsidRPr="00221600">
              <w:rPr>
                <w:sz w:val="18"/>
                <w:szCs w:val="18"/>
              </w:rPr>
              <w:t>1</w:t>
            </w:r>
          </w:p>
        </w:tc>
        <w:tc>
          <w:tcPr>
            <w:tcW w:w="390" w:type="pct"/>
            <w:tcBorders>
              <w:top w:val="nil"/>
              <w:left w:val="single" w:sz="4" w:space="0" w:color="auto"/>
              <w:bottom w:val="single" w:sz="4" w:space="0" w:color="auto"/>
              <w:right w:val="nil"/>
            </w:tcBorders>
            <w:vAlign w:val="center"/>
          </w:tcPr>
          <w:p w:rsidR="00C11050" w:rsidRPr="00221600" w:rsidRDefault="00C11050" w:rsidP="00C11050">
            <w:pPr>
              <w:pStyle w:val="Tablicanotka"/>
              <w:jc w:val="right"/>
              <w:rPr>
                <w:sz w:val="18"/>
                <w:szCs w:val="18"/>
              </w:rPr>
            </w:pPr>
            <w:r w:rsidRPr="00221600">
              <w:rPr>
                <w:sz w:val="18"/>
                <w:szCs w:val="18"/>
              </w:rPr>
              <w:t>103</w:t>
            </w:r>
            <w:r w:rsidR="001B4225">
              <w:rPr>
                <w:sz w:val="18"/>
                <w:szCs w:val="18"/>
              </w:rPr>
              <w:t>.</w:t>
            </w:r>
            <w:r w:rsidRPr="00221600">
              <w:rPr>
                <w:sz w:val="18"/>
                <w:szCs w:val="18"/>
              </w:rPr>
              <w:t>2</w:t>
            </w:r>
          </w:p>
        </w:tc>
        <w:tc>
          <w:tcPr>
            <w:tcW w:w="387" w:type="pct"/>
            <w:tcBorders>
              <w:top w:val="nil"/>
              <w:left w:val="single" w:sz="4" w:space="0" w:color="auto"/>
              <w:bottom w:val="single" w:sz="4" w:space="0" w:color="auto"/>
              <w:right w:val="nil"/>
            </w:tcBorders>
            <w:vAlign w:val="center"/>
          </w:tcPr>
          <w:p w:rsidR="00C11050" w:rsidRPr="00221600" w:rsidRDefault="00C11050" w:rsidP="00C11050">
            <w:pPr>
              <w:pStyle w:val="Tablicanotka"/>
              <w:jc w:val="right"/>
              <w:rPr>
                <w:sz w:val="18"/>
                <w:szCs w:val="18"/>
              </w:rPr>
            </w:pPr>
            <w:r w:rsidRPr="00221600">
              <w:rPr>
                <w:sz w:val="18"/>
                <w:szCs w:val="18"/>
              </w:rPr>
              <w:t>102</w:t>
            </w:r>
            <w:r w:rsidR="001B4225">
              <w:rPr>
                <w:sz w:val="18"/>
                <w:szCs w:val="18"/>
              </w:rPr>
              <w:t>.</w:t>
            </w:r>
            <w:r w:rsidRPr="00221600">
              <w:rPr>
                <w:sz w:val="18"/>
                <w:szCs w:val="18"/>
              </w:rPr>
              <w:t>7</w:t>
            </w:r>
          </w:p>
        </w:tc>
      </w:tr>
      <w:tr w:rsidR="00C11050" w:rsidRPr="00180F8A" w:rsidTr="00C11050">
        <w:trPr>
          <w:trHeight w:val="397"/>
        </w:trPr>
        <w:tc>
          <w:tcPr>
            <w:tcW w:w="679" w:type="pct"/>
            <w:tcBorders>
              <w:top w:val="single" w:sz="4" w:space="0" w:color="auto"/>
              <w:left w:val="nil"/>
            </w:tcBorders>
            <w:tcMar>
              <w:left w:w="0" w:type="dxa"/>
              <w:right w:w="0" w:type="dxa"/>
            </w:tcMar>
            <w:vAlign w:val="center"/>
          </w:tcPr>
          <w:p w:rsidR="00C11050" w:rsidRPr="00F54F97" w:rsidRDefault="00C11050" w:rsidP="00C11050">
            <w:pPr>
              <w:pStyle w:val="Tablicanotka"/>
              <w:spacing w:before="60" w:after="60"/>
              <w:rPr>
                <w:sz w:val="18"/>
                <w:szCs w:val="18"/>
                <w:lang w:val="en-US"/>
              </w:rPr>
            </w:pPr>
            <w:r w:rsidRPr="00F54F97">
              <w:rPr>
                <w:sz w:val="18"/>
                <w:szCs w:val="18"/>
                <w:lang w:val="en-US"/>
              </w:rPr>
              <w:t xml:space="preserve">GDP growth rate of </w:t>
            </w:r>
            <w:r>
              <w:rPr>
                <w:sz w:val="18"/>
                <w:szCs w:val="18"/>
                <w:lang w:val="en-US"/>
              </w:rPr>
              <w:t xml:space="preserve">   28.11. 2024</w:t>
            </w:r>
          </w:p>
        </w:tc>
        <w:tc>
          <w:tcPr>
            <w:tcW w:w="390" w:type="pct"/>
            <w:tcBorders>
              <w:top w:val="single" w:sz="4" w:space="0" w:color="auto"/>
            </w:tcBorders>
            <w:tcMar>
              <w:left w:w="28" w:type="dxa"/>
              <w:right w:w="28" w:type="dxa"/>
            </w:tcMar>
            <w:vAlign w:val="center"/>
          </w:tcPr>
          <w:p w:rsidR="00C11050" w:rsidRPr="00221600" w:rsidRDefault="00C11050" w:rsidP="00C11050">
            <w:pPr>
              <w:jc w:val="right"/>
              <w:rPr>
                <w:sz w:val="18"/>
                <w:szCs w:val="18"/>
              </w:rPr>
            </w:pPr>
            <w:r w:rsidRPr="00221600">
              <w:rPr>
                <w:sz w:val="18"/>
                <w:szCs w:val="18"/>
              </w:rPr>
              <w:t>108</w:t>
            </w:r>
            <w:r w:rsidR="001B4225">
              <w:rPr>
                <w:sz w:val="18"/>
                <w:szCs w:val="18"/>
              </w:rPr>
              <w:t>.</w:t>
            </w:r>
            <w:r w:rsidRPr="00221600">
              <w:rPr>
                <w:sz w:val="18"/>
                <w:szCs w:val="18"/>
              </w:rPr>
              <w:t>9</w:t>
            </w:r>
          </w:p>
        </w:tc>
        <w:tc>
          <w:tcPr>
            <w:tcW w:w="390" w:type="pct"/>
            <w:tcBorders>
              <w:top w:val="single" w:sz="4" w:space="0" w:color="auto"/>
            </w:tcBorders>
            <w:vAlign w:val="center"/>
          </w:tcPr>
          <w:p w:rsidR="00C11050" w:rsidRPr="00221600" w:rsidRDefault="00C11050" w:rsidP="00C11050">
            <w:pPr>
              <w:jc w:val="right"/>
              <w:rPr>
                <w:sz w:val="18"/>
                <w:szCs w:val="18"/>
              </w:rPr>
            </w:pPr>
            <w:r w:rsidRPr="00221600">
              <w:rPr>
                <w:sz w:val="18"/>
                <w:szCs w:val="18"/>
              </w:rPr>
              <w:t>106</w:t>
            </w:r>
            <w:r w:rsidR="001B4225">
              <w:rPr>
                <w:sz w:val="18"/>
                <w:szCs w:val="18"/>
              </w:rPr>
              <w:t>.</w:t>
            </w:r>
            <w:r w:rsidRPr="00221600">
              <w:rPr>
                <w:sz w:val="18"/>
                <w:szCs w:val="18"/>
              </w:rPr>
              <w:t>3</w:t>
            </w:r>
          </w:p>
        </w:tc>
        <w:tc>
          <w:tcPr>
            <w:tcW w:w="392" w:type="pct"/>
            <w:tcBorders>
              <w:top w:val="single" w:sz="4" w:space="0" w:color="auto"/>
            </w:tcBorders>
            <w:vAlign w:val="center"/>
          </w:tcPr>
          <w:p w:rsidR="00C11050" w:rsidRPr="00221600" w:rsidRDefault="00C11050" w:rsidP="00C11050">
            <w:pPr>
              <w:jc w:val="right"/>
              <w:rPr>
                <w:sz w:val="18"/>
                <w:szCs w:val="18"/>
              </w:rPr>
            </w:pPr>
            <w:r w:rsidRPr="00221600">
              <w:rPr>
                <w:sz w:val="18"/>
                <w:szCs w:val="18"/>
              </w:rPr>
              <w:t>104</w:t>
            </w:r>
            <w:r w:rsidR="001B4225">
              <w:rPr>
                <w:sz w:val="18"/>
                <w:szCs w:val="18"/>
              </w:rPr>
              <w:t>.</w:t>
            </w:r>
            <w:r w:rsidRPr="00221600">
              <w:rPr>
                <w:sz w:val="18"/>
                <w:szCs w:val="18"/>
              </w:rPr>
              <w:t>1</w:t>
            </w:r>
          </w:p>
        </w:tc>
        <w:tc>
          <w:tcPr>
            <w:tcW w:w="400" w:type="pct"/>
            <w:tcBorders>
              <w:top w:val="single" w:sz="4" w:space="0" w:color="auto"/>
            </w:tcBorders>
            <w:vAlign w:val="center"/>
          </w:tcPr>
          <w:p w:rsidR="00C11050" w:rsidRPr="00221600" w:rsidRDefault="00C11050" w:rsidP="00C11050">
            <w:pPr>
              <w:jc w:val="right"/>
              <w:rPr>
                <w:sz w:val="18"/>
                <w:szCs w:val="18"/>
              </w:rPr>
            </w:pPr>
            <w:r w:rsidRPr="00221600">
              <w:rPr>
                <w:sz w:val="18"/>
                <w:szCs w:val="18"/>
              </w:rPr>
              <w:t>102</w:t>
            </w:r>
            <w:r w:rsidR="001B4225">
              <w:rPr>
                <w:sz w:val="18"/>
                <w:szCs w:val="18"/>
              </w:rPr>
              <w:t>.</w:t>
            </w:r>
            <w:r w:rsidRPr="00221600">
              <w:rPr>
                <w:sz w:val="18"/>
                <w:szCs w:val="18"/>
              </w:rPr>
              <w:t>5</w:t>
            </w:r>
          </w:p>
        </w:tc>
        <w:tc>
          <w:tcPr>
            <w:tcW w:w="394" w:type="pct"/>
            <w:tcBorders>
              <w:top w:val="single" w:sz="4" w:space="0" w:color="auto"/>
            </w:tcBorders>
            <w:vAlign w:val="center"/>
          </w:tcPr>
          <w:p w:rsidR="00C11050" w:rsidRPr="00221600" w:rsidRDefault="00C11050" w:rsidP="00C11050">
            <w:pPr>
              <w:jc w:val="right"/>
              <w:rPr>
                <w:noProof/>
                <w:spacing w:val="-2"/>
                <w:sz w:val="18"/>
                <w:szCs w:val="18"/>
              </w:rPr>
            </w:pPr>
            <w:r w:rsidRPr="00221600">
              <w:rPr>
                <w:noProof/>
                <w:spacing w:val="-2"/>
                <w:sz w:val="18"/>
                <w:szCs w:val="18"/>
              </w:rPr>
              <w:t>99</w:t>
            </w:r>
            <w:r w:rsidR="001B4225">
              <w:rPr>
                <w:noProof/>
                <w:spacing w:val="-2"/>
                <w:sz w:val="18"/>
                <w:szCs w:val="18"/>
              </w:rPr>
              <w:t>.</w:t>
            </w:r>
            <w:r w:rsidRPr="00221600">
              <w:rPr>
                <w:noProof/>
                <w:spacing w:val="-2"/>
                <w:sz w:val="18"/>
                <w:szCs w:val="18"/>
              </w:rPr>
              <w:t>5</w:t>
            </w:r>
          </w:p>
        </w:tc>
        <w:tc>
          <w:tcPr>
            <w:tcW w:w="394" w:type="pct"/>
            <w:tcBorders>
              <w:top w:val="single" w:sz="4" w:space="0" w:color="auto"/>
            </w:tcBorders>
            <w:vAlign w:val="center"/>
          </w:tcPr>
          <w:p w:rsidR="00C11050" w:rsidRPr="00221600" w:rsidRDefault="00C11050" w:rsidP="00C11050">
            <w:pPr>
              <w:jc w:val="right"/>
              <w:rPr>
                <w:noProof/>
                <w:spacing w:val="-2"/>
                <w:sz w:val="18"/>
                <w:szCs w:val="18"/>
              </w:rPr>
            </w:pPr>
            <w:r w:rsidRPr="00221600">
              <w:rPr>
                <w:noProof/>
                <w:spacing w:val="-2"/>
                <w:sz w:val="18"/>
                <w:szCs w:val="18"/>
              </w:rPr>
              <w:t>99</w:t>
            </w:r>
            <w:r w:rsidR="001B4225">
              <w:rPr>
                <w:noProof/>
                <w:spacing w:val="-2"/>
                <w:sz w:val="18"/>
                <w:szCs w:val="18"/>
              </w:rPr>
              <w:t>.</w:t>
            </w:r>
            <w:r w:rsidRPr="00221600">
              <w:rPr>
                <w:noProof/>
                <w:spacing w:val="-2"/>
                <w:sz w:val="18"/>
                <w:szCs w:val="18"/>
              </w:rPr>
              <w:t>4</w:t>
            </w:r>
          </w:p>
        </w:tc>
        <w:tc>
          <w:tcPr>
            <w:tcW w:w="394" w:type="pct"/>
            <w:tcBorders>
              <w:top w:val="single" w:sz="4" w:space="0" w:color="auto"/>
            </w:tcBorders>
            <w:vAlign w:val="center"/>
          </w:tcPr>
          <w:p w:rsidR="00C11050" w:rsidRPr="00221600" w:rsidRDefault="00C11050" w:rsidP="00C11050">
            <w:pPr>
              <w:jc w:val="right"/>
              <w:rPr>
                <w:noProof/>
                <w:spacing w:val="-2"/>
                <w:sz w:val="18"/>
                <w:szCs w:val="18"/>
              </w:rPr>
            </w:pPr>
            <w:r w:rsidRPr="00221600">
              <w:rPr>
                <w:noProof/>
                <w:spacing w:val="-2"/>
                <w:sz w:val="18"/>
                <w:szCs w:val="18"/>
              </w:rPr>
              <w:t>100</w:t>
            </w:r>
            <w:r w:rsidR="001B4225">
              <w:rPr>
                <w:noProof/>
                <w:spacing w:val="-2"/>
                <w:sz w:val="18"/>
                <w:szCs w:val="18"/>
              </w:rPr>
              <w:t>.</w:t>
            </w:r>
            <w:r w:rsidRPr="00221600">
              <w:rPr>
                <w:noProof/>
                <w:spacing w:val="-2"/>
                <w:sz w:val="18"/>
                <w:szCs w:val="18"/>
              </w:rPr>
              <w:t>5</w:t>
            </w:r>
          </w:p>
        </w:tc>
        <w:tc>
          <w:tcPr>
            <w:tcW w:w="400" w:type="pct"/>
            <w:tcBorders>
              <w:top w:val="single" w:sz="4" w:space="0" w:color="auto"/>
              <w:right w:val="single" w:sz="4" w:space="0" w:color="auto"/>
            </w:tcBorders>
            <w:vAlign w:val="center"/>
          </w:tcPr>
          <w:p w:rsidR="00C11050" w:rsidRPr="00221600" w:rsidRDefault="00C11050" w:rsidP="00C11050">
            <w:pPr>
              <w:jc w:val="right"/>
              <w:rPr>
                <w:noProof/>
                <w:spacing w:val="-2"/>
                <w:sz w:val="18"/>
                <w:szCs w:val="18"/>
              </w:rPr>
            </w:pPr>
            <w:r w:rsidRPr="00221600">
              <w:rPr>
                <w:noProof/>
                <w:spacing w:val="-2"/>
                <w:sz w:val="18"/>
                <w:szCs w:val="18"/>
              </w:rPr>
              <w:t>101</w:t>
            </w:r>
            <w:r w:rsidR="001B4225">
              <w:rPr>
                <w:noProof/>
                <w:spacing w:val="-2"/>
                <w:sz w:val="18"/>
                <w:szCs w:val="18"/>
              </w:rPr>
              <w:t>.</w:t>
            </w:r>
            <w:r w:rsidRPr="00221600">
              <w:rPr>
                <w:noProof/>
                <w:spacing w:val="-2"/>
                <w:sz w:val="18"/>
                <w:szCs w:val="18"/>
              </w:rPr>
              <w:t>0</w:t>
            </w:r>
          </w:p>
        </w:tc>
        <w:tc>
          <w:tcPr>
            <w:tcW w:w="391" w:type="pct"/>
            <w:tcBorders>
              <w:top w:val="single" w:sz="4" w:space="0" w:color="auto"/>
              <w:left w:val="single" w:sz="4" w:space="0" w:color="auto"/>
              <w:bottom w:val="single" w:sz="4" w:space="0" w:color="auto"/>
              <w:right w:val="nil"/>
            </w:tcBorders>
            <w:vAlign w:val="center"/>
          </w:tcPr>
          <w:p w:rsidR="00C11050" w:rsidRPr="00221600" w:rsidRDefault="00C11050" w:rsidP="00C11050">
            <w:pPr>
              <w:pStyle w:val="Tablicanotka"/>
              <w:jc w:val="right"/>
              <w:rPr>
                <w:sz w:val="18"/>
                <w:szCs w:val="18"/>
              </w:rPr>
            </w:pPr>
            <w:r w:rsidRPr="00221600">
              <w:rPr>
                <w:sz w:val="18"/>
                <w:szCs w:val="18"/>
              </w:rPr>
              <w:t>102</w:t>
            </w:r>
            <w:r w:rsidR="001B4225">
              <w:rPr>
                <w:sz w:val="18"/>
                <w:szCs w:val="18"/>
              </w:rPr>
              <w:t>.</w:t>
            </w:r>
            <w:r w:rsidRPr="00221600">
              <w:rPr>
                <w:sz w:val="18"/>
                <w:szCs w:val="18"/>
              </w:rPr>
              <w:t>1</w:t>
            </w:r>
          </w:p>
        </w:tc>
        <w:tc>
          <w:tcPr>
            <w:tcW w:w="390" w:type="pct"/>
            <w:tcBorders>
              <w:top w:val="single" w:sz="4" w:space="0" w:color="auto"/>
              <w:left w:val="single" w:sz="4" w:space="0" w:color="auto"/>
              <w:bottom w:val="single" w:sz="4" w:space="0" w:color="auto"/>
              <w:right w:val="nil"/>
            </w:tcBorders>
            <w:vAlign w:val="center"/>
          </w:tcPr>
          <w:p w:rsidR="00C11050" w:rsidRPr="00221600" w:rsidRDefault="00C11050" w:rsidP="00C11050">
            <w:pPr>
              <w:pStyle w:val="Tablicanotka"/>
              <w:jc w:val="right"/>
              <w:rPr>
                <w:sz w:val="18"/>
                <w:szCs w:val="18"/>
              </w:rPr>
            </w:pPr>
            <w:r w:rsidRPr="00221600">
              <w:rPr>
                <w:sz w:val="18"/>
                <w:szCs w:val="18"/>
              </w:rPr>
              <w:t>103</w:t>
            </w:r>
            <w:r w:rsidR="001B4225">
              <w:rPr>
                <w:sz w:val="18"/>
                <w:szCs w:val="18"/>
              </w:rPr>
              <w:t>.</w:t>
            </w:r>
            <w:r w:rsidRPr="00221600">
              <w:rPr>
                <w:sz w:val="18"/>
                <w:szCs w:val="18"/>
              </w:rPr>
              <w:t>2</w:t>
            </w:r>
          </w:p>
        </w:tc>
        <w:tc>
          <w:tcPr>
            <w:tcW w:w="387" w:type="pct"/>
            <w:tcBorders>
              <w:top w:val="single" w:sz="4" w:space="0" w:color="auto"/>
              <w:left w:val="single" w:sz="4" w:space="0" w:color="auto"/>
              <w:bottom w:val="single" w:sz="4" w:space="0" w:color="auto"/>
              <w:right w:val="nil"/>
            </w:tcBorders>
            <w:vAlign w:val="center"/>
          </w:tcPr>
          <w:p w:rsidR="00C11050" w:rsidRPr="00221600" w:rsidRDefault="00C11050" w:rsidP="00C11050">
            <w:pPr>
              <w:pStyle w:val="Tablicanotka"/>
              <w:jc w:val="right"/>
              <w:rPr>
                <w:sz w:val="18"/>
                <w:szCs w:val="18"/>
              </w:rPr>
            </w:pPr>
            <w:r w:rsidRPr="00221600">
              <w:rPr>
                <w:sz w:val="18"/>
                <w:szCs w:val="18"/>
              </w:rPr>
              <w:t>102</w:t>
            </w:r>
            <w:r w:rsidR="001B4225">
              <w:rPr>
                <w:sz w:val="18"/>
                <w:szCs w:val="18"/>
              </w:rPr>
              <w:t>.</w:t>
            </w:r>
            <w:r w:rsidRPr="00221600">
              <w:rPr>
                <w:sz w:val="18"/>
                <w:szCs w:val="18"/>
              </w:rPr>
              <w:t>7</w:t>
            </w:r>
          </w:p>
        </w:tc>
      </w:tr>
      <w:tr w:rsidR="00C11050" w:rsidRPr="00E34AA3" w:rsidTr="00C11050">
        <w:trPr>
          <w:trHeight w:val="397"/>
        </w:trPr>
        <w:tc>
          <w:tcPr>
            <w:tcW w:w="679" w:type="pct"/>
            <w:tcBorders>
              <w:left w:val="nil"/>
              <w:bottom w:val="nil"/>
            </w:tcBorders>
            <w:tcMar>
              <w:left w:w="0" w:type="dxa"/>
              <w:right w:w="0" w:type="dxa"/>
            </w:tcMar>
            <w:vAlign w:val="center"/>
          </w:tcPr>
          <w:p w:rsidR="00C11050" w:rsidRPr="00E34AA3" w:rsidRDefault="00C11050" w:rsidP="00C11050">
            <w:pPr>
              <w:pStyle w:val="Tablicanotka"/>
              <w:spacing w:before="60" w:after="60"/>
              <w:rPr>
                <w:sz w:val="18"/>
                <w:szCs w:val="18"/>
              </w:rPr>
            </w:pPr>
            <w:r>
              <w:rPr>
                <w:sz w:val="18"/>
                <w:szCs w:val="18"/>
              </w:rPr>
              <w:t>Differences</w:t>
            </w:r>
          </w:p>
        </w:tc>
        <w:tc>
          <w:tcPr>
            <w:tcW w:w="390" w:type="pct"/>
            <w:tcBorders>
              <w:bottom w:val="nil"/>
            </w:tcBorders>
            <w:tcMar>
              <w:left w:w="28" w:type="dxa"/>
              <w:right w:w="28" w:type="dxa"/>
            </w:tcMar>
            <w:vAlign w:val="center"/>
          </w:tcPr>
          <w:p w:rsidR="00C11050" w:rsidRPr="00221600" w:rsidRDefault="00C11050" w:rsidP="00C11050">
            <w:pPr>
              <w:pStyle w:val="Tablicanotka"/>
              <w:jc w:val="right"/>
              <w:rPr>
                <w:sz w:val="18"/>
                <w:szCs w:val="18"/>
              </w:rPr>
            </w:pPr>
            <w:r w:rsidRPr="00221600">
              <w:rPr>
                <w:sz w:val="18"/>
                <w:szCs w:val="18"/>
              </w:rPr>
              <w:t>0</w:t>
            </w:r>
            <w:r w:rsidR="001B4225">
              <w:rPr>
                <w:sz w:val="18"/>
                <w:szCs w:val="18"/>
              </w:rPr>
              <w:t>.</w:t>
            </w:r>
            <w:r w:rsidRPr="00221600">
              <w:rPr>
                <w:sz w:val="18"/>
                <w:szCs w:val="18"/>
              </w:rPr>
              <w:t>0</w:t>
            </w:r>
          </w:p>
        </w:tc>
        <w:tc>
          <w:tcPr>
            <w:tcW w:w="390" w:type="pct"/>
            <w:tcBorders>
              <w:bottom w:val="nil"/>
            </w:tcBorders>
          </w:tcPr>
          <w:p w:rsidR="00C11050" w:rsidRPr="00221600" w:rsidRDefault="00C11050" w:rsidP="00C11050">
            <w:pPr>
              <w:jc w:val="right"/>
            </w:pPr>
            <w:r w:rsidRPr="00221600">
              <w:rPr>
                <w:sz w:val="18"/>
                <w:szCs w:val="18"/>
              </w:rPr>
              <w:t>0</w:t>
            </w:r>
            <w:r w:rsidR="001B4225">
              <w:rPr>
                <w:sz w:val="18"/>
                <w:szCs w:val="18"/>
              </w:rPr>
              <w:t>.</w:t>
            </w:r>
            <w:r w:rsidRPr="00221600">
              <w:rPr>
                <w:sz w:val="18"/>
                <w:szCs w:val="18"/>
              </w:rPr>
              <w:t>0</w:t>
            </w:r>
          </w:p>
        </w:tc>
        <w:tc>
          <w:tcPr>
            <w:tcW w:w="392" w:type="pct"/>
            <w:tcBorders>
              <w:bottom w:val="nil"/>
            </w:tcBorders>
          </w:tcPr>
          <w:p w:rsidR="00C11050" w:rsidRPr="00221600" w:rsidRDefault="00C11050" w:rsidP="00C11050">
            <w:pPr>
              <w:jc w:val="right"/>
            </w:pPr>
            <w:r w:rsidRPr="00221600">
              <w:rPr>
                <w:sz w:val="18"/>
                <w:szCs w:val="18"/>
              </w:rPr>
              <w:t>0</w:t>
            </w:r>
            <w:r w:rsidR="001B4225">
              <w:rPr>
                <w:sz w:val="18"/>
                <w:szCs w:val="18"/>
              </w:rPr>
              <w:t>.</w:t>
            </w:r>
            <w:r w:rsidRPr="00221600">
              <w:rPr>
                <w:sz w:val="18"/>
                <w:szCs w:val="18"/>
              </w:rPr>
              <w:t>0</w:t>
            </w:r>
          </w:p>
        </w:tc>
        <w:tc>
          <w:tcPr>
            <w:tcW w:w="400" w:type="pct"/>
            <w:tcBorders>
              <w:bottom w:val="nil"/>
            </w:tcBorders>
          </w:tcPr>
          <w:p w:rsidR="00C11050" w:rsidRPr="00221600" w:rsidRDefault="00C11050" w:rsidP="00C11050">
            <w:pPr>
              <w:jc w:val="right"/>
            </w:pPr>
            <w:r w:rsidRPr="00221600">
              <w:rPr>
                <w:sz w:val="18"/>
                <w:szCs w:val="18"/>
              </w:rPr>
              <w:t>0</w:t>
            </w:r>
            <w:r w:rsidR="001B4225">
              <w:rPr>
                <w:sz w:val="18"/>
                <w:szCs w:val="18"/>
              </w:rPr>
              <w:t>.</w:t>
            </w:r>
            <w:r w:rsidRPr="00221600">
              <w:rPr>
                <w:sz w:val="18"/>
                <w:szCs w:val="18"/>
              </w:rPr>
              <w:t>0</w:t>
            </w:r>
          </w:p>
        </w:tc>
        <w:tc>
          <w:tcPr>
            <w:tcW w:w="394" w:type="pct"/>
            <w:tcBorders>
              <w:bottom w:val="nil"/>
            </w:tcBorders>
          </w:tcPr>
          <w:p w:rsidR="00C11050" w:rsidRPr="00221600" w:rsidRDefault="00C11050" w:rsidP="00C11050">
            <w:pPr>
              <w:jc w:val="right"/>
            </w:pPr>
            <w:r w:rsidRPr="00221600">
              <w:rPr>
                <w:sz w:val="18"/>
                <w:szCs w:val="18"/>
              </w:rPr>
              <w:t>0</w:t>
            </w:r>
            <w:r w:rsidR="001B4225">
              <w:rPr>
                <w:sz w:val="18"/>
                <w:szCs w:val="18"/>
              </w:rPr>
              <w:t>.</w:t>
            </w:r>
            <w:r w:rsidRPr="00221600">
              <w:rPr>
                <w:sz w:val="18"/>
                <w:szCs w:val="18"/>
              </w:rPr>
              <w:t>0</w:t>
            </w:r>
          </w:p>
        </w:tc>
        <w:tc>
          <w:tcPr>
            <w:tcW w:w="394" w:type="pct"/>
            <w:tcBorders>
              <w:bottom w:val="nil"/>
            </w:tcBorders>
          </w:tcPr>
          <w:p w:rsidR="00C11050" w:rsidRPr="00221600" w:rsidRDefault="00C11050" w:rsidP="00C11050">
            <w:pPr>
              <w:jc w:val="right"/>
            </w:pPr>
            <w:r w:rsidRPr="00221600">
              <w:rPr>
                <w:sz w:val="18"/>
                <w:szCs w:val="18"/>
              </w:rPr>
              <w:t>0</w:t>
            </w:r>
            <w:r w:rsidR="001B4225">
              <w:rPr>
                <w:sz w:val="18"/>
                <w:szCs w:val="18"/>
              </w:rPr>
              <w:t>.</w:t>
            </w:r>
            <w:r w:rsidRPr="00221600">
              <w:rPr>
                <w:sz w:val="18"/>
                <w:szCs w:val="18"/>
              </w:rPr>
              <w:t>0</w:t>
            </w:r>
          </w:p>
        </w:tc>
        <w:tc>
          <w:tcPr>
            <w:tcW w:w="394" w:type="pct"/>
            <w:tcBorders>
              <w:bottom w:val="nil"/>
            </w:tcBorders>
          </w:tcPr>
          <w:p w:rsidR="00C11050" w:rsidRPr="00221600" w:rsidRDefault="00C11050" w:rsidP="00C11050">
            <w:pPr>
              <w:jc w:val="right"/>
            </w:pPr>
            <w:r w:rsidRPr="00221600">
              <w:rPr>
                <w:sz w:val="18"/>
                <w:szCs w:val="18"/>
              </w:rPr>
              <w:t>0</w:t>
            </w:r>
            <w:r w:rsidR="001B4225">
              <w:rPr>
                <w:sz w:val="18"/>
                <w:szCs w:val="18"/>
              </w:rPr>
              <w:t>.</w:t>
            </w:r>
            <w:r w:rsidRPr="00221600">
              <w:rPr>
                <w:sz w:val="18"/>
                <w:szCs w:val="18"/>
              </w:rPr>
              <w:t>0</w:t>
            </w:r>
          </w:p>
        </w:tc>
        <w:tc>
          <w:tcPr>
            <w:tcW w:w="400" w:type="pct"/>
            <w:tcBorders>
              <w:bottom w:val="nil"/>
              <w:right w:val="single" w:sz="4" w:space="0" w:color="auto"/>
            </w:tcBorders>
          </w:tcPr>
          <w:p w:rsidR="00C11050" w:rsidRPr="00221600" w:rsidRDefault="00C11050" w:rsidP="00C11050">
            <w:pPr>
              <w:jc w:val="right"/>
            </w:pPr>
            <w:r w:rsidRPr="00221600">
              <w:rPr>
                <w:sz w:val="18"/>
                <w:szCs w:val="18"/>
              </w:rPr>
              <w:t>0</w:t>
            </w:r>
            <w:r w:rsidR="001B4225">
              <w:rPr>
                <w:sz w:val="18"/>
                <w:szCs w:val="18"/>
              </w:rPr>
              <w:t>.</w:t>
            </w:r>
            <w:r w:rsidRPr="00221600">
              <w:rPr>
                <w:sz w:val="18"/>
                <w:szCs w:val="18"/>
              </w:rPr>
              <w:t>0</w:t>
            </w:r>
          </w:p>
        </w:tc>
        <w:tc>
          <w:tcPr>
            <w:tcW w:w="391" w:type="pct"/>
            <w:tcBorders>
              <w:top w:val="single" w:sz="4" w:space="0" w:color="auto"/>
              <w:left w:val="single" w:sz="4" w:space="0" w:color="auto"/>
              <w:bottom w:val="nil"/>
              <w:right w:val="nil"/>
            </w:tcBorders>
            <w:vAlign w:val="center"/>
          </w:tcPr>
          <w:p w:rsidR="00C11050" w:rsidRPr="00221600" w:rsidRDefault="00C11050" w:rsidP="00C11050">
            <w:pPr>
              <w:pStyle w:val="Tablicanotka"/>
              <w:jc w:val="right"/>
              <w:rPr>
                <w:sz w:val="18"/>
                <w:szCs w:val="18"/>
              </w:rPr>
            </w:pPr>
            <w:r w:rsidRPr="00221600">
              <w:rPr>
                <w:sz w:val="18"/>
                <w:szCs w:val="18"/>
              </w:rPr>
              <w:t>0</w:t>
            </w:r>
            <w:r w:rsidR="001B4225">
              <w:rPr>
                <w:sz w:val="18"/>
                <w:szCs w:val="18"/>
              </w:rPr>
              <w:t>.</w:t>
            </w:r>
            <w:r w:rsidRPr="00221600">
              <w:rPr>
                <w:sz w:val="18"/>
                <w:szCs w:val="18"/>
              </w:rPr>
              <w:t>0</w:t>
            </w:r>
          </w:p>
        </w:tc>
        <w:tc>
          <w:tcPr>
            <w:tcW w:w="390" w:type="pct"/>
            <w:tcBorders>
              <w:top w:val="single" w:sz="4" w:space="0" w:color="auto"/>
              <w:left w:val="single" w:sz="4" w:space="0" w:color="auto"/>
              <w:bottom w:val="nil"/>
              <w:right w:val="nil"/>
            </w:tcBorders>
            <w:vAlign w:val="center"/>
          </w:tcPr>
          <w:p w:rsidR="00C11050" w:rsidRPr="00221600" w:rsidRDefault="00C11050" w:rsidP="00C11050">
            <w:pPr>
              <w:pStyle w:val="Tablicanotka"/>
              <w:jc w:val="right"/>
              <w:rPr>
                <w:sz w:val="18"/>
                <w:szCs w:val="18"/>
              </w:rPr>
            </w:pPr>
            <w:r w:rsidRPr="00221600">
              <w:rPr>
                <w:sz w:val="18"/>
                <w:szCs w:val="18"/>
              </w:rPr>
              <w:t>0</w:t>
            </w:r>
            <w:r w:rsidR="001B4225">
              <w:rPr>
                <w:sz w:val="18"/>
                <w:szCs w:val="18"/>
              </w:rPr>
              <w:t>.</w:t>
            </w:r>
            <w:r w:rsidRPr="00221600">
              <w:rPr>
                <w:sz w:val="18"/>
                <w:szCs w:val="18"/>
              </w:rPr>
              <w:t>0</w:t>
            </w:r>
          </w:p>
        </w:tc>
        <w:tc>
          <w:tcPr>
            <w:tcW w:w="387" w:type="pct"/>
            <w:tcBorders>
              <w:top w:val="single" w:sz="4" w:space="0" w:color="auto"/>
              <w:left w:val="single" w:sz="4" w:space="0" w:color="auto"/>
              <w:bottom w:val="nil"/>
              <w:right w:val="nil"/>
            </w:tcBorders>
            <w:vAlign w:val="center"/>
          </w:tcPr>
          <w:p w:rsidR="00C11050" w:rsidRPr="00221600" w:rsidRDefault="00C11050" w:rsidP="00C11050">
            <w:pPr>
              <w:pStyle w:val="Tablicanotka"/>
              <w:jc w:val="right"/>
              <w:rPr>
                <w:sz w:val="18"/>
                <w:szCs w:val="18"/>
              </w:rPr>
            </w:pPr>
            <w:r w:rsidRPr="00221600">
              <w:rPr>
                <w:sz w:val="18"/>
                <w:szCs w:val="18"/>
              </w:rPr>
              <w:t>0</w:t>
            </w:r>
            <w:r w:rsidR="001B4225">
              <w:rPr>
                <w:sz w:val="18"/>
                <w:szCs w:val="18"/>
              </w:rPr>
              <w:t>.</w:t>
            </w:r>
            <w:r w:rsidRPr="00221600">
              <w:rPr>
                <w:sz w:val="18"/>
                <w:szCs w:val="18"/>
              </w:rPr>
              <w:t>0</w:t>
            </w:r>
          </w:p>
        </w:tc>
      </w:tr>
    </w:tbl>
    <w:p w:rsidR="00512A66" w:rsidRPr="004B0B64" w:rsidRDefault="00512A66" w:rsidP="00966C9A">
      <w:pPr>
        <w:pStyle w:val="Tablicanotka"/>
        <w:rPr>
          <w:lang w:val="en-US"/>
        </w:rPr>
      </w:pPr>
    </w:p>
    <w:p w:rsidR="00E24E58" w:rsidRPr="007A41B0" w:rsidRDefault="004E10A7" w:rsidP="004E10A7">
      <w:pPr>
        <w:pStyle w:val="Tablicanotka"/>
        <w:spacing w:line="288" w:lineRule="auto"/>
        <w:rPr>
          <w:rFonts w:cs="Arial"/>
          <w:sz w:val="19"/>
          <w:szCs w:val="19"/>
          <w:lang w:val="en-US"/>
        </w:rPr>
      </w:pPr>
      <w:r w:rsidRPr="007A41B0">
        <w:rPr>
          <w:sz w:val="19"/>
          <w:szCs w:val="19"/>
          <w:lang w:val="en-US" w:eastAsia="pl-PL"/>
        </w:rPr>
        <w:t xml:space="preserve">In the </w:t>
      </w:r>
      <w:r w:rsidR="00682235">
        <w:rPr>
          <w:sz w:val="19"/>
          <w:szCs w:val="19"/>
          <w:lang w:val="en-US"/>
        </w:rPr>
        <w:t>3rd</w:t>
      </w:r>
      <w:r w:rsidR="001800CA" w:rsidRPr="007A41B0">
        <w:rPr>
          <w:sz w:val="19"/>
          <w:szCs w:val="19"/>
          <w:lang w:val="en-US"/>
        </w:rPr>
        <w:t xml:space="preserve"> </w:t>
      </w:r>
      <w:r w:rsidRPr="007A41B0">
        <w:rPr>
          <w:sz w:val="19"/>
          <w:szCs w:val="19"/>
          <w:lang w:val="en-US" w:eastAsia="pl-PL"/>
        </w:rPr>
        <w:t>quarter of</w:t>
      </w:r>
      <w:r w:rsidRPr="007A41B0">
        <w:rPr>
          <w:rFonts w:cs="Arial"/>
          <w:sz w:val="19"/>
          <w:szCs w:val="19"/>
          <w:lang w:val="en-US"/>
        </w:rPr>
        <w:t xml:space="preserve"> 202</w:t>
      </w:r>
      <w:r w:rsidR="00AB37C8" w:rsidRPr="007A41B0">
        <w:rPr>
          <w:rFonts w:cs="Arial"/>
          <w:sz w:val="19"/>
          <w:szCs w:val="19"/>
          <w:lang w:val="en-US"/>
        </w:rPr>
        <w:t>4</w:t>
      </w:r>
      <w:r w:rsidR="00A2579F" w:rsidRPr="007A41B0">
        <w:rPr>
          <w:rFonts w:cs="Arial"/>
          <w:sz w:val="19"/>
          <w:szCs w:val="19"/>
          <w:lang w:val="en-US"/>
        </w:rPr>
        <w:t xml:space="preserve"> </w:t>
      </w:r>
      <w:r w:rsidRPr="007A41B0">
        <w:rPr>
          <w:rFonts w:cs="Arial"/>
          <w:sz w:val="19"/>
          <w:szCs w:val="19"/>
          <w:lang w:val="en-US"/>
        </w:rPr>
        <w:t xml:space="preserve">there was the </w:t>
      </w:r>
      <w:r w:rsidR="00193BCB" w:rsidRPr="007A41B0">
        <w:rPr>
          <w:rFonts w:cs="Arial"/>
          <w:sz w:val="19"/>
          <w:szCs w:val="19"/>
          <w:lang w:val="en-US"/>
        </w:rPr>
        <w:t>in</w:t>
      </w:r>
      <w:r w:rsidRPr="007A41B0">
        <w:rPr>
          <w:rFonts w:cs="Arial"/>
          <w:sz w:val="19"/>
          <w:szCs w:val="19"/>
          <w:lang w:val="en-US"/>
        </w:rPr>
        <w:t xml:space="preserve">crease of GDP which amounted to </w:t>
      </w:r>
      <w:r w:rsidR="00AB4870">
        <w:rPr>
          <w:rFonts w:cs="Arial"/>
          <w:sz w:val="19"/>
          <w:szCs w:val="19"/>
          <w:lang w:val="en-US"/>
        </w:rPr>
        <w:t>2.7</w:t>
      </w:r>
      <w:r w:rsidRPr="007A41B0">
        <w:rPr>
          <w:rFonts w:cs="Arial"/>
          <w:sz w:val="19"/>
          <w:szCs w:val="19"/>
          <w:lang w:val="en-US"/>
        </w:rPr>
        <w:t>% year-on-year comparison. This was caused by the</w:t>
      </w:r>
      <w:r w:rsidR="00C278C1" w:rsidRPr="007A41B0">
        <w:rPr>
          <w:rFonts w:cs="Arial"/>
          <w:sz w:val="19"/>
          <w:szCs w:val="19"/>
          <w:lang w:val="en-US"/>
        </w:rPr>
        <w:t xml:space="preserve"> </w:t>
      </w:r>
      <w:r w:rsidR="00E60C00" w:rsidRPr="007A41B0">
        <w:rPr>
          <w:rFonts w:cs="Arial"/>
          <w:sz w:val="19"/>
          <w:szCs w:val="19"/>
          <w:lang w:val="en-US"/>
        </w:rPr>
        <w:t>in</w:t>
      </w:r>
      <w:r w:rsidR="00455739" w:rsidRPr="007A41B0">
        <w:rPr>
          <w:rFonts w:cs="Arial"/>
          <w:sz w:val="19"/>
          <w:szCs w:val="19"/>
          <w:lang w:val="en-US"/>
        </w:rPr>
        <w:t>crease</w:t>
      </w:r>
      <w:r w:rsidRPr="007A41B0">
        <w:rPr>
          <w:rFonts w:cs="Arial"/>
          <w:sz w:val="19"/>
          <w:szCs w:val="19"/>
          <w:lang w:val="en-US"/>
        </w:rPr>
        <w:t xml:space="preserve"> of domestic uses by </w:t>
      </w:r>
      <w:r w:rsidR="00AB4870">
        <w:rPr>
          <w:rFonts w:cs="Arial"/>
          <w:sz w:val="19"/>
          <w:szCs w:val="19"/>
          <w:lang w:val="en-US"/>
        </w:rPr>
        <w:t>4.4</w:t>
      </w:r>
      <w:r w:rsidRPr="007A41B0">
        <w:rPr>
          <w:rFonts w:cs="Arial"/>
          <w:sz w:val="19"/>
          <w:szCs w:val="19"/>
          <w:lang w:val="en-US"/>
        </w:rPr>
        <w:t xml:space="preserve">% (in the </w:t>
      </w:r>
      <w:r w:rsidR="00682235">
        <w:rPr>
          <w:sz w:val="19"/>
          <w:szCs w:val="19"/>
          <w:lang w:val="en-US" w:eastAsia="pl-PL"/>
        </w:rPr>
        <w:t>2nd</w:t>
      </w:r>
      <w:r w:rsidR="001800CA" w:rsidRPr="007A41B0">
        <w:rPr>
          <w:sz w:val="19"/>
          <w:szCs w:val="19"/>
          <w:lang w:val="en-US" w:eastAsia="pl-PL"/>
        </w:rPr>
        <w:t xml:space="preserve"> </w:t>
      </w:r>
      <w:r w:rsidRPr="007A41B0">
        <w:rPr>
          <w:rFonts w:cs="Arial"/>
          <w:sz w:val="19"/>
          <w:szCs w:val="19"/>
          <w:lang w:val="en-US"/>
        </w:rPr>
        <w:t>quarter of 202</w:t>
      </w:r>
      <w:r w:rsidR="005373D7" w:rsidRPr="007A41B0">
        <w:rPr>
          <w:rFonts w:cs="Arial"/>
          <w:sz w:val="19"/>
          <w:szCs w:val="19"/>
          <w:lang w:val="en-US"/>
        </w:rPr>
        <w:t>4</w:t>
      </w:r>
      <w:r w:rsidRPr="007A41B0">
        <w:rPr>
          <w:rFonts w:cs="Arial"/>
          <w:sz w:val="19"/>
          <w:szCs w:val="19"/>
          <w:lang w:val="en-US"/>
        </w:rPr>
        <w:t xml:space="preserve"> the </w:t>
      </w:r>
      <w:r w:rsidR="005458F5" w:rsidRPr="007A41B0">
        <w:rPr>
          <w:rFonts w:cs="Arial"/>
          <w:sz w:val="19"/>
          <w:szCs w:val="19"/>
          <w:lang w:val="en-US"/>
        </w:rPr>
        <w:t>in</w:t>
      </w:r>
      <w:r w:rsidRPr="007A41B0">
        <w:rPr>
          <w:rFonts w:cs="Arial"/>
          <w:sz w:val="19"/>
          <w:szCs w:val="19"/>
          <w:lang w:val="en-US"/>
        </w:rPr>
        <w:t>crease</w:t>
      </w:r>
      <w:r w:rsidR="001800CA" w:rsidRPr="007A41B0">
        <w:rPr>
          <w:lang w:val="en-US"/>
        </w:rPr>
        <w:t xml:space="preserve"> </w:t>
      </w:r>
      <w:r w:rsidR="001800CA" w:rsidRPr="007A41B0">
        <w:rPr>
          <w:rFonts w:cs="Arial"/>
          <w:sz w:val="19"/>
          <w:szCs w:val="19"/>
          <w:lang w:val="en-US"/>
        </w:rPr>
        <w:t xml:space="preserve">of </w:t>
      </w:r>
      <w:r w:rsidR="00AB4870">
        <w:rPr>
          <w:rFonts w:cs="Arial"/>
          <w:sz w:val="19"/>
          <w:szCs w:val="19"/>
          <w:lang w:val="en-US"/>
        </w:rPr>
        <w:t>4.8</w:t>
      </w:r>
      <w:r w:rsidR="001800CA" w:rsidRPr="007A41B0">
        <w:rPr>
          <w:rFonts w:cs="Arial"/>
          <w:sz w:val="19"/>
          <w:szCs w:val="19"/>
          <w:lang w:val="en-US"/>
        </w:rPr>
        <w:t xml:space="preserve">% </w:t>
      </w:r>
      <w:r w:rsidRPr="007A41B0">
        <w:rPr>
          <w:rFonts w:cs="Arial"/>
          <w:sz w:val="19"/>
          <w:szCs w:val="19"/>
          <w:lang w:val="en-US"/>
        </w:rPr>
        <w:t>in domestic uses was recorded)</w:t>
      </w:r>
      <w:r w:rsidR="00074613" w:rsidRPr="007A41B0">
        <w:rPr>
          <w:rFonts w:cs="Arial"/>
          <w:sz w:val="19"/>
          <w:szCs w:val="19"/>
          <w:lang w:val="en-US"/>
        </w:rPr>
        <w:t xml:space="preserve"> </w:t>
      </w:r>
      <w:r w:rsidR="00D65046" w:rsidRPr="007A41B0">
        <w:rPr>
          <w:rFonts w:cs="Arial"/>
          <w:sz w:val="19"/>
          <w:szCs w:val="19"/>
          <w:lang w:val="en-US"/>
        </w:rPr>
        <w:t>and negative</w:t>
      </w:r>
      <w:r w:rsidR="00074613" w:rsidRPr="007A41B0">
        <w:rPr>
          <w:rFonts w:cs="Arial"/>
          <w:sz w:val="19"/>
          <w:szCs w:val="19"/>
          <w:lang w:val="en-US"/>
        </w:rPr>
        <w:t xml:space="preserve"> foreign trade balance</w:t>
      </w:r>
      <w:r w:rsidRPr="007A41B0">
        <w:rPr>
          <w:rFonts w:cs="Arial"/>
          <w:sz w:val="19"/>
          <w:szCs w:val="19"/>
          <w:lang w:val="en-US"/>
        </w:rPr>
        <w:t xml:space="preserve">. It resulted mainly from the </w:t>
      </w:r>
      <w:r w:rsidR="00AB4870">
        <w:rPr>
          <w:rFonts w:cs="Arial"/>
          <w:sz w:val="19"/>
          <w:szCs w:val="19"/>
          <w:lang w:val="en-US"/>
        </w:rPr>
        <w:t>growth</w:t>
      </w:r>
      <w:r w:rsidRPr="007A41B0">
        <w:rPr>
          <w:rFonts w:cs="Arial"/>
          <w:sz w:val="19"/>
          <w:szCs w:val="19"/>
          <w:lang w:val="en-US"/>
        </w:rPr>
        <w:t xml:space="preserve"> in gross capital formation of </w:t>
      </w:r>
      <w:r w:rsidR="00AB4870">
        <w:rPr>
          <w:rFonts w:cs="Arial"/>
          <w:sz w:val="19"/>
          <w:szCs w:val="19"/>
          <w:lang w:val="en-US"/>
        </w:rPr>
        <w:t>20.0</w:t>
      </w:r>
      <w:r w:rsidRPr="007A41B0">
        <w:rPr>
          <w:rFonts w:cs="Arial"/>
          <w:sz w:val="19"/>
          <w:szCs w:val="19"/>
          <w:lang w:val="en-US"/>
        </w:rPr>
        <w:t xml:space="preserve">% (against the </w:t>
      </w:r>
      <w:r w:rsidR="001D6CB6" w:rsidRPr="007A41B0">
        <w:rPr>
          <w:rFonts w:cs="Arial"/>
          <w:sz w:val="19"/>
          <w:szCs w:val="19"/>
          <w:lang w:val="en-US"/>
        </w:rPr>
        <w:t>de</w:t>
      </w:r>
      <w:r w:rsidRPr="007A41B0">
        <w:rPr>
          <w:rFonts w:cs="Arial"/>
          <w:sz w:val="19"/>
          <w:szCs w:val="19"/>
          <w:lang w:val="en-US"/>
        </w:rPr>
        <w:t xml:space="preserve">crease of </w:t>
      </w:r>
      <w:r w:rsidR="00AB4870">
        <w:rPr>
          <w:rFonts w:cs="Arial"/>
          <w:sz w:val="19"/>
          <w:szCs w:val="19"/>
          <w:lang w:val="en-US"/>
        </w:rPr>
        <w:t>1.8</w:t>
      </w:r>
      <w:r w:rsidRPr="007A41B0">
        <w:rPr>
          <w:rFonts w:cs="Arial"/>
          <w:sz w:val="19"/>
          <w:szCs w:val="19"/>
          <w:lang w:val="en-US"/>
        </w:rPr>
        <w:t xml:space="preserve">% in the </w:t>
      </w:r>
      <w:r w:rsidR="00682235">
        <w:rPr>
          <w:sz w:val="19"/>
          <w:szCs w:val="19"/>
          <w:lang w:val="en-US" w:eastAsia="pl-PL"/>
        </w:rPr>
        <w:t>2nd</w:t>
      </w:r>
      <w:r w:rsidR="001B0003" w:rsidRPr="007A41B0">
        <w:rPr>
          <w:sz w:val="19"/>
          <w:szCs w:val="19"/>
          <w:lang w:val="en-US" w:eastAsia="pl-PL"/>
        </w:rPr>
        <w:t xml:space="preserve"> </w:t>
      </w:r>
      <w:r w:rsidRPr="007A41B0">
        <w:rPr>
          <w:rFonts w:cs="Arial"/>
          <w:sz w:val="19"/>
          <w:szCs w:val="19"/>
          <w:lang w:val="en-US"/>
        </w:rPr>
        <w:t>quarter of 202</w:t>
      </w:r>
      <w:r w:rsidR="005373D7" w:rsidRPr="007A41B0">
        <w:rPr>
          <w:rFonts w:cs="Arial"/>
          <w:sz w:val="19"/>
          <w:szCs w:val="19"/>
          <w:lang w:val="en-US"/>
        </w:rPr>
        <w:t>4</w:t>
      </w:r>
      <w:r w:rsidRPr="007A41B0">
        <w:rPr>
          <w:rFonts w:cs="Arial"/>
          <w:sz w:val="19"/>
          <w:szCs w:val="19"/>
          <w:lang w:val="en-US"/>
        </w:rPr>
        <w:t xml:space="preserve">) and the </w:t>
      </w:r>
      <w:r w:rsidR="00E25E58" w:rsidRPr="007A41B0">
        <w:rPr>
          <w:rFonts w:cs="Arial"/>
          <w:sz w:val="19"/>
          <w:szCs w:val="19"/>
          <w:lang w:val="en-US"/>
        </w:rPr>
        <w:t>growth</w:t>
      </w:r>
      <w:r w:rsidRPr="007A41B0">
        <w:rPr>
          <w:rFonts w:cs="Arial"/>
          <w:sz w:val="19"/>
          <w:szCs w:val="19"/>
          <w:lang w:val="en-US"/>
        </w:rPr>
        <w:t xml:space="preserve"> in final consumption expenditure of </w:t>
      </w:r>
      <w:r w:rsidR="00AB4870">
        <w:rPr>
          <w:rFonts w:cs="Arial"/>
          <w:sz w:val="19"/>
          <w:szCs w:val="19"/>
          <w:lang w:val="en-US"/>
        </w:rPr>
        <w:t>1.3</w:t>
      </w:r>
      <w:r w:rsidRPr="007A41B0">
        <w:rPr>
          <w:rFonts w:cs="Arial"/>
          <w:sz w:val="19"/>
          <w:szCs w:val="19"/>
          <w:lang w:val="en-US"/>
        </w:rPr>
        <w:t xml:space="preserve">% (against the </w:t>
      </w:r>
      <w:r w:rsidR="00AB0986" w:rsidRPr="007A41B0">
        <w:rPr>
          <w:rFonts w:cs="Arial"/>
          <w:sz w:val="19"/>
          <w:szCs w:val="19"/>
          <w:lang w:val="en-US"/>
        </w:rPr>
        <w:t>increase</w:t>
      </w:r>
      <w:r w:rsidRPr="007A41B0">
        <w:rPr>
          <w:rFonts w:cs="Arial"/>
          <w:sz w:val="19"/>
          <w:szCs w:val="19"/>
          <w:lang w:val="en-US"/>
        </w:rPr>
        <w:t xml:space="preserve"> of </w:t>
      </w:r>
      <w:r w:rsidR="00AB4870">
        <w:rPr>
          <w:rFonts w:cs="Arial"/>
          <w:sz w:val="19"/>
          <w:szCs w:val="19"/>
          <w:lang w:val="en-US"/>
        </w:rPr>
        <w:t>6.2</w:t>
      </w:r>
      <w:r w:rsidRPr="007A41B0">
        <w:rPr>
          <w:rFonts w:cs="Arial"/>
          <w:sz w:val="19"/>
          <w:szCs w:val="19"/>
          <w:lang w:val="en-US"/>
        </w:rPr>
        <w:t xml:space="preserve">% in the </w:t>
      </w:r>
      <w:r w:rsidR="00682235">
        <w:rPr>
          <w:sz w:val="19"/>
          <w:szCs w:val="19"/>
          <w:lang w:val="en-US" w:eastAsia="pl-PL"/>
        </w:rPr>
        <w:t>2nd</w:t>
      </w:r>
      <w:r w:rsidRPr="007A41B0">
        <w:rPr>
          <w:sz w:val="19"/>
          <w:szCs w:val="19"/>
          <w:vertAlign w:val="superscript"/>
          <w:lang w:val="en-US" w:eastAsia="pl-PL"/>
        </w:rPr>
        <w:t xml:space="preserve"> </w:t>
      </w:r>
      <w:r w:rsidRPr="007A41B0">
        <w:rPr>
          <w:rFonts w:cs="Arial"/>
          <w:sz w:val="19"/>
          <w:szCs w:val="19"/>
          <w:lang w:val="en-US"/>
        </w:rPr>
        <w:t>quarter of 202</w:t>
      </w:r>
      <w:r w:rsidR="005373D7" w:rsidRPr="007A41B0">
        <w:rPr>
          <w:rFonts w:cs="Arial"/>
          <w:sz w:val="19"/>
          <w:szCs w:val="19"/>
          <w:lang w:val="en-US"/>
        </w:rPr>
        <w:t>4</w:t>
      </w:r>
      <w:r w:rsidRPr="007A41B0">
        <w:rPr>
          <w:rFonts w:cs="Arial"/>
          <w:sz w:val="19"/>
          <w:szCs w:val="19"/>
          <w:lang w:val="en-US"/>
        </w:rPr>
        <w:t xml:space="preserve">). Consumption expenditure in the households sector was </w:t>
      </w:r>
      <w:r w:rsidR="006C6071" w:rsidRPr="007A41B0">
        <w:rPr>
          <w:rFonts w:cs="Arial"/>
          <w:sz w:val="19"/>
          <w:szCs w:val="19"/>
          <w:lang w:val="en-US"/>
        </w:rPr>
        <w:t>high</w:t>
      </w:r>
      <w:r w:rsidR="00AB0986" w:rsidRPr="007A41B0">
        <w:rPr>
          <w:rFonts w:cs="Arial"/>
          <w:sz w:val="19"/>
          <w:szCs w:val="19"/>
          <w:lang w:val="en-US"/>
        </w:rPr>
        <w:t>er</w:t>
      </w:r>
      <w:r w:rsidRPr="007A41B0">
        <w:rPr>
          <w:rFonts w:cs="Arial"/>
          <w:sz w:val="19"/>
          <w:szCs w:val="19"/>
          <w:lang w:val="en-US"/>
        </w:rPr>
        <w:t xml:space="preserve"> by </w:t>
      </w:r>
      <w:r w:rsidR="005D3EDB">
        <w:rPr>
          <w:rFonts w:cs="Arial"/>
          <w:sz w:val="19"/>
          <w:szCs w:val="19"/>
          <w:lang w:val="en-US"/>
        </w:rPr>
        <w:t>0.3</w:t>
      </w:r>
      <w:r w:rsidRPr="007A41B0">
        <w:rPr>
          <w:rFonts w:cs="Arial"/>
          <w:sz w:val="19"/>
          <w:szCs w:val="19"/>
          <w:lang w:val="en-US"/>
        </w:rPr>
        <w:t xml:space="preserve">% (in the </w:t>
      </w:r>
      <w:r w:rsidR="00682235">
        <w:rPr>
          <w:rFonts w:cs="Arial"/>
          <w:sz w:val="19"/>
          <w:szCs w:val="19"/>
          <w:lang w:val="en-US"/>
        </w:rPr>
        <w:t>2nd</w:t>
      </w:r>
      <w:r w:rsidR="001B0003" w:rsidRPr="007A41B0">
        <w:rPr>
          <w:sz w:val="19"/>
          <w:szCs w:val="19"/>
          <w:lang w:val="en-US" w:eastAsia="pl-PL"/>
        </w:rPr>
        <w:t xml:space="preserve"> </w:t>
      </w:r>
      <w:r w:rsidRPr="007A41B0">
        <w:rPr>
          <w:rFonts w:cs="Arial"/>
          <w:sz w:val="19"/>
          <w:szCs w:val="19"/>
          <w:lang w:val="en-US"/>
        </w:rPr>
        <w:t>quarter of 202</w:t>
      </w:r>
      <w:r w:rsidR="005373D7" w:rsidRPr="007A41B0">
        <w:rPr>
          <w:rFonts w:cs="Arial"/>
          <w:sz w:val="19"/>
          <w:szCs w:val="19"/>
          <w:lang w:val="en-US"/>
        </w:rPr>
        <w:t>4</w:t>
      </w:r>
      <w:r w:rsidR="00D25542" w:rsidRPr="007A41B0">
        <w:rPr>
          <w:rFonts w:cs="Arial"/>
          <w:sz w:val="19"/>
          <w:szCs w:val="19"/>
          <w:lang w:val="en-US"/>
        </w:rPr>
        <w:t xml:space="preserve"> </w:t>
      </w:r>
      <w:r w:rsidR="002D123D" w:rsidRPr="007A41B0">
        <w:rPr>
          <w:rFonts w:cs="Arial"/>
          <w:sz w:val="19"/>
          <w:szCs w:val="19"/>
          <w:lang w:val="en-US"/>
        </w:rPr>
        <w:t xml:space="preserve">the increase of </w:t>
      </w:r>
      <w:r w:rsidR="005D3EDB">
        <w:rPr>
          <w:rFonts w:cs="Arial"/>
          <w:sz w:val="19"/>
          <w:szCs w:val="19"/>
          <w:lang w:val="en-US"/>
        </w:rPr>
        <w:t>4.6</w:t>
      </w:r>
      <w:r w:rsidR="002D123D" w:rsidRPr="007A41B0">
        <w:rPr>
          <w:rFonts w:cs="Arial"/>
          <w:sz w:val="19"/>
          <w:szCs w:val="19"/>
          <w:lang w:val="en-US"/>
        </w:rPr>
        <w:t>% was noted</w:t>
      </w:r>
      <w:r w:rsidR="00D25542" w:rsidRPr="007A41B0">
        <w:rPr>
          <w:rFonts w:cs="Arial"/>
          <w:sz w:val="19"/>
          <w:szCs w:val="19"/>
          <w:lang w:val="en-US"/>
        </w:rPr>
        <w:t>)</w:t>
      </w:r>
      <w:r w:rsidRPr="007A41B0">
        <w:rPr>
          <w:rFonts w:cs="Arial"/>
          <w:sz w:val="19"/>
          <w:szCs w:val="19"/>
          <w:lang w:val="en-US"/>
        </w:rPr>
        <w:t xml:space="preserve">. Gross fixed capital formation </w:t>
      </w:r>
      <w:r w:rsidR="00AC55FE" w:rsidRPr="007A41B0">
        <w:rPr>
          <w:rFonts w:cs="Arial"/>
          <w:sz w:val="19"/>
          <w:szCs w:val="19"/>
          <w:lang w:val="en-US"/>
        </w:rPr>
        <w:t>increased</w:t>
      </w:r>
      <w:r w:rsidRPr="007A41B0">
        <w:rPr>
          <w:rFonts w:cs="Arial"/>
          <w:sz w:val="19"/>
          <w:szCs w:val="19"/>
          <w:lang w:val="en-US"/>
        </w:rPr>
        <w:t xml:space="preserve"> by </w:t>
      </w:r>
      <w:r w:rsidR="005D3EDB">
        <w:rPr>
          <w:rFonts w:cs="Arial"/>
          <w:sz w:val="19"/>
          <w:szCs w:val="19"/>
          <w:lang w:val="en-US"/>
        </w:rPr>
        <w:t>0.1</w:t>
      </w:r>
      <w:r w:rsidRPr="007A41B0">
        <w:rPr>
          <w:rFonts w:cs="Arial"/>
          <w:sz w:val="19"/>
          <w:szCs w:val="19"/>
          <w:lang w:val="en-US"/>
        </w:rPr>
        <w:t xml:space="preserve">% (against the </w:t>
      </w:r>
      <w:r w:rsidR="005D3EDB">
        <w:rPr>
          <w:rFonts w:cs="Arial"/>
          <w:sz w:val="19"/>
          <w:szCs w:val="19"/>
          <w:lang w:val="en-US"/>
        </w:rPr>
        <w:t>in</w:t>
      </w:r>
      <w:r w:rsidR="00AC55FE" w:rsidRPr="007A41B0">
        <w:rPr>
          <w:rFonts w:cs="Arial"/>
          <w:sz w:val="19"/>
          <w:szCs w:val="19"/>
          <w:lang w:val="en-US"/>
        </w:rPr>
        <w:t>crease</w:t>
      </w:r>
      <w:r w:rsidRPr="007A41B0">
        <w:rPr>
          <w:rFonts w:cs="Arial"/>
          <w:sz w:val="19"/>
          <w:szCs w:val="19"/>
          <w:lang w:val="en-US"/>
        </w:rPr>
        <w:t xml:space="preserve"> of </w:t>
      </w:r>
      <w:r w:rsidR="005D3EDB">
        <w:rPr>
          <w:rFonts w:cs="Arial"/>
          <w:sz w:val="19"/>
          <w:szCs w:val="19"/>
          <w:lang w:val="en-US"/>
        </w:rPr>
        <w:t>3.2</w:t>
      </w:r>
      <w:r w:rsidRPr="007A41B0">
        <w:rPr>
          <w:rFonts w:cs="Arial"/>
          <w:sz w:val="19"/>
          <w:szCs w:val="19"/>
          <w:lang w:val="en-US"/>
        </w:rPr>
        <w:t xml:space="preserve">% in the </w:t>
      </w:r>
      <w:r w:rsidR="00682235">
        <w:rPr>
          <w:sz w:val="19"/>
          <w:szCs w:val="19"/>
          <w:lang w:val="en-US" w:eastAsia="pl-PL"/>
        </w:rPr>
        <w:t>2nd</w:t>
      </w:r>
      <w:r w:rsidR="00AB0986" w:rsidRPr="007A41B0">
        <w:rPr>
          <w:sz w:val="19"/>
          <w:szCs w:val="19"/>
          <w:lang w:val="en-US" w:eastAsia="pl-PL"/>
        </w:rPr>
        <w:t xml:space="preserve"> </w:t>
      </w:r>
      <w:r w:rsidRPr="007A41B0">
        <w:rPr>
          <w:rFonts w:cs="Arial"/>
          <w:sz w:val="19"/>
          <w:szCs w:val="19"/>
          <w:lang w:val="en-US"/>
        </w:rPr>
        <w:t>quarter of 202</w:t>
      </w:r>
      <w:r w:rsidR="005373D7" w:rsidRPr="007A41B0">
        <w:rPr>
          <w:rFonts w:cs="Arial"/>
          <w:sz w:val="19"/>
          <w:szCs w:val="19"/>
          <w:lang w:val="en-US"/>
        </w:rPr>
        <w:t>4</w:t>
      </w:r>
      <w:r w:rsidRPr="007A41B0">
        <w:rPr>
          <w:rFonts w:cs="Arial"/>
          <w:sz w:val="19"/>
          <w:szCs w:val="19"/>
          <w:lang w:val="en-US"/>
        </w:rPr>
        <w:t>).</w:t>
      </w:r>
    </w:p>
    <w:p w:rsidR="004E10A7" w:rsidRDefault="004E10A7" w:rsidP="004E10A7">
      <w:pPr>
        <w:pStyle w:val="Tablicanotka"/>
        <w:spacing w:line="288" w:lineRule="auto"/>
        <w:rPr>
          <w:sz w:val="19"/>
          <w:szCs w:val="19"/>
          <w:lang w:val="en-US" w:eastAsia="pl-PL"/>
        </w:rPr>
      </w:pPr>
      <w:r w:rsidRPr="007A41B0">
        <w:rPr>
          <w:sz w:val="19"/>
          <w:szCs w:val="19"/>
          <w:lang w:val="en-US" w:eastAsia="pl-PL"/>
        </w:rPr>
        <w:t>As a result</w:t>
      </w:r>
      <w:r w:rsidR="007004F1" w:rsidRPr="007A41B0">
        <w:rPr>
          <w:sz w:val="19"/>
          <w:szCs w:val="19"/>
          <w:lang w:val="en-US" w:eastAsia="pl-PL"/>
        </w:rPr>
        <w:t>,</w:t>
      </w:r>
      <w:r w:rsidRPr="007A41B0">
        <w:rPr>
          <w:sz w:val="19"/>
          <w:szCs w:val="19"/>
          <w:lang w:val="en-US" w:eastAsia="pl-PL"/>
        </w:rPr>
        <w:t xml:space="preserve"> the </w:t>
      </w:r>
      <w:r w:rsidR="001C63E0" w:rsidRPr="007A41B0">
        <w:rPr>
          <w:sz w:val="19"/>
          <w:szCs w:val="19"/>
          <w:lang w:val="en-US" w:eastAsia="pl-PL"/>
        </w:rPr>
        <w:t>posi</w:t>
      </w:r>
      <w:r w:rsidRPr="007A41B0">
        <w:rPr>
          <w:sz w:val="19"/>
          <w:szCs w:val="19"/>
          <w:lang w:val="en-US" w:eastAsia="pl-PL"/>
        </w:rPr>
        <w:t xml:space="preserve">tive contribution of domestic uses to economic growth was </w:t>
      </w:r>
      <w:r w:rsidR="0043670B" w:rsidRPr="007A41B0">
        <w:rPr>
          <w:sz w:val="19"/>
          <w:szCs w:val="19"/>
          <w:lang w:val="en-US" w:eastAsia="pl-PL"/>
        </w:rPr>
        <w:t>noted</w:t>
      </w:r>
      <w:r w:rsidR="001910F1" w:rsidRPr="007A41B0">
        <w:rPr>
          <w:sz w:val="19"/>
          <w:szCs w:val="19"/>
          <w:lang w:val="en-US" w:eastAsia="pl-PL"/>
        </w:rPr>
        <w:t xml:space="preserve"> and amounted to </w:t>
      </w:r>
      <w:r w:rsidR="0066572C">
        <w:rPr>
          <w:sz w:val="19"/>
          <w:szCs w:val="19"/>
          <w:lang w:val="en-US" w:eastAsia="pl-PL"/>
        </w:rPr>
        <w:t xml:space="preserve">+4.2 </w:t>
      </w:r>
      <w:r w:rsidRPr="007A41B0">
        <w:rPr>
          <w:sz w:val="19"/>
          <w:szCs w:val="19"/>
          <w:lang w:val="en-US" w:eastAsia="pl-PL"/>
        </w:rPr>
        <w:t xml:space="preserve">percentage points (in the </w:t>
      </w:r>
      <w:r w:rsidR="00682235">
        <w:rPr>
          <w:sz w:val="19"/>
          <w:szCs w:val="19"/>
          <w:lang w:val="en-US" w:eastAsia="pl-PL"/>
        </w:rPr>
        <w:t>2nd</w:t>
      </w:r>
      <w:r w:rsidRPr="007A41B0">
        <w:rPr>
          <w:sz w:val="19"/>
          <w:szCs w:val="19"/>
          <w:lang w:val="en-US" w:eastAsia="pl-PL"/>
        </w:rPr>
        <w:t xml:space="preserve"> quarter of 202</w:t>
      </w:r>
      <w:r w:rsidR="00AE2D27" w:rsidRPr="007A41B0">
        <w:rPr>
          <w:sz w:val="19"/>
          <w:szCs w:val="19"/>
          <w:lang w:val="en-US" w:eastAsia="pl-PL"/>
        </w:rPr>
        <w:t>4</w:t>
      </w:r>
      <w:r w:rsidRPr="007A41B0">
        <w:rPr>
          <w:sz w:val="19"/>
          <w:szCs w:val="19"/>
          <w:lang w:val="en-US" w:eastAsia="pl-PL"/>
        </w:rPr>
        <w:t xml:space="preserve"> the </w:t>
      </w:r>
      <w:r w:rsidR="00680A3A" w:rsidRPr="007A41B0">
        <w:rPr>
          <w:sz w:val="19"/>
          <w:szCs w:val="19"/>
          <w:lang w:val="en-US" w:eastAsia="pl-PL"/>
        </w:rPr>
        <w:t>positive</w:t>
      </w:r>
      <w:r w:rsidRPr="007A41B0">
        <w:rPr>
          <w:sz w:val="19"/>
          <w:szCs w:val="19"/>
          <w:lang w:val="en-US" w:eastAsia="pl-PL"/>
        </w:rPr>
        <w:t xml:space="preserve"> influence of domestic uses of </w:t>
      </w:r>
      <w:r w:rsidR="0066572C">
        <w:rPr>
          <w:sz w:val="19"/>
          <w:szCs w:val="19"/>
          <w:lang w:val="en-US" w:eastAsia="pl-PL"/>
        </w:rPr>
        <w:t>+4.5</w:t>
      </w:r>
      <w:r w:rsidR="001C63E0" w:rsidRPr="007A41B0">
        <w:rPr>
          <w:sz w:val="19"/>
          <w:szCs w:val="19"/>
          <w:lang w:val="en-US" w:eastAsia="pl-PL"/>
        </w:rPr>
        <w:t xml:space="preserve"> </w:t>
      </w:r>
      <w:r w:rsidRPr="007A41B0">
        <w:rPr>
          <w:sz w:val="19"/>
          <w:szCs w:val="19"/>
          <w:lang w:val="en-US" w:eastAsia="pl-PL"/>
        </w:rPr>
        <w:t>percentage points was recorded). It came</w:t>
      </w:r>
      <w:r w:rsidR="008E7C22" w:rsidRPr="007A41B0">
        <w:rPr>
          <w:sz w:val="19"/>
          <w:szCs w:val="19"/>
          <w:lang w:val="en-US" w:eastAsia="pl-PL"/>
        </w:rPr>
        <w:t xml:space="preserve"> </w:t>
      </w:r>
      <w:r w:rsidR="00993ACA" w:rsidRPr="007A41B0">
        <w:rPr>
          <w:sz w:val="19"/>
          <w:szCs w:val="19"/>
          <w:lang w:val="en-US" w:eastAsia="pl-PL"/>
        </w:rPr>
        <w:t xml:space="preserve">from </w:t>
      </w:r>
      <w:r w:rsidRPr="007A41B0">
        <w:rPr>
          <w:sz w:val="19"/>
          <w:szCs w:val="19"/>
          <w:lang w:val="en-US" w:eastAsia="pl-PL"/>
        </w:rPr>
        <w:t xml:space="preserve">the </w:t>
      </w:r>
      <w:r w:rsidR="008B349F" w:rsidRPr="007A41B0">
        <w:rPr>
          <w:sz w:val="19"/>
          <w:szCs w:val="19"/>
          <w:lang w:val="en-US" w:eastAsia="pl-PL"/>
        </w:rPr>
        <w:t>positive</w:t>
      </w:r>
      <w:r w:rsidRPr="007A41B0">
        <w:rPr>
          <w:sz w:val="19"/>
          <w:szCs w:val="19"/>
          <w:lang w:val="en-US" w:eastAsia="pl-PL"/>
        </w:rPr>
        <w:t xml:space="preserve"> </w:t>
      </w:r>
      <w:r w:rsidR="008B349F" w:rsidRPr="007A41B0">
        <w:rPr>
          <w:sz w:val="19"/>
          <w:szCs w:val="19"/>
          <w:lang w:val="en-US" w:eastAsia="pl-PL"/>
        </w:rPr>
        <w:t>impact</w:t>
      </w:r>
      <w:r w:rsidRPr="007A41B0">
        <w:rPr>
          <w:sz w:val="19"/>
          <w:szCs w:val="19"/>
          <w:lang w:val="en-US" w:eastAsia="pl-PL"/>
        </w:rPr>
        <w:t xml:space="preserve"> of final consumption expenditure and gross capital formation. The impact of </w:t>
      </w:r>
      <w:r w:rsidR="00E43FA1" w:rsidRPr="007A41B0">
        <w:rPr>
          <w:sz w:val="19"/>
          <w:szCs w:val="19"/>
          <w:lang w:val="en-US" w:eastAsia="pl-PL"/>
        </w:rPr>
        <w:t xml:space="preserve">final </w:t>
      </w:r>
      <w:r w:rsidR="009D6D2B" w:rsidRPr="007A41B0">
        <w:rPr>
          <w:sz w:val="19"/>
          <w:szCs w:val="19"/>
          <w:lang w:val="en-US" w:eastAsia="pl-PL"/>
        </w:rPr>
        <w:t xml:space="preserve">consumption expenditure </w:t>
      </w:r>
      <w:r w:rsidR="00812225" w:rsidRPr="00805BC0">
        <w:rPr>
          <w:sz w:val="19"/>
          <w:szCs w:val="19"/>
          <w:lang w:val="en-US" w:eastAsia="pl-PL"/>
        </w:rPr>
        <w:t xml:space="preserve">was </w:t>
      </w:r>
      <w:r w:rsidR="000237AC" w:rsidRPr="00805BC0">
        <w:rPr>
          <w:sz w:val="19"/>
          <w:szCs w:val="19"/>
          <w:lang w:val="en-US" w:eastAsia="pl-PL"/>
        </w:rPr>
        <w:t>+</w:t>
      </w:r>
      <w:r w:rsidR="0066572C">
        <w:rPr>
          <w:sz w:val="19"/>
          <w:szCs w:val="19"/>
          <w:lang w:val="en-US" w:eastAsia="pl-PL"/>
        </w:rPr>
        <w:t>1.0</w:t>
      </w:r>
      <w:r w:rsidR="00812225" w:rsidRPr="00805BC0">
        <w:rPr>
          <w:sz w:val="19"/>
          <w:szCs w:val="19"/>
          <w:lang w:val="en-US" w:eastAsia="pl-PL"/>
        </w:rPr>
        <w:t xml:space="preserve"> percentage points </w:t>
      </w:r>
      <w:r w:rsidR="00AB0986" w:rsidRPr="00805BC0">
        <w:rPr>
          <w:sz w:val="19"/>
          <w:szCs w:val="19"/>
          <w:lang w:val="en-US" w:eastAsia="pl-PL"/>
        </w:rPr>
        <w:t>(</w:t>
      </w:r>
      <w:r w:rsidR="00E70BB1" w:rsidRPr="00805BC0">
        <w:rPr>
          <w:sz w:val="19"/>
          <w:szCs w:val="19"/>
          <w:lang w:val="en-US" w:eastAsia="pl-PL"/>
        </w:rPr>
        <w:t xml:space="preserve">against </w:t>
      </w:r>
      <w:r w:rsidR="000237AC" w:rsidRPr="00805BC0">
        <w:rPr>
          <w:sz w:val="19"/>
          <w:szCs w:val="19"/>
          <w:lang w:val="en-US" w:eastAsia="pl-PL"/>
        </w:rPr>
        <w:t>+</w:t>
      </w:r>
      <w:r w:rsidR="0066572C">
        <w:rPr>
          <w:sz w:val="19"/>
          <w:szCs w:val="19"/>
          <w:lang w:val="en-US" w:eastAsia="pl-PL"/>
        </w:rPr>
        <w:t>4.8</w:t>
      </w:r>
      <w:r w:rsidR="000237AC" w:rsidRPr="00805BC0">
        <w:rPr>
          <w:sz w:val="19"/>
          <w:szCs w:val="19"/>
          <w:lang w:val="en-US" w:eastAsia="pl-PL"/>
        </w:rPr>
        <w:t xml:space="preserve"> </w:t>
      </w:r>
      <w:r w:rsidR="00E70BB1" w:rsidRPr="00805BC0">
        <w:rPr>
          <w:sz w:val="19"/>
          <w:szCs w:val="19"/>
          <w:lang w:val="en-US" w:eastAsia="pl-PL"/>
        </w:rPr>
        <w:t xml:space="preserve">percentage points </w:t>
      </w:r>
      <w:r w:rsidR="00AB0986" w:rsidRPr="00805BC0">
        <w:rPr>
          <w:sz w:val="19"/>
          <w:szCs w:val="19"/>
          <w:lang w:val="en-US" w:eastAsia="pl-PL"/>
        </w:rPr>
        <w:t xml:space="preserve">recorded </w:t>
      </w:r>
      <w:r w:rsidR="00812225" w:rsidRPr="00805BC0">
        <w:rPr>
          <w:sz w:val="19"/>
          <w:szCs w:val="19"/>
          <w:lang w:val="en-US" w:eastAsia="pl-PL"/>
        </w:rPr>
        <w:t xml:space="preserve">in the </w:t>
      </w:r>
      <w:r w:rsidR="00682235">
        <w:rPr>
          <w:sz w:val="19"/>
          <w:szCs w:val="19"/>
          <w:lang w:val="en-US" w:eastAsia="pl-PL"/>
        </w:rPr>
        <w:t>2nd</w:t>
      </w:r>
      <w:r w:rsidR="00AB0986" w:rsidRPr="00805BC0">
        <w:rPr>
          <w:sz w:val="19"/>
          <w:szCs w:val="19"/>
          <w:lang w:val="en-US" w:eastAsia="pl-PL"/>
        </w:rPr>
        <w:t xml:space="preserve"> </w:t>
      </w:r>
      <w:r w:rsidR="0062576B" w:rsidRPr="00805BC0">
        <w:rPr>
          <w:sz w:val="19"/>
          <w:szCs w:val="19"/>
          <w:lang w:val="en-US" w:eastAsia="pl-PL"/>
        </w:rPr>
        <w:t>quarter of 2</w:t>
      </w:r>
      <w:r w:rsidR="00812225" w:rsidRPr="00805BC0">
        <w:rPr>
          <w:sz w:val="19"/>
          <w:szCs w:val="19"/>
          <w:lang w:val="en-US" w:eastAsia="pl-PL"/>
        </w:rPr>
        <w:t>02</w:t>
      </w:r>
      <w:r w:rsidR="00AE2D27" w:rsidRPr="00805BC0">
        <w:rPr>
          <w:sz w:val="19"/>
          <w:szCs w:val="19"/>
          <w:lang w:val="en-US" w:eastAsia="pl-PL"/>
        </w:rPr>
        <w:t>4</w:t>
      </w:r>
      <w:r w:rsidR="00812225" w:rsidRPr="00805BC0">
        <w:rPr>
          <w:sz w:val="19"/>
          <w:szCs w:val="19"/>
          <w:lang w:val="en-US" w:eastAsia="pl-PL"/>
        </w:rPr>
        <w:t>)</w:t>
      </w:r>
      <w:r w:rsidR="00C845E1" w:rsidRPr="00805BC0">
        <w:rPr>
          <w:sz w:val="19"/>
          <w:szCs w:val="19"/>
          <w:lang w:val="en-US" w:eastAsia="pl-PL"/>
        </w:rPr>
        <w:t>,</w:t>
      </w:r>
      <w:r w:rsidR="00812225" w:rsidRPr="00805BC0">
        <w:rPr>
          <w:sz w:val="19"/>
          <w:szCs w:val="19"/>
          <w:lang w:val="en-US" w:eastAsia="pl-PL"/>
        </w:rPr>
        <w:t xml:space="preserve"> of which the impact of consumption expenditure </w:t>
      </w:r>
      <w:r w:rsidR="009D6D2B" w:rsidRPr="00805BC0">
        <w:rPr>
          <w:sz w:val="19"/>
          <w:szCs w:val="19"/>
          <w:lang w:val="en-US" w:eastAsia="pl-PL"/>
        </w:rPr>
        <w:t xml:space="preserve">in the households sector </w:t>
      </w:r>
      <w:r w:rsidRPr="00805BC0">
        <w:rPr>
          <w:sz w:val="19"/>
          <w:szCs w:val="19"/>
          <w:lang w:val="en-US" w:eastAsia="pl-PL"/>
        </w:rPr>
        <w:t xml:space="preserve">was </w:t>
      </w:r>
      <w:r w:rsidR="00F73D49" w:rsidRPr="00805BC0">
        <w:rPr>
          <w:sz w:val="19"/>
          <w:szCs w:val="19"/>
          <w:lang w:val="en-US" w:eastAsia="pl-PL"/>
        </w:rPr>
        <w:t>+</w:t>
      </w:r>
      <w:r w:rsidR="0066572C">
        <w:rPr>
          <w:sz w:val="19"/>
          <w:szCs w:val="19"/>
          <w:lang w:val="en-US" w:eastAsia="pl-PL"/>
        </w:rPr>
        <w:t>0.2</w:t>
      </w:r>
      <w:r w:rsidR="00070552" w:rsidRPr="00805BC0">
        <w:rPr>
          <w:sz w:val="19"/>
          <w:szCs w:val="19"/>
          <w:lang w:val="en-US" w:eastAsia="pl-PL"/>
        </w:rPr>
        <w:t xml:space="preserve"> </w:t>
      </w:r>
      <w:r w:rsidR="00F73D49" w:rsidRPr="00805BC0">
        <w:rPr>
          <w:sz w:val="19"/>
          <w:szCs w:val="19"/>
          <w:lang w:val="en-US" w:eastAsia="pl-PL"/>
        </w:rPr>
        <w:t xml:space="preserve">percentage points </w:t>
      </w:r>
      <w:r w:rsidR="0099346E" w:rsidRPr="00805BC0">
        <w:rPr>
          <w:sz w:val="19"/>
          <w:szCs w:val="19"/>
          <w:lang w:val="en-US" w:eastAsia="pl-PL"/>
        </w:rPr>
        <w:t xml:space="preserve">and </w:t>
      </w:r>
      <w:r w:rsidRPr="00805BC0">
        <w:rPr>
          <w:sz w:val="19"/>
          <w:szCs w:val="19"/>
          <w:lang w:val="en-US" w:eastAsia="pl-PL"/>
        </w:rPr>
        <w:t xml:space="preserve">the impact of public consumption expenditure </w:t>
      </w:r>
      <w:r w:rsidR="00231A7D" w:rsidRPr="00805BC0">
        <w:rPr>
          <w:sz w:val="19"/>
          <w:szCs w:val="19"/>
          <w:lang w:val="en-US" w:eastAsia="pl-PL"/>
        </w:rPr>
        <w:t xml:space="preserve">was </w:t>
      </w:r>
      <w:r w:rsidR="00637078" w:rsidRPr="00805BC0">
        <w:rPr>
          <w:sz w:val="19"/>
          <w:szCs w:val="19"/>
          <w:lang w:val="en-US" w:eastAsia="pl-PL"/>
        </w:rPr>
        <w:t>+</w:t>
      </w:r>
      <w:r w:rsidR="0066572C">
        <w:rPr>
          <w:sz w:val="19"/>
          <w:szCs w:val="19"/>
          <w:lang w:val="en-US" w:eastAsia="pl-PL"/>
        </w:rPr>
        <w:t xml:space="preserve">0.8 </w:t>
      </w:r>
      <w:r w:rsidR="00677C8F" w:rsidRPr="00805BC0">
        <w:rPr>
          <w:sz w:val="19"/>
          <w:szCs w:val="19"/>
          <w:lang w:val="en-US" w:eastAsia="pl-PL"/>
        </w:rPr>
        <w:t>percentage points</w:t>
      </w:r>
      <w:r w:rsidR="00171461" w:rsidRPr="00805BC0">
        <w:rPr>
          <w:sz w:val="19"/>
          <w:szCs w:val="19"/>
          <w:lang w:val="en-US" w:eastAsia="pl-PL"/>
        </w:rPr>
        <w:t xml:space="preserve"> </w:t>
      </w:r>
      <w:r w:rsidR="00741D33" w:rsidRPr="00805BC0">
        <w:rPr>
          <w:sz w:val="19"/>
          <w:szCs w:val="19"/>
          <w:lang w:val="en-US" w:eastAsia="pl-PL"/>
        </w:rPr>
        <w:t>(</w:t>
      </w:r>
      <w:r w:rsidR="00637078" w:rsidRPr="00805BC0">
        <w:rPr>
          <w:sz w:val="19"/>
          <w:szCs w:val="19"/>
          <w:lang w:val="en-US" w:eastAsia="pl-PL"/>
        </w:rPr>
        <w:t>+</w:t>
      </w:r>
      <w:r w:rsidR="0066572C">
        <w:rPr>
          <w:sz w:val="19"/>
          <w:szCs w:val="19"/>
          <w:lang w:val="en-US" w:eastAsia="pl-PL"/>
        </w:rPr>
        <w:t>2.6</w:t>
      </w:r>
      <w:r w:rsidR="00D62B8E" w:rsidRPr="00805BC0">
        <w:rPr>
          <w:sz w:val="19"/>
          <w:szCs w:val="19"/>
          <w:lang w:val="en-US" w:eastAsia="pl-PL"/>
        </w:rPr>
        <w:t xml:space="preserve"> </w:t>
      </w:r>
      <w:r w:rsidR="007C7F44" w:rsidRPr="00805BC0">
        <w:rPr>
          <w:sz w:val="19"/>
          <w:szCs w:val="19"/>
          <w:lang w:val="en-US" w:eastAsia="pl-PL"/>
        </w:rPr>
        <w:t xml:space="preserve">percentage points </w:t>
      </w:r>
      <w:r w:rsidR="00E43FA1" w:rsidRPr="00805BC0">
        <w:rPr>
          <w:sz w:val="19"/>
          <w:szCs w:val="19"/>
          <w:lang w:val="en-US" w:eastAsia="pl-PL"/>
        </w:rPr>
        <w:t xml:space="preserve">and </w:t>
      </w:r>
      <w:r w:rsidR="00637078" w:rsidRPr="00805BC0">
        <w:rPr>
          <w:sz w:val="19"/>
          <w:szCs w:val="19"/>
          <w:lang w:val="en-US" w:eastAsia="pl-PL"/>
        </w:rPr>
        <w:t>+</w:t>
      </w:r>
      <w:r w:rsidR="0066572C">
        <w:rPr>
          <w:sz w:val="19"/>
          <w:szCs w:val="19"/>
          <w:lang w:val="en-US" w:eastAsia="pl-PL"/>
        </w:rPr>
        <w:t>2.2</w:t>
      </w:r>
      <w:r w:rsidR="004F7F0B" w:rsidRPr="00805BC0">
        <w:rPr>
          <w:sz w:val="19"/>
          <w:szCs w:val="19"/>
          <w:lang w:val="en-US" w:eastAsia="pl-PL"/>
        </w:rPr>
        <w:t xml:space="preserve"> percentage points</w:t>
      </w:r>
      <w:r w:rsidR="001910F1" w:rsidRPr="00805BC0">
        <w:rPr>
          <w:lang w:val="en-US"/>
        </w:rPr>
        <w:t xml:space="preserve"> </w:t>
      </w:r>
      <w:r w:rsidR="001910F1" w:rsidRPr="00805BC0">
        <w:rPr>
          <w:sz w:val="19"/>
          <w:szCs w:val="19"/>
          <w:lang w:val="en-US" w:eastAsia="pl-PL"/>
        </w:rPr>
        <w:t>respectively</w:t>
      </w:r>
      <w:r w:rsidR="004F7F0B" w:rsidRPr="00805BC0">
        <w:rPr>
          <w:sz w:val="19"/>
          <w:szCs w:val="19"/>
          <w:lang w:val="en-US" w:eastAsia="pl-PL"/>
        </w:rPr>
        <w:t xml:space="preserve"> in the </w:t>
      </w:r>
      <w:r w:rsidR="00682235">
        <w:rPr>
          <w:sz w:val="19"/>
          <w:szCs w:val="19"/>
          <w:lang w:val="en-US" w:eastAsia="pl-PL"/>
        </w:rPr>
        <w:t>2nd</w:t>
      </w:r>
      <w:r w:rsidR="00AB0986" w:rsidRPr="00805BC0">
        <w:rPr>
          <w:sz w:val="19"/>
          <w:szCs w:val="19"/>
          <w:lang w:val="en-US" w:eastAsia="pl-PL"/>
        </w:rPr>
        <w:t xml:space="preserve"> </w:t>
      </w:r>
      <w:r w:rsidR="004F7F0B" w:rsidRPr="00805BC0">
        <w:rPr>
          <w:sz w:val="19"/>
          <w:szCs w:val="19"/>
          <w:lang w:val="en-US" w:eastAsia="pl-PL"/>
        </w:rPr>
        <w:t>quarter of 202</w:t>
      </w:r>
      <w:r w:rsidR="00AE2D27" w:rsidRPr="00805BC0">
        <w:rPr>
          <w:sz w:val="19"/>
          <w:szCs w:val="19"/>
          <w:lang w:val="en-US" w:eastAsia="pl-PL"/>
        </w:rPr>
        <w:t>4</w:t>
      </w:r>
      <w:r w:rsidR="004F7F0B" w:rsidRPr="00805BC0">
        <w:rPr>
          <w:sz w:val="19"/>
          <w:szCs w:val="19"/>
          <w:lang w:val="en-US" w:eastAsia="pl-PL"/>
        </w:rPr>
        <w:t>)</w:t>
      </w:r>
      <w:r w:rsidRPr="00805BC0">
        <w:rPr>
          <w:sz w:val="19"/>
          <w:szCs w:val="19"/>
          <w:lang w:val="en-US" w:eastAsia="pl-PL"/>
        </w:rPr>
        <w:t xml:space="preserve">. The </w:t>
      </w:r>
      <w:r w:rsidR="00221595" w:rsidRPr="00805BC0">
        <w:rPr>
          <w:sz w:val="19"/>
          <w:szCs w:val="19"/>
          <w:lang w:val="en-US" w:eastAsia="pl-PL"/>
        </w:rPr>
        <w:t>contribution</w:t>
      </w:r>
      <w:r w:rsidRPr="00805BC0">
        <w:rPr>
          <w:sz w:val="19"/>
          <w:szCs w:val="19"/>
          <w:lang w:val="en-US" w:eastAsia="pl-PL"/>
        </w:rPr>
        <w:t xml:space="preserve"> of gross fixed capital formation </w:t>
      </w:r>
      <w:r w:rsidR="00052460">
        <w:rPr>
          <w:sz w:val="19"/>
          <w:szCs w:val="19"/>
          <w:lang w:val="en-US" w:eastAsia="pl-PL"/>
        </w:rPr>
        <w:t xml:space="preserve">was neutral </w:t>
      </w:r>
      <w:r w:rsidRPr="00805BC0">
        <w:rPr>
          <w:sz w:val="19"/>
          <w:szCs w:val="19"/>
          <w:lang w:val="en-US" w:eastAsia="pl-PL"/>
        </w:rPr>
        <w:t>(</w:t>
      </w:r>
      <w:r w:rsidR="007621FB" w:rsidRPr="00805BC0">
        <w:rPr>
          <w:sz w:val="19"/>
          <w:szCs w:val="19"/>
          <w:lang w:val="en-US" w:eastAsia="pl-PL"/>
        </w:rPr>
        <w:t xml:space="preserve">against </w:t>
      </w:r>
      <w:r w:rsidR="00052460">
        <w:rPr>
          <w:sz w:val="19"/>
          <w:szCs w:val="19"/>
          <w:lang w:val="en-US" w:eastAsia="pl-PL"/>
        </w:rPr>
        <w:t>+0.5</w:t>
      </w:r>
      <w:r w:rsidR="007621FB" w:rsidRPr="00805BC0">
        <w:rPr>
          <w:sz w:val="19"/>
          <w:szCs w:val="19"/>
          <w:lang w:val="en-US" w:eastAsia="pl-PL"/>
        </w:rPr>
        <w:t xml:space="preserve"> percentage points </w:t>
      </w:r>
      <w:r w:rsidRPr="00805BC0">
        <w:rPr>
          <w:sz w:val="19"/>
          <w:szCs w:val="19"/>
          <w:lang w:val="en-US" w:eastAsia="pl-PL"/>
        </w:rPr>
        <w:t xml:space="preserve">in the </w:t>
      </w:r>
      <w:r w:rsidR="00682235">
        <w:rPr>
          <w:sz w:val="19"/>
          <w:szCs w:val="19"/>
          <w:lang w:val="en-US" w:eastAsia="pl-PL"/>
        </w:rPr>
        <w:t>2nd</w:t>
      </w:r>
      <w:r w:rsidR="008E7C22" w:rsidRPr="00805BC0">
        <w:rPr>
          <w:sz w:val="19"/>
          <w:szCs w:val="19"/>
          <w:lang w:val="en-US" w:eastAsia="pl-PL"/>
        </w:rPr>
        <w:t xml:space="preserve"> quarter of 202</w:t>
      </w:r>
      <w:r w:rsidR="00AE2D27" w:rsidRPr="00805BC0">
        <w:rPr>
          <w:sz w:val="19"/>
          <w:szCs w:val="19"/>
          <w:lang w:val="en-US" w:eastAsia="pl-PL"/>
        </w:rPr>
        <w:t>4</w:t>
      </w:r>
      <w:r w:rsidR="007621FB" w:rsidRPr="00805BC0">
        <w:rPr>
          <w:sz w:val="19"/>
          <w:szCs w:val="19"/>
          <w:lang w:val="en-US" w:eastAsia="pl-PL"/>
        </w:rPr>
        <w:t>)</w:t>
      </w:r>
      <w:r w:rsidR="00522355" w:rsidRPr="00805BC0">
        <w:rPr>
          <w:sz w:val="19"/>
          <w:szCs w:val="19"/>
          <w:lang w:val="en-US" w:eastAsia="pl-PL"/>
        </w:rPr>
        <w:t xml:space="preserve"> and t</w:t>
      </w:r>
      <w:r w:rsidR="00AE3994" w:rsidRPr="00805BC0">
        <w:rPr>
          <w:sz w:val="19"/>
          <w:szCs w:val="19"/>
          <w:lang w:val="en-US" w:eastAsia="pl-PL"/>
        </w:rPr>
        <w:t xml:space="preserve">he </w:t>
      </w:r>
      <w:r w:rsidR="00304C17" w:rsidRPr="00805BC0">
        <w:rPr>
          <w:sz w:val="19"/>
          <w:szCs w:val="19"/>
          <w:lang w:val="en-US" w:eastAsia="pl-PL"/>
        </w:rPr>
        <w:t>impact</w:t>
      </w:r>
      <w:r w:rsidRPr="00805BC0">
        <w:rPr>
          <w:sz w:val="19"/>
          <w:szCs w:val="19"/>
          <w:lang w:val="en-US" w:eastAsia="pl-PL"/>
        </w:rPr>
        <w:t xml:space="preserve"> of changes in inventories amounted to </w:t>
      </w:r>
      <w:r w:rsidR="00052460">
        <w:rPr>
          <w:sz w:val="19"/>
          <w:szCs w:val="19"/>
          <w:lang w:val="en-US" w:eastAsia="pl-PL"/>
        </w:rPr>
        <w:t>+3.2</w:t>
      </w:r>
      <w:r w:rsidR="00AB20FB" w:rsidRPr="00805BC0">
        <w:rPr>
          <w:sz w:val="19"/>
          <w:szCs w:val="19"/>
          <w:lang w:val="en-US" w:eastAsia="pl-PL"/>
        </w:rPr>
        <w:t xml:space="preserve"> </w:t>
      </w:r>
      <w:r w:rsidRPr="00805BC0">
        <w:rPr>
          <w:sz w:val="19"/>
          <w:szCs w:val="19"/>
          <w:lang w:val="en-US" w:eastAsia="pl-PL"/>
        </w:rPr>
        <w:t xml:space="preserve">percentage points (against </w:t>
      </w:r>
      <w:r w:rsidR="00744AA0" w:rsidRPr="00805BC0">
        <w:rPr>
          <w:sz w:val="19"/>
          <w:szCs w:val="19"/>
          <w:lang w:val="en-US" w:eastAsia="pl-PL"/>
        </w:rPr>
        <w:t>-</w:t>
      </w:r>
      <w:r w:rsidR="00052460">
        <w:rPr>
          <w:sz w:val="19"/>
          <w:szCs w:val="19"/>
          <w:lang w:val="en-US" w:eastAsia="pl-PL"/>
        </w:rPr>
        <w:t xml:space="preserve">0.8 </w:t>
      </w:r>
      <w:r w:rsidRPr="00805BC0">
        <w:rPr>
          <w:sz w:val="19"/>
          <w:szCs w:val="19"/>
          <w:lang w:val="en-US" w:eastAsia="pl-PL"/>
        </w:rPr>
        <w:t xml:space="preserve">percentage points in the </w:t>
      </w:r>
      <w:r w:rsidR="00682235">
        <w:rPr>
          <w:sz w:val="19"/>
          <w:szCs w:val="19"/>
          <w:lang w:val="en-US" w:eastAsia="pl-PL"/>
        </w:rPr>
        <w:t>2nd</w:t>
      </w:r>
      <w:r w:rsidR="00A12645" w:rsidRPr="00805BC0">
        <w:rPr>
          <w:sz w:val="19"/>
          <w:szCs w:val="19"/>
          <w:lang w:val="en-US" w:eastAsia="pl-PL"/>
        </w:rPr>
        <w:t xml:space="preserve"> </w:t>
      </w:r>
      <w:r w:rsidRPr="00805BC0">
        <w:rPr>
          <w:sz w:val="19"/>
          <w:szCs w:val="19"/>
          <w:lang w:val="en-US" w:eastAsia="pl-PL"/>
        </w:rPr>
        <w:t xml:space="preserve">quarter of </w:t>
      </w:r>
      <w:r w:rsidR="00744AA0" w:rsidRPr="00805BC0">
        <w:rPr>
          <w:sz w:val="19"/>
          <w:szCs w:val="19"/>
          <w:lang w:val="en-US" w:eastAsia="pl-PL"/>
        </w:rPr>
        <w:t>202</w:t>
      </w:r>
      <w:r w:rsidR="00AE2D27" w:rsidRPr="00805BC0">
        <w:rPr>
          <w:sz w:val="19"/>
          <w:szCs w:val="19"/>
          <w:lang w:val="en-US" w:eastAsia="pl-PL"/>
        </w:rPr>
        <w:t>4</w:t>
      </w:r>
      <w:r w:rsidR="00744AA0" w:rsidRPr="00805BC0">
        <w:rPr>
          <w:sz w:val="19"/>
          <w:szCs w:val="19"/>
          <w:lang w:val="en-US" w:eastAsia="pl-PL"/>
        </w:rPr>
        <w:t>)</w:t>
      </w:r>
      <w:r w:rsidRPr="00805BC0">
        <w:rPr>
          <w:sz w:val="19"/>
          <w:szCs w:val="19"/>
          <w:lang w:val="en-US" w:eastAsia="pl-PL"/>
        </w:rPr>
        <w:t>. As a consequence</w:t>
      </w:r>
      <w:r w:rsidR="007004F1" w:rsidRPr="00805BC0">
        <w:rPr>
          <w:sz w:val="19"/>
          <w:szCs w:val="19"/>
          <w:lang w:val="en-US" w:eastAsia="pl-PL"/>
        </w:rPr>
        <w:t>,</w:t>
      </w:r>
      <w:r w:rsidRPr="00805BC0">
        <w:rPr>
          <w:sz w:val="19"/>
          <w:szCs w:val="19"/>
          <w:lang w:val="en-US" w:eastAsia="pl-PL"/>
        </w:rPr>
        <w:t xml:space="preserve"> the </w:t>
      </w:r>
      <w:r w:rsidR="009A3843" w:rsidRPr="00805BC0">
        <w:rPr>
          <w:sz w:val="19"/>
          <w:szCs w:val="19"/>
          <w:lang w:val="en-US" w:eastAsia="pl-PL"/>
        </w:rPr>
        <w:t>contribution</w:t>
      </w:r>
      <w:r w:rsidRPr="00805BC0">
        <w:rPr>
          <w:sz w:val="19"/>
          <w:szCs w:val="19"/>
          <w:lang w:val="en-US" w:eastAsia="pl-PL"/>
        </w:rPr>
        <w:t xml:space="preserve"> of gross capital formation on GDP growth </w:t>
      </w:r>
      <w:r w:rsidR="0098580D" w:rsidRPr="00805BC0">
        <w:rPr>
          <w:sz w:val="19"/>
          <w:szCs w:val="19"/>
          <w:lang w:val="en-US" w:eastAsia="pl-PL"/>
        </w:rPr>
        <w:t xml:space="preserve">was </w:t>
      </w:r>
      <w:r w:rsidR="00052460">
        <w:rPr>
          <w:sz w:val="19"/>
          <w:szCs w:val="19"/>
          <w:lang w:val="en-US" w:eastAsia="pl-PL"/>
        </w:rPr>
        <w:t>posi</w:t>
      </w:r>
      <w:r w:rsidR="0098580D" w:rsidRPr="00805BC0">
        <w:rPr>
          <w:sz w:val="19"/>
          <w:szCs w:val="19"/>
          <w:lang w:val="en-US" w:eastAsia="pl-PL"/>
        </w:rPr>
        <w:t xml:space="preserve">tive and </w:t>
      </w:r>
      <w:r w:rsidRPr="00805BC0">
        <w:rPr>
          <w:sz w:val="19"/>
          <w:szCs w:val="19"/>
          <w:lang w:val="en-US" w:eastAsia="pl-PL"/>
        </w:rPr>
        <w:t xml:space="preserve">amounted to </w:t>
      </w:r>
      <w:r w:rsidR="00052460">
        <w:rPr>
          <w:sz w:val="19"/>
          <w:szCs w:val="19"/>
          <w:lang w:val="en-US" w:eastAsia="pl-PL"/>
        </w:rPr>
        <w:t xml:space="preserve">+3.2 </w:t>
      </w:r>
      <w:r w:rsidRPr="00805BC0">
        <w:rPr>
          <w:sz w:val="19"/>
          <w:szCs w:val="19"/>
          <w:lang w:val="en-US" w:eastAsia="pl-PL"/>
        </w:rPr>
        <w:t xml:space="preserve">percentage points (against </w:t>
      </w:r>
      <w:r w:rsidR="009D2F1F" w:rsidRPr="00805BC0">
        <w:rPr>
          <w:sz w:val="19"/>
          <w:szCs w:val="19"/>
          <w:lang w:val="en-US" w:eastAsia="pl-PL"/>
        </w:rPr>
        <w:t>-</w:t>
      </w:r>
      <w:r w:rsidR="00052460">
        <w:rPr>
          <w:sz w:val="19"/>
          <w:szCs w:val="19"/>
          <w:lang w:val="en-US" w:eastAsia="pl-PL"/>
        </w:rPr>
        <w:t>0.3</w:t>
      </w:r>
      <w:r w:rsidR="005A6C8A" w:rsidRPr="00805BC0">
        <w:rPr>
          <w:sz w:val="19"/>
          <w:szCs w:val="19"/>
          <w:lang w:val="en-US" w:eastAsia="pl-PL"/>
        </w:rPr>
        <w:t xml:space="preserve"> </w:t>
      </w:r>
      <w:r w:rsidRPr="00805BC0">
        <w:rPr>
          <w:sz w:val="19"/>
          <w:szCs w:val="19"/>
          <w:lang w:val="en-US" w:eastAsia="pl-PL"/>
        </w:rPr>
        <w:t xml:space="preserve">percentage points in the </w:t>
      </w:r>
      <w:r w:rsidR="00682235">
        <w:rPr>
          <w:sz w:val="19"/>
          <w:szCs w:val="19"/>
          <w:lang w:val="en-US" w:eastAsia="pl-PL"/>
        </w:rPr>
        <w:t>2nd</w:t>
      </w:r>
      <w:r w:rsidR="00155337" w:rsidRPr="00805BC0">
        <w:rPr>
          <w:sz w:val="19"/>
          <w:szCs w:val="19"/>
          <w:lang w:val="en-US" w:eastAsia="pl-PL"/>
        </w:rPr>
        <w:t xml:space="preserve"> </w:t>
      </w:r>
      <w:r w:rsidRPr="00805BC0">
        <w:rPr>
          <w:sz w:val="19"/>
          <w:szCs w:val="19"/>
          <w:lang w:val="en-US" w:eastAsia="pl-PL"/>
        </w:rPr>
        <w:t>quarter of 202</w:t>
      </w:r>
      <w:r w:rsidR="00AE2D27" w:rsidRPr="00805BC0">
        <w:rPr>
          <w:sz w:val="19"/>
          <w:szCs w:val="19"/>
          <w:lang w:val="en-US" w:eastAsia="pl-PL"/>
        </w:rPr>
        <w:t>4</w:t>
      </w:r>
      <w:r w:rsidRPr="00805BC0">
        <w:rPr>
          <w:sz w:val="19"/>
          <w:szCs w:val="19"/>
          <w:lang w:val="en-US" w:eastAsia="pl-PL"/>
        </w:rPr>
        <w:t xml:space="preserve">). In the </w:t>
      </w:r>
      <w:r w:rsidR="00682235">
        <w:rPr>
          <w:sz w:val="19"/>
          <w:szCs w:val="19"/>
          <w:lang w:val="en-US" w:eastAsia="pl-PL"/>
        </w:rPr>
        <w:t>3rd</w:t>
      </w:r>
      <w:r w:rsidR="00DA1B02" w:rsidRPr="00805BC0">
        <w:rPr>
          <w:sz w:val="19"/>
          <w:szCs w:val="19"/>
          <w:lang w:val="en-US" w:eastAsia="pl-PL"/>
        </w:rPr>
        <w:t xml:space="preserve"> </w:t>
      </w:r>
      <w:r w:rsidRPr="00805BC0">
        <w:rPr>
          <w:sz w:val="19"/>
          <w:szCs w:val="19"/>
          <w:lang w:val="en-US" w:eastAsia="pl-PL"/>
        </w:rPr>
        <w:t>quarter of 202</w:t>
      </w:r>
      <w:r w:rsidR="00AE59CA" w:rsidRPr="00805BC0">
        <w:rPr>
          <w:sz w:val="19"/>
          <w:szCs w:val="19"/>
          <w:lang w:val="en-US" w:eastAsia="pl-PL"/>
        </w:rPr>
        <w:t>4</w:t>
      </w:r>
      <w:r w:rsidR="00E43FA1" w:rsidRPr="00805BC0">
        <w:rPr>
          <w:sz w:val="19"/>
          <w:szCs w:val="19"/>
          <w:lang w:val="en-US" w:eastAsia="pl-PL"/>
        </w:rPr>
        <w:t xml:space="preserve"> the </w:t>
      </w:r>
      <w:r w:rsidR="009D2F1F" w:rsidRPr="00805BC0">
        <w:rPr>
          <w:sz w:val="19"/>
          <w:szCs w:val="19"/>
          <w:lang w:val="en-US" w:eastAsia="pl-PL"/>
        </w:rPr>
        <w:t>nega</w:t>
      </w:r>
      <w:r w:rsidR="00DA1B02" w:rsidRPr="00805BC0">
        <w:rPr>
          <w:sz w:val="19"/>
          <w:szCs w:val="19"/>
          <w:lang w:val="en-US" w:eastAsia="pl-PL"/>
        </w:rPr>
        <w:t>tive</w:t>
      </w:r>
      <w:r w:rsidR="00E43FA1" w:rsidRPr="00805BC0">
        <w:rPr>
          <w:sz w:val="19"/>
          <w:szCs w:val="19"/>
          <w:lang w:val="en-US" w:eastAsia="pl-PL"/>
        </w:rPr>
        <w:t xml:space="preserve"> </w:t>
      </w:r>
      <w:r w:rsidR="00E30BFE" w:rsidRPr="00805BC0">
        <w:rPr>
          <w:sz w:val="19"/>
          <w:szCs w:val="19"/>
          <w:lang w:val="en-US" w:eastAsia="pl-PL"/>
        </w:rPr>
        <w:t>effect</w:t>
      </w:r>
      <w:r w:rsidR="00E43FA1" w:rsidRPr="00805BC0">
        <w:rPr>
          <w:sz w:val="19"/>
          <w:szCs w:val="19"/>
          <w:lang w:val="en-US" w:eastAsia="pl-PL"/>
        </w:rPr>
        <w:t xml:space="preserve"> of </w:t>
      </w:r>
      <w:r w:rsidRPr="00805BC0">
        <w:rPr>
          <w:sz w:val="19"/>
          <w:szCs w:val="19"/>
          <w:lang w:val="en-US" w:eastAsia="pl-PL"/>
        </w:rPr>
        <w:t xml:space="preserve">the net exports </w:t>
      </w:r>
      <w:r w:rsidR="00332D83">
        <w:rPr>
          <w:sz w:val="19"/>
          <w:szCs w:val="19"/>
          <w:lang w:val="en-US" w:eastAsia="pl-PL"/>
        </w:rPr>
        <w:t>on</w:t>
      </w:r>
      <w:r w:rsidR="00E43FA1" w:rsidRPr="00805BC0">
        <w:rPr>
          <w:sz w:val="19"/>
          <w:szCs w:val="19"/>
          <w:lang w:val="en-US" w:eastAsia="pl-PL"/>
        </w:rPr>
        <w:t xml:space="preserve"> the economic growth </w:t>
      </w:r>
      <w:r w:rsidR="006A0583">
        <w:rPr>
          <w:sz w:val="19"/>
          <w:szCs w:val="19"/>
          <w:lang w:val="en-US" w:eastAsia="pl-PL"/>
        </w:rPr>
        <w:t>has</w:t>
      </w:r>
      <w:r w:rsidRPr="00805BC0">
        <w:rPr>
          <w:sz w:val="19"/>
          <w:szCs w:val="19"/>
          <w:lang w:val="en-US" w:eastAsia="pl-PL"/>
        </w:rPr>
        <w:t xml:space="preserve"> </w:t>
      </w:r>
      <w:r w:rsidR="001E35CC">
        <w:rPr>
          <w:sz w:val="19"/>
          <w:szCs w:val="19"/>
          <w:lang w:val="en-US" w:eastAsia="pl-PL"/>
        </w:rPr>
        <w:t>strengthened</w:t>
      </w:r>
      <w:r w:rsidRPr="00805BC0">
        <w:rPr>
          <w:sz w:val="19"/>
          <w:szCs w:val="19"/>
          <w:lang w:val="en-US" w:eastAsia="pl-PL"/>
        </w:rPr>
        <w:t xml:space="preserve"> to </w:t>
      </w:r>
      <w:r w:rsidR="009D2F1F" w:rsidRPr="00805BC0">
        <w:rPr>
          <w:sz w:val="19"/>
          <w:szCs w:val="19"/>
          <w:lang w:val="en-US" w:eastAsia="pl-PL"/>
        </w:rPr>
        <w:t>-</w:t>
      </w:r>
      <w:r w:rsidR="00332D83">
        <w:rPr>
          <w:sz w:val="19"/>
          <w:szCs w:val="19"/>
          <w:lang w:val="en-US" w:eastAsia="pl-PL"/>
        </w:rPr>
        <w:t>1.5</w:t>
      </w:r>
      <w:r w:rsidR="00AE59CA" w:rsidRPr="00805BC0">
        <w:rPr>
          <w:sz w:val="19"/>
          <w:szCs w:val="19"/>
          <w:lang w:val="en-US" w:eastAsia="pl-PL"/>
        </w:rPr>
        <w:t xml:space="preserve"> </w:t>
      </w:r>
      <w:r w:rsidRPr="00805BC0">
        <w:rPr>
          <w:sz w:val="19"/>
          <w:szCs w:val="19"/>
          <w:lang w:val="en-US" w:eastAsia="pl-PL"/>
        </w:rPr>
        <w:t xml:space="preserve">percentage points (against </w:t>
      </w:r>
      <w:r w:rsidR="00332D83">
        <w:rPr>
          <w:sz w:val="19"/>
          <w:szCs w:val="19"/>
          <w:lang w:val="en-US" w:eastAsia="pl-PL"/>
        </w:rPr>
        <w:t>-1.3</w:t>
      </w:r>
      <w:r w:rsidR="009D2F1F" w:rsidRPr="00805BC0">
        <w:rPr>
          <w:sz w:val="19"/>
          <w:szCs w:val="19"/>
          <w:lang w:val="en-US" w:eastAsia="pl-PL"/>
        </w:rPr>
        <w:t xml:space="preserve"> </w:t>
      </w:r>
      <w:r w:rsidRPr="00805BC0">
        <w:rPr>
          <w:sz w:val="19"/>
          <w:szCs w:val="19"/>
          <w:lang w:val="en-US" w:eastAsia="pl-PL"/>
        </w:rPr>
        <w:t xml:space="preserve">percentage points in the </w:t>
      </w:r>
      <w:r w:rsidR="00682235">
        <w:rPr>
          <w:sz w:val="19"/>
          <w:szCs w:val="19"/>
          <w:lang w:val="en-US" w:eastAsia="pl-PL"/>
        </w:rPr>
        <w:t>2nd</w:t>
      </w:r>
      <w:r w:rsidR="0068476E" w:rsidRPr="00805BC0">
        <w:rPr>
          <w:sz w:val="19"/>
          <w:szCs w:val="19"/>
          <w:lang w:val="en-US" w:eastAsia="pl-PL"/>
        </w:rPr>
        <w:t xml:space="preserve"> </w:t>
      </w:r>
      <w:r w:rsidRPr="00805BC0">
        <w:rPr>
          <w:sz w:val="19"/>
          <w:szCs w:val="19"/>
          <w:lang w:val="en-US" w:eastAsia="pl-PL"/>
        </w:rPr>
        <w:t>quarter of 202</w:t>
      </w:r>
      <w:r w:rsidR="00AE2D27" w:rsidRPr="00805BC0">
        <w:rPr>
          <w:sz w:val="19"/>
          <w:szCs w:val="19"/>
          <w:lang w:val="en-US" w:eastAsia="pl-PL"/>
        </w:rPr>
        <w:t>4</w:t>
      </w:r>
      <w:r w:rsidRPr="007A41B0">
        <w:rPr>
          <w:sz w:val="19"/>
          <w:szCs w:val="19"/>
          <w:lang w:val="en-US" w:eastAsia="pl-PL"/>
        </w:rPr>
        <w:t>).</w:t>
      </w:r>
    </w:p>
    <w:p w:rsidR="004E10A7" w:rsidRPr="004B0B64" w:rsidRDefault="004E10A7" w:rsidP="00966C9A">
      <w:pPr>
        <w:pStyle w:val="Tablicanotka"/>
        <w:rPr>
          <w:sz w:val="19"/>
          <w:szCs w:val="19"/>
          <w:lang w:val="en-US" w:eastAsia="pl-PL"/>
        </w:rPr>
      </w:pPr>
    </w:p>
    <w:p w:rsidR="004E10A7" w:rsidRPr="004B0B64" w:rsidRDefault="004E10A7" w:rsidP="00966C9A">
      <w:pPr>
        <w:pStyle w:val="Tablicanotka"/>
        <w:rPr>
          <w:lang w:val="en-US"/>
        </w:rPr>
      </w:pPr>
    </w:p>
    <w:p w:rsidR="004E10A7" w:rsidRDefault="004E10A7" w:rsidP="00966C9A">
      <w:pPr>
        <w:pStyle w:val="Tablicanotka"/>
        <w:rPr>
          <w:lang w:val="en-US"/>
        </w:rPr>
      </w:pPr>
    </w:p>
    <w:p w:rsidR="004E10A7" w:rsidRDefault="004E10A7" w:rsidP="00966C9A">
      <w:pPr>
        <w:pStyle w:val="Tablicanotka"/>
        <w:rPr>
          <w:lang w:val="en-US"/>
        </w:rPr>
      </w:pPr>
    </w:p>
    <w:p w:rsidR="004E10A7" w:rsidRDefault="004E10A7" w:rsidP="00966C9A">
      <w:pPr>
        <w:pStyle w:val="Tablicanotka"/>
        <w:rPr>
          <w:lang w:val="en-US"/>
        </w:rPr>
      </w:pPr>
    </w:p>
    <w:p w:rsidR="004E10A7" w:rsidRDefault="004E10A7" w:rsidP="00966C9A">
      <w:pPr>
        <w:pStyle w:val="Tablicanotka"/>
        <w:rPr>
          <w:lang w:val="en-US"/>
        </w:rPr>
      </w:pPr>
    </w:p>
    <w:p w:rsidR="004E10A7" w:rsidRDefault="004E10A7" w:rsidP="00966C9A">
      <w:pPr>
        <w:pStyle w:val="Tablicanotka"/>
        <w:rPr>
          <w:lang w:val="en-US"/>
        </w:rPr>
      </w:pPr>
    </w:p>
    <w:p w:rsidR="004E10A7" w:rsidRDefault="004E10A7" w:rsidP="00966C9A">
      <w:pPr>
        <w:pStyle w:val="Tablicanotka"/>
        <w:rPr>
          <w:lang w:val="en-US"/>
        </w:rPr>
      </w:pPr>
    </w:p>
    <w:p w:rsidR="00E24E58" w:rsidRPr="00257C80" w:rsidRDefault="00E24E58" w:rsidP="009D5650">
      <w:pPr>
        <w:pStyle w:val="Tytuwykresu0"/>
        <w:spacing w:after="0" w:line="240" w:lineRule="exact"/>
        <w:rPr>
          <w:rFonts w:ascii="Fira Sans" w:hAnsi="Fira Sans"/>
          <w:szCs w:val="19"/>
          <w:lang w:val="en-US"/>
        </w:rPr>
      </w:pPr>
      <w:r w:rsidRPr="00257C80">
        <w:rPr>
          <w:rFonts w:ascii="Fira Sans" w:hAnsi="Fira Sans"/>
          <w:szCs w:val="19"/>
          <w:lang w:val="en-US"/>
        </w:rPr>
        <w:lastRenderedPageBreak/>
        <w:t>Chart 1. Gross domestic product volume growth rate</w:t>
      </w:r>
      <w:r w:rsidR="00045036">
        <w:rPr>
          <w:rFonts w:ascii="Fira Sans" w:hAnsi="Fira Sans"/>
          <w:szCs w:val="19"/>
          <w:lang w:val="en-US"/>
        </w:rPr>
        <w:t>,</w:t>
      </w:r>
      <w:r w:rsidR="0023260F">
        <w:rPr>
          <w:rFonts w:ascii="Fira Sans" w:hAnsi="Fira Sans"/>
          <w:szCs w:val="19"/>
          <w:lang w:val="en-US"/>
        </w:rPr>
        <w:t xml:space="preserve"> seasonally adjusted and unadjusted</w:t>
      </w:r>
    </w:p>
    <w:p w:rsidR="00E24E58" w:rsidRDefault="00790CE2" w:rsidP="00E24E58">
      <w:pPr>
        <w:pStyle w:val="Tytuwykresu0"/>
        <w:spacing w:before="0" w:line="240" w:lineRule="exact"/>
        <w:ind w:left="680"/>
        <w:rPr>
          <w:rFonts w:ascii="Fira Sans" w:hAnsi="Fira Sans"/>
          <w:szCs w:val="19"/>
          <w:lang w:val="en-US"/>
        </w:rPr>
      </w:pPr>
      <w:r w:rsidRPr="00790CE2">
        <w:drawing>
          <wp:anchor distT="0" distB="0" distL="114300" distR="114300" simplePos="0" relativeHeight="251856896" behindDoc="0" locked="0" layoutInCell="1" allowOverlap="1">
            <wp:simplePos x="0" y="0"/>
            <wp:positionH relativeFrom="column">
              <wp:posOffset>36576</wp:posOffset>
            </wp:positionH>
            <wp:positionV relativeFrom="paragraph">
              <wp:posOffset>304927</wp:posOffset>
            </wp:positionV>
            <wp:extent cx="5122800" cy="3243600"/>
            <wp:effectExtent l="0" t="0" r="1905" b="0"/>
            <wp:wrapSquare wrapText="bothSides"/>
            <wp:docPr id="3" name="Obraz 3" descr="The chart presents volume growth rates of GDP seasonally adjusted and unadjusted by quarters for 2022-2023 and the 1st, 2nd and 3rd quater of 2024,  with corresponding quarter of the previous year = 100" title="Chart 1. Gross domestic product volume growth rate, seasonally adjusted and unadjusted (the corresponding quarter of the previous year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2800" cy="32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24E58" w:rsidRPr="00257C80">
        <w:rPr>
          <w:rFonts w:ascii="Fira Sans" w:hAnsi="Fira Sans"/>
          <w:szCs w:val="19"/>
          <w:lang w:val="en-US"/>
        </w:rPr>
        <w:t>(</w:t>
      </w:r>
      <w:r w:rsidR="00731338">
        <w:rPr>
          <w:rFonts w:ascii="Fira Sans" w:hAnsi="Fira Sans"/>
          <w:szCs w:val="19"/>
          <w:lang w:val="en-US"/>
        </w:rPr>
        <w:t xml:space="preserve">the </w:t>
      </w:r>
      <w:r w:rsidR="00E24E58" w:rsidRPr="00257C80">
        <w:rPr>
          <w:rFonts w:ascii="Fira Sans" w:hAnsi="Fira Sans"/>
          <w:szCs w:val="19"/>
          <w:lang w:val="en-US"/>
        </w:rPr>
        <w:t xml:space="preserve">corresponding </w:t>
      </w:r>
      <w:r w:rsidR="0062576B">
        <w:rPr>
          <w:rFonts w:ascii="Fira Sans" w:hAnsi="Fira Sans"/>
          <w:szCs w:val="19"/>
          <w:lang w:val="en-US"/>
        </w:rPr>
        <w:t xml:space="preserve">quarter </w:t>
      </w:r>
      <w:r w:rsidR="00E24E58" w:rsidRPr="00257C80">
        <w:rPr>
          <w:rFonts w:ascii="Fira Sans" w:hAnsi="Fira Sans"/>
          <w:szCs w:val="19"/>
          <w:lang w:val="en-US"/>
        </w:rPr>
        <w:t>of the previous year = 100)</w:t>
      </w:r>
    </w:p>
    <w:p w:rsidR="00E30CAC" w:rsidRDefault="00E30CAC" w:rsidP="00E24E58">
      <w:pPr>
        <w:pStyle w:val="Tytuwykresu0"/>
        <w:spacing w:before="0" w:line="240" w:lineRule="exact"/>
        <w:ind w:left="680"/>
        <w:rPr>
          <w:lang w:val="en-US"/>
        </w:rPr>
      </w:pPr>
    </w:p>
    <w:p w:rsidR="009D2C73" w:rsidRPr="005A18E6" w:rsidRDefault="009D2C73" w:rsidP="00E24E58">
      <w:pPr>
        <w:pStyle w:val="Tytuwykresu0"/>
        <w:spacing w:before="0" w:line="240" w:lineRule="exact"/>
        <w:ind w:left="680"/>
        <w:rPr>
          <w:lang w:val="en-US"/>
        </w:rPr>
      </w:pPr>
    </w:p>
    <w:p w:rsidR="009422BC" w:rsidRPr="00627029" w:rsidRDefault="00D972F6" w:rsidP="00627029">
      <w:pPr>
        <w:pStyle w:val="Tytuwykresu0"/>
        <w:spacing w:before="0" w:after="0" w:line="240" w:lineRule="exact"/>
        <w:rPr>
          <w:rFonts w:ascii="Fira Sans" w:hAnsi="Fira Sans"/>
          <w:b w:val="0"/>
          <w:bCs w:val="0"/>
          <w:szCs w:val="19"/>
          <w:lang w:val="en-US"/>
        </w:rPr>
      </w:pPr>
      <w:r w:rsidRPr="00627029">
        <w:rPr>
          <w:rFonts w:ascii="Fira Sans" w:hAnsi="Fira Sans"/>
          <w:b w:val="0"/>
          <w:bCs w:val="0"/>
          <w:szCs w:val="19"/>
        </w:rPr>
        <mc:AlternateContent>
          <mc:Choice Requires="wps">
            <w:drawing>
              <wp:anchor distT="45720" distB="45720" distL="114300" distR="114300" simplePos="0" relativeHeight="251748352" behindDoc="1" locked="0" layoutInCell="1" allowOverlap="1" wp14:anchorId="08FDD048" wp14:editId="38DE77C8">
                <wp:simplePos x="0" y="0"/>
                <wp:positionH relativeFrom="column">
                  <wp:posOffset>5271135</wp:posOffset>
                </wp:positionH>
                <wp:positionV relativeFrom="paragraph">
                  <wp:posOffset>345440</wp:posOffset>
                </wp:positionV>
                <wp:extent cx="1725295" cy="831850"/>
                <wp:effectExtent l="0" t="0" r="0" b="6350"/>
                <wp:wrapTight wrapText="bothSides">
                  <wp:wrapPolygon edited="0">
                    <wp:start x="715" y="0"/>
                    <wp:lineTo x="715" y="21270"/>
                    <wp:lineTo x="20749" y="21270"/>
                    <wp:lineTo x="20749" y="0"/>
                    <wp:lineTo x="715" y="0"/>
                  </wp:wrapPolygon>
                </wp:wrapTight>
                <wp:docPr id="4" name="Pole tekstowe 4"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083B61" w:rsidRPr="007D5C3A" w:rsidRDefault="00083B61" w:rsidP="00D972F6">
                            <w:pPr>
                              <w:pStyle w:val="tekstzboku"/>
                              <w:rPr>
                                <w:bCs w:val="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Lorem ipsum dolor sit amet, consectetur adipiscing elit" style="position:absolute;margin-left:415.05pt;margin-top:27.2pt;width:135.85pt;height:65.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" filled="f" stroked="f">
                <v:textbox>
                  <w:txbxContent>
                    <w:p w:rsidR="00083B61" w:rsidRPr="007D5C3A" w:rsidRDefault="00083B61" w:rsidP="00D972F6">
                      <w:pPr>
                        <w:pStyle w:val="tekstzboku"/>
                        <w:rPr>
                          <w:bCs w:val="0"/>
                          <w:lang w:val="en-US"/>
                        </w:rPr>
                      </w:pPr>
                    </w:p>
                  </w:txbxContent>
                </v:textbox>
                <w10:wrap type="tight"/>
              </v:shape>
            </w:pict>
          </mc:Fallback>
        </mc:AlternateContent>
      </w:r>
      <w:r w:rsidR="00B43F58" w:rsidRPr="00627029">
        <w:rPr>
          <w:rFonts w:ascii="Fira Sans" w:hAnsi="Fira Sans"/>
          <w:szCs w:val="19"/>
          <w:lang w:val="en-US"/>
        </w:rPr>
        <w:t>Chart 2. Gross domestic product volume growth rate</w:t>
      </w:r>
      <w:r w:rsidR="006C110F" w:rsidRPr="00627029">
        <w:rPr>
          <w:rFonts w:ascii="Fira Sans" w:hAnsi="Fira Sans"/>
          <w:szCs w:val="19"/>
          <w:lang w:val="en-US"/>
        </w:rPr>
        <w:t>,</w:t>
      </w:r>
      <w:r w:rsidR="00F25B5D" w:rsidRPr="00627029">
        <w:rPr>
          <w:rFonts w:ascii="Fira Sans" w:hAnsi="Fira Sans"/>
          <w:szCs w:val="19"/>
          <w:lang w:val="en-US"/>
        </w:rPr>
        <w:t xml:space="preserve"> </w:t>
      </w:r>
      <w:r w:rsidR="00B47AAF" w:rsidRPr="00627029">
        <w:rPr>
          <w:rFonts w:ascii="Fira Sans" w:hAnsi="Fira Sans"/>
          <w:szCs w:val="19"/>
          <w:lang w:val="en-US"/>
        </w:rPr>
        <w:t xml:space="preserve">seasonally adjusted </w:t>
      </w:r>
    </w:p>
    <w:p w:rsidR="00B43F58" w:rsidRDefault="009422BC" w:rsidP="00627029">
      <w:pPr>
        <w:pStyle w:val="Tablicanotka"/>
        <w:tabs>
          <w:tab w:val="left" w:pos="851"/>
        </w:tabs>
        <w:spacing w:before="0" w:after="0"/>
        <w:ind w:left="680"/>
        <w:outlineLvl w:val="0"/>
        <w:rPr>
          <w:rFonts w:eastAsia="Times New Roman" w:cs="Times New Roman"/>
          <w:b/>
          <w:bCs/>
          <w:spacing w:val="0"/>
          <w:sz w:val="19"/>
          <w:szCs w:val="19"/>
          <w:lang w:val="en-US" w:eastAsia="pl-PL"/>
        </w:rPr>
      </w:pPr>
      <w:r w:rsidRPr="00627029">
        <w:rPr>
          <w:rFonts w:eastAsia="Times New Roman" w:cs="Times New Roman"/>
          <w:b/>
          <w:bCs/>
          <w:spacing w:val="0"/>
          <w:sz w:val="19"/>
          <w:szCs w:val="19"/>
          <w:lang w:val="en-US" w:eastAsia="pl-PL"/>
        </w:rPr>
        <w:t xml:space="preserve"> (the previous quarter = 100)</w:t>
      </w:r>
    </w:p>
    <w:p w:rsidR="00197257" w:rsidRPr="00790CE2" w:rsidRDefault="005A18E6" w:rsidP="00627029">
      <w:pPr>
        <w:pStyle w:val="Tablicanotka"/>
        <w:tabs>
          <w:tab w:val="left" w:pos="851"/>
        </w:tabs>
        <w:spacing w:before="0" w:after="0"/>
        <w:ind w:left="680"/>
        <w:outlineLvl w:val="0"/>
        <w:rPr>
          <w:lang w:val="en-US" w:eastAsia="pl-PL"/>
        </w:rPr>
      </w:pPr>
      <w:r w:rsidRPr="005A18E6">
        <w:rPr>
          <w:lang w:eastAsia="pl-PL"/>
        </w:rPr>
        <w:drawing>
          <wp:anchor distT="0" distB="0" distL="114300" distR="114300" simplePos="0" relativeHeight="251852800" behindDoc="0" locked="0" layoutInCell="1" allowOverlap="1">
            <wp:simplePos x="0" y="0"/>
            <wp:positionH relativeFrom="margin">
              <wp:align>right</wp:align>
            </wp:positionH>
            <wp:positionV relativeFrom="paragraph">
              <wp:posOffset>205910</wp:posOffset>
            </wp:positionV>
            <wp:extent cx="5122800" cy="3052800"/>
            <wp:effectExtent l="0" t="0" r="1905" b="0"/>
            <wp:wrapSquare wrapText="bothSides"/>
            <wp:docPr id="16" name="Obraz 16" descr="The chart presents volume growth rate of GDP seasonally adjusted  by quarters for 2022-2023 and the 1st, 2nd and 3rd quater of 2024, with the previous quarter = 100" title="Chart 2. Gross domestic product volume growth rate, seasonally adjusted (the previous quarter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22800" cy="3052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6616" w:rsidRPr="00700C2C" w:rsidRDefault="00141128" w:rsidP="00700C2C">
      <w:pPr>
        <w:pStyle w:val="tytuwykresu"/>
        <w:spacing w:before="360" w:line="240" w:lineRule="auto"/>
        <w:ind w:left="680" w:hanging="680"/>
        <w:rPr>
          <w:rFonts w:eastAsia="Times New Roman" w:cs="Times New Roman"/>
          <w:bCs/>
          <w:noProof/>
          <w:color w:val="001D77"/>
          <w:sz w:val="19"/>
          <w:szCs w:val="19"/>
          <w:lang w:val="en-US" w:eastAsia="pl-PL"/>
        </w:rPr>
      </w:pPr>
      <w:r w:rsidRPr="00700C2C">
        <w:rPr>
          <w:rFonts w:eastAsia="Times New Roman" w:cs="Times New Roman"/>
          <w:bCs/>
          <w:noProof/>
          <w:color w:val="001D77"/>
          <w:sz w:val="19"/>
          <w:szCs w:val="19"/>
          <w:lang w:val="en-US" w:eastAsia="pl-PL"/>
        </w:rPr>
        <w:t>S</w:t>
      </w:r>
      <w:r w:rsidR="00B36616" w:rsidRPr="00700C2C">
        <w:rPr>
          <w:rFonts w:eastAsia="Times New Roman" w:cs="Times New Roman"/>
          <w:bCs/>
          <w:noProof/>
          <w:color w:val="001D77"/>
          <w:sz w:val="19"/>
          <w:szCs w:val="19"/>
          <w:lang w:val="en-US" w:eastAsia="pl-PL"/>
        </w:rPr>
        <w:t xml:space="preserve">easonally adjusted GDP (previous </w:t>
      </w:r>
      <w:r w:rsidR="00731338" w:rsidRPr="00700C2C">
        <w:rPr>
          <w:rFonts w:eastAsia="Times New Roman" w:cs="Times New Roman"/>
          <w:bCs/>
          <w:noProof/>
          <w:color w:val="001D77"/>
          <w:sz w:val="19"/>
          <w:szCs w:val="19"/>
          <w:lang w:val="en-US" w:eastAsia="pl-PL"/>
        </w:rPr>
        <w:t>quarter = 100</w:t>
      </w:r>
      <w:r w:rsidR="00893E87" w:rsidRPr="00700C2C">
        <w:rPr>
          <w:rFonts w:eastAsia="Times New Roman" w:cs="Times New Roman"/>
          <w:bCs/>
          <w:noProof/>
          <w:color w:val="001D77"/>
          <w:sz w:val="19"/>
          <w:szCs w:val="19"/>
          <w:lang w:val="en-US" w:eastAsia="pl-PL"/>
        </w:rPr>
        <w:t>,</w:t>
      </w:r>
      <w:r w:rsidR="00731338" w:rsidRPr="00700C2C">
        <w:rPr>
          <w:rFonts w:eastAsia="Times New Roman" w:cs="Times New Roman"/>
          <w:bCs/>
          <w:noProof/>
          <w:color w:val="001D77"/>
          <w:sz w:val="19"/>
          <w:szCs w:val="19"/>
          <w:lang w:val="en-US" w:eastAsia="pl-PL"/>
        </w:rPr>
        <w:t xml:space="preserve"> constant prices with </w:t>
      </w:r>
      <w:r w:rsidR="00B36616" w:rsidRPr="00700C2C">
        <w:rPr>
          <w:rFonts w:eastAsia="Times New Roman" w:cs="Times New Roman"/>
          <w:bCs/>
          <w:noProof/>
          <w:color w:val="001D77"/>
          <w:sz w:val="19"/>
          <w:szCs w:val="19"/>
          <w:lang w:val="en-US" w:eastAsia="pl-PL"/>
        </w:rPr>
        <w:t>reference year 20</w:t>
      </w:r>
      <w:r w:rsidR="00161820">
        <w:rPr>
          <w:rFonts w:eastAsia="Times New Roman" w:cs="Times New Roman"/>
          <w:bCs/>
          <w:noProof/>
          <w:color w:val="001D77"/>
          <w:sz w:val="19"/>
          <w:szCs w:val="19"/>
          <w:lang w:val="en-US" w:eastAsia="pl-PL"/>
        </w:rPr>
        <w:t>20</w:t>
      </w:r>
      <w:r w:rsidR="00B36616" w:rsidRPr="00700C2C">
        <w:rPr>
          <w:rFonts w:eastAsia="Times New Roman" w:cs="Times New Roman"/>
          <w:bCs/>
          <w:noProof/>
          <w:color w:val="001D77"/>
          <w:sz w:val="19"/>
          <w:szCs w:val="19"/>
          <w:lang w:val="en-US" w:eastAsia="pl-PL"/>
        </w:rPr>
        <w:t>)</w:t>
      </w:r>
    </w:p>
    <w:p w:rsidR="00B36616" w:rsidRDefault="00B36616" w:rsidP="008C560A">
      <w:pPr>
        <w:tabs>
          <w:tab w:val="left" w:pos="284"/>
        </w:tabs>
        <w:spacing w:line="288" w:lineRule="auto"/>
        <w:rPr>
          <w:rFonts w:cs="Arial"/>
          <w:szCs w:val="19"/>
          <w:lang w:val="en-US"/>
        </w:rPr>
      </w:pPr>
      <w:r w:rsidRPr="003371C8">
        <w:rPr>
          <w:rFonts w:cs="Arial"/>
          <w:szCs w:val="19"/>
          <w:lang w:val="en-US"/>
        </w:rPr>
        <w:t xml:space="preserve">In the </w:t>
      </w:r>
      <w:r w:rsidR="00161820">
        <w:rPr>
          <w:noProof/>
          <w:spacing w:val="-2"/>
          <w:szCs w:val="19"/>
          <w:lang w:val="en-US" w:eastAsia="pl-PL"/>
        </w:rPr>
        <w:t>3rd</w:t>
      </w:r>
      <w:r w:rsidR="009E216E">
        <w:rPr>
          <w:noProof/>
          <w:spacing w:val="-2"/>
          <w:szCs w:val="19"/>
          <w:lang w:val="en-US" w:eastAsia="pl-PL"/>
        </w:rPr>
        <w:t xml:space="preserve"> </w:t>
      </w:r>
      <w:r w:rsidRPr="003371C8">
        <w:rPr>
          <w:rFonts w:cs="Arial"/>
          <w:szCs w:val="19"/>
          <w:lang w:val="en-US"/>
        </w:rPr>
        <w:t>quarter of 20</w:t>
      </w:r>
      <w:r>
        <w:rPr>
          <w:rFonts w:cs="Arial"/>
          <w:szCs w:val="19"/>
          <w:lang w:val="en-US"/>
        </w:rPr>
        <w:t>2</w:t>
      </w:r>
      <w:r w:rsidR="00261A7E">
        <w:rPr>
          <w:rFonts w:cs="Arial"/>
          <w:szCs w:val="19"/>
          <w:lang w:val="en-US"/>
        </w:rPr>
        <w:t>4</w:t>
      </w:r>
      <w:r w:rsidR="00CF1FD8">
        <w:rPr>
          <w:rFonts w:cs="Arial"/>
          <w:szCs w:val="19"/>
          <w:lang w:val="en-US"/>
        </w:rPr>
        <w:t>,</w:t>
      </w:r>
      <w:r w:rsidRPr="003371C8">
        <w:rPr>
          <w:rFonts w:cs="Arial"/>
          <w:szCs w:val="19"/>
          <w:lang w:val="en-US"/>
        </w:rPr>
        <w:t xml:space="preserve"> compared </w:t>
      </w:r>
      <w:r>
        <w:rPr>
          <w:rFonts w:cs="Arial"/>
          <w:szCs w:val="19"/>
          <w:lang w:val="en-US"/>
        </w:rPr>
        <w:t>to</w:t>
      </w:r>
      <w:r w:rsidRPr="003371C8">
        <w:rPr>
          <w:rFonts w:cs="Arial"/>
          <w:szCs w:val="19"/>
          <w:lang w:val="en-US"/>
        </w:rPr>
        <w:t xml:space="preserve"> the previous quarter</w:t>
      </w:r>
      <w:r w:rsidR="00CF1FD8">
        <w:rPr>
          <w:rFonts w:cs="Arial"/>
          <w:szCs w:val="19"/>
          <w:lang w:val="en-US"/>
        </w:rPr>
        <w:t>,</w:t>
      </w:r>
      <w:r w:rsidRPr="003371C8">
        <w:rPr>
          <w:rFonts w:cs="Arial"/>
          <w:szCs w:val="19"/>
          <w:lang w:val="en-US"/>
        </w:rPr>
        <w:t xml:space="preserve"> seasonally adju</w:t>
      </w:r>
      <w:r>
        <w:rPr>
          <w:rFonts w:cs="Arial"/>
          <w:szCs w:val="19"/>
          <w:lang w:val="en-US"/>
        </w:rPr>
        <w:t>st</w:t>
      </w:r>
      <w:r w:rsidRPr="003371C8">
        <w:rPr>
          <w:rFonts w:cs="Arial"/>
          <w:szCs w:val="19"/>
          <w:lang w:val="en-US"/>
        </w:rPr>
        <w:t xml:space="preserve">ed GDP </w:t>
      </w:r>
      <w:r w:rsidR="00A23163">
        <w:rPr>
          <w:rFonts w:cs="Arial"/>
          <w:szCs w:val="19"/>
          <w:lang w:val="en-US"/>
        </w:rPr>
        <w:t>de</w:t>
      </w:r>
      <w:r w:rsidR="00AD248C">
        <w:rPr>
          <w:rFonts w:cs="Arial"/>
          <w:szCs w:val="19"/>
          <w:lang w:val="en-US"/>
        </w:rPr>
        <w:t xml:space="preserve">creased by </w:t>
      </w:r>
      <w:r w:rsidR="00A23163">
        <w:rPr>
          <w:rFonts w:cs="Arial"/>
          <w:szCs w:val="19"/>
          <w:lang w:val="en-US"/>
        </w:rPr>
        <w:t>0.1</w:t>
      </w:r>
      <w:r w:rsidR="00AD248C">
        <w:rPr>
          <w:rFonts w:cs="Arial"/>
          <w:szCs w:val="19"/>
          <w:lang w:val="en-US"/>
        </w:rPr>
        <w:t>%</w:t>
      </w:r>
      <w:r w:rsidR="00A833B1">
        <w:rPr>
          <w:rFonts w:cs="Arial"/>
          <w:szCs w:val="19"/>
          <w:lang w:val="en-US"/>
        </w:rPr>
        <w:t>.</w:t>
      </w:r>
    </w:p>
    <w:p w:rsidR="00B36616" w:rsidRPr="003D0CF3" w:rsidRDefault="00B36616" w:rsidP="003F0298">
      <w:pPr>
        <w:tabs>
          <w:tab w:val="left" w:pos="284"/>
        </w:tabs>
        <w:spacing w:line="288" w:lineRule="auto"/>
        <w:rPr>
          <w:rFonts w:cs="Arial"/>
          <w:szCs w:val="19"/>
          <w:lang w:val="en-US"/>
        </w:rPr>
      </w:pPr>
      <w:r w:rsidRPr="003D0CF3">
        <w:rPr>
          <w:rFonts w:cs="Arial"/>
          <w:szCs w:val="19"/>
          <w:lang w:val="en-US"/>
        </w:rPr>
        <w:t xml:space="preserve">Gross value added in national economy in the </w:t>
      </w:r>
      <w:r w:rsidR="00161820">
        <w:rPr>
          <w:noProof/>
          <w:spacing w:val="-2"/>
          <w:szCs w:val="19"/>
          <w:lang w:val="en-US" w:eastAsia="pl-PL"/>
        </w:rPr>
        <w:t>3rd</w:t>
      </w:r>
      <w:r w:rsidR="00261A7E" w:rsidRPr="003371C8">
        <w:rPr>
          <w:rFonts w:cs="Arial"/>
          <w:szCs w:val="19"/>
          <w:lang w:val="en-US"/>
        </w:rPr>
        <w:t xml:space="preserve"> quarter of 20</w:t>
      </w:r>
      <w:r w:rsidR="00261A7E">
        <w:rPr>
          <w:rFonts w:cs="Arial"/>
          <w:szCs w:val="19"/>
          <w:lang w:val="en-US"/>
        </w:rPr>
        <w:t xml:space="preserve">24 </w:t>
      </w:r>
      <w:r w:rsidR="00A23163">
        <w:rPr>
          <w:rFonts w:cs="Arial"/>
          <w:szCs w:val="19"/>
          <w:lang w:val="en-US"/>
        </w:rPr>
        <w:t>de</w:t>
      </w:r>
      <w:r w:rsidR="00232B77">
        <w:rPr>
          <w:rFonts w:cs="Arial"/>
          <w:szCs w:val="19"/>
          <w:lang w:val="en-US"/>
        </w:rPr>
        <w:t>creased</w:t>
      </w:r>
      <w:r w:rsidRPr="003D0CF3">
        <w:rPr>
          <w:rFonts w:cs="Arial"/>
          <w:szCs w:val="19"/>
          <w:lang w:val="en-US"/>
        </w:rPr>
        <w:t xml:space="preserve"> by </w:t>
      </w:r>
      <w:r w:rsidR="00A23163">
        <w:rPr>
          <w:rFonts w:cs="Arial"/>
          <w:szCs w:val="19"/>
          <w:lang w:val="en-US"/>
        </w:rPr>
        <w:t>0.3</w:t>
      </w:r>
      <w:r w:rsidRPr="003D0CF3">
        <w:rPr>
          <w:rFonts w:cs="Arial"/>
          <w:szCs w:val="19"/>
          <w:lang w:val="en-US"/>
        </w:rPr>
        <w:t>%</w:t>
      </w:r>
      <w:r w:rsidR="0009084F">
        <w:rPr>
          <w:rFonts w:cs="Arial"/>
          <w:szCs w:val="19"/>
          <w:lang w:val="en-US"/>
        </w:rPr>
        <w:t xml:space="preserve"> </w:t>
      </w:r>
      <w:r w:rsidR="00805BC0">
        <w:rPr>
          <w:rFonts w:cs="Arial"/>
          <w:szCs w:val="19"/>
          <w:lang w:val="en-US"/>
        </w:rPr>
        <w:t>of</w:t>
      </w:r>
      <w:r w:rsidR="0009084F">
        <w:rPr>
          <w:rFonts w:cs="Arial"/>
          <w:szCs w:val="19"/>
          <w:lang w:val="en-US"/>
        </w:rPr>
        <w:t xml:space="preserve"> </w:t>
      </w:r>
      <w:r w:rsidRPr="003D0CF3">
        <w:rPr>
          <w:rFonts w:cs="Arial"/>
          <w:szCs w:val="19"/>
          <w:lang w:val="en-US"/>
        </w:rPr>
        <w:t>which:</w:t>
      </w:r>
    </w:p>
    <w:p w:rsidR="00661261" w:rsidRDefault="003F2D61" w:rsidP="00232B77">
      <w:pPr>
        <w:pStyle w:val="Akapitzlist"/>
        <w:numPr>
          <w:ilvl w:val="0"/>
          <w:numId w:val="7"/>
        </w:numPr>
        <w:tabs>
          <w:tab w:val="left" w:pos="284"/>
        </w:tabs>
        <w:spacing w:before="0" w:line="288" w:lineRule="auto"/>
        <w:ind w:left="357" w:hanging="357"/>
        <w:rPr>
          <w:rFonts w:cs="Arial"/>
          <w:szCs w:val="19"/>
          <w:lang w:val="en-US"/>
        </w:rPr>
      </w:pPr>
      <w:r w:rsidRPr="003D0CF3">
        <w:rPr>
          <w:rFonts w:cs="Arial"/>
          <w:szCs w:val="19"/>
          <w:lang w:val="en-US"/>
        </w:rPr>
        <w:t xml:space="preserve">in </w:t>
      </w:r>
      <w:r w:rsidR="00D05876">
        <w:rPr>
          <w:rFonts w:cs="Arial"/>
          <w:szCs w:val="19"/>
          <w:lang w:val="en-US"/>
        </w:rPr>
        <w:t>industry</w:t>
      </w:r>
      <w:r w:rsidRPr="003D0CF3">
        <w:rPr>
          <w:rFonts w:cs="Arial"/>
          <w:szCs w:val="19"/>
          <w:lang w:val="en-US"/>
        </w:rPr>
        <w:t xml:space="preserve"> by </w:t>
      </w:r>
      <w:r w:rsidR="00A23163">
        <w:rPr>
          <w:rFonts w:cs="Arial"/>
          <w:szCs w:val="19"/>
          <w:lang w:val="en-US"/>
        </w:rPr>
        <w:t>4.3</w:t>
      </w:r>
      <w:r w:rsidRPr="003D0CF3">
        <w:rPr>
          <w:rFonts w:cs="Arial"/>
          <w:szCs w:val="19"/>
          <w:lang w:val="en-US"/>
        </w:rPr>
        <w:t>%</w:t>
      </w:r>
      <w:r w:rsidR="00D24F7D">
        <w:rPr>
          <w:rFonts w:cs="Arial"/>
          <w:szCs w:val="19"/>
          <w:lang w:val="en-US"/>
        </w:rPr>
        <w:t>,</w:t>
      </w:r>
    </w:p>
    <w:p w:rsidR="00D05876" w:rsidRDefault="00D05876" w:rsidP="00232B77">
      <w:pPr>
        <w:pStyle w:val="Akapitzlist"/>
        <w:numPr>
          <w:ilvl w:val="0"/>
          <w:numId w:val="7"/>
        </w:numPr>
        <w:tabs>
          <w:tab w:val="left" w:pos="284"/>
        </w:tabs>
        <w:spacing w:before="0" w:line="288" w:lineRule="auto"/>
        <w:ind w:left="357" w:hanging="357"/>
        <w:rPr>
          <w:rFonts w:cs="Arial"/>
          <w:szCs w:val="19"/>
          <w:lang w:val="en-US"/>
        </w:rPr>
      </w:pPr>
      <w:r>
        <w:rPr>
          <w:rFonts w:cs="Arial"/>
          <w:szCs w:val="19"/>
          <w:lang w:val="en-US"/>
        </w:rPr>
        <w:t xml:space="preserve">in construction by </w:t>
      </w:r>
      <w:r w:rsidR="00A23163">
        <w:rPr>
          <w:rFonts w:cs="Arial"/>
          <w:szCs w:val="19"/>
          <w:lang w:val="en-US"/>
        </w:rPr>
        <w:t>1.0</w:t>
      </w:r>
      <w:r>
        <w:rPr>
          <w:rFonts w:cs="Arial"/>
          <w:szCs w:val="19"/>
          <w:lang w:val="en-US"/>
        </w:rPr>
        <w:t>%</w:t>
      </w:r>
    </w:p>
    <w:p w:rsidR="00D05876" w:rsidRDefault="00D05876" w:rsidP="00232B77">
      <w:pPr>
        <w:pStyle w:val="Akapitzlist"/>
        <w:numPr>
          <w:ilvl w:val="0"/>
          <w:numId w:val="7"/>
        </w:numPr>
        <w:tabs>
          <w:tab w:val="left" w:pos="284"/>
        </w:tabs>
        <w:spacing w:before="0" w:line="288" w:lineRule="auto"/>
        <w:ind w:left="357" w:hanging="357"/>
        <w:rPr>
          <w:rFonts w:cs="Arial"/>
          <w:szCs w:val="19"/>
          <w:lang w:val="en-US"/>
        </w:rPr>
      </w:pPr>
      <w:r>
        <w:rPr>
          <w:rFonts w:cs="Arial"/>
          <w:szCs w:val="19"/>
          <w:lang w:val="en-US"/>
        </w:rPr>
        <w:t>in trade and repair</w:t>
      </w:r>
      <w:r w:rsidRPr="003D0CF3">
        <w:rPr>
          <w:rFonts w:cs="Arial"/>
          <w:szCs w:val="19"/>
          <w:lang w:val="en-US"/>
        </w:rPr>
        <w:t xml:space="preserve"> by </w:t>
      </w:r>
      <w:r w:rsidR="00A23163">
        <w:rPr>
          <w:rFonts w:cs="Arial"/>
          <w:szCs w:val="19"/>
          <w:lang w:val="en-US"/>
        </w:rPr>
        <w:t>0.1</w:t>
      </w:r>
      <w:r w:rsidRPr="003D0CF3">
        <w:rPr>
          <w:rFonts w:cs="Arial"/>
          <w:szCs w:val="19"/>
          <w:lang w:val="en-US"/>
        </w:rPr>
        <w:t>%</w:t>
      </w:r>
      <w:r>
        <w:rPr>
          <w:rFonts w:cs="Arial"/>
          <w:szCs w:val="19"/>
          <w:lang w:val="en-US"/>
        </w:rPr>
        <w:t>,</w:t>
      </w:r>
    </w:p>
    <w:p w:rsidR="00AD248C" w:rsidRDefault="00AD248C" w:rsidP="00232B77">
      <w:pPr>
        <w:pStyle w:val="Akapitzlist"/>
        <w:numPr>
          <w:ilvl w:val="0"/>
          <w:numId w:val="7"/>
        </w:numPr>
        <w:tabs>
          <w:tab w:val="left" w:pos="284"/>
        </w:tabs>
        <w:spacing w:before="0" w:line="288" w:lineRule="auto"/>
        <w:ind w:left="357" w:hanging="357"/>
        <w:rPr>
          <w:rFonts w:cs="Arial"/>
          <w:szCs w:val="19"/>
          <w:lang w:val="en-US"/>
        </w:rPr>
      </w:pPr>
      <w:r>
        <w:rPr>
          <w:rFonts w:cs="Arial"/>
          <w:szCs w:val="19"/>
          <w:lang w:val="en-US"/>
        </w:rPr>
        <w:lastRenderedPageBreak/>
        <w:t xml:space="preserve">in transportation and storage by </w:t>
      </w:r>
      <w:r w:rsidR="00A23163">
        <w:rPr>
          <w:rFonts w:cs="Arial"/>
          <w:szCs w:val="19"/>
          <w:lang w:val="en-US"/>
        </w:rPr>
        <w:t>1.2</w:t>
      </w:r>
      <w:r>
        <w:rPr>
          <w:rFonts w:cs="Arial"/>
          <w:szCs w:val="19"/>
          <w:lang w:val="en-US"/>
        </w:rPr>
        <w:t>%,</w:t>
      </w:r>
    </w:p>
    <w:p w:rsidR="00A23163" w:rsidRDefault="00D05876" w:rsidP="00A23163">
      <w:pPr>
        <w:pStyle w:val="Akapitzlist"/>
        <w:numPr>
          <w:ilvl w:val="0"/>
          <w:numId w:val="7"/>
        </w:numPr>
        <w:tabs>
          <w:tab w:val="left" w:pos="284"/>
        </w:tabs>
        <w:spacing w:before="0" w:line="288" w:lineRule="auto"/>
        <w:ind w:left="357" w:hanging="357"/>
        <w:rPr>
          <w:rFonts w:cs="Arial"/>
          <w:szCs w:val="19"/>
          <w:lang w:val="en-US"/>
        </w:rPr>
      </w:pPr>
      <w:r>
        <w:rPr>
          <w:rFonts w:cs="Arial"/>
          <w:szCs w:val="19"/>
          <w:lang w:val="en-US"/>
        </w:rPr>
        <w:t xml:space="preserve">in financial and insurance activities by </w:t>
      </w:r>
      <w:r w:rsidR="00A23163">
        <w:rPr>
          <w:rFonts w:cs="Arial"/>
          <w:szCs w:val="19"/>
          <w:lang w:val="en-US"/>
        </w:rPr>
        <w:t>1.6%.</w:t>
      </w:r>
    </w:p>
    <w:p w:rsidR="00277218" w:rsidRPr="00BC5C23" w:rsidRDefault="00A23163" w:rsidP="00BC5C23">
      <w:pPr>
        <w:tabs>
          <w:tab w:val="left" w:pos="284"/>
        </w:tabs>
        <w:spacing w:line="288" w:lineRule="auto"/>
        <w:rPr>
          <w:rFonts w:cs="Arial"/>
          <w:szCs w:val="19"/>
          <w:lang w:val="en-US"/>
        </w:rPr>
      </w:pPr>
      <w:r w:rsidRPr="00BC5C23">
        <w:rPr>
          <w:rFonts w:cs="Arial"/>
          <w:szCs w:val="19"/>
          <w:lang w:val="en-US"/>
        </w:rPr>
        <w:t xml:space="preserve">Gross value added in </w:t>
      </w:r>
      <w:r w:rsidR="00277218" w:rsidRPr="00BC5C23">
        <w:rPr>
          <w:rFonts w:cs="Arial"/>
          <w:szCs w:val="19"/>
          <w:lang w:val="en-US"/>
        </w:rPr>
        <w:t xml:space="preserve">public administration and defense, compulsory social security, education, human health and social work activities </w:t>
      </w:r>
      <w:r w:rsidR="00BC5C23">
        <w:rPr>
          <w:rFonts w:cs="Arial"/>
          <w:szCs w:val="19"/>
          <w:lang w:val="en-US"/>
        </w:rPr>
        <w:t xml:space="preserve">increased </w:t>
      </w:r>
      <w:r w:rsidR="00277218" w:rsidRPr="00BC5C23">
        <w:rPr>
          <w:rFonts w:cs="Arial"/>
          <w:szCs w:val="19"/>
          <w:lang w:val="en-US"/>
        </w:rPr>
        <w:t>altogether</w:t>
      </w:r>
      <w:r w:rsidR="00A833B1" w:rsidRPr="00BC5C23">
        <w:rPr>
          <w:rFonts w:cs="Arial"/>
          <w:szCs w:val="19"/>
          <w:lang w:val="en-US"/>
        </w:rPr>
        <w:t xml:space="preserve"> by </w:t>
      </w:r>
      <w:r w:rsidR="00BC5C23">
        <w:rPr>
          <w:rFonts w:cs="Arial"/>
          <w:szCs w:val="19"/>
          <w:lang w:val="en-US"/>
        </w:rPr>
        <w:t>0.7</w:t>
      </w:r>
      <w:r w:rsidR="00277218" w:rsidRPr="00BC5C23">
        <w:rPr>
          <w:rFonts w:cs="Arial"/>
          <w:szCs w:val="19"/>
          <w:lang w:val="en-US"/>
        </w:rPr>
        <w:t>%</w:t>
      </w:r>
      <w:r w:rsidR="00325681" w:rsidRPr="00BC5C23">
        <w:rPr>
          <w:rFonts w:cs="Arial"/>
          <w:szCs w:val="19"/>
          <w:lang w:val="en-US"/>
        </w:rPr>
        <w:t>.</w:t>
      </w:r>
    </w:p>
    <w:p w:rsidR="00B36616" w:rsidRPr="00B400E9" w:rsidRDefault="00B36616" w:rsidP="008C560A">
      <w:pPr>
        <w:tabs>
          <w:tab w:val="left" w:pos="284"/>
        </w:tabs>
        <w:spacing w:line="288" w:lineRule="auto"/>
        <w:rPr>
          <w:rFonts w:cs="Arial"/>
          <w:szCs w:val="19"/>
          <w:lang w:val="en-US"/>
        </w:rPr>
      </w:pPr>
      <w:r w:rsidRPr="00B400E9">
        <w:rPr>
          <w:rFonts w:cs="Arial"/>
          <w:szCs w:val="19"/>
          <w:lang w:val="en-US"/>
        </w:rPr>
        <w:t xml:space="preserve">Domestic uses in the </w:t>
      </w:r>
      <w:r w:rsidR="00161820">
        <w:rPr>
          <w:noProof/>
          <w:spacing w:val="-2"/>
          <w:szCs w:val="19"/>
          <w:lang w:val="en-US" w:eastAsia="pl-PL"/>
        </w:rPr>
        <w:t>3rd</w:t>
      </w:r>
      <w:r w:rsidR="0043266F" w:rsidRPr="0043266F">
        <w:rPr>
          <w:noProof/>
          <w:spacing w:val="-2"/>
          <w:szCs w:val="19"/>
          <w:lang w:val="en-US" w:eastAsia="pl-PL"/>
        </w:rPr>
        <w:t xml:space="preserve"> </w:t>
      </w:r>
      <w:r w:rsidRPr="00B400E9">
        <w:rPr>
          <w:rFonts w:cs="Arial"/>
          <w:szCs w:val="19"/>
          <w:lang w:val="en-US"/>
        </w:rPr>
        <w:t>quarter of 202</w:t>
      </w:r>
      <w:r w:rsidR="004D31D1">
        <w:rPr>
          <w:rFonts w:cs="Arial"/>
          <w:szCs w:val="19"/>
          <w:lang w:val="en-US"/>
        </w:rPr>
        <w:t>4</w:t>
      </w:r>
      <w:r w:rsidRPr="00B400E9">
        <w:rPr>
          <w:rFonts w:cs="Arial"/>
          <w:szCs w:val="19"/>
          <w:lang w:val="en-US"/>
        </w:rPr>
        <w:t xml:space="preserve"> </w:t>
      </w:r>
      <w:r w:rsidR="000449D7">
        <w:rPr>
          <w:rFonts w:cs="Arial"/>
          <w:szCs w:val="19"/>
          <w:lang w:val="en-US"/>
        </w:rPr>
        <w:t>in</w:t>
      </w:r>
      <w:r w:rsidR="006A5777" w:rsidRPr="00B400E9">
        <w:rPr>
          <w:rFonts w:cs="Arial"/>
          <w:szCs w:val="19"/>
          <w:lang w:val="en-US"/>
        </w:rPr>
        <w:t>creased</w:t>
      </w:r>
      <w:r w:rsidRPr="00B400E9">
        <w:rPr>
          <w:rFonts w:cs="Arial"/>
          <w:szCs w:val="19"/>
          <w:lang w:val="en-US"/>
        </w:rPr>
        <w:t xml:space="preserve"> by </w:t>
      </w:r>
      <w:r w:rsidR="00BC5C23">
        <w:rPr>
          <w:rFonts w:cs="Arial"/>
          <w:szCs w:val="19"/>
          <w:lang w:val="en-US"/>
        </w:rPr>
        <w:t>0.8</w:t>
      </w:r>
      <w:r w:rsidRPr="00B400E9">
        <w:rPr>
          <w:rFonts w:cs="Arial"/>
          <w:szCs w:val="19"/>
          <w:lang w:val="en-US"/>
        </w:rPr>
        <w:t>%.</w:t>
      </w:r>
    </w:p>
    <w:p w:rsidR="00BE652A" w:rsidRPr="001E35CC" w:rsidRDefault="003D698F" w:rsidP="008C560A">
      <w:pPr>
        <w:spacing w:line="288" w:lineRule="auto"/>
        <w:rPr>
          <w:rFonts w:cs="Arial"/>
          <w:szCs w:val="19"/>
          <w:lang w:val="en-US"/>
        </w:rPr>
      </w:pPr>
      <w:r w:rsidRPr="001E35CC">
        <w:rPr>
          <w:rFonts w:cs="Arial"/>
          <w:szCs w:val="19"/>
          <w:lang w:val="en-US"/>
        </w:rPr>
        <w:t xml:space="preserve">In the </w:t>
      </w:r>
      <w:r w:rsidR="00161820" w:rsidRPr="001E35CC">
        <w:rPr>
          <w:noProof/>
          <w:spacing w:val="-2"/>
          <w:szCs w:val="19"/>
          <w:lang w:val="en-US" w:eastAsia="pl-PL"/>
        </w:rPr>
        <w:t>3rd</w:t>
      </w:r>
      <w:r w:rsidR="009E216E" w:rsidRPr="001E35CC">
        <w:rPr>
          <w:noProof/>
          <w:spacing w:val="-2"/>
          <w:szCs w:val="19"/>
          <w:lang w:val="en-US" w:eastAsia="pl-PL"/>
        </w:rPr>
        <w:t xml:space="preserve"> </w:t>
      </w:r>
      <w:r w:rsidR="00261A7E" w:rsidRPr="001E35CC">
        <w:rPr>
          <w:rFonts w:cs="Arial"/>
          <w:szCs w:val="19"/>
          <w:lang w:val="en-US"/>
        </w:rPr>
        <w:t xml:space="preserve">quarter of 2024 </w:t>
      </w:r>
      <w:r w:rsidRPr="001E35CC">
        <w:rPr>
          <w:rFonts w:cs="Arial"/>
          <w:szCs w:val="19"/>
          <w:lang w:val="en-US"/>
        </w:rPr>
        <w:t xml:space="preserve">total consumption expenditure </w:t>
      </w:r>
      <w:r w:rsidR="00552177" w:rsidRPr="001E35CC">
        <w:rPr>
          <w:rFonts w:cs="Arial"/>
          <w:szCs w:val="19"/>
          <w:lang w:val="en-US"/>
        </w:rPr>
        <w:t>remained at similar level compared to 2n</w:t>
      </w:r>
      <w:r w:rsidR="0009247F" w:rsidRPr="001E35CC">
        <w:rPr>
          <w:rFonts w:cs="Arial"/>
          <w:szCs w:val="19"/>
          <w:lang w:val="en-US"/>
        </w:rPr>
        <w:t>d</w:t>
      </w:r>
      <w:r w:rsidR="001E35CC" w:rsidRPr="001E35CC">
        <w:rPr>
          <w:rFonts w:cs="Arial"/>
          <w:szCs w:val="19"/>
          <w:lang w:val="en-US"/>
        </w:rPr>
        <w:t xml:space="preserve"> quarter, </w:t>
      </w:r>
      <w:r w:rsidR="00B30B58" w:rsidRPr="001E35CC">
        <w:rPr>
          <w:rFonts w:cs="Arial"/>
          <w:szCs w:val="19"/>
          <w:lang w:val="en-US"/>
        </w:rPr>
        <w:t>of</w:t>
      </w:r>
      <w:r w:rsidR="006A5777" w:rsidRPr="001E35CC">
        <w:rPr>
          <w:rFonts w:cs="Arial"/>
          <w:szCs w:val="19"/>
          <w:lang w:val="en-US"/>
        </w:rPr>
        <w:t xml:space="preserve"> which</w:t>
      </w:r>
      <w:r w:rsidRPr="001E35CC">
        <w:rPr>
          <w:rFonts w:cs="Arial"/>
          <w:szCs w:val="19"/>
          <w:lang w:val="en-US"/>
        </w:rPr>
        <w:t xml:space="preserve"> consumption</w:t>
      </w:r>
      <w:r w:rsidR="00B36616" w:rsidRPr="001E35CC">
        <w:rPr>
          <w:rFonts w:cs="Arial"/>
          <w:szCs w:val="19"/>
          <w:lang w:val="en-US"/>
        </w:rPr>
        <w:t xml:space="preserve"> expenditure in the households sector </w:t>
      </w:r>
      <w:r w:rsidR="00600EE5" w:rsidRPr="001E35CC">
        <w:rPr>
          <w:rFonts w:cs="Arial"/>
          <w:szCs w:val="19"/>
          <w:lang w:val="en-US"/>
        </w:rPr>
        <w:t xml:space="preserve">went </w:t>
      </w:r>
      <w:r w:rsidR="00552177" w:rsidRPr="001E35CC">
        <w:rPr>
          <w:rFonts w:cs="Arial"/>
          <w:szCs w:val="19"/>
          <w:lang w:val="en-US"/>
        </w:rPr>
        <w:t xml:space="preserve">down </w:t>
      </w:r>
      <w:r w:rsidR="00B36616" w:rsidRPr="001E35CC">
        <w:rPr>
          <w:rFonts w:cs="Arial"/>
          <w:szCs w:val="19"/>
          <w:lang w:val="en-US"/>
        </w:rPr>
        <w:t xml:space="preserve">by </w:t>
      </w:r>
      <w:r w:rsidR="00552177" w:rsidRPr="001E35CC">
        <w:rPr>
          <w:rFonts w:cs="Arial"/>
          <w:szCs w:val="19"/>
          <w:lang w:val="en-US"/>
        </w:rPr>
        <w:t>0.4</w:t>
      </w:r>
      <w:r w:rsidR="006A5777" w:rsidRPr="001E35CC">
        <w:rPr>
          <w:rFonts w:cs="Arial"/>
          <w:szCs w:val="19"/>
          <w:lang w:val="en-US"/>
        </w:rPr>
        <w:t>% and</w:t>
      </w:r>
      <w:r w:rsidR="00B36616" w:rsidRPr="001E35CC">
        <w:rPr>
          <w:rFonts w:cs="Arial"/>
          <w:szCs w:val="19"/>
          <w:lang w:val="en-US"/>
        </w:rPr>
        <w:t xml:space="preserve"> public consumption </w:t>
      </w:r>
      <w:r w:rsidR="00C12C41" w:rsidRPr="001E35CC">
        <w:rPr>
          <w:rFonts w:cs="Arial"/>
          <w:szCs w:val="19"/>
          <w:lang w:val="en-US"/>
        </w:rPr>
        <w:t xml:space="preserve">expenditure </w:t>
      </w:r>
      <w:r w:rsidR="0009247F" w:rsidRPr="001E35CC">
        <w:rPr>
          <w:rFonts w:cs="Arial"/>
          <w:szCs w:val="19"/>
          <w:lang w:val="en-US"/>
        </w:rPr>
        <w:t>increased</w:t>
      </w:r>
      <w:r w:rsidR="00552177" w:rsidRPr="001E35CC">
        <w:rPr>
          <w:rFonts w:cs="Arial"/>
          <w:szCs w:val="19"/>
          <w:lang w:val="en-US"/>
        </w:rPr>
        <w:t xml:space="preserve"> </w:t>
      </w:r>
      <w:r w:rsidRPr="001E35CC">
        <w:rPr>
          <w:rFonts w:cs="Arial"/>
          <w:szCs w:val="19"/>
          <w:lang w:val="en-US"/>
        </w:rPr>
        <w:t>b</w:t>
      </w:r>
      <w:r w:rsidR="00B36616" w:rsidRPr="001E35CC">
        <w:rPr>
          <w:rFonts w:cs="Arial"/>
          <w:szCs w:val="19"/>
          <w:lang w:val="en-US"/>
        </w:rPr>
        <w:t xml:space="preserve">y </w:t>
      </w:r>
      <w:r w:rsidR="00552177" w:rsidRPr="001E35CC">
        <w:rPr>
          <w:rFonts w:cs="Arial"/>
          <w:szCs w:val="19"/>
          <w:lang w:val="en-US"/>
        </w:rPr>
        <w:t>0.6</w:t>
      </w:r>
      <w:r w:rsidR="000449D7" w:rsidRPr="001E35CC">
        <w:rPr>
          <w:rFonts w:cs="Arial"/>
          <w:szCs w:val="19"/>
          <w:lang w:val="en-US"/>
        </w:rPr>
        <w:t>%</w:t>
      </w:r>
      <w:r w:rsidR="00B36616" w:rsidRPr="001E35CC">
        <w:rPr>
          <w:rFonts w:cs="Arial"/>
          <w:szCs w:val="19"/>
          <w:lang w:val="en-US"/>
        </w:rPr>
        <w:t>.</w:t>
      </w:r>
    </w:p>
    <w:p w:rsidR="00B36616" w:rsidRPr="003D0CF3" w:rsidRDefault="00B36616" w:rsidP="008C560A">
      <w:pPr>
        <w:tabs>
          <w:tab w:val="left" w:pos="284"/>
        </w:tabs>
        <w:spacing w:line="288" w:lineRule="auto"/>
        <w:rPr>
          <w:rFonts w:cs="Arial"/>
          <w:szCs w:val="19"/>
          <w:lang w:val="en-US"/>
        </w:rPr>
      </w:pPr>
      <w:r w:rsidRPr="003D0CF3">
        <w:rPr>
          <w:rFonts w:cs="Arial"/>
          <w:szCs w:val="19"/>
          <w:lang w:val="en-US"/>
        </w:rPr>
        <w:t xml:space="preserve">Gross capital formation in the </w:t>
      </w:r>
      <w:r w:rsidR="00161820">
        <w:rPr>
          <w:noProof/>
          <w:spacing w:val="-2"/>
          <w:szCs w:val="19"/>
          <w:lang w:val="en-US" w:eastAsia="pl-PL"/>
        </w:rPr>
        <w:t>3rd</w:t>
      </w:r>
      <w:r w:rsidR="00261A7E" w:rsidRPr="003371C8">
        <w:rPr>
          <w:rFonts w:cs="Arial"/>
          <w:szCs w:val="19"/>
          <w:lang w:val="en-US"/>
        </w:rPr>
        <w:t xml:space="preserve"> quarter of 20</w:t>
      </w:r>
      <w:r w:rsidR="00261A7E">
        <w:rPr>
          <w:rFonts w:cs="Arial"/>
          <w:szCs w:val="19"/>
          <w:lang w:val="en-US"/>
        </w:rPr>
        <w:t xml:space="preserve">24 </w:t>
      </w:r>
      <w:r w:rsidR="00F54FDC">
        <w:rPr>
          <w:rFonts w:cs="Arial"/>
          <w:szCs w:val="19"/>
          <w:lang w:val="en-US"/>
        </w:rPr>
        <w:t>increase</w:t>
      </w:r>
      <w:r w:rsidR="001315B0">
        <w:rPr>
          <w:rFonts w:cs="Arial"/>
          <w:szCs w:val="19"/>
          <w:lang w:val="en-US"/>
        </w:rPr>
        <w:t>d</w:t>
      </w:r>
      <w:r w:rsidRPr="003D0CF3">
        <w:rPr>
          <w:rFonts w:cs="Arial"/>
          <w:szCs w:val="19"/>
          <w:lang w:val="en-US"/>
        </w:rPr>
        <w:t xml:space="preserve"> by </w:t>
      </w:r>
      <w:r w:rsidR="0009247F">
        <w:rPr>
          <w:rFonts w:cs="Arial"/>
          <w:szCs w:val="19"/>
          <w:lang w:val="en-US"/>
        </w:rPr>
        <w:t>6.7</w:t>
      </w:r>
      <w:r w:rsidRPr="003D0CF3">
        <w:rPr>
          <w:rFonts w:cs="Arial"/>
          <w:szCs w:val="19"/>
          <w:lang w:val="en-US"/>
        </w:rPr>
        <w:t>%</w:t>
      </w:r>
      <w:r w:rsidR="00734386">
        <w:rPr>
          <w:rFonts w:cs="Arial"/>
          <w:szCs w:val="19"/>
          <w:lang w:val="en-US"/>
        </w:rPr>
        <w:t>,</w:t>
      </w:r>
      <w:r w:rsidRPr="003D0CF3">
        <w:rPr>
          <w:rFonts w:cs="Arial"/>
          <w:szCs w:val="19"/>
          <w:lang w:val="en-US"/>
        </w:rPr>
        <w:t xml:space="preserve"> </w:t>
      </w:r>
      <w:r w:rsidR="00B30B58">
        <w:rPr>
          <w:rFonts w:cs="Arial"/>
          <w:szCs w:val="19"/>
          <w:lang w:val="en-US"/>
        </w:rPr>
        <w:t>of</w:t>
      </w:r>
      <w:r w:rsidR="00256629" w:rsidRPr="003D0CF3">
        <w:rPr>
          <w:rFonts w:cs="Arial"/>
          <w:szCs w:val="19"/>
          <w:lang w:val="en-US"/>
        </w:rPr>
        <w:t xml:space="preserve"> </w:t>
      </w:r>
      <w:r w:rsidRPr="003D0CF3">
        <w:rPr>
          <w:rFonts w:cs="Arial"/>
          <w:szCs w:val="19"/>
          <w:lang w:val="en-US"/>
        </w:rPr>
        <w:t xml:space="preserve">which </w:t>
      </w:r>
      <w:r w:rsidRPr="003D0CF3">
        <w:rPr>
          <w:lang w:val="en-US"/>
        </w:rPr>
        <w:t xml:space="preserve">gross fixed capital formation </w:t>
      </w:r>
      <w:r w:rsidR="0009247F">
        <w:rPr>
          <w:lang w:val="en-US"/>
        </w:rPr>
        <w:t>decreased</w:t>
      </w:r>
      <w:r w:rsidRPr="003D0CF3">
        <w:rPr>
          <w:lang w:val="en-US"/>
        </w:rPr>
        <w:t xml:space="preserve"> by </w:t>
      </w:r>
      <w:r w:rsidR="0009247F">
        <w:rPr>
          <w:lang w:val="en-US"/>
        </w:rPr>
        <w:t>0.6</w:t>
      </w:r>
      <w:r w:rsidRPr="003D0CF3">
        <w:rPr>
          <w:lang w:val="en-US"/>
        </w:rPr>
        <w:t>%.</w:t>
      </w:r>
    </w:p>
    <w:p w:rsidR="00B36616" w:rsidRDefault="00256629" w:rsidP="008C560A">
      <w:pPr>
        <w:tabs>
          <w:tab w:val="left" w:pos="284"/>
        </w:tabs>
        <w:spacing w:line="288" w:lineRule="auto"/>
        <w:jc w:val="both"/>
        <w:rPr>
          <w:color w:val="000000"/>
          <w:lang w:val="en-US"/>
        </w:rPr>
      </w:pPr>
      <w:r>
        <w:rPr>
          <w:color w:val="000000"/>
          <w:lang w:val="en-US"/>
        </w:rPr>
        <w:t>T</w:t>
      </w:r>
      <w:r w:rsidR="00B36616">
        <w:rPr>
          <w:color w:val="000000"/>
          <w:lang w:val="en-US"/>
        </w:rPr>
        <w:t xml:space="preserve">he attached tables 1 and 2 </w:t>
      </w:r>
      <w:r>
        <w:rPr>
          <w:color w:val="000000"/>
          <w:lang w:val="en-US"/>
        </w:rPr>
        <w:t xml:space="preserve">present </w:t>
      </w:r>
      <w:r w:rsidR="007866CB">
        <w:rPr>
          <w:color w:val="000000"/>
          <w:lang w:val="en-US"/>
        </w:rPr>
        <w:t>GDP volume</w:t>
      </w:r>
      <w:r w:rsidR="00B36616">
        <w:rPr>
          <w:color w:val="000000"/>
          <w:lang w:val="en-US"/>
        </w:rPr>
        <w:t xml:space="preserve"> growth rates </w:t>
      </w:r>
      <w:r w:rsidR="007866CB" w:rsidRPr="007866CB">
        <w:rPr>
          <w:color w:val="000000"/>
          <w:lang w:val="en-US"/>
        </w:rPr>
        <w:t xml:space="preserve">and its selected components, seasonally unadjusted, seasonally adjusted and trend </w:t>
      </w:r>
      <w:r w:rsidR="007866CB">
        <w:rPr>
          <w:color w:val="000000"/>
          <w:lang w:val="en-US"/>
        </w:rPr>
        <w:t>at</w:t>
      </w:r>
      <w:r w:rsidR="00B36616">
        <w:rPr>
          <w:color w:val="000000"/>
          <w:lang w:val="en-US"/>
        </w:rPr>
        <w:t xml:space="preserve"> constant prices of 20</w:t>
      </w:r>
      <w:r w:rsidR="00161820">
        <w:rPr>
          <w:color w:val="000000"/>
          <w:lang w:val="en-US"/>
        </w:rPr>
        <w:t>20</w:t>
      </w:r>
      <w:r w:rsidR="00B36616">
        <w:rPr>
          <w:color w:val="000000"/>
          <w:lang w:val="en-US"/>
        </w:rPr>
        <w:t xml:space="preserve"> with </w:t>
      </w:r>
      <w:r w:rsidR="00715EF4">
        <w:rPr>
          <w:color w:val="000000"/>
          <w:lang w:val="en-US"/>
        </w:rPr>
        <w:t xml:space="preserve">the </w:t>
      </w:r>
      <w:r w:rsidR="00B36616">
        <w:rPr>
          <w:color w:val="000000"/>
          <w:lang w:val="en-US"/>
        </w:rPr>
        <w:t>previous quarter=100 and</w:t>
      </w:r>
      <w:r>
        <w:rPr>
          <w:color w:val="000000"/>
          <w:lang w:val="en-US"/>
        </w:rPr>
        <w:t xml:space="preserve"> </w:t>
      </w:r>
      <w:r w:rsidR="00B36616">
        <w:rPr>
          <w:color w:val="000000"/>
          <w:lang w:val="en-US"/>
        </w:rPr>
        <w:t>corresponding quarter of the previous year=100</w:t>
      </w:r>
      <w:r w:rsidR="007866CB">
        <w:rPr>
          <w:color w:val="000000"/>
          <w:lang w:val="en-US"/>
        </w:rPr>
        <w:t>.</w:t>
      </w:r>
      <w:r w:rsidR="00B36616">
        <w:rPr>
          <w:color w:val="000000"/>
          <w:lang w:val="en-US"/>
        </w:rPr>
        <w:t xml:space="preserve"> </w:t>
      </w:r>
    </w:p>
    <w:p w:rsidR="00BE652A" w:rsidRPr="00616239" w:rsidRDefault="00600517" w:rsidP="004E7EA5">
      <w:pPr>
        <w:spacing w:before="480" w:line="240" w:lineRule="auto"/>
        <w:rPr>
          <w:rFonts w:eastAsia="Times New Roman" w:cs="Times New Roman"/>
          <w:b/>
          <w:bCs/>
          <w:noProof/>
          <w:color w:val="001D77"/>
          <w:spacing w:val="-2"/>
          <w:szCs w:val="19"/>
          <w:lang w:val="en-US" w:eastAsia="pl-PL"/>
        </w:rPr>
      </w:pPr>
      <w:bookmarkStart w:id="0" w:name="_Hlk160085006"/>
      <w:r w:rsidRPr="00616239">
        <w:rPr>
          <w:rFonts w:eastAsia="Times New Roman" w:cs="Times New Roman"/>
          <w:b/>
          <w:bCs/>
          <w:noProof/>
          <w:color w:val="001D77"/>
          <w:spacing w:val="-2"/>
          <w:szCs w:val="19"/>
          <w:lang w:val="en-US" w:eastAsia="pl-PL"/>
        </w:rPr>
        <w:t>Seasonally unadjusted GDP (constant average prices of the previous year)</w:t>
      </w:r>
    </w:p>
    <w:bookmarkEnd w:id="0"/>
    <w:p w:rsidR="00600517" w:rsidRPr="00600517" w:rsidRDefault="00600517" w:rsidP="00600517">
      <w:pPr>
        <w:pStyle w:val="Nagwek1"/>
        <w:spacing w:before="120" w:line="288" w:lineRule="auto"/>
        <w:rPr>
          <w:rFonts w:ascii="Fira Sans" w:hAnsi="Fira Sans" w:cs="Arial"/>
          <w:color w:val="auto"/>
          <w:szCs w:val="19"/>
          <w:lang w:val="en-US"/>
        </w:rPr>
      </w:pPr>
      <w:r w:rsidRPr="00600517">
        <w:rPr>
          <w:rFonts w:ascii="Fira Sans" w:hAnsi="Fira Sans" w:cs="Arial"/>
          <w:color w:val="auto"/>
          <w:szCs w:val="19"/>
          <w:lang w:val="en-US"/>
        </w:rPr>
        <w:t xml:space="preserve">According to the preliminary estimate </w:t>
      </w:r>
      <w:r w:rsidR="009F5965">
        <w:rPr>
          <w:rFonts w:ascii="Fira Sans" w:hAnsi="Fira Sans" w:cs="Arial"/>
          <w:color w:val="auto"/>
          <w:szCs w:val="19"/>
          <w:lang w:val="en-US"/>
        </w:rPr>
        <w:t xml:space="preserve">GDP </w:t>
      </w:r>
      <w:r w:rsidRPr="00600517">
        <w:rPr>
          <w:rFonts w:ascii="Fira Sans" w:hAnsi="Fira Sans" w:cs="Arial"/>
          <w:color w:val="auto"/>
          <w:szCs w:val="19"/>
          <w:lang w:val="en-US"/>
        </w:rPr>
        <w:t xml:space="preserve">in the </w:t>
      </w:r>
      <w:r w:rsidR="00161820">
        <w:rPr>
          <w:rFonts w:ascii="Fira Sans" w:hAnsi="Fira Sans" w:cs="Arial"/>
          <w:color w:val="auto"/>
          <w:szCs w:val="19"/>
          <w:lang w:val="en-US"/>
        </w:rPr>
        <w:t>3rd</w:t>
      </w:r>
      <w:r w:rsidR="00261A7E" w:rsidRPr="004D31D1">
        <w:rPr>
          <w:rFonts w:ascii="Fira Sans" w:hAnsi="Fira Sans" w:cs="Arial"/>
          <w:color w:val="auto"/>
          <w:szCs w:val="19"/>
          <w:lang w:val="en-US"/>
        </w:rPr>
        <w:t xml:space="preserve"> quarter of 2024</w:t>
      </w:r>
      <w:r w:rsidR="00261A7E">
        <w:rPr>
          <w:rFonts w:cs="Arial"/>
          <w:szCs w:val="19"/>
          <w:lang w:val="en-US"/>
        </w:rPr>
        <w:t xml:space="preserve"> </w:t>
      </w:r>
      <w:r w:rsidRPr="00600517">
        <w:rPr>
          <w:rFonts w:ascii="Fira Sans" w:hAnsi="Fira Sans" w:cs="Arial"/>
          <w:color w:val="auto"/>
          <w:szCs w:val="19"/>
          <w:lang w:val="en-US"/>
        </w:rPr>
        <w:t xml:space="preserve">was </w:t>
      </w:r>
      <w:r w:rsidR="00603D6B">
        <w:rPr>
          <w:rFonts w:ascii="Fira Sans" w:hAnsi="Fira Sans" w:cs="Arial"/>
          <w:color w:val="auto"/>
          <w:szCs w:val="19"/>
          <w:lang w:val="en-US"/>
        </w:rPr>
        <w:t>2.7</w:t>
      </w:r>
      <w:r w:rsidRPr="00600517">
        <w:rPr>
          <w:rFonts w:ascii="Fira Sans" w:hAnsi="Fira Sans" w:cs="Arial"/>
          <w:color w:val="auto"/>
          <w:szCs w:val="19"/>
          <w:lang w:val="en-US"/>
        </w:rPr>
        <w:t>%</w:t>
      </w:r>
      <w:r w:rsidR="005A4173">
        <w:rPr>
          <w:rFonts w:ascii="Fira Sans" w:hAnsi="Fira Sans" w:cs="Arial"/>
          <w:color w:val="auto"/>
          <w:szCs w:val="19"/>
          <w:lang w:val="en-US"/>
        </w:rPr>
        <w:t xml:space="preserve"> </w:t>
      </w:r>
      <w:r w:rsidR="009A4487">
        <w:rPr>
          <w:rFonts w:ascii="Fira Sans" w:hAnsi="Fira Sans" w:cs="Arial"/>
          <w:color w:val="auto"/>
          <w:szCs w:val="19"/>
          <w:lang w:val="en-US"/>
        </w:rPr>
        <w:t>high</w:t>
      </w:r>
      <w:r w:rsidR="005A4173">
        <w:rPr>
          <w:rFonts w:ascii="Fira Sans" w:hAnsi="Fira Sans" w:cs="Arial"/>
          <w:color w:val="auto"/>
          <w:szCs w:val="19"/>
          <w:lang w:val="en-US"/>
        </w:rPr>
        <w:t>er</w:t>
      </w:r>
      <w:r w:rsidRPr="00600517">
        <w:rPr>
          <w:rFonts w:ascii="Fira Sans" w:hAnsi="Fira Sans" w:cs="Arial"/>
          <w:color w:val="auto"/>
          <w:szCs w:val="19"/>
          <w:lang w:val="en-US"/>
        </w:rPr>
        <w:t xml:space="preserve"> than in the corresponding quarter of the previous year. </w:t>
      </w:r>
    </w:p>
    <w:p w:rsidR="00BE652A" w:rsidRDefault="00600517" w:rsidP="004E7EA5">
      <w:pPr>
        <w:spacing w:before="360"/>
        <w:rPr>
          <w:rFonts w:eastAsia="Times New Roman" w:cs="Times New Roman"/>
          <w:b/>
          <w:bCs/>
          <w:noProof/>
          <w:szCs w:val="19"/>
          <w:lang w:val="en-US" w:eastAsia="pl-PL"/>
        </w:rPr>
      </w:pPr>
      <w:r w:rsidRPr="00501FDE">
        <w:rPr>
          <w:rFonts w:eastAsia="Times New Roman" w:cs="Times New Roman"/>
          <w:b/>
          <w:bCs/>
          <w:noProof/>
          <w:szCs w:val="19"/>
          <w:lang w:val="en-US" w:eastAsia="pl-PL"/>
        </w:rPr>
        <w:t>Chart 3. GDP volume growth rate (</w:t>
      </w:r>
      <w:r w:rsidR="00174969">
        <w:rPr>
          <w:rFonts w:eastAsia="Times New Roman" w:cs="Times New Roman"/>
          <w:b/>
          <w:bCs/>
          <w:noProof/>
          <w:szCs w:val="19"/>
          <w:lang w:val="en-US" w:eastAsia="pl-PL"/>
        </w:rPr>
        <w:t xml:space="preserve">the </w:t>
      </w:r>
      <w:r w:rsidRPr="00501FDE">
        <w:rPr>
          <w:rFonts w:eastAsia="Times New Roman" w:cs="Times New Roman"/>
          <w:b/>
          <w:bCs/>
          <w:noProof/>
          <w:szCs w:val="19"/>
          <w:lang w:val="en-US" w:eastAsia="pl-PL"/>
        </w:rPr>
        <w:t xml:space="preserve">corresponding </w:t>
      </w:r>
      <w:r w:rsidR="0062576B">
        <w:rPr>
          <w:rFonts w:eastAsia="Times New Roman" w:cs="Times New Roman"/>
          <w:b/>
          <w:bCs/>
          <w:noProof/>
          <w:szCs w:val="19"/>
          <w:lang w:val="en-US" w:eastAsia="pl-PL"/>
        </w:rPr>
        <w:t>quarter</w:t>
      </w:r>
      <w:r w:rsidRPr="00501FDE">
        <w:rPr>
          <w:rFonts w:eastAsia="Times New Roman" w:cs="Times New Roman"/>
          <w:b/>
          <w:bCs/>
          <w:noProof/>
          <w:szCs w:val="19"/>
          <w:lang w:val="en-US" w:eastAsia="pl-PL"/>
        </w:rPr>
        <w:t xml:space="preserve"> of the previous year = 100)</w:t>
      </w:r>
    </w:p>
    <w:p w:rsidR="004E27EB" w:rsidRDefault="00C07C58" w:rsidP="00D56A3D">
      <w:pPr>
        <w:spacing w:line="288" w:lineRule="auto"/>
        <w:rPr>
          <w:rFonts w:cs="Arial"/>
          <w:szCs w:val="19"/>
          <w:lang w:val="en-US"/>
        </w:rPr>
      </w:pPr>
      <w:bookmarkStart w:id="1" w:name="_GoBack"/>
      <w:bookmarkEnd w:id="1"/>
      <w:r w:rsidRPr="00C07C58">
        <w:rPr>
          <w:noProof/>
          <w:lang w:eastAsia="pl-PL"/>
        </w:rPr>
        <w:drawing>
          <wp:anchor distT="0" distB="0" distL="114300" distR="114300" simplePos="0" relativeHeight="251854848" behindDoc="0" locked="0" layoutInCell="1" allowOverlap="1">
            <wp:simplePos x="0" y="0"/>
            <wp:positionH relativeFrom="column">
              <wp:posOffset>55880</wp:posOffset>
            </wp:positionH>
            <wp:positionV relativeFrom="paragraph">
              <wp:posOffset>163830</wp:posOffset>
            </wp:positionV>
            <wp:extent cx="5122800" cy="2894400"/>
            <wp:effectExtent l="0" t="0" r="1905" b="1270"/>
            <wp:wrapSquare wrapText="bothSides"/>
            <wp:docPr id="17" name="Obraz 17" descr="The chart presents volume growth rates of GDP seasonally unadjusted  by quarters for 2022-2023 and the 1st, 2nd and 3rd quater of 2024, with the corresponding  quarter of the previous year = 100&#10;" title="Chart 3. GDP volume growth rate (the corresponding quarter of the previous year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22800" cy="289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B3E" w:rsidRDefault="00447B3E" w:rsidP="00D56A3D">
      <w:pPr>
        <w:spacing w:line="288" w:lineRule="auto"/>
        <w:rPr>
          <w:rFonts w:cs="Arial"/>
          <w:szCs w:val="19"/>
          <w:lang w:val="en-US"/>
        </w:rPr>
      </w:pPr>
    </w:p>
    <w:p w:rsidR="00BE652A" w:rsidRDefault="00D56A3D" w:rsidP="00D56A3D">
      <w:pPr>
        <w:spacing w:line="288" w:lineRule="auto"/>
        <w:rPr>
          <w:rFonts w:cs="Arial"/>
          <w:szCs w:val="19"/>
          <w:lang w:val="en-US"/>
        </w:rPr>
      </w:pPr>
      <w:r>
        <w:rPr>
          <w:rFonts w:cs="Arial"/>
          <w:szCs w:val="19"/>
          <w:lang w:val="en-US"/>
        </w:rPr>
        <w:t>G</w:t>
      </w:r>
      <w:r w:rsidRPr="00B865F4">
        <w:rPr>
          <w:rFonts w:cs="Arial"/>
          <w:szCs w:val="19"/>
          <w:lang w:val="en-US"/>
        </w:rPr>
        <w:t xml:space="preserve">ross value added in national economy in </w:t>
      </w:r>
      <w:r>
        <w:rPr>
          <w:rFonts w:cs="Arial"/>
          <w:szCs w:val="19"/>
          <w:lang w:val="en-US"/>
        </w:rPr>
        <w:t xml:space="preserve">the </w:t>
      </w:r>
      <w:r w:rsidR="00161820">
        <w:rPr>
          <w:noProof/>
          <w:spacing w:val="-2"/>
          <w:szCs w:val="19"/>
          <w:lang w:val="en-US" w:eastAsia="pl-PL"/>
        </w:rPr>
        <w:t>3rd</w:t>
      </w:r>
      <w:r w:rsidR="00261A7E" w:rsidRPr="003371C8">
        <w:rPr>
          <w:rFonts w:cs="Arial"/>
          <w:szCs w:val="19"/>
          <w:lang w:val="en-US"/>
        </w:rPr>
        <w:t xml:space="preserve"> quarter of 20</w:t>
      </w:r>
      <w:r w:rsidR="00261A7E">
        <w:rPr>
          <w:rFonts w:cs="Arial"/>
          <w:szCs w:val="19"/>
          <w:lang w:val="en-US"/>
        </w:rPr>
        <w:t xml:space="preserve">24 </w:t>
      </w:r>
      <w:r w:rsidRPr="00B865F4">
        <w:rPr>
          <w:rFonts w:cs="Arial"/>
          <w:szCs w:val="19"/>
          <w:lang w:val="en-US"/>
        </w:rPr>
        <w:t xml:space="preserve">was </w:t>
      </w:r>
      <w:r w:rsidR="00603D6B">
        <w:rPr>
          <w:rFonts w:cs="Arial"/>
          <w:szCs w:val="19"/>
          <w:lang w:val="en-US"/>
        </w:rPr>
        <w:t>2.3</w:t>
      </w:r>
      <w:r w:rsidRPr="006B3B1A">
        <w:rPr>
          <w:rFonts w:cs="Arial"/>
          <w:szCs w:val="19"/>
          <w:lang w:val="en-US"/>
        </w:rPr>
        <w:t>%</w:t>
      </w:r>
      <w:r w:rsidRPr="00B865F4">
        <w:rPr>
          <w:rFonts w:cs="Arial"/>
          <w:szCs w:val="19"/>
          <w:lang w:val="en-US"/>
        </w:rPr>
        <w:t xml:space="preserve"> </w:t>
      </w:r>
      <w:r>
        <w:rPr>
          <w:rFonts w:cs="Arial"/>
          <w:szCs w:val="19"/>
          <w:lang w:val="en-US"/>
        </w:rPr>
        <w:t>high</w:t>
      </w:r>
      <w:r w:rsidRPr="007B6816">
        <w:rPr>
          <w:rFonts w:cs="Arial"/>
          <w:szCs w:val="19"/>
          <w:lang w:val="en-US"/>
        </w:rPr>
        <w:t>er</w:t>
      </w:r>
      <w:r w:rsidRPr="00B865F4">
        <w:rPr>
          <w:rFonts w:cs="Arial"/>
          <w:szCs w:val="19"/>
          <w:lang w:val="en-US"/>
        </w:rPr>
        <w:t xml:space="preserve"> than in t</w:t>
      </w:r>
      <w:r>
        <w:rPr>
          <w:rFonts w:cs="Arial"/>
          <w:szCs w:val="19"/>
          <w:lang w:val="en-US"/>
        </w:rPr>
        <w:t>he corresponding quarter of 202</w:t>
      </w:r>
      <w:r w:rsidR="004D31D1">
        <w:rPr>
          <w:rFonts w:cs="Arial"/>
          <w:szCs w:val="19"/>
          <w:lang w:val="en-US"/>
        </w:rPr>
        <w:t>3</w:t>
      </w:r>
      <w:r w:rsidR="00B400E9">
        <w:rPr>
          <w:rFonts w:cs="Arial"/>
          <w:szCs w:val="19"/>
          <w:lang w:val="en-US"/>
        </w:rPr>
        <w:t>,</w:t>
      </w:r>
      <w:r>
        <w:rPr>
          <w:rFonts w:cs="Arial"/>
          <w:szCs w:val="19"/>
          <w:lang w:val="en-US"/>
        </w:rPr>
        <w:t xml:space="preserve"> </w:t>
      </w:r>
      <w:r w:rsidR="00B30B58">
        <w:rPr>
          <w:rFonts w:cs="Arial"/>
          <w:szCs w:val="19"/>
          <w:lang w:val="en-US"/>
        </w:rPr>
        <w:t>of</w:t>
      </w:r>
      <w:r w:rsidR="002E00A3">
        <w:rPr>
          <w:rFonts w:cs="Arial"/>
          <w:szCs w:val="19"/>
          <w:lang w:val="en-US"/>
        </w:rPr>
        <w:t xml:space="preserve"> </w:t>
      </w:r>
      <w:r>
        <w:rPr>
          <w:rFonts w:cs="Arial"/>
          <w:szCs w:val="19"/>
          <w:lang w:val="en-US"/>
        </w:rPr>
        <w:t>which:</w:t>
      </w:r>
    </w:p>
    <w:p w:rsidR="00D56A3D" w:rsidRDefault="00DC4134" w:rsidP="00E66641">
      <w:pPr>
        <w:pStyle w:val="Akapitzlist"/>
        <w:numPr>
          <w:ilvl w:val="0"/>
          <w:numId w:val="8"/>
        </w:numPr>
        <w:tabs>
          <w:tab w:val="left" w:pos="284"/>
        </w:tabs>
        <w:spacing w:line="288" w:lineRule="auto"/>
        <w:ind w:left="357" w:hanging="357"/>
        <w:rPr>
          <w:rFonts w:cs="Arial"/>
          <w:szCs w:val="19"/>
          <w:lang w:val="en-US"/>
        </w:rPr>
      </w:pPr>
      <w:r>
        <w:rPr>
          <w:rFonts w:cs="Arial"/>
          <w:szCs w:val="19"/>
          <w:lang w:val="en-US"/>
        </w:rPr>
        <w:t>in industry</w:t>
      </w:r>
      <w:r w:rsidR="00D56A3D" w:rsidRPr="00EF5252">
        <w:rPr>
          <w:rFonts w:cs="Arial"/>
          <w:szCs w:val="19"/>
          <w:lang w:val="en-US"/>
        </w:rPr>
        <w:t xml:space="preserve"> by </w:t>
      </w:r>
      <w:r w:rsidR="00603D6B">
        <w:rPr>
          <w:rFonts w:cs="Arial"/>
          <w:szCs w:val="19"/>
          <w:lang w:val="en-US"/>
        </w:rPr>
        <w:t>1.3</w:t>
      </w:r>
      <w:r w:rsidR="00D56A3D" w:rsidRPr="00EF5252">
        <w:rPr>
          <w:rFonts w:cs="Arial"/>
          <w:szCs w:val="19"/>
          <w:lang w:val="en-US"/>
        </w:rPr>
        <w:t>%</w:t>
      </w:r>
      <w:r w:rsidR="00BC5316">
        <w:rPr>
          <w:rFonts w:cs="Arial"/>
          <w:szCs w:val="19"/>
          <w:lang w:val="en-US"/>
        </w:rPr>
        <w:t>,</w:t>
      </w:r>
    </w:p>
    <w:p w:rsidR="00D044DD" w:rsidRDefault="00D044DD" w:rsidP="00E66641">
      <w:pPr>
        <w:pStyle w:val="Akapitzlist"/>
        <w:numPr>
          <w:ilvl w:val="0"/>
          <w:numId w:val="8"/>
        </w:numPr>
        <w:tabs>
          <w:tab w:val="left" w:pos="284"/>
        </w:tabs>
        <w:spacing w:line="288" w:lineRule="auto"/>
        <w:ind w:left="357" w:hanging="357"/>
        <w:rPr>
          <w:rFonts w:cs="Arial"/>
          <w:szCs w:val="19"/>
          <w:lang w:val="en-US"/>
        </w:rPr>
      </w:pPr>
      <w:r>
        <w:rPr>
          <w:rFonts w:cs="Arial"/>
          <w:szCs w:val="19"/>
          <w:lang w:val="en-US"/>
        </w:rPr>
        <w:t xml:space="preserve">in </w:t>
      </w:r>
      <w:r w:rsidRPr="00B865F4">
        <w:rPr>
          <w:rFonts w:cs="Arial"/>
          <w:szCs w:val="19"/>
          <w:lang w:val="en-US"/>
        </w:rPr>
        <w:t>transportation a</w:t>
      </w:r>
      <w:r>
        <w:rPr>
          <w:rFonts w:cs="Arial"/>
          <w:szCs w:val="19"/>
          <w:lang w:val="en-US"/>
        </w:rPr>
        <w:t>nd</w:t>
      </w:r>
      <w:r w:rsidRPr="00B865F4">
        <w:rPr>
          <w:rFonts w:cs="Arial"/>
          <w:szCs w:val="19"/>
          <w:lang w:val="en-US"/>
        </w:rPr>
        <w:t xml:space="preserve"> storage</w:t>
      </w:r>
      <w:r>
        <w:rPr>
          <w:rFonts w:cs="Arial"/>
          <w:szCs w:val="19"/>
          <w:lang w:val="en-US"/>
        </w:rPr>
        <w:t xml:space="preserve"> by </w:t>
      </w:r>
      <w:r w:rsidR="00E66641">
        <w:rPr>
          <w:rFonts w:cs="Arial"/>
          <w:szCs w:val="19"/>
          <w:lang w:val="en-US"/>
        </w:rPr>
        <w:t>5.8</w:t>
      </w:r>
      <w:r>
        <w:rPr>
          <w:rFonts w:cs="Arial"/>
          <w:szCs w:val="19"/>
          <w:lang w:val="en-US"/>
        </w:rPr>
        <w:t>%,</w:t>
      </w:r>
    </w:p>
    <w:p w:rsidR="00292E8A" w:rsidRDefault="00292E8A" w:rsidP="00E66641">
      <w:pPr>
        <w:pStyle w:val="Akapitzlist"/>
        <w:numPr>
          <w:ilvl w:val="0"/>
          <w:numId w:val="8"/>
        </w:numPr>
        <w:tabs>
          <w:tab w:val="left" w:pos="284"/>
        </w:tabs>
        <w:spacing w:line="288" w:lineRule="auto"/>
        <w:ind w:left="357" w:hanging="357"/>
        <w:rPr>
          <w:rFonts w:cs="Arial"/>
          <w:szCs w:val="19"/>
          <w:lang w:val="en-US"/>
        </w:rPr>
      </w:pPr>
      <w:r>
        <w:rPr>
          <w:rFonts w:cs="Arial"/>
          <w:szCs w:val="19"/>
          <w:lang w:val="en-US"/>
        </w:rPr>
        <w:t xml:space="preserve">in financial and insurance activities by </w:t>
      </w:r>
      <w:r w:rsidR="00603D6B">
        <w:rPr>
          <w:rFonts w:cs="Arial"/>
          <w:szCs w:val="19"/>
          <w:lang w:val="en-US"/>
        </w:rPr>
        <w:t>0.7</w:t>
      </w:r>
      <w:r>
        <w:rPr>
          <w:rFonts w:cs="Arial"/>
          <w:szCs w:val="19"/>
          <w:lang w:val="en-US"/>
        </w:rPr>
        <w:t>%,</w:t>
      </w:r>
    </w:p>
    <w:p w:rsidR="00D56A3D" w:rsidRDefault="00D56A3D" w:rsidP="00E66641">
      <w:pPr>
        <w:pStyle w:val="Akapitzlist"/>
        <w:numPr>
          <w:ilvl w:val="0"/>
          <w:numId w:val="8"/>
        </w:numPr>
        <w:tabs>
          <w:tab w:val="left" w:pos="284"/>
        </w:tabs>
        <w:spacing w:line="288" w:lineRule="auto"/>
        <w:ind w:left="284" w:hanging="284"/>
        <w:rPr>
          <w:rFonts w:cs="Arial"/>
          <w:szCs w:val="19"/>
          <w:lang w:val="en-US"/>
        </w:rPr>
      </w:pPr>
      <w:r>
        <w:rPr>
          <w:rFonts w:cs="Arial"/>
          <w:szCs w:val="19"/>
          <w:lang w:val="en-US"/>
        </w:rPr>
        <w:t xml:space="preserve">in </w:t>
      </w:r>
      <w:r w:rsidRPr="00B865F4">
        <w:rPr>
          <w:rFonts w:cs="Arial"/>
          <w:szCs w:val="19"/>
          <w:lang w:val="en-US"/>
        </w:rPr>
        <w:t>public administration a</w:t>
      </w:r>
      <w:r>
        <w:rPr>
          <w:rFonts w:cs="Arial"/>
          <w:szCs w:val="19"/>
          <w:lang w:val="en-US"/>
        </w:rPr>
        <w:t>nd</w:t>
      </w:r>
      <w:r w:rsidRPr="00B865F4">
        <w:rPr>
          <w:rFonts w:cs="Arial"/>
          <w:szCs w:val="19"/>
          <w:lang w:val="en-US"/>
        </w:rPr>
        <w:t xml:space="preserve"> defense</w:t>
      </w:r>
      <w:r w:rsidR="00BC5316">
        <w:rPr>
          <w:rFonts w:cs="Arial"/>
          <w:szCs w:val="19"/>
          <w:lang w:val="en-US"/>
        </w:rPr>
        <w:t>,</w:t>
      </w:r>
      <w:r w:rsidRPr="00B865F4">
        <w:rPr>
          <w:rFonts w:cs="Arial"/>
          <w:szCs w:val="19"/>
          <w:lang w:val="en-US"/>
        </w:rPr>
        <w:t xml:space="preserve"> compulsory so</w:t>
      </w:r>
      <w:r>
        <w:rPr>
          <w:rFonts w:cs="Arial"/>
          <w:szCs w:val="19"/>
          <w:lang w:val="en-US"/>
        </w:rPr>
        <w:t>cial security</w:t>
      </w:r>
      <w:r w:rsidR="00B400E9">
        <w:rPr>
          <w:rFonts w:cs="Arial"/>
          <w:szCs w:val="19"/>
          <w:lang w:val="en-US"/>
        </w:rPr>
        <w:t>,</w:t>
      </w:r>
      <w:r>
        <w:rPr>
          <w:rFonts w:cs="Arial"/>
          <w:szCs w:val="19"/>
          <w:lang w:val="en-US"/>
        </w:rPr>
        <w:t xml:space="preserve"> education</w:t>
      </w:r>
      <w:r w:rsidR="00B400E9">
        <w:rPr>
          <w:rFonts w:cs="Arial"/>
          <w:szCs w:val="19"/>
          <w:lang w:val="en-US"/>
        </w:rPr>
        <w:t>,</w:t>
      </w:r>
      <w:r>
        <w:rPr>
          <w:rFonts w:cs="Arial"/>
          <w:szCs w:val="19"/>
          <w:lang w:val="en-US"/>
        </w:rPr>
        <w:t xml:space="preserve"> human h</w:t>
      </w:r>
      <w:r w:rsidRPr="00B865F4">
        <w:rPr>
          <w:rFonts w:cs="Arial"/>
          <w:szCs w:val="19"/>
          <w:lang w:val="en-US"/>
        </w:rPr>
        <w:t>ealth a</w:t>
      </w:r>
      <w:r>
        <w:rPr>
          <w:rFonts w:cs="Arial"/>
          <w:szCs w:val="19"/>
          <w:lang w:val="en-US"/>
        </w:rPr>
        <w:t>nd</w:t>
      </w:r>
      <w:r w:rsidRPr="00B865F4">
        <w:rPr>
          <w:rFonts w:cs="Arial"/>
          <w:szCs w:val="19"/>
          <w:lang w:val="en-US"/>
        </w:rPr>
        <w:t xml:space="preserve"> social work activities altogether</w:t>
      </w:r>
      <w:r>
        <w:rPr>
          <w:rFonts w:cs="Arial"/>
          <w:szCs w:val="19"/>
          <w:lang w:val="en-US"/>
        </w:rPr>
        <w:t xml:space="preserve"> by </w:t>
      </w:r>
      <w:r w:rsidR="00603D6B">
        <w:rPr>
          <w:rFonts w:cs="Arial"/>
          <w:szCs w:val="19"/>
          <w:lang w:val="en-US"/>
        </w:rPr>
        <w:t>4.4</w:t>
      </w:r>
      <w:r>
        <w:rPr>
          <w:rFonts w:cs="Arial"/>
          <w:szCs w:val="19"/>
          <w:lang w:val="en-US"/>
        </w:rPr>
        <w:t>%.</w:t>
      </w:r>
    </w:p>
    <w:p w:rsidR="00E66641" w:rsidRDefault="00FA5288" w:rsidP="00E66641">
      <w:pPr>
        <w:tabs>
          <w:tab w:val="left" w:pos="284"/>
        </w:tabs>
        <w:spacing w:line="288" w:lineRule="auto"/>
        <w:rPr>
          <w:rFonts w:cs="Arial"/>
          <w:szCs w:val="19"/>
          <w:lang w:val="en-US"/>
        </w:rPr>
      </w:pPr>
      <w:r w:rsidRPr="00BE0034">
        <w:rPr>
          <w:rFonts w:cs="Arial"/>
          <w:szCs w:val="19"/>
          <w:lang w:val="en-US"/>
        </w:rPr>
        <w:t xml:space="preserve">Gross value added </w:t>
      </w:r>
      <w:r w:rsidR="00603D6B">
        <w:rPr>
          <w:rFonts w:cs="Arial"/>
          <w:szCs w:val="19"/>
          <w:lang w:val="en-US"/>
        </w:rPr>
        <w:t>decreased:</w:t>
      </w:r>
    </w:p>
    <w:p w:rsidR="00E66641" w:rsidRDefault="00E66641" w:rsidP="00E66641">
      <w:pPr>
        <w:pStyle w:val="Akapitzlist"/>
        <w:numPr>
          <w:ilvl w:val="0"/>
          <w:numId w:val="8"/>
        </w:numPr>
        <w:tabs>
          <w:tab w:val="left" w:pos="284"/>
        </w:tabs>
        <w:spacing w:line="288" w:lineRule="auto"/>
        <w:ind w:left="357" w:hanging="357"/>
        <w:rPr>
          <w:rFonts w:cs="Arial"/>
          <w:szCs w:val="19"/>
          <w:lang w:val="en-US"/>
        </w:rPr>
      </w:pPr>
      <w:r>
        <w:rPr>
          <w:rFonts w:cs="Arial"/>
          <w:szCs w:val="19"/>
          <w:lang w:val="en-US"/>
        </w:rPr>
        <w:t xml:space="preserve">in </w:t>
      </w:r>
      <w:r w:rsidR="003F2C71" w:rsidRPr="00E66641">
        <w:rPr>
          <w:rFonts w:cs="Arial"/>
          <w:szCs w:val="19"/>
          <w:lang w:val="en-US"/>
        </w:rPr>
        <w:t xml:space="preserve">construction </w:t>
      </w:r>
      <w:r w:rsidR="003F2C71">
        <w:rPr>
          <w:rFonts w:cs="Arial"/>
          <w:szCs w:val="19"/>
          <w:lang w:val="en-US"/>
        </w:rPr>
        <w:t>by 3.0%,</w:t>
      </w:r>
    </w:p>
    <w:p w:rsidR="00E66641" w:rsidRDefault="00E66641" w:rsidP="00E66641">
      <w:pPr>
        <w:pStyle w:val="Akapitzlist"/>
        <w:numPr>
          <w:ilvl w:val="0"/>
          <w:numId w:val="8"/>
        </w:numPr>
        <w:tabs>
          <w:tab w:val="left" w:pos="284"/>
        </w:tabs>
        <w:spacing w:line="288" w:lineRule="auto"/>
        <w:ind w:left="357" w:hanging="357"/>
        <w:rPr>
          <w:rFonts w:cs="Arial"/>
          <w:szCs w:val="19"/>
          <w:lang w:val="en-US"/>
        </w:rPr>
      </w:pPr>
      <w:r>
        <w:rPr>
          <w:rFonts w:cs="Arial"/>
          <w:szCs w:val="19"/>
          <w:lang w:val="en-US"/>
        </w:rPr>
        <w:t xml:space="preserve">in </w:t>
      </w:r>
      <w:r w:rsidRPr="00B865F4">
        <w:rPr>
          <w:rFonts w:cs="Arial"/>
          <w:szCs w:val="19"/>
          <w:lang w:val="en-US"/>
        </w:rPr>
        <w:t>tra</w:t>
      </w:r>
      <w:r w:rsidR="003F2C71">
        <w:rPr>
          <w:rFonts w:cs="Arial"/>
          <w:szCs w:val="19"/>
          <w:lang w:val="en-US"/>
        </w:rPr>
        <w:t>de and repair</w:t>
      </w:r>
      <w:r>
        <w:rPr>
          <w:rFonts w:cs="Arial"/>
          <w:szCs w:val="19"/>
          <w:lang w:val="en-US"/>
        </w:rPr>
        <w:t xml:space="preserve"> by </w:t>
      </w:r>
      <w:r w:rsidR="003F2C71">
        <w:rPr>
          <w:rFonts w:cs="Arial"/>
          <w:szCs w:val="19"/>
          <w:lang w:val="en-US"/>
        </w:rPr>
        <w:t>1.2%.</w:t>
      </w:r>
    </w:p>
    <w:p w:rsidR="00DC4134" w:rsidRPr="00B865F4" w:rsidRDefault="002B6263" w:rsidP="002B6263">
      <w:pPr>
        <w:tabs>
          <w:tab w:val="left" w:pos="284"/>
        </w:tabs>
        <w:spacing w:line="288" w:lineRule="auto"/>
        <w:rPr>
          <w:rFonts w:cs="Arial"/>
          <w:szCs w:val="19"/>
          <w:lang w:val="en-US"/>
        </w:rPr>
      </w:pPr>
      <w:r w:rsidRPr="00B865F4">
        <w:rPr>
          <w:rFonts w:cs="Arial"/>
          <w:szCs w:val="19"/>
          <w:lang w:val="en-US"/>
        </w:rPr>
        <w:lastRenderedPageBreak/>
        <w:t xml:space="preserve">Domestic uses in </w:t>
      </w:r>
      <w:r>
        <w:rPr>
          <w:rFonts w:cs="Arial"/>
          <w:szCs w:val="19"/>
          <w:lang w:val="en-US"/>
        </w:rPr>
        <w:t xml:space="preserve">the </w:t>
      </w:r>
      <w:r w:rsidR="00161820">
        <w:rPr>
          <w:noProof/>
          <w:spacing w:val="-2"/>
          <w:szCs w:val="19"/>
          <w:lang w:val="en-US" w:eastAsia="pl-PL"/>
        </w:rPr>
        <w:t>3rd</w:t>
      </w:r>
      <w:r w:rsidRPr="00C9339F">
        <w:rPr>
          <w:rFonts w:cs="Arial"/>
          <w:szCs w:val="19"/>
          <w:lang w:val="en-US"/>
        </w:rPr>
        <w:t xml:space="preserve"> quarter of 202</w:t>
      </w:r>
      <w:r w:rsidR="004D31D1">
        <w:rPr>
          <w:rFonts w:cs="Arial"/>
          <w:szCs w:val="19"/>
          <w:lang w:val="en-US"/>
        </w:rPr>
        <w:t>4</w:t>
      </w:r>
      <w:r w:rsidRPr="008A2163">
        <w:rPr>
          <w:rFonts w:cs="Arial"/>
          <w:szCs w:val="19"/>
          <w:lang w:val="en-US"/>
        </w:rPr>
        <w:t xml:space="preserve"> </w:t>
      </w:r>
      <w:r w:rsidRPr="00B865F4">
        <w:rPr>
          <w:rFonts w:cs="Arial"/>
          <w:szCs w:val="19"/>
          <w:lang w:val="en-US"/>
        </w:rPr>
        <w:t xml:space="preserve">were </w:t>
      </w:r>
      <w:r w:rsidR="003F2C71">
        <w:rPr>
          <w:rFonts w:cs="Arial"/>
          <w:szCs w:val="19"/>
          <w:lang w:val="en-US"/>
        </w:rPr>
        <w:t>4.4</w:t>
      </w:r>
      <w:r>
        <w:rPr>
          <w:rFonts w:cs="Arial"/>
          <w:szCs w:val="19"/>
          <w:lang w:val="en-US"/>
        </w:rPr>
        <w:t xml:space="preserve">% </w:t>
      </w:r>
      <w:r w:rsidR="00D044DD">
        <w:rPr>
          <w:rFonts w:cs="Arial"/>
          <w:szCs w:val="19"/>
          <w:lang w:val="en-US"/>
        </w:rPr>
        <w:t>high</w:t>
      </w:r>
      <w:r w:rsidRPr="00B865F4">
        <w:rPr>
          <w:rFonts w:cs="Arial"/>
          <w:szCs w:val="19"/>
          <w:lang w:val="en-US"/>
        </w:rPr>
        <w:t>er than in the correspo</w:t>
      </w:r>
      <w:r>
        <w:rPr>
          <w:rFonts w:cs="Arial"/>
          <w:szCs w:val="19"/>
          <w:lang w:val="en-US"/>
        </w:rPr>
        <w:t>nd</w:t>
      </w:r>
      <w:r w:rsidRPr="00B865F4">
        <w:rPr>
          <w:rFonts w:cs="Arial"/>
          <w:szCs w:val="19"/>
          <w:lang w:val="en-US"/>
        </w:rPr>
        <w:t>ing quarter of the previous year.</w:t>
      </w:r>
    </w:p>
    <w:p w:rsidR="002B6263" w:rsidRDefault="002B6263" w:rsidP="002B6263">
      <w:pPr>
        <w:tabs>
          <w:tab w:val="left" w:pos="284"/>
        </w:tabs>
        <w:spacing w:line="288" w:lineRule="auto"/>
        <w:rPr>
          <w:rFonts w:cs="Arial"/>
          <w:szCs w:val="19"/>
          <w:lang w:val="en-US"/>
        </w:rPr>
      </w:pPr>
      <w:r w:rsidRPr="00B36848">
        <w:rPr>
          <w:rFonts w:cs="Arial"/>
          <w:szCs w:val="19"/>
          <w:lang w:val="en-US"/>
        </w:rPr>
        <w:t xml:space="preserve">Final consumption expenditure in the </w:t>
      </w:r>
      <w:r w:rsidR="00161820">
        <w:rPr>
          <w:noProof/>
          <w:spacing w:val="-2"/>
          <w:szCs w:val="19"/>
          <w:lang w:val="en-US" w:eastAsia="pl-PL"/>
        </w:rPr>
        <w:t>3rd</w:t>
      </w:r>
      <w:r w:rsidR="00261A7E" w:rsidRPr="003371C8">
        <w:rPr>
          <w:rFonts w:cs="Arial"/>
          <w:szCs w:val="19"/>
          <w:lang w:val="en-US"/>
        </w:rPr>
        <w:t xml:space="preserve"> quarter of 20</w:t>
      </w:r>
      <w:r w:rsidR="00261A7E">
        <w:rPr>
          <w:rFonts w:cs="Arial"/>
          <w:szCs w:val="19"/>
          <w:lang w:val="en-US"/>
        </w:rPr>
        <w:t xml:space="preserve">24 </w:t>
      </w:r>
      <w:r w:rsidRPr="00B36848">
        <w:rPr>
          <w:rFonts w:cs="Arial"/>
          <w:szCs w:val="19"/>
          <w:lang w:val="en-US"/>
        </w:rPr>
        <w:t xml:space="preserve">compared with the same quarter of the previous year was </w:t>
      </w:r>
      <w:r w:rsidR="003F2C71">
        <w:rPr>
          <w:rFonts w:cs="Arial"/>
          <w:szCs w:val="19"/>
          <w:lang w:val="en-US"/>
        </w:rPr>
        <w:t>1.3</w:t>
      </w:r>
      <w:r w:rsidRPr="00B36848">
        <w:rPr>
          <w:rFonts w:cs="Arial"/>
          <w:szCs w:val="19"/>
          <w:lang w:val="en-US"/>
        </w:rPr>
        <w:t xml:space="preserve">% </w:t>
      </w:r>
      <w:r w:rsidR="00B50326">
        <w:rPr>
          <w:rFonts w:cs="Arial"/>
          <w:szCs w:val="19"/>
          <w:lang w:val="en-US"/>
        </w:rPr>
        <w:t>higher</w:t>
      </w:r>
      <w:r w:rsidR="006D0D5D">
        <w:rPr>
          <w:rFonts w:cs="Arial"/>
          <w:szCs w:val="19"/>
          <w:lang w:val="en-US"/>
        </w:rPr>
        <w:t>,</w:t>
      </w:r>
      <w:r w:rsidRPr="00B36848">
        <w:rPr>
          <w:rFonts w:cs="Arial"/>
          <w:szCs w:val="19"/>
          <w:lang w:val="en-US"/>
        </w:rPr>
        <w:t xml:space="preserve"> </w:t>
      </w:r>
      <w:r w:rsidR="00B30B58">
        <w:rPr>
          <w:rFonts w:cs="Arial"/>
          <w:szCs w:val="19"/>
          <w:lang w:val="en-US"/>
        </w:rPr>
        <w:t>of</w:t>
      </w:r>
      <w:r w:rsidR="00EA612B">
        <w:rPr>
          <w:rFonts w:cs="Arial"/>
          <w:szCs w:val="19"/>
          <w:lang w:val="en-US"/>
        </w:rPr>
        <w:t xml:space="preserve"> </w:t>
      </w:r>
      <w:r w:rsidRPr="00B36848">
        <w:rPr>
          <w:rFonts w:cs="Arial"/>
          <w:szCs w:val="19"/>
          <w:lang w:val="en-US"/>
        </w:rPr>
        <w:t xml:space="preserve">which consumption expenditure in the households sector </w:t>
      </w:r>
      <w:r w:rsidR="00D044DD">
        <w:rPr>
          <w:rFonts w:cs="Arial"/>
          <w:szCs w:val="19"/>
          <w:lang w:val="en-US"/>
        </w:rPr>
        <w:t>in</w:t>
      </w:r>
      <w:r w:rsidR="00DC4777" w:rsidRPr="00B36848">
        <w:rPr>
          <w:rFonts w:cs="Arial"/>
          <w:szCs w:val="19"/>
          <w:lang w:val="en-US"/>
        </w:rPr>
        <w:t>creased by</w:t>
      </w:r>
      <w:r w:rsidRPr="00B36848">
        <w:rPr>
          <w:rFonts w:cs="Arial"/>
          <w:szCs w:val="19"/>
          <w:lang w:val="en-US"/>
        </w:rPr>
        <w:t xml:space="preserve"> </w:t>
      </w:r>
      <w:r w:rsidR="003F2C71">
        <w:rPr>
          <w:rFonts w:cs="Arial"/>
          <w:szCs w:val="19"/>
          <w:lang w:val="en-US"/>
        </w:rPr>
        <w:t>0.3</w:t>
      </w:r>
      <w:r w:rsidRPr="00B36848">
        <w:rPr>
          <w:rFonts w:cs="Arial"/>
          <w:szCs w:val="19"/>
          <w:lang w:val="en-US"/>
        </w:rPr>
        <w:t xml:space="preserve">% and public consumption expenditure </w:t>
      </w:r>
      <w:r w:rsidR="006D0D5D">
        <w:rPr>
          <w:rFonts w:cs="Arial"/>
          <w:szCs w:val="19"/>
          <w:lang w:val="en-US"/>
        </w:rPr>
        <w:t>in</w:t>
      </w:r>
      <w:r w:rsidR="00DC4777" w:rsidRPr="00B36848">
        <w:rPr>
          <w:rFonts w:cs="Arial"/>
          <w:szCs w:val="19"/>
          <w:lang w:val="en-US"/>
        </w:rPr>
        <w:t>creased</w:t>
      </w:r>
      <w:r w:rsidRPr="00B36848">
        <w:rPr>
          <w:rFonts w:cs="Arial"/>
          <w:szCs w:val="19"/>
          <w:lang w:val="en-US"/>
        </w:rPr>
        <w:t xml:space="preserve"> by </w:t>
      </w:r>
      <w:r w:rsidR="003F2C71">
        <w:rPr>
          <w:rFonts w:cs="Arial"/>
          <w:szCs w:val="19"/>
          <w:lang w:val="en-US"/>
        </w:rPr>
        <w:t>4.5</w:t>
      </w:r>
      <w:r w:rsidRPr="00B36848">
        <w:rPr>
          <w:rFonts w:cs="Arial"/>
          <w:szCs w:val="19"/>
          <w:lang w:val="en-US"/>
        </w:rPr>
        <w:t xml:space="preserve">%. </w:t>
      </w:r>
    </w:p>
    <w:p w:rsidR="002B6263" w:rsidRDefault="002B6263" w:rsidP="002B6263">
      <w:pPr>
        <w:tabs>
          <w:tab w:val="left" w:pos="284"/>
        </w:tabs>
        <w:spacing w:line="288" w:lineRule="auto"/>
        <w:rPr>
          <w:rFonts w:cs="Arial"/>
          <w:szCs w:val="19"/>
          <w:lang w:val="en-US"/>
        </w:rPr>
      </w:pPr>
      <w:r w:rsidRPr="00B865F4">
        <w:rPr>
          <w:rFonts w:cs="Arial"/>
          <w:szCs w:val="19"/>
          <w:lang w:val="en-US"/>
        </w:rPr>
        <w:t xml:space="preserve">Gross capital formation in </w:t>
      </w:r>
      <w:r>
        <w:rPr>
          <w:rFonts w:cs="Arial"/>
          <w:szCs w:val="19"/>
          <w:lang w:val="en-US"/>
        </w:rPr>
        <w:t xml:space="preserve">the </w:t>
      </w:r>
      <w:r w:rsidR="00161820">
        <w:rPr>
          <w:noProof/>
          <w:spacing w:val="-2"/>
          <w:szCs w:val="19"/>
          <w:lang w:val="en-US" w:eastAsia="pl-PL"/>
        </w:rPr>
        <w:t>3rd</w:t>
      </w:r>
      <w:r w:rsidR="004E5A71">
        <w:rPr>
          <w:noProof/>
          <w:spacing w:val="-2"/>
          <w:szCs w:val="19"/>
          <w:lang w:val="en-US" w:eastAsia="pl-PL"/>
        </w:rPr>
        <w:t xml:space="preserve"> </w:t>
      </w:r>
      <w:r w:rsidR="00261A7E" w:rsidRPr="003371C8">
        <w:rPr>
          <w:rFonts w:cs="Arial"/>
          <w:szCs w:val="19"/>
          <w:lang w:val="en-US"/>
        </w:rPr>
        <w:t>quarter of 20</w:t>
      </w:r>
      <w:r w:rsidR="00261A7E">
        <w:rPr>
          <w:rFonts w:cs="Arial"/>
          <w:szCs w:val="19"/>
          <w:lang w:val="en-US"/>
        </w:rPr>
        <w:t xml:space="preserve">24 </w:t>
      </w:r>
      <w:r w:rsidR="00150328">
        <w:rPr>
          <w:rFonts w:cs="Arial"/>
          <w:szCs w:val="19"/>
          <w:lang w:val="en-US"/>
        </w:rPr>
        <w:t>went up</w:t>
      </w:r>
      <w:r w:rsidRPr="00B865F4">
        <w:rPr>
          <w:rFonts w:cs="Arial"/>
          <w:szCs w:val="19"/>
          <w:lang w:val="en-US"/>
        </w:rPr>
        <w:t xml:space="preserve"> by</w:t>
      </w:r>
      <w:r w:rsidR="00484E14">
        <w:rPr>
          <w:rFonts w:cs="Arial"/>
          <w:szCs w:val="19"/>
          <w:lang w:val="en-US"/>
        </w:rPr>
        <w:t xml:space="preserve"> </w:t>
      </w:r>
      <w:r w:rsidR="00150328">
        <w:rPr>
          <w:rFonts w:cs="Arial"/>
          <w:szCs w:val="19"/>
          <w:lang w:val="en-US"/>
        </w:rPr>
        <w:t>20.0</w:t>
      </w:r>
      <w:r w:rsidRPr="00B865F4">
        <w:rPr>
          <w:rFonts w:cs="Arial"/>
          <w:szCs w:val="19"/>
          <w:lang w:val="en-US"/>
        </w:rPr>
        <w:t xml:space="preserve">% </w:t>
      </w:r>
      <w:r>
        <w:rPr>
          <w:rFonts w:cs="Arial"/>
          <w:szCs w:val="19"/>
          <w:lang w:val="en-US"/>
        </w:rPr>
        <w:t>compared to the corresponding quarter of 202</w:t>
      </w:r>
      <w:r w:rsidR="004D31D1">
        <w:rPr>
          <w:rFonts w:cs="Arial"/>
          <w:szCs w:val="19"/>
          <w:lang w:val="en-US"/>
        </w:rPr>
        <w:t>3</w:t>
      </w:r>
      <w:r w:rsidR="00477CFA">
        <w:rPr>
          <w:rFonts w:cs="Arial"/>
          <w:szCs w:val="19"/>
          <w:lang w:val="en-US"/>
        </w:rPr>
        <w:t>,</w:t>
      </w:r>
      <w:r>
        <w:rPr>
          <w:rFonts w:cs="Arial"/>
          <w:szCs w:val="19"/>
          <w:lang w:val="en-US"/>
        </w:rPr>
        <w:t xml:space="preserve"> </w:t>
      </w:r>
      <w:r w:rsidRPr="00B865F4">
        <w:rPr>
          <w:rFonts w:cs="Arial"/>
          <w:szCs w:val="19"/>
          <w:lang w:val="en-US"/>
        </w:rPr>
        <w:t xml:space="preserve">of which gross fixed capital formation </w:t>
      </w:r>
      <w:r w:rsidR="00150328">
        <w:rPr>
          <w:rFonts w:cs="Arial"/>
          <w:szCs w:val="19"/>
          <w:lang w:val="en-US"/>
        </w:rPr>
        <w:t>increased</w:t>
      </w:r>
      <w:r w:rsidR="004E5A71">
        <w:rPr>
          <w:rFonts w:cs="Arial"/>
          <w:szCs w:val="19"/>
          <w:lang w:val="en-US"/>
        </w:rPr>
        <w:t xml:space="preserve"> </w:t>
      </w:r>
      <w:r w:rsidRPr="00B865F4">
        <w:rPr>
          <w:rFonts w:cs="Arial"/>
          <w:szCs w:val="19"/>
          <w:lang w:val="en-US"/>
        </w:rPr>
        <w:t>by</w:t>
      </w:r>
      <w:r w:rsidR="00484E14">
        <w:rPr>
          <w:rFonts w:cs="Arial"/>
          <w:szCs w:val="19"/>
          <w:lang w:val="en-US"/>
        </w:rPr>
        <w:t xml:space="preserve"> </w:t>
      </w:r>
      <w:r w:rsidR="00150328">
        <w:rPr>
          <w:rFonts w:cs="Arial"/>
          <w:szCs w:val="19"/>
          <w:lang w:val="en-US"/>
        </w:rPr>
        <w:t>0.1</w:t>
      </w:r>
      <w:r w:rsidR="005D3A25">
        <w:rPr>
          <w:rFonts w:cs="Arial"/>
          <w:szCs w:val="19"/>
          <w:lang w:val="en-US"/>
        </w:rPr>
        <w:t>%</w:t>
      </w:r>
      <w:r w:rsidRPr="00B865F4">
        <w:rPr>
          <w:rFonts w:cs="Arial"/>
          <w:szCs w:val="19"/>
          <w:lang w:val="en-US"/>
        </w:rPr>
        <w:t xml:space="preserve">. Investment ratio (relation of gross fixed capital formation to gross domestic product at current prices) </w:t>
      </w:r>
      <w:r w:rsidRPr="00C10449">
        <w:rPr>
          <w:rFonts w:cs="Arial"/>
          <w:szCs w:val="19"/>
          <w:lang w:val="en-US"/>
        </w:rPr>
        <w:t xml:space="preserve">amounted to </w:t>
      </w:r>
      <w:r w:rsidR="00EF4E8E">
        <w:rPr>
          <w:rFonts w:cs="Arial"/>
          <w:szCs w:val="19"/>
          <w:lang w:val="en-US"/>
        </w:rPr>
        <w:t>16.2</w:t>
      </w:r>
      <w:r w:rsidRPr="00C10449">
        <w:rPr>
          <w:rFonts w:cs="Arial"/>
          <w:szCs w:val="19"/>
          <w:lang w:val="en-US"/>
        </w:rPr>
        <w:t>%</w:t>
      </w:r>
      <w:r>
        <w:rPr>
          <w:rFonts w:cs="Arial"/>
          <w:szCs w:val="19"/>
          <w:lang w:val="en-US"/>
        </w:rPr>
        <w:t xml:space="preserve"> against </w:t>
      </w:r>
      <w:r w:rsidR="00EF4E8E">
        <w:rPr>
          <w:rFonts w:cs="Arial"/>
          <w:szCs w:val="19"/>
          <w:lang w:val="en-US"/>
        </w:rPr>
        <w:t>16.7</w:t>
      </w:r>
      <w:r>
        <w:rPr>
          <w:rFonts w:cs="Arial"/>
          <w:szCs w:val="19"/>
          <w:lang w:val="en-US"/>
        </w:rPr>
        <w:t xml:space="preserve">% </w:t>
      </w:r>
      <w:r w:rsidRPr="003220F4">
        <w:rPr>
          <w:rFonts w:cs="Arial"/>
          <w:szCs w:val="19"/>
          <w:lang w:val="en-US"/>
        </w:rPr>
        <w:t>in the previous year</w:t>
      </w:r>
      <w:r>
        <w:rPr>
          <w:rFonts w:cs="Arial"/>
          <w:szCs w:val="19"/>
          <w:lang w:val="en-US"/>
        </w:rPr>
        <w:t>.</w:t>
      </w:r>
    </w:p>
    <w:p w:rsidR="002B6263" w:rsidRPr="00C848CB" w:rsidRDefault="002B6263" w:rsidP="002B6263">
      <w:pPr>
        <w:tabs>
          <w:tab w:val="left" w:pos="284"/>
        </w:tabs>
        <w:spacing w:line="288" w:lineRule="auto"/>
        <w:rPr>
          <w:rFonts w:cs="Arial"/>
          <w:szCs w:val="19"/>
          <w:lang w:val="en-US"/>
        </w:rPr>
      </w:pPr>
      <w:r w:rsidRPr="00C848CB">
        <w:rPr>
          <w:rFonts w:cs="Arial"/>
          <w:szCs w:val="19"/>
          <w:lang w:val="en-US"/>
        </w:rPr>
        <w:t>Detailed data for GDP time series and its components at current prices as well as volume growth rates (corresponding quarter of the previous year = 100</w:t>
      </w:r>
      <w:r w:rsidR="003966BF">
        <w:rPr>
          <w:rFonts w:cs="Arial"/>
          <w:szCs w:val="19"/>
          <w:lang w:val="en-US"/>
        </w:rPr>
        <w:t>,</w:t>
      </w:r>
      <w:r w:rsidRPr="00C848CB">
        <w:rPr>
          <w:rFonts w:cs="Arial"/>
          <w:szCs w:val="19"/>
          <w:lang w:val="en-US"/>
        </w:rPr>
        <w:t xml:space="preserve"> constant average prices of the previous year) is presented in tables 3 and 4. Table 5 includes contribution to GDP volume growth rate.</w:t>
      </w:r>
    </w:p>
    <w:p w:rsidR="002B6263" w:rsidRDefault="002B6263" w:rsidP="002B6263">
      <w:pPr>
        <w:tabs>
          <w:tab w:val="left" w:pos="284"/>
        </w:tabs>
        <w:spacing w:line="288" w:lineRule="auto"/>
        <w:rPr>
          <w:rFonts w:cs="Arial"/>
          <w:bCs/>
          <w:szCs w:val="19"/>
          <w:lang w:val="en-US"/>
        </w:rPr>
      </w:pPr>
      <w:r w:rsidRPr="00B865F4">
        <w:rPr>
          <w:rFonts w:cs="Arial"/>
          <w:bCs/>
          <w:szCs w:val="19"/>
          <w:lang w:val="en-US"/>
        </w:rPr>
        <w:t>Seasonal adjustment procedure can cause revisions to historical GDP growth rates a</w:t>
      </w:r>
      <w:r>
        <w:rPr>
          <w:rFonts w:cs="Arial"/>
          <w:bCs/>
          <w:szCs w:val="19"/>
          <w:lang w:val="en-US"/>
        </w:rPr>
        <w:t>nd</w:t>
      </w:r>
      <w:r w:rsidRPr="00B865F4">
        <w:rPr>
          <w:rFonts w:cs="Arial"/>
          <w:bCs/>
          <w:szCs w:val="19"/>
          <w:lang w:val="en-US"/>
        </w:rPr>
        <w:t xml:space="preserve"> GDP components when later quarterly observations become available or the past unadjusted data are revised.</w:t>
      </w:r>
    </w:p>
    <w:p w:rsidR="00216634" w:rsidRPr="007D5C3A" w:rsidRDefault="000B16E4" w:rsidP="00216634">
      <w:pPr>
        <w:spacing w:line="288" w:lineRule="auto"/>
        <w:rPr>
          <w:rFonts w:eastAsia="Times New Roman" w:cs="Times New Roman"/>
          <w:szCs w:val="19"/>
          <w:lang w:val="en-US" w:eastAsia="pl-PL"/>
        </w:rPr>
      </w:pPr>
      <w:r>
        <w:rPr>
          <w:rFonts w:eastAsia="Times New Roman" w:cs="Times New Roman"/>
          <w:szCs w:val="19"/>
          <w:lang w:val="en-US" w:eastAsia="pl-PL"/>
        </w:rPr>
        <w:t>I</w:t>
      </w:r>
      <w:r w:rsidR="00672682">
        <w:rPr>
          <w:rFonts w:eastAsia="Times New Roman" w:cs="Times New Roman"/>
          <w:szCs w:val="19"/>
          <w:lang w:val="en-US" w:eastAsia="pl-PL"/>
        </w:rPr>
        <w:t xml:space="preserve">n </w:t>
      </w:r>
      <w:r w:rsidR="00C8659B">
        <w:rPr>
          <w:rFonts w:eastAsia="Times New Roman" w:cs="Times New Roman"/>
          <w:szCs w:val="19"/>
          <w:lang w:val="en-US" w:eastAsia="pl-PL"/>
        </w:rPr>
        <w:t xml:space="preserve">the </w:t>
      </w:r>
      <w:r w:rsidR="00672682">
        <w:rPr>
          <w:rFonts w:eastAsia="Times New Roman" w:cs="Times New Roman"/>
          <w:szCs w:val="19"/>
          <w:lang w:val="en-US" w:eastAsia="pl-PL"/>
        </w:rPr>
        <w:t>case of quoting data from Statistics Poland</w:t>
      </w:r>
      <w:r w:rsidR="00CD40DF">
        <w:rPr>
          <w:rFonts w:eastAsia="Times New Roman" w:cs="Times New Roman"/>
          <w:szCs w:val="19"/>
          <w:lang w:val="en-US" w:eastAsia="pl-PL"/>
        </w:rPr>
        <w:t>,</w:t>
      </w:r>
      <w:r w:rsidR="00672682">
        <w:rPr>
          <w:rFonts w:eastAsia="Times New Roman" w:cs="Times New Roman"/>
          <w:szCs w:val="19"/>
          <w:lang w:val="en-US" w:eastAsia="pl-PL"/>
        </w:rPr>
        <w:t xml:space="preserve"> please provide information: “Source of </w:t>
      </w:r>
      <w:r w:rsidR="00C8659B">
        <w:rPr>
          <w:rFonts w:eastAsia="Times New Roman" w:cs="Times New Roman"/>
          <w:szCs w:val="19"/>
          <w:lang w:val="en-US" w:eastAsia="pl-PL"/>
        </w:rPr>
        <w:t>S</w:t>
      </w:r>
      <w:r w:rsidR="00672682">
        <w:rPr>
          <w:rFonts w:eastAsia="Times New Roman" w:cs="Times New Roman"/>
          <w:szCs w:val="19"/>
          <w:lang w:val="en-US" w:eastAsia="pl-PL"/>
        </w:rPr>
        <w:t>tatistics Poland data”</w:t>
      </w:r>
      <w:r w:rsidR="00CD40DF">
        <w:rPr>
          <w:rFonts w:eastAsia="Times New Roman" w:cs="Times New Roman"/>
          <w:szCs w:val="19"/>
          <w:lang w:val="en-US" w:eastAsia="pl-PL"/>
        </w:rPr>
        <w:t xml:space="preserve"> </w:t>
      </w:r>
      <w:r w:rsidR="00672682">
        <w:rPr>
          <w:rFonts w:eastAsia="Times New Roman" w:cs="Times New Roman"/>
          <w:szCs w:val="19"/>
          <w:lang w:val="en-US" w:eastAsia="pl-PL"/>
        </w:rPr>
        <w:t>and in the case of publishing</w:t>
      </w:r>
      <w:r w:rsidR="00D46035">
        <w:rPr>
          <w:rFonts w:eastAsia="Times New Roman" w:cs="Times New Roman"/>
          <w:szCs w:val="19"/>
          <w:lang w:val="en-US" w:eastAsia="pl-PL"/>
        </w:rPr>
        <w:t xml:space="preserve"> calculations made using data published by Statistics Poland</w:t>
      </w:r>
      <w:r w:rsidR="00CD40DF">
        <w:rPr>
          <w:rFonts w:eastAsia="Times New Roman" w:cs="Times New Roman"/>
          <w:szCs w:val="19"/>
          <w:lang w:val="en-US" w:eastAsia="pl-PL"/>
        </w:rPr>
        <w:t>,</w:t>
      </w:r>
      <w:r w:rsidR="00D46035">
        <w:rPr>
          <w:rFonts w:eastAsia="Times New Roman" w:cs="Times New Roman"/>
          <w:szCs w:val="19"/>
          <w:lang w:val="en-US" w:eastAsia="pl-PL"/>
        </w:rPr>
        <w:t xml:space="preserve"> please provide information: “Own study based on Statistics Poland data”.</w:t>
      </w:r>
    </w:p>
    <w:p w:rsidR="00DA331D" w:rsidRPr="007D5C3A" w:rsidRDefault="00DA331D" w:rsidP="00E95B8E">
      <w:pPr>
        <w:rPr>
          <w:sz w:val="16"/>
          <w:lang w:val="en-US"/>
        </w:rPr>
      </w:pPr>
    </w:p>
    <w:p w:rsidR="0008544C" w:rsidRPr="007D5C3A" w:rsidRDefault="0008544C" w:rsidP="00DA331D">
      <w:pPr>
        <w:spacing w:before="360"/>
        <w:rPr>
          <w:sz w:val="18"/>
          <w:lang w:val="en-US"/>
        </w:rPr>
        <w:sectPr w:rsidR="0008544C" w:rsidRPr="007D5C3A"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52288" w:rsidRPr="00790CE2" w:rsidTr="0081279C">
        <w:trPr>
          <w:trHeight w:val="1626"/>
        </w:trPr>
        <w:tc>
          <w:tcPr>
            <w:tcW w:w="4926" w:type="dxa"/>
          </w:tcPr>
          <w:p w:rsidR="00852288" w:rsidRPr="00CF7C09" w:rsidRDefault="00852288" w:rsidP="0081279C">
            <w:pPr>
              <w:spacing w:before="0" w:after="0" w:line="276" w:lineRule="auto"/>
              <w:rPr>
                <w:rFonts w:cs="Arial"/>
                <w:sz w:val="20"/>
                <w:lang w:val="en-GB"/>
              </w:rPr>
            </w:pPr>
            <w:r w:rsidRPr="00CF7C09">
              <w:rPr>
                <w:rFonts w:cs="Arial"/>
                <w:sz w:val="20"/>
                <w:lang w:val="en-GB"/>
              </w:rPr>
              <w:lastRenderedPageBreak/>
              <w:t>Prepared by:</w:t>
            </w:r>
          </w:p>
          <w:p w:rsidR="00852288" w:rsidRPr="00CF7C09" w:rsidRDefault="00852288" w:rsidP="0081279C">
            <w:pPr>
              <w:spacing w:before="0" w:line="276" w:lineRule="auto"/>
              <w:rPr>
                <w:rFonts w:cs="Arial"/>
                <w:b/>
                <w:color w:val="000000" w:themeColor="text1"/>
                <w:sz w:val="20"/>
                <w:lang w:val="en-GB"/>
              </w:rPr>
            </w:pPr>
            <w:r>
              <w:rPr>
                <w:rFonts w:cs="Arial"/>
                <w:b/>
                <w:color w:val="000000" w:themeColor="text1"/>
                <w:sz w:val="20"/>
                <w:lang w:val="en-GB"/>
              </w:rPr>
              <w:t>National Accounts</w:t>
            </w:r>
            <w:r w:rsidRPr="00CF7C09">
              <w:rPr>
                <w:rFonts w:cs="Arial"/>
                <w:b/>
                <w:color w:val="000000" w:themeColor="text1"/>
                <w:sz w:val="20"/>
                <w:lang w:val="en-GB"/>
              </w:rPr>
              <w:t xml:space="preserve"> Department</w:t>
            </w:r>
          </w:p>
          <w:p w:rsidR="00852288" w:rsidRPr="00AE54DC" w:rsidRDefault="00852288" w:rsidP="0081279C">
            <w:pPr>
              <w:spacing w:before="0" w:after="0" w:line="276" w:lineRule="auto"/>
              <w:rPr>
                <w:b/>
                <w:sz w:val="20"/>
                <w:szCs w:val="20"/>
                <w:lang w:val="fi-FI"/>
              </w:rPr>
            </w:pPr>
            <w:r w:rsidRPr="00AE54DC">
              <w:rPr>
                <w:b/>
                <w:sz w:val="20"/>
                <w:szCs w:val="20"/>
                <w:lang w:val="fi-FI"/>
              </w:rPr>
              <w:t xml:space="preserve">Director </w:t>
            </w:r>
            <w:r>
              <w:rPr>
                <w:b/>
                <w:sz w:val="20"/>
                <w:szCs w:val="20"/>
                <w:lang w:val="fi-FI"/>
              </w:rPr>
              <w:t>Anita Perzyna</w:t>
            </w:r>
          </w:p>
          <w:p w:rsidR="00852288" w:rsidRPr="00AB24E4" w:rsidRDefault="00852288" w:rsidP="0081279C">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608 31 17</w:t>
            </w:r>
          </w:p>
        </w:tc>
        <w:tc>
          <w:tcPr>
            <w:tcW w:w="4927" w:type="dxa"/>
          </w:tcPr>
          <w:p w:rsidR="00F97EE2" w:rsidRPr="005653EE" w:rsidRDefault="00F97EE2" w:rsidP="00F97EE2">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rsidR="00F97EE2" w:rsidRPr="005653EE" w:rsidRDefault="00F97EE2" w:rsidP="00F97EE2">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rsidR="00F97EE2" w:rsidRDefault="00F97EE2" w:rsidP="00F97EE2">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p>
          <w:p w:rsidR="00F97EE2" w:rsidRDefault="00F97EE2" w:rsidP="00F97EE2">
            <w:pPr>
              <w:spacing w:before="0" w:after="0"/>
              <w:ind w:left="624"/>
              <w:rPr>
                <w:lang w:val="en-GB"/>
              </w:rPr>
            </w:pPr>
            <w:r>
              <w:rPr>
                <w:lang w:val="en-GB"/>
              </w:rPr>
              <w:t>(</w:t>
            </w:r>
            <w:r w:rsidRPr="005653EE">
              <w:rPr>
                <w:lang w:val="en-GB"/>
              </w:rPr>
              <w:t>+48 22</w:t>
            </w:r>
            <w:r>
              <w:rPr>
                <w:lang w:val="en-GB"/>
              </w:rPr>
              <w:t>)</w:t>
            </w:r>
            <w:r w:rsidRPr="005653EE">
              <w:rPr>
                <w:lang w:val="en-GB"/>
              </w:rPr>
              <w:t xml:space="preserve"> 449 41 45, </w:t>
            </w:r>
          </w:p>
          <w:p w:rsidR="00F97EE2" w:rsidRPr="005653EE" w:rsidRDefault="00F97EE2" w:rsidP="00F97EE2">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rsidR="00F97EE2" w:rsidRPr="00AE54DC" w:rsidRDefault="00F97EE2" w:rsidP="00F97EE2">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17" w:history="1">
              <w:r w:rsidRPr="00394E26">
                <w:rPr>
                  <w:rStyle w:val="Hipercze"/>
                  <w:rFonts w:cs="Arial"/>
                  <w:b/>
                  <w:color w:val="auto"/>
                  <w:sz w:val="20"/>
                  <w:szCs w:val="20"/>
                  <w:lang w:val="en-US"/>
                </w:rPr>
                <w:t>obslugaprasowa@stat.gov.pl</w:t>
              </w:r>
            </w:hyperlink>
          </w:p>
          <w:p w:rsidR="00852288" w:rsidRPr="00F97EE2" w:rsidRDefault="00852288" w:rsidP="0081279C">
            <w:pPr>
              <w:rPr>
                <w:sz w:val="18"/>
                <w:lang w:val="fi-FI"/>
              </w:rPr>
            </w:pPr>
          </w:p>
        </w:tc>
      </w:tr>
      <w:tr w:rsidR="00852288" w:rsidRPr="007D5C3A" w:rsidTr="0081279C">
        <w:trPr>
          <w:trHeight w:val="418"/>
        </w:trPr>
        <w:tc>
          <w:tcPr>
            <w:tcW w:w="4926" w:type="dxa"/>
            <w:vMerge w:val="restart"/>
          </w:tcPr>
          <w:p w:rsidR="00852288" w:rsidRPr="00F05FC7" w:rsidRDefault="00852288" w:rsidP="0081279C">
            <w:pPr>
              <w:rPr>
                <w:sz w:val="18"/>
                <w:lang w:val="en-US"/>
              </w:rPr>
            </w:pPr>
          </w:p>
        </w:tc>
        <w:tc>
          <w:tcPr>
            <w:tcW w:w="4927" w:type="dxa"/>
            <w:vAlign w:val="center"/>
          </w:tcPr>
          <w:p w:rsidR="00852288" w:rsidRPr="007D5C3A" w:rsidRDefault="00852288" w:rsidP="0081279C">
            <w:pPr>
              <w:ind w:left="216" w:firstLine="464"/>
              <w:rPr>
                <w:sz w:val="18"/>
                <w:lang w:val="en-US"/>
              </w:rPr>
            </w:pPr>
            <w:r>
              <w:rPr>
                <w:noProof/>
                <w:sz w:val="20"/>
                <w:lang w:eastAsia="pl-PL"/>
              </w:rPr>
              <w:drawing>
                <wp:anchor distT="0" distB="0" distL="114300" distR="114300" simplePos="0" relativeHeight="251829248" behindDoc="0" locked="0" layoutInCell="1" allowOverlap="1" wp14:anchorId="2231FE49" wp14:editId="72F4F89A">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852288" w:rsidTr="0081279C">
        <w:trPr>
          <w:trHeight w:val="418"/>
        </w:trPr>
        <w:tc>
          <w:tcPr>
            <w:tcW w:w="4926" w:type="dxa"/>
            <w:vMerge/>
          </w:tcPr>
          <w:p w:rsidR="00852288" w:rsidRPr="007D5C3A" w:rsidRDefault="00852288" w:rsidP="0081279C">
            <w:pPr>
              <w:rPr>
                <w:b/>
                <w:sz w:val="20"/>
                <w:lang w:val="en-US"/>
              </w:rPr>
            </w:pPr>
          </w:p>
        </w:tc>
        <w:tc>
          <w:tcPr>
            <w:tcW w:w="4927" w:type="dxa"/>
            <w:vAlign w:val="center"/>
          </w:tcPr>
          <w:p w:rsidR="00852288" w:rsidRDefault="00852288" w:rsidP="0081279C">
            <w:pPr>
              <w:ind w:left="216" w:firstLine="464"/>
              <w:rPr>
                <w:sz w:val="18"/>
              </w:rPr>
            </w:pPr>
            <w:r>
              <w:rPr>
                <w:noProof/>
                <w:sz w:val="20"/>
                <w:lang w:eastAsia="pl-PL"/>
              </w:rPr>
              <w:drawing>
                <wp:anchor distT="0" distB="0" distL="114300" distR="114300" simplePos="0" relativeHeight="251830272" behindDoc="0" locked="0" layoutInCell="1" allowOverlap="1" wp14:anchorId="1973210A" wp14:editId="70C747A2">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852288" w:rsidTr="0081279C">
        <w:trPr>
          <w:trHeight w:val="480"/>
        </w:trPr>
        <w:tc>
          <w:tcPr>
            <w:tcW w:w="4926" w:type="dxa"/>
            <w:vMerge/>
          </w:tcPr>
          <w:p w:rsidR="00852288" w:rsidRPr="00C91687" w:rsidRDefault="00852288" w:rsidP="0081279C">
            <w:pPr>
              <w:rPr>
                <w:b/>
                <w:sz w:val="20"/>
              </w:rPr>
            </w:pPr>
          </w:p>
        </w:tc>
        <w:tc>
          <w:tcPr>
            <w:tcW w:w="4927" w:type="dxa"/>
          </w:tcPr>
          <w:p w:rsidR="00852288" w:rsidRDefault="00852288" w:rsidP="0081279C">
            <w:pPr>
              <w:ind w:firstLine="680"/>
              <w:rPr>
                <w:sz w:val="18"/>
              </w:rPr>
            </w:pPr>
            <w:r>
              <w:rPr>
                <w:noProof/>
                <w:sz w:val="20"/>
                <w:lang w:eastAsia="pl-PL"/>
              </w:rPr>
              <w:drawing>
                <wp:anchor distT="0" distB="0" distL="114300" distR="114300" simplePos="0" relativeHeight="251831296" behindDoc="0" locked="0" layoutInCell="1" allowOverlap="1" wp14:anchorId="298E1F8D" wp14:editId="4C5D2B7B">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852288" w:rsidRPr="003D5F42" w:rsidTr="0081279C">
        <w:trPr>
          <w:trHeight w:val="480"/>
        </w:trPr>
        <w:tc>
          <w:tcPr>
            <w:tcW w:w="4926" w:type="dxa"/>
          </w:tcPr>
          <w:p w:rsidR="00852288" w:rsidRPr="00C91687" w:rsidRDefault="00852288" w:rsidP="0081279C">
            <w:pPr>
              <w:rPr>
                <w:b/>
                <w:sz w:val="20"/>
              </w:rPr>
            </w:pPr>
          </w:p>
        </w:tc>
        <w:tc>
          <w:tcPr>
            <w:tcW w:w="4927" w:type="dxa"/>
          </w:tcPr>
          <w:p w:rsidR="00852288" w:rsidRPr="003D5F42" w:rsidRDefault="00852288" w:rsidP="0081279C">
            <w:pPr>
              <w:ind w:firstLine="680"/>
              <w:rPr>
                <w:sz w:val="20"/>
              </w:rPr>
            </w:pPr>
            <w:r>
              <w:rPr>
                <w:noProof/>
                <w:sz w:val="20"/>
                <w:lang w:eastAsia="pl-PL"/>
              </w:rPr>
              <w:drawing>
                <wp:anchor distT="0" distB="0" distL="114300" distR="114300" simplePos="0" relativeHeight="251832320" behindDoc="0" locked="0" layoutInCell="1" allowOverlap="1" wp14:anchorId="25115906" wp14:editId="2590F18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852288" w:rsidRPr="003D5F42" w:rsidTr="0081279C">
        <w:trPr>
          <w:trHeight w:val="480"/>
        </w:trPr>
        <w:tc>
          <w:tcPr>
            <w:tcW w:w="4926" w:type="dxa"/>
          </w:tcPr>
          <w:p w:rsidR="00852288" w:rsidRPr="00C91687" w:rsidRDefault="00852288" w:rsidP="0081279C">
            <w:pPr>
              <w:rPr>
                <w:b/>
                <w:sz w:val="20"/>
              </w:rPr>
            </w:pPr>
          </w:p>
        </w:tc>
        <w:tc>
          <w:tcPr>
            <w:tcW w:w="4927" w:type="dxa"/>
          </w:tcPr>
          <w:p w:rsidR="00852288" w:rsidRPr="003D5F42" w:rsidRDefault="00852288" w:rsidP="0081279C">
            <w:pPr>
              <w:ind w:firstLine="680"/>
              <w:rPr>
                <w:sz w:val="20"/>
              </w:rPr>
            </w:pPr>
            <w:r>
              <w:rPr>
                <w:noProof/>
                <w:sz w:val="20"/>
                <w:lang w:eastAsia="pl-PL"/>
              </w:rPr>
              <w:drawing>
                <wp:anchor distT="0" distB="0" distL="114300" distR="114300" simplePos="0" relativeHeight="251833344" behindDoc="0" locked="0" layoutInCell="1" allowOverlap="1" wp14:anchorId="312A34FB" wp14:editId="3B3F5C8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852288" w:rsidRPr="003D5F42" w:rsidTr="0081279C">
        <w:trPr>
          <w:trHeight w:val="953"/>
        </w:trPr>
        <w:tc>
          <w:tcPr>
            <w:tcW w:w="4926" w:type="dxa"/>
          </w:tcPr>
          <w:p w:rsidR="00852288" w:rsidRPr="00C91687" w:rsidRDefault="00852288" w:rsidP="0081279C">
            <w:pPr>
              <w:rPr>
                <w:b/>
                <w:sz w:val="20"/>
              </w:rPr>
            </w:pPr>
          </w:p>
        </w:tc>
        <w:tc>
          <w:tcPr>
            <w:tcW w:w="4927" w:type="dxa"/>
          </w:tcPr>
          <w:p w:rsidR="00852288" w:rsidRPr="003D5F42" w:rsidRDefault="00852288" w:rsidP="0081279C">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34368" behindDoc="0" locked="0" layoutInCell="1" allowOverlap="1" wp14:anchorId="01B7D6BB" wp14:editId="04B58174">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52288" w:rsidRPr="00790CE2" w:rsidTr="0081279C">
        <w:trPr>
          <w:trHeight w:val="4114"/>
        </w:trPr>
        <w:tc>
          <w:tcPr>
            <w:tcW w:w="9853" w:type="dxa"/>
            <w:gridSpan w:val="2"/>
            <w:shd w:val="clear" w:color="auto" w:fill="D9D9D9" w:themeFill="background1" w:themeFillShade="D9"/>
          </w:tcPr>
          <w:p w:rsidR="00852288" w:rsidRDefault="00852288" w:rsidP="0081279C">
            <w:pPr>
              <w:shd w:val="clear" w:color="auto" w:fill="D9D9D9" w:themeFill="background1" w:themeFillShade="D9"/>
              <w:spacing w:before="360" w:after="0"/>
              <w:rPr>
                <w:b/>
                <w:lang w:val="en-US"/>
              </w:rPr>
            </w:pPr>
            <w:r w:rsidRPr="007D5C3A">
              <w:rPr>
                <w:b/>
                <w:lang w:val="en-US"/>
              </w:rPr>
              <w:t>Related information</w:t>
            </w:r>
          </w:p>
          <w:p w:rsidR="000071D2" w:rsidRDefault="00E22392" w:rsidP="0081279C">
            <w:pPr>
              <w:shd w:val="clear" w:color="auto" w:fill="D9D9D9" w:themeFill="background1" w:themeFillShade="D9"/>
              <w:rPr>
                <w:rStyle w:val="Hipercze"/>
                <w:rFonts w:cstheme="minorBidi"/>
                <w:sz w:val="18"/>
                <w:szCs w:val="18"/>
                <w:lang w:val="en-US"/>
              </w:rPr>
            </w:pPr>
            <w:hyperlink r:id="rId24" w:tooltip="Website address at news release: Flash estimate of Gross Domestic Product in the third quarter of 2024" w:history="1">
              <w:r w:rsidR="006E75F1" w:rsidRPr="006E75F1">
                <w:rPr>
                  <w:rStyle w:val="Hipercze"/>
                  <w:rFonts w:cstheme="minorBidi"/>
                  <w:sz w:val="18"/>
                  <w:szCs w:val="18"/>
                  <w:lang w:val="en-US"/>
                </w:rPr>
                <w:t>Flash estimate of Gross Domestic Product in the third quarter of 2024</w:t>
              </w:r>
            </w:hyperlink>
          </w:p>
          <w:p w:rsidR="00852288" w:rsidRDefault="00852288" w:rsidP="0081279C">
            <w:pPr>
              <w:shd w:val="clear" w:color="auto" w:fill="D9D9D9" w:themeFill="background1" w:themeFillShade="D9"/>
              <w:spacing w:before="360" w:after="0"/>
              <w:rPr>
                <w:b/>
                <w:color w:val="000000" w:themeColor="text1"/>
                <w:szCs w:val="24"/>
                <w:lang w:val="en-US"/>
              </w:rPr>
            </w:pPr>
            <w:r w:rsidRPr="007D5C3A">
              <w:rPr>
                <w:b/>
                <w:color w:val="000000" w:themeColor="text1"/>
                <w:szCs w:val="24"/>
                <w:lang w:val="en-US"/>
              </w:rPr>
              <w:t>Data available in databases</w:t>
            </w:r>
          </w:p>
          <w:p w:rsidR="00852288" w:rsidRPr="00C105DF" w:rsidRDefault="00852288" w:rsidP="0081279C">
            <w:pPr>
              <w:shd w:val="clear" w:color="auto" w:fill="D9D9D9" w:themeFill="background1" w:themeFillShade="D9"/>
              <w:rPr>
                <w:rStyle w:val="Hipercze"/>
                <w:rFonts w:cstheme="minorBidi"/>
                <w:sz w:val="18"/>
                <w:szCs w:val="18"/>
                <w:lang w:val="en-US"/>
              </w:rPr>
            </w:pPr>
            <w:r>
              <w:rPr>
                <w:rStyle w:val="Hipercze"/>
                <w:rFonts w:cstheme="minorBidi"/>
                <w:color w:val="001D77"/>
                <w:sz w:val="18"/>
                <w:szCs w:val="18"/>
                <w:lang w:val="en-US"/>
              </w:rPr>
              <w:fldChar w:fldCharType="begin"/>
            </w:r>
            <w:r>
              <w:rPr>
                <w:rStyle w:val="Hipercze"/>
                <w:rFonts w:cstheme="minorBidi"/>
                <w:color w:val="001D77"/>
                <w:sz w:val="18"/>
                <w:szCs w:val="18"/>
                <w:lang w:val="en-US"/>
              </w:rPr>
              <w:instrText>HYPERLINK "http://swaid.stat.gov.pl/en/SitePages/StronaGlownaDBW.aspx" \o "Website address at knowledge database-national accounts is available"</w:instrText>
            </w:r>
            <w:r>
              <w:rPr>
                <w:rStyle w:val="Hipercze"/>
                <w:rFonts w:cstheme="minorBidi"/>
                <w:color w:val="001D77"/>
                <w:sz w:val="18"/>
                <w:szCs w:val="18"/>
                <w:lang w:val="en-US"/>
              </w:rPr>
              <w:fldChar w:fldCharType="separate"/>
            </w:r>
            <w:r w:rsidRPr="00C105DF">
              <w:rPr>
                <w:rStyle w:val="Hipercze"/>
                <w:rFonts w:cstheme="minorBidi"/>
                <w:sz w:val="18"/>
                <w:szCs w:val="18"/>
                <w:lang w:val="en-US"/>
              </w:rPr>
              <w:t>Knowledge database-National Accounts</w:t>
            </w:r>
          </w:p>
          <w:p w:rsidR="00852288" w:rsidRPr="007D5C3A" w:rsidRDefault="00852288" w:rsidP="0081279C">
            <w:pPr>
              <w:shd w:val="clear" w:color="auto" w:fill="D9D9D9" w:themeFill="background1" w:themeFillShade="D9"/>
              <w:spacing w:before="360" w:after="0"/>
              <w:rPr>
                <w:b/>
                <w:color w:val="000000" w:themeColor="text1"/>
                <w:szCs w:val="24"/>
                <w:lang w:val="en-US"/>
              </w:rPr>
            </w:pPr>
            <w:r>
              <w:rPr>
                <w:rStyle w:val="Hipercze"/>
                <w:rFonts w:cstheme="minorBidi"/>
                <w:color w:val="001D77"/>
                <w:sz w:val="18"/>
                <w:szCs w:val="18"/>
                <w:lang w:val="en-US"/>
              </w:rPr>
              <w:fldChar w:fldCharType="end"/>
            </w:r>
            <w:r w:rsidRPr="007D5C3A">
              <w:rPr>
                <w:b/>
                <w:color w:val="000000" w:themeColor="text1"/>
                <w:szCs w:val="24"/>
                <w:lang w:val="en-US"/>
              </w:rPr>
              <w:t>Terms used in official statistics</w:t>
            </w:r>
          </w:p>
          <w:p w:rsidR="00852288" w:rsidRPr="00C105DF" w:rsidRDefault="00E22392" w:rsidP="0081279C">
            <w:pPr>
              <w:rPr>
                <w:rStyle w:val="Hipercze"/>
                <w:rFonts w:cstheme="minorBidi"/>
                <w:sz w:val="18"/>
                <w:szCs w:val="18"/>
                <w:lang w:val="en-US"/>
              </w:rPr>
            </w:pPr>
            <w:hyperlink r:id="rId25" w:tooltip="Website address at terms used in official statistics to define a meaning –gross domestic product is available" w:history="1">
              <w:r w:rsidR="00852288" w:rsidRPr="00C105DF">
                <w:rPr>
                  <w:rStyle w:val="Hipercze"/>
                  <w:rFonts w:cstheme="minorBidi"/>
                  <w:sz w:val="18"/>
                  <w:szCs w:val="18"/>
                  <w:lang w:val="en-US"/>
                </w:rPr>
                <w:t>Gross domestic product</w:t>
              </w:r>
            </w:hyperlink>
          </w:p>
          <w:p w:rsidR="00852288" w:rsidRPr="00C105DF" w:rsidRDefault="00E22392" w:rsidP="0081279C">
            <w:pPr>
              <w:rPr>
                <w:rStyle w:val="Hipercze"/>
                <w:rFonts w:cstheme="minorBidi"/>
                <w:sz w:val="18"/>
                <w:szCs w:val="18"/>
                <w:lang w:val="en-US"/>
              </w:rPr>
            </w:pPr>
            <w:hyperlink r:id="rId26" w:tooltip="Website address at terms used in official statistics to define a meaning – gross value added is available" w:history="1">
              <w:r w:rsidR="00852288" w:rsidRPr="00C105DF">
                <w:rPr>
                  <w:rStyle w:val="Hipercze"/>
                  <w:rFonts w:cstheme="minorBidi"/>
                  <w:sz w:val="18"/>
                  <w:szCs w:val="18"/>
                  <w:lang w:val="en-US"/>
                </w:rPr>
                <w:t>Gross value added</w:t>
              </w:r>
            </w:hyperlink>
          </w:p>
          <w:p w:rsidR="00852288" w:rsidRPr="00C105DF" w:rsidRDefault="00E22392" w:rsidP="0081279C">
            <w:pPr>
              <w:rPr>
                <w:rStyle w:val="Hipercze"/>
                <w:rFonts w:cstheme="minorBidi"/>
                <w:sz w:val="18"/>
                <w:szCs w:val="18"/>
                <w:lang w:val="en-US"/>
              </w:rPr>
            </w:pPr>
            <w:hyperlink r:id="rId27" w:tooltip="Website address at terms used in official statistics to define a meaning – gross capital formation is available" w:history="1">
              <w:r w:rsidR="00852288" w:rsidRPr="00C105DF">
                <w:rPr>
                  <w:rStyle w:val="Hipercze"/>
                  <w:rFonts w:cstheme="minorBidi"/>
                  <w:sz w:val="18"/>
                  <w:szCs w:val="18"/>
                  <w:lang w:val="en-US"/>
                </w:rPr>
                <w:t>Gross capital formation</w:t>
              </w:r>
            </w:hyperlink>
          </w:p>
          <w:p w:rsidR="00852288" w:rsidRDefault="00852288" w:rsidP="0081279C">
            <w:pPr>
              <w:rPr>
                <w:b/>
                <w:color w:val="000000" w:themeColor="text1"/>
                <w:szCs w:val="24"/>
                <w:lang w:val="en-GB"/>
              </w:rPr>
            </w:pPr>
          </w:p>
          <w:p w:rsidR="00852288" w:rsidRDefault="00852288" w:rsidP="0081279C">
            <w:pPr>
              <w:rPr>
                <w:b/>
                <w:color w:val="000000" w:themeColor="text1"/>
                <w:szCs w:val="24"/>
                <w:lang w:val="en-GB"/>
              </w:rPr>
            </w:pPr>
          </w:p>
          <w:p w:rsidR="00852288" w:rsidRPr="00876479" w:rsidRDefault="00852288" w:rsidP="0081279C">
            <w:pPr>
              <w:rPr>
                <w:b/>
                <w:color w:val="000000" w:themeColor="text1"/>
                <w:szCs w:val="24"/>
                <w:lang w:val="en-GB"/>
              </w:rPr>
            </w:pPr>
          </w:p>
        </w:tc>
      </w:tr>
    </w:tbl>
    <w:p w:rsidR="00D261A2" w:rsidRPr="007D5C3A" w:rsidRDefault="00D261A2" w:rsidP="00852288">
      <w:pPr>
        <w:rPr>
          <w:sz w:val="18"/>
          <w:lang w:val="en-US"/>
        </w:rPr>
      </w:pPr>
    </w:p>
    <w:sectPr w:rsidR="00D261A2" w:rsidRPr="007D5C3A"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716" w:rsidRDefault="00142716" w:rsidP="000662E2">
      <w:pPr>
        <w:spacing w:after="0" w:line="240" w:lineRule="auto"/>
      </w:pPr>
      <w:r>
        <w:separator/>
      </w:r>
    </w:p>
  </w:endnote>
  <w:endnote w:type="continuationSeparator" w:id="0">
    <w:p w:rsidR="00142716" w:rsidRDefault="0014271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981666D7-8B41-46AE-910A-C85EAAE9FA3D}"/>
    <w:embedBold r:id="rId2" w:fontKey="{647E3213-4D1B-4F62-9241-EA4B5E62EE3C}"/>
  </w:font>
  <w:font w:name="Fira Sans Light">
    <w:panose1 w:val="020B0403050000020004"/>
    <w:charset w:val="EE"/>
    <w:family w:val="swiss"/>
    <w:pitch w:val="variable"/>
    <w:sig w:usb0="600002FF" w:usb1="02000001" w:usb2="00000000" w:usb3="00000000" w:csb0="0000019F" w:csb1="00000000"/>
    <w:embedRegular r:id="rId3" w:fontKey="{30581A03-20ED-4DF4-BC83-FD1616E6E7A6}"/>
    <w:embedBold r:id="rId4" w:fontKey="{011A4192-CE6C-43A6-B819-8B31AABB4C07}"/>
  </w:font>
  <w:font w:name="Arial">
    <w:panose1 w:val="020B0604020202020204"/>
    <w:charset w:val="EE"/>
    <w:family w:val="swiss"/>
    <w:pitch w:val="variable"/>
    <w:sig w:usb0="E0002EFF" w:usb1="C000785B" w:usb2="00000009" w:usb3="00000000" w:csb0="000001FF" w:csb1="00000000"/>
  </w:font>
  <w:font w:name="Stencil">
    <w:panose1 w:val="040409050D0802020404"/>
    <w:charset w:val="00"/>
    <w:family w:val="decorative"/>
    <w:pitch w:val="variable"/>
    <w:sig w:usb0="00000003" w:usb1="00000000" w:usb2="00000000" w:usb3="00000000" w:csb0="00000001" w:csb1="00000000"/>
    <w:embedRegular r:id="rId5" w:fontKey="{0BFBD01C-B329-4DE1-910C-C7BB95FEA80D}"/>
  </w:font>
  <w:font w:name="Fira Sans SemiBold">
    <w:panose1 w:val="020B0603050000020004"/>
    <w:charset w:val="EE"/>
    <w:family w:val="swiss"/>
    <w:pitch w:val="variable"/>
    <w:sig w:usb0="600002FF" w:usb1="02000001" w:usb2="00000000" w:usb3="00000000" w:csb0="0000019F" w:csb1="00000000"/>
    <w:embedRegular r:id="rId6" w:fontKey="{2E8FA868-9687-4D39-AAAB-AF0929512832}"/>
    <w:embedBold r:id="rId7" w:fontKey="{5E0D83C3-5809-4552-92AC-05120669DDFF}"/>
  </w:font>
  <w:font w:name="Fira Sans Medium">
    <w:panose1 w:val="020B0603050000020004"/>
    <w:charset w:val="EE"/>
    <w:family w:val="swiss"/>
    <w:pitch w:val="variable"/>
    <w:sig w:usb0="600002FF" w:usb1="02000001" w:usb2="00000000" w:usb3="00000000" w:csb0="0000019F" w:csb1="00000000"/>
    <w:embedRegular r:id="rId8" w:fontKey="{EF824D9D-2792-411C-A159-AD6954B7A5EB}"/>
    <w:embedBold r:id="rId9" w:fontKey="{B6B4EBFE-6698-4F08-8012-3A3CB81E6F0F}"/>
    <w:embedItalic r:id="rId10" w:fontKey="{BCC093C0-7540-412B-8950-2673862A0A1D}"/>
  </w:font>
  <w:font w:name="Segoe UI">
    <w:panose1 w:val="020B0502040204020203"/>
    <w:charset w:val="EE"/>
    <w:family w:val="swiss"/>
    <w:pitch w:val="variable"/>
    <w:sig w:usb0="E4002EFF" w:usb1="C000E47F" w:usb2="00000009" w:usb3="00000000" w:csb0="000001FF" w:csb1="00000000"/>
    <w:embedRegular r:id="rId11" w:fontKey="{3488C0E3-3667-4050-92C5-ECD1811C848A}"/>
  </w:font>
  <w:font w:name="Fira Sans Extra Condensed SemiB">
    <w:panose1 w:val="020B0603050000020004"/>
    <w:charset w:val="EE"/>
    <w:family w:val="swiss"/>
    <w:pitch w:val="variable"/>
    <w:sig w:usb0="600002FF" w:usb1="00000001" w:usb2="00000000" w:usb3="00000000" w:csb0="0000019F" w:csb1="00000000"/>
    <w:embedRegular r:id="rId12" w:fontKey="{2C017CCA-4A23-41C4-8CE3-542E624DC9CD}"/>
  </w:font>
  <w:font w:name="Calibri">
    <w:panose1 w:val="020F0502020204030204"/>
    <w:charset w:val="EE"/>
    <w:family w:val="swiss"/>
    <w:pitch w:val="variable"/>
    <w:sig w:usb0="E4002EFF" w:usb1="C000247B" w:usb2="00000009" w:usb3="00000000" w:csb0="000001FF" w:csb1="00000000"/>
    <w:embedRegular r:id="rId13" w:fontKey="{48DB6750-B40E-451A-AEAA-9ACBF515D8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083B61" w:rsidRDefault="00083B61" w:rsidP="003B18B6">
        <w:pPr>
          <w:pStyle w:val="Stopka"/>
          <w:jc w:val="center"/>
        </w:pPr>
        <w:r>
          <w:fldChar w:fldCharType="begin"/>
        </w:r>
        <w:r>
          <w:instrText>PAGE   \* MERGEFORMAT</w:instrText>
        </w:r>
        <w:r>
          <w:fldChar w:fldCharType="separate"/>
        </w:r>
        <w:r w:rsidR="00E22392">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083B61" w:rsidRDefault="00083B61" w:rsidP="003B18B6">
        <w:pPr>
          <w:pStyle w:val="Stopka"/>
          <w:jc w:val="center"/>
        </w:pPr>
        <w:r>
          <w:fldChar w:fldCharType="begin"/>
        </w:r>
        <w:r>
          <w:instrText>PAGE   \* MERGEFORMAT</w:instrText>
        </w:r>
        <w:r>
          <w:fldChar w:fldCharType="separate"/>
        </w:r>
        <w:r w:rsidR="00E22392">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083B61" w:rsidRDefault="00083B61" w:rsidP="003B18B6">
        <w:pPr>
          <w:pStyle w:val="Stopka"/>
          <w:jc w:val="center"/>
        </w:pPr>
        <w:r>
          <w:fldChar w:fldCharType="begin"/>
        </w:r>
        <w:r>
          <w:instrText>PAGE   \* MERGEFORMAT</w:instrText>
        </w:r>
        <w:r>
          <w:fldChar w:fldCharType="separate"/>
        </w:r>
        <w:r w:rsidR="00E22392">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716" w:rsidRDefault="00142716" w:rsidP="000662E2">
      <w:pPr>
        <w:spacing w:after="0" w:line="240" w:lineRule="auto"/>
      </w:pPr>
      <w:r>
        <w:separator/>
      </w:r>
    </w:p>
  </w:footnote>
  <w:footnote w:type="continuationSeparator" w:id="0">
    <w:p w:rsidR="00142716" w:rsidRDefault="00142716"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B61" w:rsidRDefault="00083B61">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54656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83B61" w:rsidRDefault="00083B6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B61" w:rsidRDefault="00083B61">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 name="Obraz 2"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83B61" w:rsidRPr="003C6C8D" w:rsidRDefault="00083B61"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083B61" w:rsidRPr="003C6C8D" w:rsidRDefault="00083B61"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w:t xml:space="preserve"> </w:t>
    </w:r>
    <w:r w:rsidRPr="00540C5C">
      <w:rPr>
        <w:noProof/>
      </w:rPr>
      <w:t xml:space="preserve"> </w:t>
    </w:r>
  </w:p>
  <w:p w:rsidR="00083B61" w:rsidRDefault="00083B61">
    <w:pPr>
      <w:pStyle w:val="Nagwek"/>
      <w:rPr>
        <w:noProof/>
        <w:lang w:eastAsia="pl-PL"/>
      </w:rPr>
    </w:pPr>
  </w:p>
  <w:p w:rsidR="00083B61" w:rsidRDefault="00180F8A">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page">
                <wp:posOffset>5682525</wp:posOffset>
              </wp:positionH>
              <wp:positionV relativeFrom="paragraph">
                <wp:posOffset>156250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80F8A" w:rsidRDefault="00180F8A" w:rsidP="00180F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A771D" id="Prostokąt 10" o:spid="_x0000_s1030" style="position:absolute;margin-left:447.45pt;margin-top:12.3pt;width:147.4pt;height:1803.5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jpQIAAJw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" fillcolor="#f2f2f2" stroked="f" strokeweight="1pt">
              <v:textbox>
                <w:txbxContent>
                  <w:p w:rsidR="00180F8A" w:rsidRDefault="00180F8A" w:rsidP="00180F8A">
                    <w:pPr>
                      <w:jc w:val="center"/>
                    </w:pPr>
                  </w:p>
                </w:txbxContent>
              </v:textbox>
              <w10:wrap type="tight" anchorx="page"/>
            </v:rect>
          </w:pict>
        </mc:Fallback>
      </mc:AlternateContent>
    </w:r>
  </w:p>
  <w:p w:rsidR="00083B61" w:rsidRDefault="00083B61">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2FFF5FF9">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e, 28.11.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083B61" w:rsidRDefault="002315C5" w:rsidP="00F049AB">
                          <w:pPr>
                            <w:pStyle w:val="Datainformacjisygnalnej"/>
                          </w:pPr>
                          <w:r>
                            <w:t>28.11</w:t>
                          </w:r>
                          <w:r w:rsidR="002F1709">
                            <w:t>.2024</w:t>
                          </w:r>
                        </w:p>
                        <w:p w:rsidR="002F1709" w:rsidRPr="00A01B40" w:rsidRDefault="002F1709"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Publication date, 28.11.2024&#10;"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" filled="f" stroked="f">
              <v:textbox>
                <w:txbxContent>
                  <w:p w:rsidR="00083B61" w:rsidRDefault="002315C5" w:rsidP="00F049AB">
                    <w:pPr>
                      <w:pStyle w:val="Datainformacjisygnalnej"/>
                    </w:pPr>
                    <w:r>
                      <w:t>28.11</w:t>
                    </w:r>
                    <w:r w:rsidR="002F1709">
                      <w:t>.2024</w:t>
                    </w:r>
                  </w:p>
                  <w:p w:rsidR="002F1709" w:rsidRPr="00A01B40" w:rsidRDefault="002F1709" w:rsidP="00F049AB">
                    <w:pPr>
                      <w:pStyle w:val="Datainformacjisygnalnej"/>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B61" w:rsidRDefault="00083B61">
    <w:pPr>
      <w:pStyle w:val="Nagwek"/>
    </w:pPr>
  </w:p>
  <w:p w:rsidR="00083B61" w:rsidRDefault="00083B6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24.1pt;height:125.6pt;visibility:visible;mso-wrap-style:square" o:bullet="t">
        <v:imagedata r:id="rId1" o:title=""/>
      </v:shape>
    </w:pict>
  </w:numPicBullet>
  <w:numPicBullet w:numPicBulletId="1">
    <w:pict>
      <v:shape id="_x0000_i1051" type="#_x0000_t75" style="width:124.1pt;height:125.6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0902241"/>
    <w:multiLevelType w:val="hybridMultilevel"/>
    <w:tmpl w:val="BDB8C148"/>
    <w:lvl w:ilvl="0" w:tplc="1B5853AC">
      <w:numFmt w:val="bullet"/>
      <w:lvlText w:val="-"/>
      <w:lvlJc w:val="left"/>
      <w:pPr>
        <w:ind w:left="720" w:hanging="360"/>
      </w:pPr>
      <w:rPr>
        <w:rFonts w:ascii="Fira Sans" w:eastAsiaTheme="minorHAnsi" w:hAnsi="Fira San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777105F"/>
    <w:multiLevelType w:val="hybridMultilevel"/>
    <w:tmpl w:val="9992F7E6"/>
    <w:lvl w:ilvl="0" w:tplc="DF86DC76">
      <w:start w:val="1"/>
      <w:numFmt w:val="bullet"/>
      <w:lvlText w:val="-"/>
      <w:lvlJc w:val="left"/>
      <w:pPr>
        <w:ind w:left="771" w:hanging="360"/>
      </w:pPr>
      <w:rPr>
        <w:rFonts w:ascii="Stencil" w:hAnsi="Stencil" w:hint="default"/>
      </w:rPr>
    </w:lvl>
    <w:lvl w:ilvl="1" w:tplc="04150003" w:tentative="1">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45E34AC7"/>
    <w:multiLevelType w:val="hybridMultilevel"/>
    <w:tmpl w:val="FF8C2F70"/>
    <w:lvl w:ilvl="0" w:tplc="1B5853AC">
      <w:numFmt w:val="bullet"/>
      <w:lvlText w:val="-"/>
      <w:lvlJc w:val="left"/>
      <w:pPr>
        <w:ind w:left="720" w:hanging="360"/>
      </w:pPr>
      <w:rPr>
        <w:rFonts w:ascii="Fira Sans" w:eastAsiaTheme="minorHAnsi" w:hAnsi="Fira San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72917DD"/>
    <w:multiLevelType w:val="hybridMultilevel"/>
    <w:tmpl w:val="3D56559A"/>
    <w:lvl w:ilvl="0" w:tplc="DF86DC76">
      <w:start w:val="1"/>
      <w:numFmt w:val="bullet"/>
      <w:lvlText w:val="-"/>
      <w:lvlJc w:val="left"/>
      <w:pPr>
        <w:ind w:left="720" w:hanging="360"/>
      </w:pPr>
      <w:rPr>
        <w:rFonts w:ascii="Stencil" w:hAnsi="Stenci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2203B55"/>
    <w:multiLevelType w:val="hybridMultilevel"/>
    <w:tmpl w:val="4162BCDE"/>
    <w:lvl w:ilvl="0" w:tplc="1B5853AC">
      <w:numFmt w:val="bullet"/>
      <w:lvlText w:val="-"/>
      <w:lvlJc w:val="left"/>
      <w:pPr>
        <w:ind w:left="720" w:hanging="360"/>
      </w:pPr>
      <w:rPr>
        <w:rFonts w:ascii="Fira Sans" w:eastAsiaTheme="minorHAnsi" w:hAnsi="Fira San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B403211"/>
    <w:multiLevelType w:val="hybridMultilevel"/>
    <w:tmpl w:val="E3D627D0"/>
    <w:lvl w:ilvl="0" w:tplc="1B5853AC">
      <w:numFmt w:val="bullet"/>
      <w:lvlText w:val="-"/>
      <w:lvlJc w:val="left"/>
      <w:pPr>
        <w:ind w:left="720" w:hanging="360"/>
      </w:pPr>
      <w:rPr>
        <w:rFonts w:ascii="Fira Sans" w:eastAsiaTheme="minorHAnsi" w:hAnsi="Fira San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A501E0A"/>
    <w:multiLevelType w:val="hybridMultilevel"/>
    <w:tmpl w:val="5384860C"/>
    <w:lvl w:ilvl="0" w:tplc="1B5853AC">
      <w:numFmt w:val="bullet"/>
      <w:lvlText w:val="-"/>
      <w:lvlJc w:val="left"/>
      <w:pPr>
        <w:ind w:left="720" w:hanging="360"/>
      </w:pPr>
      <w:rPr>
        <w:rFonts w:ascii="Fira Sans" w:eastAsiaTheme="minorHAnsi" w:hAnsi="Fira San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11"/>
  </w:num>
  <w:num w:numId="9">
    <w:abstractNumId w:val="10"/>
  </w:num>
  <w:num w:numId="10">
    <w:abstractNumId w:val="2"/>
  </w:num>
  <w:num w:numId="11">
    <w:abstractNumId w:val="8"/>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TrueTypeFonts/>
  <w:proofState w:spelling="clean"/>
  <w:defaultTabStop w:val="703"/>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2ACE"/>
    <w:rsid w:val="00003437"/>
    <w:rsid w:val="000069DD"/>
    <w:rsid w:val="0000709F"/>
    <w:rsid w:val="000071D2"/>
    <w:rsid w:val="000108B8"/>
    <w:rsid w:val="000126AC"/>
    <w:rsid w:val="00014ECD"/>
    <w:rsid w:val="000152F5"/>
    <w:rsid w:val="000213D4"/>
    <w:rsid w:val="00021CD0"/>
    <w:rsid w:val="000237AC"/>
    <w:rsid w:val="00024186"/>
    <w:rsid w:val="000275B7"/>
    <w:rsid w:val="000304BE"/>
    <w:rsid w:val="000315E7"/>
    <w:rsid w:val="000339F5"/>
    <w:rsid w:val="000365DC"/>
    <w:rsid w:val="0004390E"/>
    <w:rsid w:val="0004459D"/>
    <w:rsid w:val="000449D7"/>
    <w:rsid w:val="00045036"/>
    <w:rsid w:val="0004582E"/>
    <w:rsid w:val="0004664C"/>
    <w:rsid w:val="00046E80"/>
    <w:rsid w:val="000470AA"/>
    <w:rsid w:val="000516A6"/>
    <w:rsid w:val="00052155"/>
    <w:rsid w:val="00052460"/>
    <w:rsid w:val="00055A0A"/>
    <w:rsid w:val="00056BC2"/>
    <w:rsid w:val="00057CA1"/>
    <w:rsid w:val="00057E9B"/>
    <w:rsid w:val="00063801"/>
    <w:rsid w:val="000647A9"/>
    <w:rsid w:val="000658A9"/>
    <w:rsid w:val="000662E2"/>
    <w:rsid w:val="00066883"/>
    <w:rsid w:val="00066E04"/>
    <w:rsid w:val="0007008D"/>
    <w:rsid w:val="00070552"/>
    <w:rsid w:val="000706AE"/>
    <w:rsid w:val="0007081F"/>
    <w:rsid w:val="00071B39"/>
    <w:rsid w:val="00074613"/>
    <w:rsid w:val="00074DD8"/>
    <w:rsid w:val="00075759"/>
    <w:rsid w:val="0007728B"/>
    <w:rsid w:val="000806F7"/>
    <w:rsid w:val="00083B61"/>
    <w:rsid w:val="00084384"/>
    <w:rsid w:val="0008544C"/>
    <w:rsid w:val="0008696B"/>
    <w:rsid w:val="0009084F"/>
    <w:rsid w:val="0009247F"/>
    <w:rsid w:val="00095131"/>
    <w:rsid w:val="00095FA0"/>
    <w:rsid w:val="00097840"/>
    <w:rsid w:val="000A042D"/>
    <w:rsid w:val="000A24F2"/>
    <w:rsid w:val="000A2A33"/>
    <w:rsid w:val="000A500D"/>
    <w:rsid w:val="000A5970"/>
    <w:rsid w:val="000B0727"/>
    <w:rsid w:val="000B16E4"/>
    <w:rsid w:val="000B70A4"/>
    <w:rsid w:val="000C135D"/>
    <w:rsid w:val="000C3663"/>
    <w:rsid w:val="000C4083"/>
    <w:rsid w:val="000C4C68"/>
    <w:rsid w:val="000C6B1E"/>
    <w:rsid w:val="000D017B"/>
    <w:rsid w:val="000D0FB1"/>
    <w:rsid w:val="000D1862"/>
    <w:rsid w:val="000D1D43"/>
    <w:rsid w:val="000D225C"/>
    <w:rsid w:val="000D2A5C"/>
    <w:rsid w:val="000D39F0"/>
    <w:rsid w:val="000D7F7A"/>
    <w:rsid w:val="000E0918"/>
    <w:rsid w:val="000E0AD0"/>
    <w:rsid w:val="000E6C86"/>
    <w:rsid w:val="000E76AA"/>
    <w:rsid w:val="000E79A9"/>
    <w:rsid w:val="000F0B9A"/>
    <w:rsid w:val="000F1BA5"/>
    <w:rsid w:val="000F569C"/>
    <w:rsid w:val="001011C3"/>
    <w:rsid w:val="00101908"/>
    <w:rsid w:val="001069D0"/>
    <w:rsid w:val="00106DA3"/>
    <w:rsid w:val="00110214"/>
    <w:rsid w:val="00110D87"/>
    <w:rsid w:val="00112399"/>
    <w:rsid w:val="00114DB9"/>
    <w:rsid w:val="00116087"/>
    <w:rsid w:val="00117711"/>
    <w:rsid w:val="00124AEA"/>
    <w:rsid w:val="00125C10"/>
    <w:rsid w:val="00130296"/>
    <w:rsid w:val="001315B0"/>
    <w:rsid w:val="00131DCC"/>
    <w:rsid w:val="00133A39"/>
    <w:rsid w:val="00133EEA"/>
    <w:rsid w:val="00134145"/>
    <w:rsid w:val="001351F8"/>
    <w:rsid w:val="00136736"/>
    <w:rsid w:val="00136740"/>
    <w:rsid w:val="00136D67"/>
    <w:rsid w:val="00137BE9"/>
    <w:rsid w:val="00141128"/>
    <w:rsid w:val="001423B6"/>
    <w:rsid w:val="00142716"/>
    <w:rsid w:val="00142CC1"/>
    <w:rsid w:val="001448A7"/>
    <w:rsid w:val="00146621"/>
    <w:rsid w:val="00150328"/>
    <w:rsid w:val="00155337"/>
    <w:rsid w:val="00156F04"/>
    <w:rsid w:val="00157083"/>
    <w:rsid w:val="001617E3"/>
    <w:rsid w:val="00161820"/>
    <w:rsid w:val="00162325"/>
    <w:rsid w:val="001636AB"/>
    <w:rsid w:val="00163F4B"/>
    <w:rsid w:val="00164A18"/>
    <w:rsid w:val="00166371"/>
    <w:rsid w:val="001677EF"/>
    <w:rsid w:val="00171461"/>
    <w:rsid w:val="0017264A"/>
    <w:rsid w:val="0017292C"/>
    <w:rsid w:val="00174969"/>
    <w:rsid w:val="00177278"/>
    <w:rsid w:val="001800CA"/>
    <w:rsid w:val="00180D58"/>
    <w:rsid w:val="00180F8A"/>
    <w:rsid w:val="00181537"/>
    <w:rsid w:val="00182B6C"/>
    <w:rsid w:val="00183121"/>
    <w:rsid w:val="00184215"/>
    <w:rsid w:val="001910F1"/>
    <w:rsid w:val="00193BCB"/>
    <w:rsid w:val="001951DA"/>
    <w:rsid w:val="00197257"/>
    <w:rsid w:val="00197586"/>
    <w:rsid w:val="001A37AD"/>
    <w:rsid w:val="001B0003"/>
    <w:rsid w:val="001B053D"/>
    <w:rsid w:val="001B35E4"/>
    <w:rsid w:val="001B4225"/>
    <w:rsid w:val="001B580F"/>
    <w:rsid w:val="001B5C49"/>
    <w:rsid w:val="001C2B32"/>
    <w:rsid w:val="001C3269"/>
    <w:rsid w:val="001C39A4"/>
    <w:rsid w:val="001C63E0"/>
    <w:rsid w:val="001D19B6"/>
    <w:rsid w:val="001D1DB4"/>
    <w:rsid w:val="001D23F1"/>
    <w:rsid w:val="001D25F9"/>
    <w:rsid w:val="001D2DEE"/>
    <w:rsid w:val="001D4688"/>
    <w:rsid w:val="001D61ED"/>
    <w:rsid w:val="001D6BD5"/>
    <w:rsid w:val="001D6CB6"/>
    <w:rsid w:val="001D7BC0"/>
    <w:rsid w:val="001D7C39"/>
    <w:rsid w:val="001E278F"/>
    <w:rsid w:val="001E35CC"/>
    <w:rsid w:val="001E4A2F"/>
    <w:rsid w:val="001E5B2D"/>
    <w:rsid w:val="001F2D5B"/>
    <w:rsid w:val="0020156C"/>
    <w:rsid w:val="002021A6"/>
    <w:rsid w:val="002054E0"/>
    <w:rsid w:val="0021202B"/>
    <w:rsid w:val="00216634"/>
    <w:rsid w:val="0022018F"/>
    <w:rsid w:val="00221595"/>
    <w:rsid w:val="0022187F"/>
    <w:rsid w:val="00221884"/>
    <w:rsid w:val="002242FC"/>
    <w:rsid w:val="00226DB4"/>
    <w:rsid w:val="0023031F"/>
    <w:rsid w:val="002315C5"/>
    <w:rsid w:val="00231A7D"/>
    <w:rsid w:val="0023260F"/>
    <w:rsid w:val="00232B77"/>
    <w:rsid w:val="00241C0A"/>
    <w:rsid w:val="00242D31"/>
    <w:rsid w:val="002440A3"/>
    <w:rsid w:val="002501DB"/>
    <w:rsid w:val="002519EF"/>
    <w:rsid w:val="0025250F"/>
    <w:rsid w:val="0025481E"/>
    <w:rsid w:val="00256629"/>
    <w:rsid w:val="002574F9"/>
    <w:rsid w:val="00257C80"/>
    <w:rsid w:val="00257DDE"/>
    <w:rsid w:val="00260F7D"/>
    <w:rsid w:val="00261A7E"/>
    <w:rsid w:val="00262B61"/>
    <w:rsid w:val="00262CC6"/>
    <w:rsid w:val="00263E08"/>
    <w:rsid w:val="00272443"/>
    <w:rsid w:val="00274339"/>
    <w:rsid w:val="00276301"/>
    <w:rsid w:val="00276811"/>
    <w:rsid w:val="00277218"/>
    <w:rsid w:val="00281464"/>
    <w:rsid w:val="00281CE9"/>
    <w:rsid w:val="00282699"/>
    <w:rsid w:val="00287B01"/>
    <w:rsid w:val="00287B9D"/>
    <w:rsid w:val="002903F3"/>
    <w:rsid w:val="0029104C"/>
    <w:rsid w:val="002926DF"/>
    <w:rsid w:val="00292E8A"/>
    <w:rsid w:val="00296697"/>
    <w:rsid w:val="00297AD6"/>
    <w:rsid w:val="002A0C06"/>
    <w:rsid w:val="002A1466"/>
    <w:rsid w:val="002A6E2A"/>
    <w:rsid w:val="002B0472"/>
    <w:rsid w:val="002B6263"/>
    <w:rsid w:val="002B6B12"/>
    <w:rsid w:val="002C0612"/>
    <w:rsid w:val="002C1E7B"/>
    <w:rsid w:val="002C21F0"/>
    <w:rsid w:val="002D01DF"/>
    <w:rsid w:val="002D123D"/>
    <w:rsid w:val="002D2CF5"/>
    <w:rsid w:val="002D2E4B"/>
    <w:rsid w:val="002D7396"/>
    <w:rsid w:val="002E00A3"/>
    <w:rsid w:val="002E2973"/>
    <w:rsid w:val="002E3EB3"/>
    <w:rsid w:val="002E45D5"/>
    <w:rsid w:val="002E6140"/>
    <w:rsid w:val="002E6985"/>
    <w:rsid w:val="002E71B6"/>
    <w:rsid w:val="002E75BB"/>
    <w:rsid w:val="002F10AC"/>
    <w:rsid w:val="002F1709"/>
    <w:rsid w:val="002F35F6"/>
    <w:rsid w:val="002F55CC"/>
    <w:rsid w:val="002F77C8"/>
    <w:rsid w:val="00304C17"/>
    <w:rsid w:val="00304F22"/>
    <w:rsid w:val="0030529C"/>
    <w:rsid w:val="00306C7C"/>
    <w:rsid w:val="00314F86"/>
    <w:rsid w:val="00317F4D"/>
    <w:rsid w:val="00322EDD"/>
    <w:rsid w:val="00325681"/>
    <w:rsid w:val="00325999"/>
    <w:rsid w:val="00325BAE"/>
    <w:rsid w:val="003309FA"/>
    <w:rsid w:val="00332320"/>
    <w:rsid w:val="00332D83"/>
    <w:rsid w:val="00335885"/>
    <w:rsid w:val="003363DA"/>
    <w:rsid w:val="0033739A"/>
    <w:rsid w:val="003436C3"/>
    <w:rsid w:val="003437ED"/>
    <w:rsid w:val="00343BFC"/>
    <w:rsid w:val="00345B19"/>
    <w:rsid w:val="00345D20"/>
    <w:rsid w:val="00346049"/>
    <w:rsid w:val="003476F4"/>
    <w:rsid w:val="00347D72"/>
    <w:rsid w:val="003512F2"/>
    <w:rsid w:val="00353F45"/>
    <w:rsid w:val="00357459"/>
    <w:rsid w:val="00357611"/>
    <w:rsid w:val="0036432A"/>
    <w:rsid w:val="00364AF9"/>
    <w:rsid w:val="00365731"/>
    <w:rsid w:val="003670C5"/>
    <w:rsid w:val="00367237"/>
    <w:rsid w:val="0037077F"/>
    <w:rsid w:val="003712DB"/>
    <w:rsid w:val="00372411"/>
    <w:rsid w:val="003730CF"/>
    <w:rsid w:val="00373882"/>
    <w:rsid w:val="00381E6A"/>
    <w:rsid w:val="003843DB"/>
    <w:rsid w:val="00390B9B"/>
    <w:rsid w:val="00393761"/>
    <w:rsid w:val="003949F3"/>
    <w:rsid w:val="00394E26"/>
    <w:rsid w:val="00396691"/>
    <w:rsid w:val="003966BF"/>
    <w:rsid w:val="00396BFA"/>
    <w:rsid w:val="003975C6"/>
    <w:rsid w:val="00397D18"/>
    <w:rsid w:val="003A049B"/>
    <w:rsid w:val="003A15E2"/>
    <w:rsid w:val="003A15F3"/>
    <w:rsid w:val="003A1B36"/>
    <w:rsid w:val="003A53EE"/>
    <w:rsid w:val="003A5A90"/>
    <w:rsid w:val="003B1454"/>
    <w:rsid w:val="003B18B6"/>
    <w:rsid w:val="003B4BEC"/>
    <w:rsid w:val="003B5645"/>
    <w:rsid w:val="003B7821"/>
    <w:rsid w:val="003C161B"/>
    <w:rsid w:val="003C59E0"/>
    <w:rsid w:val="003C63A6"/>
    <w:rsid w:val="003C6C8D"/>
    <w:rsid w:val="003C7C13"/>
    <w:rsid w:val="003D2656"/>
    <w:rsid w:val="003D39D0"/>
    <w:rsid w:val="003D4F95"/>
    <w:rsid w:val="003D5F42"/>
    <w:rsid w:val="003D60A9"/>
    <w:rsid w:val="003D698F"/>
    <w:rsid w:val="003E1EF6"/>
    <w:rsid w:val="003E6D37"/>
    <w:rsid w:val="003E78B5"/>
    <w:rsid w:val="003E7E0F"/>
    <w:rsid w:val="003F0298"/>
    <w:rsid w:val="003F2B2F"/>
    <w:rsid w:val="003F2C71"/>
    <w:rsid w:val="003F2D61"/>
    <w:rsid w:val="003F43B5"/>
    <w:rsid w:val="003F49C0"/>
    <w:rsid w:val="003F4C97"/>
    <w:rsid w:val="003F666D"/>
    <w:rsid w:val="003F7AB1"/>
    <w:rsid w:val="003F7FE6"/>
    <w:rsid w:val="00400193"/>
    <w:rsid w:val="0040148E"/>
    <w:rsid w:val="004033F3"/>
    <w:rsid w:val="00403CAB"/>
    <w:rsid w:val="00405BE8"/>
    <w:rsid w:val="00413FE3"/>
    <w:rsid w:val="00416EAF"/>
    <w:rsid w:val="004205C2"/>
    <w:rsid w:val="004212E7"/>
    <w:rsid w:val="00423C88"/>
    <w:rsid w:val="0042446D"/>
    <w:rsid w:val="00427BF8"/>
    <w:rsid w:val="00431C02"/>
    <w:rsid w:val="00431DBB"/>
    <w:rsid w:val="0043266F"/>
    <w:rsid w:val="00432D4F"/>
    <w:rsid w:val="0043670B"/>
    <w:rsid w:val="00437395"/>
    <w:rsid w:val="00445047"/>
    <w:rsid w:val="00446749"/>
    <w:rsid w:val="004468C7"/>
    <w:rsid w:val="00447B3E"/>
    <w:rsid w:val="00450B01"/>
    <w:rsid w:val="0045244B"/>
    <w:rsid w:val="0045340B"/>
    <w:rsid w:val="00453EB7"/>
    <w:rsid w:val="00454F55"/>
    <w:rsid w:val="00455739"/>
    <w:rsid w:val="00456428"/>
    <w:rsid w:val="00456824"/>
    <w:rsid w:val="0046057F"/>
    <w:rsid w:val="004615C4"/>
    <w:rsid w:val="00463E39"/>
    <w:rsid w:val="004657FC"/>
    <w:rsid w:val="00467CF4"/>
    <w:rsid w:val="004715DE"/>
    <w:rsid w:val="00471ADE"/>
    <w:rsid w:val="004733F6"/>
    <w:rsid w:val="00474C7C"/>
    <w:rsid w:val="00474E69"/>
    <w:rsid w:val="00477CFA"/>
    <w:rsid w:val="00480BB7"/>
    <w:rsid w:val="00483E9F"/>
    <w:rsid w:val="00484DAB"/>
    <w:rsid w:val="00484E14"/>
    <w:rsid w:val="00485A2C"/>
    <w:rsid w:val="00493391"/>
    <w:rsid w:val="0049621B"/>
    <w:rsid w:val="004A0209"/>
    <w:rsid w:val="004A1D19"/>
    <w:rsid w:val="004A5127"/>
    <w:rsid w:val="004B07BE"/>
    <w:rsid w:val="004B0B64"/>
    <w:rsid w:val="004B2538"/>
    <w:rsid w:val="004B3FAD"/>
    <w:rsid w:val="004B6000"/>
    <w:rsid w:val="004C020D"/>
    <w:rsid w:val="004C1895"/>
    <w:rsid w:val="004C1B43"/>
    <w:rsid w:val="004C6D40"/>
    <w:rsid w:val="004D1D08"/>
    <w:rsid w:val="004D3026"/>
    <w:rsid w:val="004D31D1"/>
    <w:rsid w:val="004E10A7"/>
    <w:rsid w:val="004E27EB"/>
    <w:rsid w:val="004E301F"/>
    <w:rsid w:val="004E3AD6"/>
    <w:rsid w:val="004E5A71"/>
    <w:rsid w:val="004E5C7F"/>
    <w:rsid w:val="004E6AA8"/>
    <w:rsid w:val="004E7EA5"/>
    <w:rsid w:val="004F0C3C"/>
    <w:rsid w:val="004F2280"/>
    <w:rsid w:val="004F23BB"/>
    <w:rsid w:val="004F63FC"/>
    <w:rsid w:val="004F7F0B"/>
    <w:rsid w:val="00500D5F"/>
    <w:rsid w:val="00501FDE"/>
    <w:rsid w:val="00502634"/>
    <w:rsid w:val="00505A92"/>
    <w:rsid w:val="005069E7"/>
    <w:rsid w:val="00512457"/>
    <w:rsid w:val="00512A66"/>
    <w:rsid w:val="005154B9"/>
    <w:rsid w:val="005203F1"/>
    <w:rsid w:val="0052040C"/>
    <w:rsid w:val="00521BC3"/>
    <w:rsid w:val="00521D50"/>
    <w:rsid w:val="00522355"/>
    <w:rsid w:val="00524324"/>
    <w:rsid w:val="00524EE0"/>
    <w:rsid w:val="005262B4"/>
    <w:rsid w:val="00527C18"/>
    <w:rsid w:val="0053074B"/>
    <w:rsid w:val="00531DC5"/>
    <w:rsid w:val="0053270C"/>
    <w:rsid w:val="00533632"/>
    <w:rsid w:val="00534013"/>
    <w:rsid w:val="005366C5"/>
    <w:rsid w:val="005373D7"/>
    <w:rsid w:val="00540C5C"/>
    <w:rsid w:val="00541E6E"/>
    <w:rsid w:val="0054251F"/>
    <w:rsid w:val="005430A9"/>
    <w:rsid w:val="005458F5"/>
    <w:rsid w:val="00547573"/>
    <w:rsid w:val="005520D8"/>
    <w:rsid w:val="00552177"/>
    <w:rsid w:val="00553E10"/>
    <w:rsid w:val="00555CFB"/>
    <w:rsid w:val="00556AED"/>
    <w:rsid w:val="00556CF1"/>
    <w:rsid w:val="0055714F"/>
    <w:rsid w:val="005602A0"/>
    <w:rsid w:val="00562B54"/>
    <w:rsid w:val="005648FA"/>
    <w:rsid w:val="00566956"/>
    <w:rsid w:val="00566CD9"/>
    <w:rsid w:val="00570CC6"/>
    <w:rsid w:val="00570F41"/>
    <w:rsid w:val="0057106C"/>
    <w:rsid w:val="00571AA8"/>
    <w:rsid w:val="005762A7"/>
    <w:rsid w:val="005820B9"/>
    <w:rsid w:val="00584272"/>
    <w:rsid w:val="00587CEE"/>
    <w:rsid w:val="005905A6"/>
    <w:rsid w:val="005916D7"/>
    <w:rsid w:val="0059388D"/>
    <w:rsid w:val="005940A2"/>
    <w:rsid w:val="0059427F"/>
    <w:rsid w:val="005A0042"/>
    <w:rsid w:val="005A0146"/>
    <w:rsid w:val="005A01A0"/>
    <w:rsid w:val="005A18E6"/>
    <w:rsid w:val="005A4173"/>
    <w:rsid w:val="005A55A4"/>
    <w:rsid w:val="005A698C"/>
    <w:rsid w:val="005A699A"/>
    <w:rsid w:val="005A6C8A"/>
    <w:rsid w:val="005A7FA2"/>
    <w:rsid w:val="005B142A"/>
    <w:rsid w:val="005B5B68"/>
    <w:rsid w:val="005B798C"/>
    <w:rsid w:val="005C00C7"/>
    <w:rsid w:val="005C0CAC"/>
    <w:rsid w:val="005C3EF3"/>
    <w:rsid w:val="005C639D"/>
    <w:rsid w:val="005C67BD"/>
    <w:rsid w:val="005D062E"/>
    <w:rsid w:val="005D3A25"/>
    <w:rsid w:val="005D3EDB"/>
    <w:rsid w:val="005D4284"/>
    <w:rsid w:val="005D58D9"/>
    <w:rsid w:val="005E0799"/>
    <w:rsid w:val="005E10F9"/>
    <w:rsid w:val="005E1200"/>
    <w:rsid w:val="005E1E9D"/>
    <w:rsid w:val="005F133F"/>
    <w:rsid w:val="005F2EA2"/>
    <w:rsid w:val="005F374C"/>
    <w:rsid w:val="005F45EE"/>
    <w:rsid w:val="005F5A80"/>
    <w:rsid w:val="00600517"/>
    <w:rsid w:val="00600EE5"/>
    <w:rsid w:val="00601CC1"/>
    <w:rsid w:val="00603D6B"/>
    <w:rsid w:val="006044FF"/>
    <w:rsid w:val="0060731E"/>
    <w:rsid w:val="00607CC5"/>
    <w:rsid w:val="0061179B"/>
    <w:rsid w:val="006125F9"/>
    <w:rsid w:val="00616239"/>
    <w:rsid w:val="00616426"/>
    <w:rsid w:val="006234C6"/>
    <w:rsid w:val="0062576B"/>
    <w:rsid w:val="00627029"/>
    <w:rsid w:val="006304CA"/>
    <w:rsid w:val="00633014"/>
    <w:rsid w:val="00633AE3"/>
    <w:rsid w:val="0063437B"/>
    <w:rsid w:val="00636AD5"/>
    <w:rsid w:val="00637078"/>
    <w:rsid w:val="0064017E"/>
    <w:rsid w:val="006412B6"/>
    <w:rsid w:val="00642CEA"/>
    <w:rsid w:val="00643C57"/>
    <w:rsid w:val="00647430"/>
    <w:rsid w:val="006477E7"/>
    <w:rsid w:val="00647FD0"/>
    <w:rsid w:val="006519C9"/>
    <w:rsid w:val="00653DC3"/>
    <w:rsid w:val="00654BB6"/>
    <w:rsid w:val="00661261"/>
    <w:rsid w:val="0066572C"/>
    <w:rsid w:val="006673CA"/>
    <w:rsid w:val="00672682"/>
    <w:rsid w:val="00673C26"/>
    <w:rsid w:val="00674CE9"/>
    <w:rsid w:val="00674DE5"/>
    <w:rsid w:val="00677ACA"/>
    <w:rsid w:val="00677C8F"/>
    <w:rsid w:val="00677F3B"/>
    <w:rsid w:val="00680A3A"/>
    <w:rsid w:val="006812AF"/>
    <w:rsid w:val="00682235"/>
    <w:rsid w:val="0068327D"/>
    <w:rsid w:val="0068476E"/>
    <w:rsid w:val="00691278"/>
    <w:rsid w:val="00691534"/>
    <w:rsid w:val="00692A17"/>
    <w:rsid w:val="00693880"/>
    <w:rsid w:val="00694736"/>
    <w:rsid w:val="00694AF0"/>
    <w:rsid w:val="006969BE"/>
    <w:rsid w:val="006A0583"/>
    <w:rsid w:val="006A4686"/>
    <w:rsid w:val="006A5777"/>
    <w:rsid w:val="006A637A"/>
    <w:rsid w:val="006B004B"/>
    <w:rsid w:val="006B0695"/>
    <w:rsid w:val="006B0E9E"/>
    <w:rsid w:val="006B15E3"/>
    <w:rsid w:val="006B1975"/>
    <w:rsid w:val="006B486D"/>
    <w:rsid w:val="006B5270"/>
    <w:rsid w:val="006B5AE4"/>
    <w:rsid w:val="006B6A42"/>
    <w:rsid w:val="006C110F"/>
    <w:rsid w:val="006C197A"/>
    <w:rsid w:val="006C221F"/>
    <w:rsid w:val="006C3510"/>
    <w:rsid w:val="006C437F"/>
    <w:rsid w:val="006C6071"/>
    <w:rsid w:val="006D0D5D"/>
    <w:rsid w:val="006D1507"/>
    <w:rsid w:val="006D2067"/>
    <w:rsid w:val="006D4054"/>
    <w:rsid w:val="006E02EC"/>
    <w:rsid w:val="006E21FD"/>
    <w:rsid w:val="006E3C4F"/>
    <w:rsid w:val="006E6F41"/>
    <w:rsid w:val="006E73E6"/>
    <w:rsid w:val="006E75F1"/>
    <w:rsid w:val="006E7B7D"/>
    <w:rsid w:val="006F02B6"/>
    <w:rsid w:val="006F50A0"/>
    <w:rsid w:val="006F5A75"/>
    <w:rsid w:val="007004F1"/>
    <w:rsid w:val="00700C2C"/>
    <w:rsid w:val="00701134"/>
    <w:rsid w:val="0070132E"/>
    <w:rsid w:val="00706F07"/>
    <w:rsid w:val="007071DD"/>
    <w:rsid w:val="00713781"/>
    <w:rsid w:val="00713DE5"/>
    <w:rsid w:val="0071428E"/>
    <w:rsid w:val="00715EF4"/>
    <w:rsid w:val="007211B1"/>
    <w:rsid w:val="00721FBA"/>
    <w:rsid w:val="00723334"/>
    <w:rsid w:val="007237DC"/>
    <w:rsid w:val="00726580"/>
    <w:rsid w:val="007267B0"/>
    <w:rsid w:val="007277DA"/>
    <w:rsid w:val="00731338"/>
    <w:rsid w:val="00731D27"/>
    <w:rsid w:val="00731EBB"/>
    <w:rsid w:val="00732941"/>
    <w:rsid w:val="00734386"/>
    <w:rsid w:val="0073673F"/>
    <w:rsid w:val="007373A4"/>
    <w:rsid w:val="00741D33"/>
    <w:rsid w:val="00744AA0"/>
    <w:rsid w:val="00744B89"/>
    <w:rsid w:val="00746187"/>
    <w:rsid w:val="00753ECD"/>
    <w:rsid w:val="00760A96"/>
    <w:rsid w:val="007621FB"/>
    <w:rsid w:val="0076254F"/>
    <w:rsid w:val="00763269"/>
    <w:rsid w:val="00765435"/>
    <w:rsid w:val="00772431"/>
    <w:rsid w:val="0077384E"/>
    <w:rsid w:val="00774E11"/>
    <w:rsid w:val="007801F5"/>
    <w:rsid w:val="0078263A"/>
    <w:rsid w:val="00783CA4"/>
    <w:rsid w:val="007842FB"/>
    <w:rsid w:val="00784F09"/>
    <w:rsid w:val="00785F37"/>
    <w:rsid w:val="00786124"/>
    <w:rsid w:val="007866CB"/>
    <w:rsid w:val="00787BE9"/>
    <w:rsid w:val="00787F9D"/>
    <w:rsid w:val="00790CE2"/>
    <w:rsid w:val="00791ABA"/>
    <w:rsid w:val="0079514B"/>
    <w:rsid w:val="00795252"/>
    <w:rsid w:val="007965EE"/>
    <w:rsid w:val="00796701"/>
    <w:rsid w:val="00797C86"/>
    <w:rsid w:val="007A2DC1"/>
    <w:rsid w:val="007A41B0"/>
    <w:rsid w:val="007A51AD"/>
    <w:rsid w:val="007B2144"/>
    <w:rsid w:val="007B287D"/>
    <w:rsid w:val="007B5AC1"/>
    <w:rsid w:val="007C1B08"/>
    <w:rsid w:val="007C40E2"/>
    <w:rsid w:val="007C5E3D"/>
    <w:rsid w:val="007C709A"/>
    <w:rsid w:val="007C7799"/>
    <w:rsid w:val="007C7F44"/>
    <w:rsid w:val="007D0869"/>
    <w:rsid w:val="007D14C4"/>
    <w:rsid w:val="007D2DFA"/>
    <w:rsid w:val="007D3319"/>
    <w:rsid w:val="007D335D"/>
    <w:rsid w:val="007D3FA5"/>
    <w:rsid w:val="007D5C3A"/>
    <w:rsid w:val="007D605C"/>
    <w:rsid w:val="007E0419"/>
    <w:rsid w:val="007E1A11"/>
    <w:rsid w:val="007E3314"/>
    <w:rsid w:val="007E3514"/>
    <w:rsid w:val="007E3B6C"/>
    <w:rsid w:val="007E4B03"/>
    <w:rsid w:val="007F077F"/>
    <w:rsid w:val="007F25E3"/>
    <w:rsid w:val="007F324B"/>
    <w:rsid w:val="007F3BC0"/>
    <w:rsid w:val="007F42BB"/>
    <w:rsid w:val="007F53D2"/>
    <w:rsid w:val="007F6CC1"/>
    <w:rsid w:val="00800D7F"/>
    <w:rsid w:val="008023B2"/>
    <w:rsid w:val="00803031"/>
    <w:rsid w:val="008041F4"/>
    <w:rsid w:val="0080553C"/>
    <w:rsid w:val="00805B46"/>
    <w:rsid w:val="00805BC0"/>
    <w:rsid w:val="00805DB4"/>
    <w:rsid w:val="008060C0"/>
    <w:rsid w:val="00810C72"/>
    <w:rsid w:val="00812225"/>
    <w:rsid w:val="0081685D"/>
    <w:rsid w:val="0082201D"/>
    <w:rsid w:val="00823593"/>
    <w:rsid w:val="00825DC2"/>
    <w:rsid w:val="008269E7"/>
    <w:rsid w:val="00834AD3"/>
    <w:rsid w:val="00834E47"/>
    <w:rsid w:val="00836E77"/>
    <w:rsid w:val="008403A6"/>
    <w:rsid w:val="00842308"/>
    <w:rsid w:val="00843795"/>
    <w:rsid w:val="00844E20"/>
    <w:rsid w:val="00846C40"/>
    <w:rsid w:val="00846DF2"/>
    <w:rsid w:val="00847F0F"/>
    <w:rsid w:val="00850B7B"/>
    <w:rsid w:val="00852288"/>
    <w:rsid w:val="00852448"/>
    <w:rsid w:val="0085536D"/>
    <w:rsid w:val="008579E9"/>
    <w:rsid w:val="00860D8D"/>
    <w:rsid w:val="008624F6"/>
    <w:rsid w:val="00864EFD"/>
    <w:rsid w:val="008657BE"/>
    <w:rsid w:val="00865BB8"/>
    <w:rsid w:val="008676B0"/>
    <w:rsid w:val="00872869"/>
    <w:rsid w:val="00877106"/>
    <w:rsid w:val="00877F6C"/>
    <w:rsid w:val="00880131"/>
    <w:rsid w:val="0088258A"/>
    <w:rsid w:val="00883664"/>
    <w:rsid w:val="00886332"/>
    <w:rsid w:val="008925F0"/>
    <w:rsid w:val="00893C4E"/>
    <w:rsid w:val="00893E87"/>
    <w:rsid w:val="0089448A"/>
    <w:rsid w:val="00894C23"/>
    <w:rsid w:val="00894E90"/>
    <w:rsid w:val="0089603D"/>
    <w:rsid w:val="00897877"/>
    <w:rsid w:val="008A0BFB"/>
    <w:rsid w:val="008A2296"/>
    <w:rsid w:val="008A26D9"/>
    <w:rsid w:val="008A7B5B"/>
    <w:rsid w:val="008B12D2"/>
    <w:rsid w:val="008B16AD"/>
    <w:rsid w:val="008B349F"/>
    <w:rsid w:val="008B6A0F"/>
    <w:rsid w:val="008C0A6A"/>
    <w:rsid w:val="008C0C29"/>
    <w:rsid w:val="008C560A"/>
    <w:rsid w:val="008D02DA"/>
    <w:rsid w:val="008D080B"/>
    <w:rsid w:val="008D437D"/>
    <w:rsid w:val="008D76BC"/>
    <w:rsid w:val="008E4E3F"/>
    <w:rsid w:val="008E7C22"/>
    <w:rsid w:val="008E7DBA"/>
    <w:rsid w:val="008E7F36"/>
    <w:rsid w:val="008F0829"/>
    <w:rsid w:val="008F157C"/>
    <w:rsid w:val="008F3638"/>
    <w:rsid w:val="008F4441"/>
    <w:rsid w:val="008F60EE"/>
    <w:rsid w:val="008F6B20"/>
    <w:rsid w:val="008F6F31"/>
    <w:rsid w:val="008F74DF"/>
    <w:rsid w:val="00902274"/>
    <w:rsid w:val="00902653"/>
    <w:rsid w:val="00906273"/>
    <w:rsid w:val="009110AB"/>
    <w:rsid w:val="009114BD"/>
    <w:rsid w:val="009127BA"/>
    <w:rsid w:val="00914A1C"/>
    <w:rsid w:val="00915B02"/>
    <w:rsid w:val="00920AAE"/>
    <w:rsid w:val="009227A6"/>
    <w:rsid w:val="00926AE2"/>
    <w:rsid w:val="00931365"/>
    <w:rsid w:val="00931CC2"/>
    <w:rsid w:val="009326A9"/>
    <w:rsid w:val="00933E0C"/>
    <w:rsid w:val="00933EC1"/>
    <w:rsid w:val="00941EDE"/>
    <w:rsid w:val="009422BC"/>
    <w:rsid w:val="0094250D"/>
    <w:rsid w:val="00943E0C"/>
    <w:rsid w:val="009446AD"/>
    <w:rsid w:val="00947E02"/>
    <w:rsid w:val="00950DEE"/>
    <w:rsid w:val="009530DB"/>
    <w:rsid w:val="00953676"/>
    <w:rsid w:val="00956F30"/>
    <w:rsid w:val="00962B00"/>
    <w:rsid w:val="00964019"/>
    <w:rsid w:val="00966C9A"/>
    <w:rsid w:val="009705EE"/>
    <w:rsid w:val="00977927"/>
    <w:rsid w:val="009800AE"/>
    <w:rsid w:val="0098135C"/>
    <w:rsid w:val="0098156A"/>
    <w:rsid w:val="00982DD1"/>
    <w:rsid w:val="0098580D"/>
    <w:rsid w:val="00986710"/>
    <w:rsid w:val="009904D7"/>
    <w:rsid w:val="00991BAC"/>
    <w:rsid w:val="00992685"/>
    <w:rsid w:val="0099346E"/>
    <w:rsid w:val="00993ACA"/>
    <w:rsid w:val="00993EFB"/>
    <w:rsid w:val="00995BED"/>
    <w:rsid w:val="009A2E7E"/>
    <w:rsid w:val="009A3843"/>
    <w:rsid w:val="009A4487"/>
    <w:rsid w:val="009A4903"/>
    <w:rsid w:val="009A6EA0"/>
    <w:rsid w:val="009A783D"/>
    <w:rsid w:val="009B2C29"/>
    <w:rsid w:val="009C1335"/>
    <w:rsid w:val="009C1AB2"/>
    <w:rsid w:val="009C2B3D"/>
    <w:rsid w:val="009C5317"/>
    <w:rsid w:val="009C7251"/>
    <w:rsid w:val="009C7560"/>
    <w:rsid w:val="009D2C73"/>
    <w:rsid w:val="009D2F1F"/>
    <w:rsid w:val="009D3CA1"/>
    <w:rsid w:val="009D515F"/>
    <w:rsid w:val="009D5650"/>
    <w:rsid w:val="009D6D2B"/>
    <w:rsid w:val="009D7D7B"/>
    <w:rsid w:val="009E1DD2"/>
    <w:rsid w:val="009E216E"/>
    <w:rsid w:val="009E2E91"/>
    <w:rsid w:val="009E7D31"/>
    <w:rsid w:val="009F5965"/>
    <w:rsid w:val="00A004BA"/>
    <w:rsid w:val="00A01B40"/>
    <w:rsid w:val="00A12218"/>
    <w:rsid w:val="00A12645"/>
    <w:rsid w:val="00A139F5"/>
    <w:rsid w:val="00A148A2"/>
    <w:rsid w:val="00A23163"/>
    <w:rsid w:val="00A24C45"/>
    <w:rsid w:val="00A2517F"/>
    <w:rsid w:val="00A25732"/>
    <w:rsid w:val="00A2579F"/>
    <w:rsid w:val="00A32E16"/>
    <w:rsid w:val="00A34AF4"/>
    <w:rsid w:val="00A365F4"/>
    <w:rsid w:val="00A404EB"/>
    <w:rsid w:val="00A42F3A"/>
    <w:rsid w:val="00A4414C"/>
    <w:rsid w:val="00A44DAA"/>
    <w:rsid w:val="00A47A00"/>
    <w:rsid w:val="00A47D80"/>
    <w:rsid w:val="00A513BF"/>
    <w:rsid w:val="00A515B7"/>
    <w:rsid w:val="00A53132"/>
    <w:rsid w:val="00A53DB9"/>
    <w:rsid w:val="00A563F2"/>
    <w:rsid w:val="00A566E8"/>
    <w:rsid w:val="00A57158"/>
    <w:rsid w:val="00A576C5"/>
    <w:rsid w:val="00A66347"/>
    <w:rsid w:val="00A7392B"/>
    <w:rsid w:val="00A8017D"/>
    <w:rsid w:val="00A810F9"/>
    <w:rsid w:val="00A82D31"/>
    <w:rsid w:val="00A831CB"/>
    <w:rsid w:val="00A833B1"/>
    <w:rsid w:val="00A834C7"/>
    <w:rsid w:val="00A84D24"/>
    <w:rsid w:val="00A85B52"/>
    <w:rsid w:val="00A85E7E"/>
    <w:rsid w:val="00A86ECC"/>
    <w:rsid w:val="00A86FCC"/>
    <w:rsid w:val="00A90A6D"/>
    <w:rsid w:val="00A91617"/>
    <w:rsid w:val="00A925C2"/>
    <w:rsid w:val="00A962EE"/>
    <w:rsid w:val="00A971E5"/>
    <w:rsid w:val="00AA086D"/>
    <w:rsid w:val="00AA27AF"/>
    <w:rsid w:val="00AA710D"/>
    <w:rsid w:val="00AB0986"/>
    <w:rsid w:val="00AB20FB"/>
    <w:rsid w:val="00AB237E"/>
    <w:rsid w:val="00AB37C8"/>
    <w:rsid w:val="00AB47B3"/>
    <w:rsid w:val="00AB4870"/>
    <w:rsid w:val="00AB55FC"/>
    <w:rsid w:val="00AB64F3"/>
    <w:rsid w:val="00AB6D25"/>
    <w:rsid w:val="00AC539D"/>
    <w:rsid w:val="00AC55FE"/>
    <w:rsid w:val="00AD0E56"/>
    <w:rsid w:val="00AD248C"/>
    <w:rsid w:val="00AD54C7"/>
    <w:rsid w:val="00AD77FA"/>
    <w:rsid w:val="00AE1AB2"/>
    <w:rsid w:val="00AE229B"/>
    <w:rsid w:val="00AE2D27"/>
    <w:rsid w:val="00AE2D4B"/>
    <w:rsid w:val="00AE3994"/>
    <w:rsid w:val="00AE4F99"/>
    <w:rsid w:val="00AE59CA"/>
    <w:rsid w:val="00AE71CC"/>
    <w:rsid w:val="00AE77F7"/>
    <w:rsid w:val="00AF168D"/>
    <w:rsid w:val="00B01172"/>
    <w:rsid w:val="00B02901"/>
    <w:rsid w:val="00B03064"/>
    <w:rsid w:val="00B03FB9"/>
    <w:rsid w:val="00B07645"/>
    <w:rsid w:val="00B10349"/>
    <w:rsid w:val="00B110CF"/>
    <w:rsid w:val="00B11B69"/>
    <w:rsid w:val="00B14952"/>
    <w:rsid w:val="00B16871"/>
    <w:rsid w:val="00B21645"/>
    <w:rsid w:val="00B245FD"/>
    <w:rsid w:val="00B25B45"/>
    <w:rsid w:val="00B26CD4"/>
    <w:rsid w:val="00B27299"/>
    <w:rsid w:val="00B30B58"/>
    <w:rsid w:val="00B31E5A"/>
    <w:rsid w:val="00B338F2"/>
    <w:rsid w:val="00B36616"/>
    <w:rsid w:val="00B36848"/>
    <w:rsid w:val="00B37771"/>
    <w:rsid w:val="00B400E9"/>
    <w:rsid w:val="00B43F58"/>
    <w:rsid w:val="00B47359"/>
    <w:rsid w:val="00B47AAF"/>
    <w:rsid w:val="00B47DBA"/>
    <w:rsid w:val="00B50326"/>
    <w:rsid w:val="00B507B7"/>
    <w:rsid w:val="00B653AB"/>
    <w:rsid w:val="00B65F9E"/>
    <w:rsid w:val="00B6683A"/>
    <w:rsid w:val="00B66B19"/>
    <w:rsid w:val="00B7134C"/>
    <w:rsid w:val="00B7358D"/>
    <w:rsid w:val="00B73757"/>
    <w:rsid w:val="00B74A08"/>
    <w:rsid w:val="00B76959"/>
    <w:rsid w:val="00B838F2"/>
    <w:rsid w:val="00B914E9"/>
    <w:rsid w:val="00B9177E"/>
    <w:rsid w:val="00B956EE"/>
    <w:rsid w:val="00BA09F1"/>
    <w:rsid w:val="00BA2BA1"/>
    <w:rsid w:val="00BA3447"/>
    <w:rsid w:val="00BA3562"/>
    <w:rsid w:val="00BA6819"/>
    <w:rsid w:val="00BA736E"/>
    <w:rsid w:val="00BA7966"/>
    <w:rsid w:val="00BB1E59"/>
    <w:rsid w:val="00BB2EA8"/>
    <w:rsid w:val="00BB3227"/>
    <w:rsid w:val="00BB4F09"/>
    <w:rsid w:val="00BB54B5"/>
    <w:rsid w:val="00BB619D"/>
    <w:rsid w:val="00BB7F45"/>
    <w:rsid w:val="00BC2ABF"/>
    <w:rsid w:val="00BC4E04"/>
    <w:rsid w:val="00BC5316"/>
    <w:rsid w:val="00BC5C23"/>
    <w:rsid w:val="00BC76B6"/>
    <w:rsid w:val="00BD4E33"/>
    <w:rsid w:val="00BE0034"/>
    <w:rsid w:val="00BE00F8"/>
    <w:rsid w:val="00BE652A"/>
    <w:rsid w:val="00BF0AE8"/>
    <w:rsid w:val="00BF0FBD"/>
    <w:rsid w:val="00BF1E90"/>
    <w:rsid w:val="00BF1F20"/>
    <w:rsid w:val="00C030DE"/>
    <w:rsid w:val="00C051A8"/>
    <w:rsid w:val="00C07C58"/>
    <w:rsid w:val="00C11050"/>
    <w:rsid w:val="00C12484"/>
    <w:rsid w:val="00C12C41"/>
    <w:rsid w:val="00C22105"/>
    <w:rsid w:val="00C2406A"/>
    <w:rsid w:val="00C244B6"/>
    <w:rsid w:val="00C24975"/>
    <w:rsid w:val="00C278C1"/>
    <w:rsid w:val="00C27BF1"/>
    <w:rsid w:val="00C3702F"/>
    <w:rsid w:val="00C400FB"/>
    <w:rsid w:val="00C42A86"/>
    <w:rsid w:val="00C4456A"/>
    <w:rsid w:val="00C4500A"/>
    <w:rsid w:val="00C50A2B"/>
    <w:rsid w:val="00C520E4"/>
    <w:rsid w:val="00C54353"/>
    <w:rsid w:val="00C55C60"/>
    <w:rsid w:val="00C60504"/>
    <w:rsid w:val="00C62207"/>
    <w:rsid w:val="00C62238"/>
    <w:rsid w:val="00C64A37"/>
    <w:rsid w:val="00C7158E"/>
    <w:rsid w:val="00C7250B"/>
    <w:rsid w:val="00C7346B"/>
    <w:rsid w:val="00C758CA"/>
    <w:rsid w:val="00C77C0E"/>
    <w:rsid w:val="00C77F7E"/>
    <w:rsid w:val="00C81C36"/>
    <w:rsid w:val="00C82B89"/>
    <w:rsid w:val="00C845E1"/>
    <w:rsid w:val="00C854B8"/>
    <w:rsid w:val="00C8659B"/>
    <w:rsid w:val="00C91687"/>
    <w:rsid w:val="00C92238"/>
    <w:rsid w:val="00C924A8"/>
    <w:rsid w:val="00C945FE"/>
    <w:rsid w:val="00C94860"/>
    <w:rsid w:val="00C95ADF"/>
    <w:rsid w:val="00C96FAA"/>
    <w:rsid w:val="00C97A04"/>
    <w:rsid w:val="00CA107B"/>
    <w:rsid w:val="00CA484D"/>
    <w:rsid w:val="00CA4FB6"/>
    <w:rsid w:val="00CA784C"/>
    <w:rsid w:val="00CB2F90"/>
    <w:rsid w:val="00CB56F5"/>
    <w:rsid w:val="00CB6AD4"/>
    <w:rsid w:val="00CC0594"/>
    <w:rsid w:val="00CC0AB5"/>
    <w:rsid w:val="00CC2FA0"/>
    <w:rsid w:val="00CC3E53"/>
    <w:rsid w:val="00CC424D"/>
    <w:rsid w:val="00CC739E"/>
    <w:rsid w:val="00CC7466"/>
    <w:rsid w:val="00CD0F75"/>
    <w:rsid w:val="00CD1EBB"/>
    <w:rsid w:val="00CD28CF"/>
    <w:rsid w:val="00CD40DF"/>
    <w:rsid w:val="00CD58B7"/>
    <w:rsid w:val="00CD7967"/>
    <w:rsid w:val="00CD7BE6"/>
    <w:rsid w:val="00CE4660"/>
    <w:rsid w:val="00CE4E15"/>
    <w:rsid w:val="00CE5E73"/>
    <w:rsid w:val="00CE7B70"/>
    <w:rsid w:val="00CF18EE"/>
    <w:rsid w:val="00CF1FD8"/>
    <w:rsid w:val="00CF30BD"/>
    <w:rsid w:val="00CF4099"/>
    <w:rsid w:val="00D00796"/>
    <w:rsid w:val="00D0094D"/>
    <w:rsid w:val="00D031CE"/>
    <w:rsid w:val="00D03DD8"/>
    <w:rsid w:val="00D044DD"/>
    <w:rsid w:val="00D05876"/>
    <w:rsid w:val="00D13D20"/>
    <w:rsid w:val="00D14727"/>
    <w:rsid w:val="00D147BB"/>
    <w:rsid w:val="00D16D93"/>
    <w:rsid w:val="00D21C0E"/>
    <w:rsid w:val="00D22A64"/>
    <w:rsid w:val="00D23726"/>
    <w:rsid w:val="00D24F7D"/>
    <w:rsid w:val="00D25542"/>
    <w:rsid w:val="00D261A2"/>
    <w:rsid w:val="00D26348"/>
    <w:rsid w:val="00D33364"/>
    <w:rsid w:val="00D33366"/>
    <w:rsid w:val="00D353D1"/>
    <w:rsid w:val="00D46035"/>
    <w:rsid w:val="00D523A8"/>
    <w:rsid w:val="00D5323D"/>
    <w:rsid w:val="00D542A6"/>
    <w:rsid w:val="00D543A6"/>
    <w:rsid w:val="00D553C8"/>
    <w:rsid w:val="00D56A3D"/>
    <w:rsid w:val="00D577F8"/>
    <w:rsid w:val="00D61620"/>
    <w:rsid w:val="00D616D2"/>
    <w:rsid w:val="00D62B8E"/>
    <w:rsid w:val="00D62F77"/>
    <w:rsid w:val="00D63B5F"/>
    <w:rsid w:val="00D65046"/>
    <w:rsid w:val="00D6661D"/>
    <w:rsid w:val="00D67436"/>
    <w:rsid w:val="00D6778B"/>
    <w:rsid w:val="00D67A6C"/>
    <w:rsid w:val="00D70EF7"/>
    <w:rsid w:val="00D724EE"/>
    <w:rsid w:val="00D80581"/>
    <w:rsid w:val="00D80587"/>
    <w:rsid w:val="00D8397C"/>
    <w:rsid w:val="00D86958"/>
    <w:rsid w:val="00D918A0"/>
    <w:rsid w:val="00D933F4"/>
    <w:rsid w:val="00D94EED"/>
    <w:rsid w:val="00D96026"/>
    <w:rsid w:val="00D965CA"/>
    <w:rsid w:val="00D972F6"/>
    <w:rsid w:val="00DA1579"/>
    <w:rsid w:val="00DA1B02"/>
    <w:rsid w:val="00DA331D"/>
    <w:rsid w:val="00DA5957"/>
    <w:rsid w:val="00DA67EA"/>
    <w:rsid w:val="00DA7C1C"/>
    <w:rsid w:val="00DB147A"/>
    <w:rsid w:val="00DB1B7A"/>
    <w:rsid w:val="00DB706E"/>
    <w:rsid w:val="00DC191C"/>
    <w:rsid w:val="00DC4134"/>
    <w:rsid w:val="00DC4777"/>
    <w:rsid w:val="00DC6708"/>
    <w:rsid w:val="00DC67BE"/>
    <w:rsid w:val="00DC6E7B"/>
    <w:rsid w:val="00DC7681"/>
    <w:rsid w:val="00DD011A"/>
    <w:rsid w:val="00DD5936"/>
    <w:rsid w:val="00DE06DE"/>
    <w:rsid w:val="00DE07BF"/>
    <w:rsid w:val="00DE1D0A"/>
    <w:rsid w:val="00DE2400"/>
    <w:rsid w:val="00DE367F"/>
    <w:rsid w:val="00DE3F2F"/>
    <w:rsid w:val="00DE58F1"/>
    <w:rsid w:val="00DE62D3"/>
    <w:rsid w:val="00DE6B58"/>
    <w:rsid w:val="00DF022C"/>
    <w:rsid w:val="00DF1DBB"/>
    <w:rsid w:val="00DF4D4C"/>
    <w:rsid w:val="00DF5E32"/>
    <w:rsid w:val="00DF6066"/>
    <w:rsid w:val="00DF6E51"/>
    <w:rsid w:val="00E003D1"/>
    <w:rsid w:val="00E01436"/>
    <w:rsid w:val="00E03E79"/>
    <w:rsid w:val="00E0436F"/>
    <w:rsid w:val="00E045BD"/>
    <w:rsid w:val="00E04D6C"/>
    <w:rsid w:val="00E0656B"/>
    <w:rsid w:val="00E068D0"/>
    <w:rsid w:val="00E11659"/>
    <w:rsid w:val="00E124BA"/>
    <w:rsid w:val="00E14D39"/>
    <w:rsid w:val="00E17B77"/>
    <w:rsid w:val="00E20E10"/>
    <w:rsid w:val="00E22392"/>
    <w:rsid w:val="00E231AB"/>
    <w:rsid w:val="00E23337"/>
    <w:rsid w:val="00E24E58"/>
    <w:rsid w:val="00E259EA"/>
    <w:rsid w:val="00E25B3A"/>
    <w:rsid w:val="00E25D33"/>
    <w:rsid w:val="00E25E58"/>
    <w:rsid w:val="00E30BFE"/>
    <w:rsid w:val="00E30CAC"/>
    <w:rsid w:val="00E3130F"/>
    <w:rsid w:val="00E32061"/>
    <w:rsid w:val="00E33F48"/>
    <w:rsid w:val="00E34798"/>
    <w:rsid w:val="00E37077"/>
    <w:rsid w:val="00E40303"/>
    <w:rsid w:val="00E4207D"/>
    <w:rsid w:val="00E42FF9"/>
    <w:rsid w:val="00E43A81"/>
    <w:rsid w:val="00E43FA1"/>
    <w:rsid w:val="00E44790"/>
    <w:rsid w:val="00E4611A"/>
    <w:rsid w:val="00E4714C"/>
    <w:rsid w:val="00E47842"/>
    <w:rsid w:val="00E50FC6"/>
    <w:rsid w:val="00E5178D"/>
    <w:rsid w:val="00E51AEB"/>
    <w:rsid w:val="00E522A7"/>
    <w:rsid w:val="00E5349E"/>
    <w:rsid w:val="00E53932"/>
    <w:rsid w:val="00E54452"/>
    <w:rsid w:val="00E551BC"/>
    <w:rsid w:val="00E566E7"/>
    <w:rsid w:val="00E56A14"/>
    <w:rsid w:val="00E60C00"/>
    <w:rsid w:val="00E6187A"/>
    <w:rsid w:val="00E63B0C"/>
    <w:rsid w:val="00E664C5"/>
    <w:rsid w:val="00E66641"/>
    <w:rsid w:val="00E671A2"/>
    <w:rsid w:val="00E6782B"/>
    <w:rsid w:val="00E70BB1"/>
    <w:rsid w:val="00E724AF"/>
    <w:rsid w:val="00E73A27"/>
    <w:rsid w:val="00E74EC7"/>
    <w:rsid w:val="00E76D26"/>
    <w:rsid w:val="00E76EE5"/>
    <w:rsid w:val="00E83363"/>
    <w:rsid w:val="00E8595F"/>
    <w:rsid w:val="00E85AE8"/>
    <w:rsid w:val="00E95036"/>
    <w:rsid w:val="00E95B8E"/>
    <w:rsid w:val="00E972E7"/>
    <w:rsid w:val="00EA45AC"/>
    <w:rsid w:val="00EA566C"/>
    <w:rsid w:val="00EA612B"/>
    <w:rsid w:val="00EA6244"/>
    <w:rsid w:val="00EA79A9"/>
    <w:rsid w:val="00EB1390"/>
    <w:rsid w:val="00EB2C71"/>
    <w:rsid w:val="00EB3333"/>
    <w:rsid w:val="00EB4340"/>
    <w:rsid w:val="00EB556D"/>
    <w:rsid w:val="00EB5A7D"/>
    <w:rsid w:val="00EC3BCF"/>
    <w:rsid w:val="00ED124C"/>
    <w:rsid w:val="00ED3ED3"/>
    <w:rsid w:val="00ED48F0"/>
    <w:rsid w:val="00ED55C0"/>
    <w:rsid w:val="00ED682B"/>
    <w:rsid w:val="00ED72A8"/>
    <w:rsid w:val="00EE1C6C"/>
    <w:rsid w:val="00EE41D5"/>
    <w:rsid w:val="00EF1ADF"/>
    <w:rsid w:val="00EF313F"/>
    <w:rsid w:val="00EF4E8E"/>
    <w:rsid w:val="00EF5252"/>
    <w:rsid w:val="00EF5B71"/>
    <w:rsid w:val="00EF7CB6"/>
    <w:rsid w:val="00EF7EC1"/>
    <w:rsid w:val="00F0166F"/>
    <w:rsid w:val="00F037A4"/>
    <w:rsid w:val="00F049AB"/>
    <w:rsid w:val="00F058DF"/>
    <w:rsid w:val="00F11362"/>
    <w:rsid w:val="00F140A2"/>
    <w:rsid w:val="00F142DB"/>
    <w:rsid w:val="00F174DE"/>
    <w:rsid w:val="00F224DB"/>
    <w:rsid w:val="00F23ABF"/>
    <w:rsid w:val="00F25B5D"/>
    <w:rsid w:val="00F26F06"/>
    <w:rsid w:val="00F27C8F"/>
    <w:rsid w:val="00F32749"/>
    <w:rsid w:val="00F33858"/>
    <w:rsid w:val="00F354B0"/>
    <w:rsid w:val="00F37172"/>
    <w:rsid w:val="00F40852"/>
    <w:rsid w:val="00F4477E"/>
    <w:rsid w:val="00F452BD"/>
    <w:rsid w:val="00F46269"/>
    <w:rsid w:val="00F47A9C"/>
    <w:rsid w:val="00F47BAF"/>
    <w:rsid w:val="00F47E98"/>
    <w:rsid w:val="00F51EE0"/>
    <w:rsid w:val="00F52ECA"/>
    <w:rsid w:val="00F543FF"/>
    <w:rsid w:val="00F54F97"/>
    <w:rsid w:val="00F54FDC"/>
    <w:rsid w:val="00F60BA8"/>
    <w:rsid w:val="00F6549C"/>
    <w:rsid w:val="00F67D8F"/>
    <w:rsid w:val="00F73D49"/>
    <w:rsid w:val="00F7440E"/>
    <w:rsid w:val="00F77D0A"/>
    <w:rsid w:val="00F802BE"/>
    <w:rsid w:val="00F80E93"/>
    <w:rsid w:val="00F8141A"/>
    <w:rsid w:val="00F83025"/>
    <w:rsid w:val="00F86024"/>
    <w:rsid w:val="00F8611A"/>
    <w:rsid w:val="00F8651B"/>
    <w:rsid w:val="00F872E5"/>
    <w:rsid w:val="00F878DB"/>
    <w:rsid w:val="00F915AF"/>
    <w:rsid w:val="00F97EE2"/>
    <w:rsid w:val="00FA0AE1"/>
    <w:rsid w:val="00FA275F"/>
    <w:rsid w:val="00FA3261"/>
    <w:rsid w:val="00FA4D6D"/>
    <w:rsid w:val="00FA5128"/>
    <w:rsid w:val="00FA5288"/>
    <w:rsid w:val="00FA5B79"/>
    <w:rsid w:val="00FA7E33"/>
    <w:rsid w:val="00FB42D4"/>
    <w:rsid w:val="00FB4517"/>
    <w:rsid w:val="00FB5906"/>
    <w:rsid w:val="00FB6AA7"/>
    <w:rsid w:val="00FB762F"/>
    <w:rsid w:val="00FC2AED"/>
    <w:rsid w:val="00FD1B6A"/>
    <w:rsid w:val="00FD28FF"/>
    <w:rsid w:val="00FD53F8"/>
    <w:rsid w:val="00FD5EA7"/>
    <w:rsid w:val="00FE36CF"/>
    <w:rsid w:val="00FE3C4C"/>
    <w:rsid w:val="00FE4518"/>
    <w:rsid w:val="00FE48E4"/>
    <w:rsid w:val="00FE7434"/>
    <w:rsid w:val="00FF0246"/>
    <w:rsid w:val="00FF427E"/>
    <w:rsid w:val="00FF5B05"/>
    <w:rsid w:val="00FF5F32"/>
    <w:rsid w:val="00FF6A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0E6C86"/>
    <w:rPr>
      <w:color w:val="954F72" w:themeColor="followedHyperlink"/>
      <w:u w:val="single"/>
    </w:rPr>
  </w:style>
  <w:style w:type="character" w:customStyle="1" w:styleId="Nierozpoznanawzmianka2">
    <w:name w:val="Nierozpoznana wzmianka2"/>
    <w:basedOn w:val="Domylnaczcionkaakapitu"/>
    <w:uiPriority w:val="99"/>
    <w:semiHidden/>
    <w:unhideWhenUsed/>
    <w:rsid w:val="00E724AF"/>
    <w:rPr>
      <w:color w:val="605E5C"/>
      <w:shd w:val="clear" w:color="auto" w:fill="E1DFDD"/>
    </w:rPr>
  </w:style>
  <w:style w:type="character" w:customStyle="1" w:styleId="app-rephraser-dropdownsentence-text">
    <w:name w:val="app-rephraser-dropdown__sentence-text"/>
    <w:basedOn w:val="Domylnaczcionkaakapitu"/>
    <w:rsid w:val="00163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38363353">
      <w:bodyDiv w:val="1"/>
      <w:marLeft w:val="0"/>
      <w:marRight w:val="0"/>
      <w:marTop w:val="0"/>
      <w:marBottom w:val="0"/>
      <w:divBdr>
        <w:top w:val="none" w:sz="0" w:space="0" w:color="auto"/>
        <w:left w:val="none" w:sz="0" w:space="0" w:color="auto"/>
        <w:bottom w:val="none" w:sz="0" w:space="0" w:color="auto"/>
        <w:right w:val="none" w:sz="0" w:space="0" w:color="auto"/>
      </w:divBdr>
      <w:divsChild>
        <w:div w:id="1417745860">
          <w:marLeft w:val="0"/>
          <w:marRight w:val="0"/>
          <w:marTop w:val="0"/>
          <w:marBottom w:val="0"/>
          <w:divBdr>
            <w:top w:val="none" w:sz="0" w:space="0" w:color="auto"/>
            <w:left w:val="none" w:sz="0" w:space="0" w:color="auto"/>
            <w:bottom w:val="single" w:sz="6" w:space="6" w:color="DEE4E7"/>
            <w:right w:val="none" w:sz="0" w:space="0" w:color="auto"/>
          </w:divBdr>
        </w:div>
        <w:div w:id="91047484">
          <w:marLeft w:val="0"/>
          <w:marRight w:val="0"/>
          <w:marTop w:val="0"/>
          <w:marBottom w:val="0"/>
          <w:divBdr>
            <w:top w:val="none" w:sz="0" w:space="0" w:color="auto"/>
            <w:left w:val="none" w:sz="0" w:space="0" w:color="auto"/>
            <w:bottom w:val="single" w:sz="6" w:space="6" w:color="DEE4E7"/>
            <w:right w:val="none" w:sz="0" w:space="0" w:color="auto"/>
          </w:divBdr>
        </w:div>
        <w:div w:id="46297161">
          <w:marLeft w:val="0"/>
          <w:marRight w:val="0"/>
          <w:marTop w:val="0"/>
          <w:marBottom w:val="0"/>
          <w:divBdr>
            <w:top w:val="none" w:sz="0" w:space="0" w:color="auto"/>
            <w:left w:val="none" w:sz="0" w:space="0" w:color="auto"/>
            <w:bottom w:val="single" w:sz="6" w:space="6" w:color="DEE4E7"/>
            <w:right w:val="none" w:sz="0" w:space="0" w:color="auto"/>
          </w:divBdr>
        </w:div>
        <w:div w:id="1456871681">
          <w:marLeft w:val="0"/>
          <w:marRight w:val="0"/>
          <w:marTop w:val="0"/>
          <w:marBottom w:val="0"/>
          <w:divBdr>
            <w:top w:val="none" w:sz="0" w:space="0" w:color="auto"/>
            <w:left w:val="none" w:sz="0" w:space="0" w:color="auto"/>
            <w:bottom w:val="single" w:sz="6" w:space="6" w:color="DEE4E7"/>
            <w:right w:val="none" w:sz="0" w:space="0" w:color="auto"/>
          </w:divBdr>
        </w:div>
        <w:div w:id="1000352820">
          <w:marLeft w:val="0"/>
          <w:marRight w:val="0"/>
          <w:marTop w:val="0"/>
          <w:marBottom w:val="0"/>
          <w:divBdr>
            <w:top w:val="none" w:sz="0" w:space="0" w:color="auto"/>
            <w:left w:val="none" w:sz="0" w:space="0" w:color="auto"/>
            <w:bottom w:val="single" w:sz="6" w:space="6" w:color="DEE4E7"/>
            <w:right w:val="none" w:sz="0" w:space="0" w:color="auto"/>
          </w:divBdr>
        </w:div>
        <w:div w:id="1683556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563,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emf"/><Relationship Id="rId17" Type="http://schemas.openxmlformats.org/officeDocument/2006/relationships/hyperlink" Target="mailto:obslugaprasowa@stat.gov.pl" TargetMode="External"/><Relationship Id="rId25" Type="http://schemas.openxmlformats.org/officeDocument/2006/relationships/hyperlink" Target="https://stat.gov.pl/en/metainformation/glossary/terms-used-in-official-statistics/364,term.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emf"/><Relationship Id="rId24" Type="http://schemas.openxmlformats.org/officeDocument/2006/relationships/hyperlink" Target="https://stat.gov.pl/en/topics/national-accounts/quarterly-national-accounts/flash-estimate-of-gross-domestic-product-in-the-third-quarter-of-2024,1,49.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header" Target="header3.xml"/><Relationship Id="rId10" Type="http://schemas.openxmlformats.org/officeDocument/2006/relationships/image" Target="media/image3.emf"/><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yperlink" Target="https://stat.gov.pl/en/metainformation/glossary/terms-used-in-official-statistics/6,term.html"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azwaPliku xmlns="1E9983FF-DC4B-4F4E-A072-0441E2B88E6D">Informacja sygnalna_PKB_3 kw. 2024_t+2m_28.11.2024_ENG.docx</NazwaPliku>
    <Odbiorcy2 xmlns="1E9983FF-DC4B-4F4E-A072-0441E2B88E6D" xsi:nil="true"/>
    <Osoba xmlns="1E9983FF-DC4B-4F4E-A072-0441E2B88E6D">STAT\BrodawkaM</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BD2CEA-8576-4899-950F-FEB73B7D4B11}"/>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D27E35A5-A598-4B02-9106-01D4E5D2E52A}"/>
</file>

<file path=customXml/itemProps4.xml><?xml version="1.0" encoding="utf-8"?>
<ds:datastoreItem xmlns:ds="http://schemas.openxmlformats.org/officeDocument/2006/customXml" ds:itemID="{D45DC74D-374C-4D12-B4BA-667B12007BB5}"/>
</file>

<file path=docProps/app.xml><?xml version="1.0" encoding="utf-8"?>
<Properties xmlns="http://schemas.openxmlformats.org/officeDocument/2006/extended-properties" xmlns:vt="http://schemas.openxmlformats.org/officeDocument/2006/docPropsVTypes">
  <Template>Normal</Template>
  <TotalTime>688</TotalTime>
  <Pages>6</Pages>
  <Words>1365</Words>
  <Characters>8194</Characters>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Gross Domestic Product in the 3rd quarter of 2024. Preliminary estimate</dc:title>
  <dc:subject>Gross Domestic Product. Preliminary estimate</dc:subject>
  <cp:keywords/>
  <dc:description/>
  <cp:lastPrinted>2024-11-27T11:22:00Z</cp:lastPrinted>
  <dcterms:created xsi:type="dcterms:W3CDTF">2024-02-29T06:52:00Z</dcterms:created>
  <dcterms:modified xsi:type="dcterms:W3CDTF">2024-11-27T11:41:00Z</dcterms:modified>
  <cp:category>Quarterly national accounts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