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371AA7" w:rsidRDefault="00371AA7" w:rsidP="00074DD8">
      <w:pPr>
        <w:pStyle w:val="tytuinformacji"/>
        <w:rPr>
          <w:shd w:val="clear" w:color="auto" w:fill="FFFFFF"/>
          <w:lang w:val="en-US"/>
        </w:rPr>
      </w:pPr>
      <w:r>
        <w:rPr>
          <w:shd w:val="clear" w:color="auto" w:fill="FFFFFF"/>
          <w:lang w:val="en-US"/>
        </w:rPr>
        <w:t>Price indices of r</w:t>
      </w:r>
      <w:r w:rsidRPr="00371AA7">
        <w:rPr>
          <w:shd w:val="clear" w:color="auto" w:fill="FFFFFF"/>
          <w:lang w:val="en-US"/>
        </w:rPr>
        <w:t>esidential premises in</w:t>
      </w:r>
      <w:r w:rsidR="00BF0C5F" w:rsidRPr="00371AA7">
        <w:rPr>
          <w:shd w:val="clear" w:color="auto" w:fill="FFFFFF"/>
          <w:lang w:val="en-US"/>
        </w:rPr>
        <w:t xml:space="preserve"> </w:t>
      </w:r>
      <w:r>
        <w:rPr>
          <w:shd w:val="clear" w:color="auto" w:fill="FFFFFF"/>
          <w:lang w:val="en-US"/>
        </w:rPr>
        <w:t xml:space="preserve">the </w:t>
      </w:r>
      <w:r w:rsidR="004D192A">
        <w:rPr>
          <w:shd w:val="clear" w:color="auto" w:fill="FFFFFF"/>
          <w:lang w:val="en-US"/>
        </w:rPr>
        <w:t>third</w:t>
      </w:r>
      <w:r w:rsidR="00A461DD">
        <w:rPr>
          <w:shd w:val="clear" w:color="auto" w:fill="FFFFFF"/>
          <w:lang w:val="en-US"/>
        </w:rPr>
        <w:t xml:space="preserve"> </w:t>
      </w:r>
      <w:r>
        <w:rPr>
          <w:shd w:val="clear" w:color="auto" w:fill="FFFFFF"/>
          <w:lang w:val="en-US"/>
        </w:rPr>
        <w:t>quarter</w:t>
      </w:r>
      <w:r w:rsidR="00CF3D9C" w:rsidRPr="00371AA7">
        <w:rPr>
          <w:shd w:val="clear" w:color="auto" w:fill="FFFFFF"/>
          <w:lang w:val="en-US"/>
        </w:rPr>
        <w:t xml:space="preserve"> </w:t>
      </w:r>
      <w:r w:rsidR="0073406E">
        <w:rPr>
          <w:shd w:val="clear" w:color="auto" w:fill="FFFFFF"/>
          <w:lang w:val="en-US"/>
        </w:rPr>
        <w:t xml:space="preserve">of </w:t>
      </w:r>
      <w:r w:rsidR="001F327E">
        <w:rPr>
          <w:shd w:val="clear" w:color="auto" w:fill="FFFFFF"/>
          <w:lang w:val="en-US"/>
        </w:rPr>
        <w:t>202</w:t>
      </w:r>
      <w:r w:rsidR="00567335">
        <w:rPr>
          <w:shd w:val="clear" w:color="auto" w:fill="FFFFFF"/>
          <w:lang w:val="en-US"/>
        </w:rPr>
        <w:t>3</w:t>
      </w:r>
    </w:p>
    <w:p w:rsidR="00393761" w:rsidRPr="00371AA7" w:rsidRDefault="00393761" w:rsidP="00074DD8">
      <w:pPr>
        <w:pStyle w:val="tytuinformacji"/>
        <w:rPr>
          <w:sz w:val="32"/>
          <w:lang w:val="en-US"/>
        </w:rPr>
      </w:pPr>
    </w:p>
    <w:p w:rsidR="00BD5E55" w:rsidRPr="00916910" w:rsidRDefault="008C7DAA" w:rsidP="00C475A4">
      <w:pPr>
        <w:pStyle w:val="LID"/>
        <w:spacing w:before="0" w:after="0"/>
        <w:ind w:right="-153"/>
        <w:rPr>
          <w:lang w:val="en-US"/>
        </w:rPr>
      </w:pPr>
      <w:r w:rsidRPr="00587CEE">
        <w:rPr>
          <w:color w:val="001D77"/>
        </w:rPr>
        <mc:AlternateContent>
          <mc:Choice Requires="wps">
            <w:drawing>
              <wp:anchor distT="45720" distB="45720" distL="114300" distR="114300" simplePos="0" relativeHeight="251793408" behindDoc="0" locked="0" layoutInCell="1" allowOverlap="1" wp14:anchorId="1B87E5D2" wp14:editId="4788750B">
                <wp:simplePos x="0" y="0"/>
                <wp:positionH relativeFrom="margin">
                  <wp:posOffset>4445</wp:posOffset>
                </wp:positionH>
                <wp:positionV relativeFrom="paragraph">
                  <wp:posOffset>67945</wp:posOffset>
                </wp:positionV>
                <wp:extent cx="2204085" cy="1135380"/>
                <wp:effectExtent l="0" t="0" r="5715" b="7620"/>
                <wp:wrapSquare wrapText="bothSides"/>
                <wp:docPr id="6" name="Pole tekstowe 2" descr="Index value: 9.3%&#10;Increase in prices of residential premises compared to the 3r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5380"/>
                        </a:xfrm>
                        <a:prstGeom prst="roundRect">
                          <a:avLst/>
                        </a:prstGeom>
                        <a:solidFill>
                          <a:srgbClr val="001D77"/>
                        </a:solidFill>
                        <a:ln w="9525">
                          <a:noFill/>
                          <a:miter lim="800000"/>
                          <a:headEnd/>
                          <a:tailEnd/>
                        </a:ln>
                      </wps:spPr>
                      <wps:txb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4D192A">
                              <w:rPr>
                                <w:rStyle w:val="WartowskanikaZnak"/>
                                <w:lang w:val="en-US"/>
                              </w:rPr>
                              <w:t>9.3</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4D192A">
                              <w:rPr>
                                <w:lang w:val="en-US"/>
                              </w:rPr>
                              <w:t>3r</w:t>
                            </w:r>
                            <w:r w:rsidR="00833322">
                              <w:rPr>
                                <w:lang w:val="en-US"/>
                              </w:rPr>
                              <w:t>d</w:t>
                            </w:r>
                            <w:r w:rsidRPr="003A407C">
                              <w:rPr>
                                <w:lang w:val="en-US"/>
                              </w:rPr>
                              <w:t xml:space="preserve"> quarter of 202</w:t>
                            </w:r>
                            <w:r w:rsidR="00567335">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87E5D2" id="Pole tekstowe 2" o:spid="_x0000_s1026" alt="Index value: 9.3%&#10;Increase in prices of residential premises compared to the 3rd quarter of 2022" style="position:absolute;margin-left:.35pt;margin-top:5.35pt;width:173.55pt;height:89.4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" fillcolor="#001d77" stroked="f">
                <v:stroke joinstyle="miter"/>
                <v:textbo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4D192A">
                        <w:rPr>
                          <w:rStyle w:val="WartowskanikaZnak"/>
                          <w:lang w:val="en-US"/>
                        </w:rPr>
                        <w:t>9.3</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4D192A">
                        <w:rPr>
                          <w:lang w:val="en-US"/>
                        </w:rPr>
                        <w:t>3r</w:t>
                      </w:r>
                      <w:r w:rsidR="00833322">
                        <w:rPr>
                          <w:lang w:val="en-US"/>
                        </w:rPr>
                        <w:t>d</w:t>
                      </w:r>
                      <w:r w:rsidRPr="003A407C">
                        <w:rPr>
                          <w:lang w:val="en-US"/>
                        </w:rPr>
                        <w:t xml:space="preserve"> quarter of 202</w:t>
                      </w:r>
                      <w:r w:rsidR="00567335">
                        <w:rPr>
                          <w:lang w:val="en-US"/>
                        </w:rPr>
                        <w:t>2</w:t>
                      </w:r>
                    </w:p>
                  </w:txbxContent>
                </v:textbox>
                <w10:wrap type="square" anchorx="margin"/>
              </v:roundrect>
            </w:pict>
          </mc:Fallback>
        </mc:AlternateContent>
      </w:r>
      <w:r w:rsidR="00371AA7" w:rsidRPr="00F53E18">
        <w:rPr>
          <w:lang w:val="en-US"/>
        </w:rPr>
        <w:t xml:space="preserve">Prices </w:t>
      </w:r>
      <w:r w:rsidR="006C50D6">
        <w:rPr>
          <w:lang w:val="en-US"/>
        </w:rPr>
        <w:t xml:space="preserve">of residential premises </w:t>
      </w:r>
      <w:r w:rsidR="0073406E">
        <w:rPr>
          <w:lang w:val="en-US"/>
        </w:rPr>
        <w:t>in the</w:t>
      </w:r>
      <w:r w:rsidR="000824D1">
        <w:rPr>
          <w:lang w:val="en-US"/>
        </w:rPr>
        <w:t xml:space="preserve"> </w:t>
      </w:r>
      <w:r w:rsidR="004D192A">
        <w:rPr>
          <w:lang w:val="en-US"/>
        </w:rPr>
        <w:t>thir</w:t>
      </w:r>
      <w:r w:rsidR="00833322">
        <w:rPr>
          <w:lang w:val="en-US"/>
        </w:rPr>
        <w:t>d</w:t>
      </w:r>
      <w:r w:rsidR="0073406E">
        <w:rPr>
          <w:lang w:val="en-US"/>
        </w:rPr>
        <w:t xml:space="preserve"> quarter of </w:t>
      </w:r>
      <w:r w:rsidR="00567335">
        <w:rPr>
          <w:lang w:val="en-US"/>
        </w:rPr>
        <w:t>2023</w:t>
      </w:r>
      <w:r w:rsidR="00451870">
        <w:rPr>
          <w:lang w:val="en-US"/>
        </w:rPr>
        <w:t>,</w:t>
      </w:r>
      <w:r w:rsidR="00AB397C" w:rsidRPr="00AB397C">
        <w:rPr>
          <w:lang w:val="en-US"/>
        </w:rPr>
        <w:t xml:space="preserve"> </w:t>
      </w:r>
      <w:r w:rsidR="00AB397C">
        <w:rPr>
          <w:lang w:val="en-US"/>
        </w:rPr>
        <w:t xml:space="preserve">compared </w:t>
      </w:r>
      <w:r w:rsidR="001D3639">
        <w:rPr>
          <w:lang w:val="en-US"/>
        </w:rPr>
        <w:t xml:space="preserve">to </w:t>
      </w:r>
      <w:r w:rsidR="00AB397C">
        <w:rPr>
          <w:lang w:val="en-US"/>
        </w:rPr>
        <w:t>the</w:t>
      </w:r>
      <w:r w:rsidR="003738E2" w:rsidRPr="003738E2">
        <w:rPr>
          <w:lang w:val="en-US"/>
        </w:rPr>
        <w:t xml:space="preserve"> </w:t>
      </w:r>
      <w:r w:rsidR="004D192A">
        <w:rPr>
          <w:lang w:val="en-US"/>
        </w:rPr>
        <w:t>second</w:t>
      </w:r>
      <w:r w:rsidR="003738E2">
        <w:rPr>
          <w:lang w:val="en-US"/>
        </w:rPr>
        <w:t xml:space="preserve"> </w:t>
      </w:r>
      <w:r w:rsidR="00AB397C">
        <w:rPr>
          <w:lang w:val="en-US"/>
        </w:rPr>
        <w:t>quarter</w:t>
      </w:r>
      <w:r w:rsidR="001F327E">
        <w:rPr>
          <w:lang w:val="en-US"/>
        </w:rPr>
        <w:t xml:space="preserve"> </w:t>
      </w:r>
      <w:r w:rsidR="0073406E">
        <w:rPr>
          <w:lang w:val="en-US"/>
        </w:rPr>
        <w:t xml:space="preserve">of </w:t>
      </w:r>
      <w:r w:rsidR="00E431DA">
        <w:rPr>
          <w:lang w:val="en-US"/>
        </w:rPr>
        <w:t>2023</w:t>
      </w:r>
      <w:r w:rsidR="00451870">
        <w:rPr>
          <w:lang w:val="en-US"/>
        </w:rPr>
        <w:t>,</w:t>
      </w:r>
      <w:r w:rsidR="00371AA7" w:rsidRPr="00F53E18">
        <w:rPr>
          <w:lang w:val="en-US"/>
        </w:rPr>
        <w:t xml:space="preserve"> </w:t>
      </w:r>
      <w:r w:rsidR="00833322">
        <w:rPr>
          <w:lang w:val="en-US"/>
        </w:rPr>
        <w:t xml:space="preserve">increased </w:t>
      </w:r>
      <w:r w:rsidR="00371AA7" w:rsidRPr="00F53E18">
        <w:rPr>
          <w:lang w:val="en-US"/>
        </w:rPr>
        <w:t>by</w:t>
      </w:r>
      <w:r w:rsidR="0073406E">
        <w:rPr>
          <w:lang w:val="en-US"/>
        </w:rPr>
        <w:t> </w:t>
      </w:r>
      <w:r w:rsidR="004D192A">
        <w:rPr>
          <w:lang w:val="en-US"/>
        </w:rPr>
        <w:t>4.5</w:t>
      </w:r>
      <w:r w:rsidR="008B15C2" w:rsidRPr="00F53E18">
        <w:rPr>
          <w:lang w:val="en-US"/>
        </w:rPr>
        <w:t xml:space="preserve">% </w:t>
      </w:r>
      <w:r w:rsidR="00B3266A" w:rsidRPr="00B3266A">
        <w:rPr>
          <w:lang w:val="en-US"/>
        </w:rPr>
        <w:t>with the price increase on the primary</w:t>
      </w:r>
      <w:r w:rsidR="00CC26D2">
        <w:rPr>
          <w:lang w:val="en-US"/>
        </w:rPr>
        <w:t xml:space="preserve"> market (by </w:t>
      </w:r>
      <w:r w:rsidR="004D192A">
        <w:rPr>
          <w:lang w:val="en-US"/>
        </w:rPr>
        <w:t>4.0</w:t>
      </w:r>
      <w:r w:rsidR="00CC26D2">
        <w:rPr>
          <w:lang w:val="en-US"/>
        </w:rPr>
        <w:t>%)</w:t>
      </w:r>
      <w:r w:rsidR="00B3266A" w:rsidRPr="00B3266A">
        <w:rPr>
          <w:lang w:val="en-US"/>
        </w:rPr>
        <w:t xml:space="preserve"> </w:t>
      </w:r>
      <w:r w:rsidR="00833322">
        <w:rPr>
          <w:lang w:val="en-US"/>
        </w:rPr>
        <w:t xml:space="preserve">and secondary </w:t>
      </w:r>
      <w:r w:rsidR="00B3266A" w:rsidRPr="00B3266A">
        <w:rPr>
          <w:lang w:val="en-US"/>
        </w:rPr>
        <w:t xml:space="preserve">market </w:t>
      </w:r>
      <w:r w:rsidR="00CC26D2">
        <w:rPr>
          <w:lang w:val="en-US"/>
        </w:rPr>
        <w:br/>
        <w:t>(</w:t>
      </w:r>
      <w:r w:rsidR="00AE3470">
        <w:rPr>
          <w:lang w:val="en-US"/>
        </w:rPr>
        <w:t>by</w:t>
      </w:r>
      <w:r w:rsidR="00833322">
        <w:rPr>
          <w:lang w:val="en-US"/>
        </w:rPr>
        <w:t xml:space="preserve"> </w:t>
      </w:r>
      <w:r w:rsidR="004D192A">
        <w:rPr>
          <w:lang w:val="en-US"/>
        </w:rPr>
        <w:t>5.0</w:t>
      </w:r>
      <w:r w:rsidR="00833322">
        <w:rPr>
          <w:lang w:val="en-US"/>
        </w:rPr>
        <w:t>%</w:t>
      </w:r>
      <w:r w:rsidR="00CC26D2">
        <w:rPr>
          <w:lang w:val="en-US"/>
        </w:rPr>
        <w:t>)</w:t>
      </w:r>
      <w:r w:rsidR="00833322">
        <w:rPr>
          <w:lang w:val="en-US"/>
        </w:rPr>
        <w:t>.</w:t>
      </w:r>
      <w:r w:rsidR="001F327E">
        <w:rPr>
          <w:lang w:val="en-US"/>
        </w:rPr>
        <w:t xml:space="preserve"> </w:t>
      </w:r>
      <w:r w:rsidR="00EC646D">
        <w:rPr>
          <w:lang w:val="en-US"/>
        </w:rPr>
        <w:t xml:space="preserve">Compared </w:t>
      </w:r>
      <w:r w:rsidR="001D3639">
        <w:rPr>
          <w:lang w:val="en-US"/>
        </w:rPr>
        <w:t>to th</w:t>
      </w:r>
      <w:r w:rsidR="00EC646D">
        <w:rPr>
          <w:lang w:val="en-US"/>
        </w:rPr>
        <w:t>e</w:t>
      </w:r>
      <w:r w:rsidR="00AB397C">
        <w:rPr>
          <w:lang w:val="en-US"/>
        </w:rPr>
        <w:t xml:space="preserve"> corresponding quarter of </w:t>
      </w:r>
      <w:r w:rsidR="00567335">
        <w:rPr>
          <w:lang w:val="en-US"/>
        </w:rPr>
        <w:t>2022</w:t>
      </w:r>
      <w:r w:rsidR="001D3639">
        <w:rPr>
          <w:lang w:val="en-US"/>
        </w:rPr>
        <w:t>,</w:t>
      </w:r>
      <w:r w:rsidR="00F53E18" w:rsidRPr="00F53E18">
        <w:rPr>
          <w:lang w:val="en-US"/>
        </w:rPr>
        <w:t xml:space="preserve"> </w:t>
      </w:r>
      <w:r w:rsidR="00871864">
        <w:rPr>
          <w:lang w:val="en-US"/>
        </w:rPr>
        <w:t xml:space="preserve">prices of </w:t>
      </w:r>
      <w:r w:rsidR="00F53E18" w:rsidRPr="00F53E18">
        <w:rPr>
          <w:lang w:val="en-US"/>
        </w:rPr>
        <w:t>residential premises incre</w:t>
      </w:r>
      <w:r w:rsidR="00742FC2">
        <w:rPr>
          <w:lang w:val="en-US"/>
        </w:rPr>
        <w:t>a</w:t>
      </w:r>
      <w:r w:rsidR="00F53E18" w:rsidRPr="00F53E18">
        <w:rPr>
          <w:lang w:val="en-US"/>
        </w:rPr>
        <w:t>sed by</w:t>
      </w:r>
      <w:r w:rsidR="00F53E18">
        <w:rPr>
          <w:lang w:val="en-US"/>
        </w:rPr>
        <w:t xml:space="preserve"> </w:t>
      </w:r>
      <w:r w:rsidR="004D192A">
        <w:rPr>
          <w:lang w:val="en-US"/>
        </w:rPr>
        <w:t>9.3</w:t>
      </w:r>
      <w:r w:rsidR="00F140E4" w:rsidRPr="00F53E18">
        <w:rPr>
          <w:lang w:val="en-US"/>
        </w:rPr>
        <w:t>% (</w:t>
      </w:r>
      <w:r w:rsidR="00F53E18">
        <w:rPr>
          <w:lang w:val="en-US"/>
        </w:rPr>
        <w:t>of</w:t>
      </w:r>
      <w:r w:rsidR="00665BD6">
        <w:rPr>
          <w:lang w:val="en-US"/>
        </w:rPr>
        <w:t> </w:t>
      </w:r>
      <w:r w:rsidR="00F53E18">
        <w:rPr>
          <w:lang w:val="en-US"/>
        </w:rPr>
        <w:t xml:space="preserve">which </w:t>
      </w:r>
      <w:r w:rsidR="00AB397C">
        <w:rPr>
          <w:lang w:val="en-US"/>
        </w:rPr>
        <w:t xml:space="preserve">on the primary market - </w:t>
      </w:r>
      <w:r w:rsidR="00F53E18">
        <w:rPr>
          <w:lang w:val="en-US"/>
        </w:rPr>
        <w:t>by</w:t>
      </w:r>
      <w:r w:rsidR="00B83925">
        <w:rPr>
          <w:lang w:val="en-US"/>
        </w:rPr>
        <w:t xml:space="preserve"> </w:t>
      </w:r>
      <w:r w:rsidR="004D192A">
        <w:rPr>
          <w:lang w:val="en-US"/>
        </w:rPr>
        <w:t>9.8</w:t>
      </w:r>
      <w:r w:rsidR="00F140E4" w:rsidRPr="00F53E18">
        <w:rPr>
          <w:lang w:val="en-US"/>
        </w:rPr>
        <w:t xml:space="preserve">% </w:t>
      </w:r>
      <w:r w:rsidR="00F53E18">
        <w:rPr>
          <w:lang w:val="en-US"/>
        </w:rPr>
        <w:t xml:space="preserve">and </w:t>
      </w:r>
      <w:r w:rsidR="00AB397C">
        <w:rPr>
          <w:lang w:val="en-US"/>
        </w:rPr>
        <w:t xml:space="preserve">on the </w:t>
      </w:r>
      <w:r w:rsidR="00157425">
        <w:rPr>
          <w:lang w:val="en-US"/>
        </w:rPr>
        <w:t>secondary</w:t>
      </w:r>
      <w:r w:rsidR="00AB397C">
        <w:rPr>
          <w:lang w:val="en-US"/>
        </w:rPr>
        <w:t xml:space="preserve"> market - </w:t>
      </w:r>
      <w:r w:rsidR="00F53E18">
        <w:rPr>
          <w:lang w:val="en-US"/>
        </w:rPr>
        <w:t>by</w:t>
      </w:r>
      <w:r w:rsidR="003D1DDA">
        <w:rPr>
          <w:lang w:val="en-US"/>
        </w:rPr>
        <w:t xml:space="preserve"> </w:t>
      </w:r>
      <w:r w:rsidR="004D192A">
        <w:rPr>
          <w:lang w:val="en-US"/>
        </w:rPr>
        <w:t>8.8</w:t>
      </w:r>
      <w:r w:rsidR="00F140E4" w:rsidRPr="00F53E18">
        <w:rPr>
          <w:lang w:val="en-US"/>
        </w:rPr>
        <w:t>%).</w:t>
      </w:r>
    </w:p>
    <w:p w:rsidR="00DB2F91" w:rsidRDefault="00DB2F91" w:rsidP="00DB2F91">
      <w:pPr>
        <w:pStyle w:val="Nagwek1"/>
        <w:spacing w:before="0" w:after="0"/>
        <w:rPr>
          <w:rFonts w:ascii="Fira Sans" w:hAnsi="Fira Sans"/>
          <w:b/>
          <w:color w:val="auto"/>
          <w:szCs w:val="19"/>
          <w:lang w:val="en-US"/>
        </w:rPr>
      </w:pPr>
    </w:p>
    <w:p w:rsidR="00CC7C9C" w:rsidRPr="00FB1E9B" w:rsidRDefault="00117B13" w:rsidP="00BD5E55">
      <w:pPr>
        <w:pStyle w:val="Nagwek1"/>
        <w:rPr>
          <w:rFonts w:ascii="Fira Sans" w:hAnsi="Fira Sans"/>
          <w:b/>
          <w:color w:val="auto"/>
          <w:spacing w:val="-2"/>
          <w:szCs w:val="19"/>
          <w:shd w:val="clear" w:color="auto" w:fill="FFFFFF"/>
          <w:lang w:val="en-US"/>
        </w:rPr>
      </w:pPr>
      <w:r w:rsidRPr="00FB1E9B">
        <w:rPr>
          <w:rFonts w:ascii="Fira Sans" w:hAnsi="Fira Sans"/>
          <w:b/>
          <w:color w:val="auto"/>
          <w:szCs w:val="19"/>
          <w:lang w:val="en-US"/>
        </w:rPr>
        <w:t>Table</w:t>
      </w:r>
      <w:r w:rsidR="007068CE" w:rsidRPr="00FB1E9B">
        <w:rPr>
          <w:rFonts w:ascii="Fira Sans" w:hAnsi="Fira Sans"/>
          <w:b/>
          <w:color w:val="auto"/>
          <w:szCs w:val="19"/>
          <w:lang w:val="en-US"/>
        </w:rPr>
        <w:t xml:space="preserve"> 1. </w:t>
      </w:r>
      <w:r w:rsidRPr="00FB1E9B">
        <w:rPr>
          <w:rFonts w:ascii="Fira Sans" w:hAnsi="Fira Sans"/>
          <w:b/>
          <w:color w:val="auto"/>
          <w:spacing w:val="-2"/>
          <w:szCs w:val="19"/>
          <w:shd w:val="clear" w:color="auto" w:fill="FFFFFF"/>
          <w:lang w:val="en-US"/>
        </w:rPr>
        <w:t xml:space="preserve">Price indices of residential premises </w:t>
      </w:r>
      <w:r w:rsidR="0073406E" w:rsidRPr="00FB1E9B">
        <w:rPr>
          <w:rFonts w:ascii="Fira Sans" w:hAnsi="Fira Sans"/>
          <w:b/>
          <w:color w:val="auto"/>
          <w:spacing w:val="-2"/>
          <w:szCs w:val="19"/>
          <w:shd w:val="clear" w:color="auto" w:fill="FFFFFF"/>
          <w:lang w:val="en-US"/>
        </w:rPr>
        <w:t>in the</w:t>
      </w:r>
      <w:r w:rsidR="005039C5" w:rsidRPr="00FB1E9B">
        <w:rPr>
          <w:rFonts w:ascii="Fira Sans" w:hAnsi="Fira Sans"/>
          <w:b/>
          <w:color w:val="auto"/>
          <w:spacing w:val="-2"/>
          <w:szCs w:val="19"/>
          <w:shd w:val="clear" w:color="auto" w:fill="FFFFFF"/>
          <w:lang w:val="en-US"/>
        </w:rPr>
        <w:t xml:space="preserve"> </w:t>
      </w:r>
      <w:r w:rsidR="004D192A">
        <w:rPr>
          <w:rFonts w:ascii="Fira Sans" w:hAnsi="Fira Sans"/>
          <w:b/>
          <w:color w:val="auto"/>
          <w:spacing w:val="-2"/>
          <w:szCs w:val="19"/>
          <w:shd w:val="clear" w:color="auto" w:fill="FFFFFF"/>
          <w:lang w:val="en-US"/>
        </w:rPr>
        <w:t>third</w:t>
      </w:r>
      <w:r w:rsidR="00613BAB">
        <w:rPr>
          <w:rFonts w:ascii="Fira Sans" w:hAnsi="Fira Sans"/>
          <w:b/>
          <w:color w:val="auto"/>
          <w:spacing w:val="-2"/>
          <w:szCs w:val="19"/>
          <w:shd w:val="clear" w:color="auto" w:fill="FFFFFF"/>
          <w:lang w:val="en-US"/>
        </w:rPr>
        <w:t xml:space="preserve"> </w:t>
      </w:r>
      <w:r w:rsidR="0073406E" w:rsidRPr="00FB1E9B">
        <w:rPr>
          <w:rFonts w:ascii="Fira Sans" w:hAnsi="Fira Sans"/>
          <w:b/>
          <w:color w:val="auto"/>
          <w:spacing w:val="-2"/>
          <w:szCs w:val="19"/>
          <w:shd w:val="clear" w:color="auto" w:fill="FFFFFF"/>
          <w:lang w:val="en-US"/>
        </w:rPr>
        <w:t xml:space="preserve">quarter </w:t>
      </w:r>
      <w:r w:rsidR="00AB397C" w:rsidRPr="00FB1E9B">
        <w:rPr>
          <w:rFonts w:ascii="Fira Sans" w:hAnsi="Fira Sans"/>
          <w:b/>
          <w:color w:val="auto"/>
          <w:spacing w:val="-2"/>
          <w:szCs w:val="19"/>
          <w:shd w:val="clear" w:color="auto" w:fill="FFFFFF"/>
          <w:lang w:val="en-US"/>
        </w:rPr>
        <w:t>of</w:t>
      </w:r>
      <w:r w:rsidR="003A3455" w:rsidRPr="00FB1E9B">
        <w:rPr>
          <w:rFonts w:ascii="Fira Sans" w:hAnsi="Fira Sans"/>
          <w:b/>
          <w:color w:val="auto"/>
          <w:spacing w:val="-2"/>
          <w:szCs w:val="19"/>
          <w:shd w:val="clear" w:color="auto" w:fill="FFFFFF"/>
          <w:lang w:val="en-US"/>
        </w:rPr>
        <w:t xml:space="preserve"> </w:t>
      </w:r>
      <w:r w:rsidR="00567335">
        <w:rPr>
          <w:rFonts w:ascii="Fira Sans" w:hAnsi="Fira Sans"/>
          <w:b/>
          <w:color w:val="auto"/>
          <w:spacing w:val="-2"/>
          <w:szCs w:val="19"/>
          <w:shd w:val="clear" w:color="auto" w:fill="FFFFFF"/>
          <w:lang w:val="en-US"/>
        </w:rPr>
        <w:t>2023</w:t>
      </w:r>
    </w:p>
    <w:tbl>
      <w:tblPr>
        <w:tblStyle w:val="Siatkatabelijasna11"/>
        <w:tblW w:w="7851" w:type="dxa"/>
        <w:jc w:val="center"/>
        <w:tblBorders>
          <w:top w:val="single" w:sz="8" w:space="0" w:color="212492"/>
          <w:left w:val="none" w:sz="0" w:space="0" w:color="auto"/>
          <w:bottom w:val="single" w:sz="8" w:space="0" w:color="001D77"/>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1 presents price indices of residential premises in the third quarter of 2023 compared to the 2nd quarter 2023, to the 3rd quarter 2022 and to 2015 on the total market, on the primary market and on the secondary market."/>
      </w:tblPr>
      <w:tblGrid>
        <w:gridCol w:w="2419"/>
        <w:gridCol w:w="1810"/>
        <w:gridCol w:w="1811"/>
        <w:gridCol w:w="1811"/>
      </w:tblGrid>
      <w:tr w:rsidR="001F327E" w:rsidRPr="007D15EA" w:rsidTr="00B100C5">
        <w:trPr>
          <w:trHeight w:val="56"/>
          <w:jc w:val="center"/>
        </w:trPr>
        <w:tc>
          <w:tcPr>
            <w:tcW w:w="2419" w:type="dxa"/>
            <w:vMerge w:val="restart"/>
            <w:vAlign w:val="center"/>
          </w:tcPr>
          <w:p w:rsidR="001F327E" w:rsidRPr="00FB1E9B" w:rsidRDefault="00547FBF" w:rsidP="007D15EA">
            <w:pPr>
              <w:keepNext/>
              <w:tabs>
                <w:tab w:val="right" w:leader="dot" w:pos="4139"/>
              </w:tabs>
              <w:spacing w:before="0" w:after="0" w:line="360" w:lineRule="auto"/>
              <w:jc w:val="center"/>
              <w:outlineLvl w:val="0"/>
              <w:rPr>
                <w:rFonts w:eastAsia="Times New Roman" w:cs="Arial"/>
                <w:b/>
                <w:color w:val="000000"/>
                <w:szCs w:val="19"/>
                <w:lang w:val="en-GB" w:eastAsia="pl-PL"/>
              </w:rPr>
            </w:pPr>
            <w:r w:rsidRPr="00FB1E9B">
              <w:rPr>
                <w:rFonts w:eastAsia="Times New Roman" w:cs="Arial"/>
                <w:bCs/>
                <w:color w:val="000000"/>
                <w:szCs w:val="19"/>
                <w:lang w:val="en-GB" w:eastAsia="pl-PL"/>
              </w:rPr>
              <w:t>Specification</w:t>
            </w:r>
          </w:p>
        </w:tc>
        <w:tc>
          <w:tcPr>
            <w:tcW w:w="5432" w:type="dxa"/>
            <w:gridSpan w:val="3"/>
            <w:vAlign w:val="center"/>
          </w:tcPr>
          <w:p w:rsidR="001F327E" w:rsidRPr="00FB1E9B" w:rsidRDefault="00F1327C" w:rsidP="004D192A">
            <w:pPr>
              <w:keepNext/>
              <w:keepLines/>
              <w:spacing w:before="0" w:after="0" w:line="360" w:lineRule="auto"/>
              <w:jc w:val="center"/>
              <w:outlineLvl w:val="2"/>
              <w:rPr>
                <w:rFonts w:eastAsia="Times New Roman" w:cs="Times New Roman"/>
                <w:color w:val="000000"/>
                <w:szCs w:val="19"/>
                <w:lang w:val="en-GB"/>
              </w:rPr>
            </w:pPr>
            <w:r w:rsidRPr="00FB1E9B">
              <w:rPr>
                <w:rFonts w:eastAsia="Times New Roman" w:cs="Times New Roman"/>
                <w:color w:val="000000"/>
                <w:szCs w:val="19"/>
                <w:lang w:val="en-GB"/>
              </w:rPr>
              <w:t>Q</w:t>
            </w:r>
            <w:r w:rsidR="004D192A">
              <w:rPr>
                <w:rFonts w:eastAsia="Times New Roman" w:cs="Times New Roman"/>
                <w:color w:val="000000"/>
                <w:szCs w:val="19"/>
                <w:lang w:val="en-GB"/>
              </w:rPr>
              <w:t>3</w:t>
            </w:r>
            <w:r w:rsidRPr="00FB1E9B">
              <w:rPr>
                <w:rFonts w:eastAsia="Times New Roman" w:cs="Times New Roman"/>
                <w:color w:val="000000"/>
                <w:szCs w:val="19"/>
                <w:lang w:val="en-GB"/>
              </w:rPr>
              <w:t xml:space="preserve"> </w:t>
            </w:r>
            <w:r w:rsidR="00567335">
              <w:rPr>
                <w:rFonts w:eastAsia="Times New Roman" w:cs="Times New Roman"/>
                <w:color w:val="000000"/>
                <w:szCs w:val="19"/>
                <w:lang w:val="en-GB"/>
              </w:rPr>
              <w:t>2023</w:t>
            </w:r>
          </w:p>
        </w:tc>
      </w:tr>
      <w:tr w:rsidR="001F327E" w:rsidRPr="007D15EA" w:rsidTr="00B100C5">
        <w:trPr>
          <w:trHeight w:val="389"/>
          <w:jc w:val="center"/>
        </w:trPr>
        <w:tc>
          <w:tcPr>
            <w:tcW w:w="2419" w:type="dxa"/>
            <w:vMerge/>
            <w:vAlign w:val="center"/>
          </w:tcPr>
          <w:p w:rsidR="001F327E" w:rsidRPr="00FB1E9B" w:rsidRDefault="001F327E" w:rsidP="007D15EA">
            <w:pPr>
              <w:keepNext/>
              <w:tabs>
                <w:tab w:val="right" w:leader="dot" w:pos="4139"/>
              </w:tabs>
              <w:spacing w:before="0" w:after="0" w:line="360" w:lineRule="auto"/>
              <w:jc w:val="center"/>
              <w:outlineLvl w:val="0"/>
              <w:rPr>
                <w:rFonts w:eastAsia="Times New Roman" w:cs="Arial"/>
                <w:b/>
                <w:bCs/>
                <w:color w:val="000000"/>
                <w:szCs w:val="19"/>
                <w:lang w:val="en-GB" w:eastAsia="pl-PL"/>
              </w:rPr>
            </w:pPr>
          </w:p>
        </w:tc>
        <w:tc>
          <w:tcPr>
            <w:tcW w:w="1810" w:type="dxa"/>
            <w:vAlign w:val="center"/>
          </w:tcPr>
          <w:p w:rsidR="001F327E" w:rsidRPr="00FB1E9B" w:rsidRDefault="00F1327C" w:rsidP="004D192A">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4D192A">
              <w:rPr>
                <w:rFonts w:eastAsia="Fira Sans Light" w:cs="Times New Roman"/>
                <w:color w:val="000000"/>
                <w:szCs w:val="19"/>
                <w:lang w:val="en-GB"/>
              </w:rPr>
              <w:t>2</w:t>
            </w:r>
            <w:r w:rsidRPr="00FB1E9B">
              <w:rPr>
                <w:rFonts w:eastAsia="Fira Sans Light" w:cs="Times New Roman"/>
                <w:color w:val="000000"/>
                <w:szCs w:val="19"/>
                <w:lang w:val="en-GB"/>
              </w:rPr>
              <w:t xml:space="preserve"> </w:t>
            </w:r>
            <w:r w:rsidR="00833322">
              <w:rPr>
                <w:rFonts w:eastAsia="Fira Sans Light" w:cs="Times New Roman"/>
                <w:color w:val="000000"/>
                <w:szCs w:val="19"/>
                <w:lang w:val="en-GB"/>
              </w:rPr>
              <w:t>2023</w:t>
            </w:r>
            <w:r w:rsidR="001F327E" w:rsidRPr="00FB1E9B">
              <w:rPr>
                <w:rFonts w:eastAsia="Fira Sans Light" w:cs="Times New Roman"/>
                <w:color w:val="000000"/>
                <w:szCs w:val="19"/>
                <w:lang w:val="en-GB"/>
              </w:rPr>
              <w:t>=100</w:t>
            </w:r>
          </w:p>
        </w:tc>
        <w:tc>
          <w:tcPr>
            <w:tcW w:w="1811" w:type="dxa"/>
            <w:vAlign w:val="center"/>
          </w:tcPr>
          <w:p w:rsidR="001F327E" w:rsidRPr="00FB1E9B" w:rsidRDefault="00F1327C" w:rsidP="004D192A">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4D192A">
              <w:rPr>
                <w:rFonts w:eastAsia="Fira Sans Light" w:cs="Times New Roman"/>
                <w:color w:val="000000"/>
                <w:szCs w:val="19"/>
                <w:lang w:val="en-GB"/>
              </w:rPr>
              <w:t>3</w:t>
            </w:r>
            <w:r w:rsidRPr="00FB1E9B">
              <w:rPr>
                <w:rFonts w:eastAsia="Fira Sans Light" w:cs="Times New Roman"/>
                <w:color w:val="000000"/>
                <w:szCs w:val="19"/>
                <w:lang w:val="en-GB"/>
              </w:rPr>
              <w:t xml:space="preserve"> </w:t>
            </w:r>
            <w:r w:rsidR="00567335">
              <w:rPr>
                <w:rFonts w:eastAsia="Fira Sans Light" w:cs="Times New Roman"/>
                <w:color w:val="000000"/>
                <w:szCs w:val="19"/>
                <w:lang w:val="en-GB"/>
              </w:rPr>
              <w:t>2022</w:t>
            </w:r>
            <w:r w:rsidR="001F327E" w:rsidRPr="00FB1E9B">
              <w:rPr>
                <w:rFonts w:eastAsia="Fira Sans Light" w:cs="Times New Roman"/>
                <w:color w:val="000000"/>
                <w:szCs w:val="19"/>
                <w:lang w:val="en-GB"/>
              </w:rPr>
              <w:t>=100</w:t>
            </w:r>
          </w:p>
        </w:tc>
        <w:tc>
          <w:tcPr>
            <w:tcW w:w="1811" w:type="dxa"/>
            <w:vAlign w:val="center"/>
          </w:tcPr>
          <w:p w:rsidR="001F327E" w:rsidRPr="00FB1E9B" w:rsidRDefault="001F327E" w:rsidP="00F1327C">
            <w:pPr>
              <w:spacing w:before="0" w:after="0" w:line="240" w:lineRule="auto"/>
              <w:jc w:val="center"/>
              <w:rPr>
                <w:rFonts w:eastAsia="Fira Sans Light" w:cs="Times New Roman"/>
                <w:color w:val="000000"/>
                <w:szCs w:val="19"/>
              </w:rPr>
            </w:pPr>
            <w:r w:rsidRPr="00FB1E9B">
              <w:rPr>
                <w:rFonts w:eastAsia="Fira Sans Light" w:cs="Times New Roman"/>
                <w:color w:val="000000"/>
                <w:szCs w:val="19"/>
              </w:rPr>
              <w:t>2015=100</w:t>
            </w:r>
          </w:p>
        </w:tc>
      </w:tr>
      <w:tr w:rsidR="004D192A" w:rsidRPr="007D15EA" w:rsidTr="00DE2805">
        <w:trPr>
          <w:trHeight w:val="56"/>
          <w:jc w:val="center"/>
        </w:trPr>
        <w:tc>
          <w:tcPr>
            <w:tcW w:w="2419" w:type="dxa"/>
            <w:vAlign w:val="center"/>
          </w:tcPr>
          <w:p w:rsidR="004D192A" w:rsidRPr="00FB1E9B" w:rsidRDefault="004D192A" w:rsidP="004D192A">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Total</w:t>
            </w:r>
          </w:p>
        </w:tc>
        <w:tc>
          <w:tcPr>
            <w:tcW w:w="1810" w:type="dxa"/>
            <w:tcBorders>
              <w:top w:val="nil"/>
              <w:left w:val="nil"/>
              <w:bottom w:val="single" w:sz="8" w:space="0" w:color="2F5496"/>
              <w:right w:val="single" w:sz="8" w:space="0" w:color="2F5496"/>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104</w:t>
            </w:r>
            <w:r>
              <w:t>.</w:t>
            </w:r>
            <w:r w:rsidRPr="00AA12AB">
              <w:t>5</w:t>
            </w:r>
          </w:p>
        </w:tc>
        <w:tc>
          <w:tcPr>
            <w:tcW w:w="1811" w:type="dxa"/>
            <w:tcBorders>
              <w:top w:val="nil"/>
              <w:left w:val="nil"/>
              <w:bottom w:val="single" w:sz="8" w:space="0" w:color="2F5496"/>
              <w:right w:val="single" w:sz="8" w:space="0" w:color="2F5496"/>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109</w:t>
            </w:r>
            <w:r>
              <w:t>.</w:t>
            </w:r>
            <w:r w:rsidRPr="00AA12AB">
              <w:t>3</w:t>
            </w:r>
          </w:p>
        </w:tc>
        <w:tc>
          <w:tcPr>
            <w:tcW w:w="1811" w:type="dxa"/>
            <w:tcBorders>
              <w:top w:val="single" w:sz="8" w:space="0" w:color="001D77"/>
              <w:left w:val="nil"/>
              <w:bottom w:val="single" w:sz="8" w:space="0" w:color="2F5496"/>
              <w:right w:val="nil"/>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182</w:t>
            </w:r>
            <w:r>
              <w:t>.</w:t>
            </w:r>
            <w:r w:rsidRPr="00AA12AB">
              <w:t>9</w:t>
            </w:r>
          </w:p>
        </w:tc>
      </w:tr>
      <w:tr w:rsidR="004D192A" w:rsidRPr="007D15EA" w:rsidTr="00DE2805">
        <w:trPr>
          <w:trHeight w:val="56"/>
          <w:jc w:val="center"/>
        </w:trPr>
        <w:tc>
          <w:tcPr>
            <w:tcW w:w="2419" w:type="dxa"/>
            <w:vAlign w:val="center"/>
          </w:tcPr>
          <w:p w:rsidR="004D192A" w:rsidRPr="00FB1E9B" w:rsidRDefault="004D192A" w:rsidP="004D192A">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Primary market</w:t>
            </w:r>
          </w:p>
        </w:tc>
        <w:tc>
          <w:tcPr>
            <w:tcW w:w="1810" w:type="dxa"/>
            <w:tcBorders>
              <w:top w:val="nil"/>
              <w:left w:val="nil"/>
              <w:bottom w:val="single" w:sz="8" w:space="0" w:color="2F5496"/>
              <w:right w:val="single" w:sz="8" w:space="0" w:color="2F5496"/>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104</w:t>
            </w:r>
            <w:r>
              <w:t>.</w:t>
            </w:r>
            <w:r w:rsidRPr="00AA12AB">
              <w:t>0</w:t>
            </w:r>
          </w:p>
        </w:tc>
        <w:tc>
          <w:tcPr>
            <w:tcW w:w="1811" w:type="dxa"/>
            <w:tcBorders>
              <w:top w:val="nil"/>
              <w:left w:val="nil"/>
              <w:bottom w:val="single" w:sz="8" w:space="0" w:color="2F5496"/>
              <w:right w:val="single" w:sz="8" w:space="0" w:color="2F5496"/>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109</w:t>
            </w:r>
            <w:r>
              <w:t>.</w:t>
            </w:r>
            <w:r w:rsidRPr="00AA12AB">
              <w:t>8</w:t>
            </w:r>
          </w:p>
        </w:tc>
        <w:tc>
          <w:tcPr>
            <w:tcW w:w="1811" w:type="dxa"/>
            <w:tcBorders>
              <w:top w:val="nil"/>
              <w:left w:val="nil"/>
              <w:bottom w:val="single" w:sz="8" w:space="0" w:color="2F5496"/>
              <w:right w:val="nil"/>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169</w:t>
            </w:r>
            <w:r>
              <w:t>.</w:t>
            </w:r>
            <w:r w:rsidRPr="00AA12AB">
              <w:t>9</w:t>
            </w:r>
          </w:p>
        </w:tc>
      </w:tr>
      <w:tr w:rsidR="004D192A" w:rsidRPr="007D15EA" w:rsidTr="00DE2805">
        <w:trPr>
          <w:trHeight w:val="56"/>
          <w:jc w:val="center"/>
        </w:trPr>
        <w:tc>
          <w:tcPr>
            <w:tcW w:w="2419" w:type="dxa"/>
            <w:vAlign w:val="center"/>
          </w:tcPr>
          <w:p w:rsidR="004D192A" w:rsidRPr="00FB1E9B" w:rsidRDefault="004D192A" w:rsidP="004D192A">
            <w:pPr>
              <w:tabs>
                <w:tab w:val="right" w:leader="dot" w:pos="4156"/>
              </w:tabs>
              <w:spacing w:line="240" w:lineRule="auto"/>
              <w:contextualSpacing/>
              <w:rPr>
                <w:rFonts w:eastAsia="Fira Sans Light" w:cs="Times New Roman"/>
                <w:color w:val="000000"/>
                <w:szCs w:val="19"/>
                <w:lang w:val="en-GB"/>
              </w:rPr>
            </w:pPr>
            <w:r w:rsidRPr="00FB1E9B">
              <w:rPr>
                <w:rFonts w:eastAsia="Fira Sans Light" w:cs="Times New Roman"/>
                <w:color w:val="000000"/>
                <w:szCs w:val="19"/>
                <w:lang w:val="en-GB"/>
              </w:rPr>
              <w:t>Secondary market</w:t>
            </w:r>
          </w:p>
        </w:tc>
        <w:tc>
          <w:tcPr>
            <w:tcW w:w="1810" w:type="dxa"/>
            <w:tcBorders>
              <w:top w:val="nil"/>
              <w:left w:val="nil"/>
              <w:bottom w:val="single" w:sz="8" w:space="0" w:color="2F5496"/>
              <w:right w:val="single" w:sz="8" w:space="0" w:color="2F5496"/>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105</w:t>
            </w:r>
            <w:r>
              <w:t>.</w:t>
            </w:r>
            <w:r w:rsidRPr="00AA12AB">
              <w:t>0</w:t>
            </w:r>
          </w:p>
        </w:tc>
        <w:tc>
          <w:tcPr>
            <w:tcW w:w="1811" w:type="dxa"/>
            <w:tcBorders>
              <w:top w:val="nil"/>
              <w:left w:val="nil"/>
              <w:bottom w:val="single" w:sz="8" w:space="0" w:color="2F5496"/>
              <w:right w:val="single" w:sz="8" w:space="0" w:color="2F5496"/>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108</w:t>
            </w:r>
            <w:r>
              <w:t>.</w:t>
            </w:r>
            <w:r w:rsidRPr="00AA12AB">
              <w:t>8</w:t>
            </w:r>
          </w:p>
        </w:tc>
        <w:tc>
          <w:tcPr>
            <w:tcW w:w="1811" w:type="dxa"/>
            <w:tcBorders>
              <w:top w:val="nil"/>
              <w:left w:val="nil"/>
              <w:bottom w:val="single" w:sz="8" w:space="0" w:color="2F5496"/>
              <w:right w:val="nil"/>
            </w:tcBorders>
            <w:shd w:val="clear" w:color="auto" w:fill="auto"/>
          </w:tcPr>
          <w:p w:rsidR="004D192A" w:rsidRPr="007A6021" w:rsidRDefault="004D192A" w:rsidP="004D192A">
            <w:pPr>
              <w:jc w:val="right"/>
              <w:rPr>
                <w:rFonts w:eastAsiaTheme="majorEastAsia" w:cstheme="majorBidi"/>
                <w:color w:val="000000" w:themeColor="text1"/>
                <w:szCs w:val="19"/>
              </w:rPr>
            </w:pPr>
            <w:r w:rsidRPr="00AA12AB">
              <w:t>194</w:t>
            </w:r>
            <w:r>
              <w:t>.</w:t>
            </w:r>
            <w:r w:rsidRPr="00AA12AB">
              <w:t>1</w:t>
            </w:r>
          </w:p>
        </w:tc>
      </w:tr>
    </w:tbl>
    <w:p w:rsidR="00877C40" w:rsidRPr="005E47E2" w:rsidRDefault="00553BB8" w:rsidP="001F327E">
      <w:pPr>
        <w:spacing w:before="240" w:after="0"/>
        <w:ind w:right="-155"/>
        <w:rPr>
          <w:b/>
          <w:sz w:val="18"/>
          <w:lang w:val="en-US"/>
        </w:rPr>
      </w:pPr>
      <w:r w:rsidRPr="005E47E2">
        <w:rPr>
          <w:b/>
          <w:noProof/>
          <w:sz w:val="18"/>
          <w:szCs w:val="18"/>
          <w:lang w:eastAsia="pl-PL"/>
        </w:rPr>
        <mc:AlternateContent>
          <mc:Choice Requires="wps">
            <w:drawing>
              <wp:anchor distT="45720" distB="45720" distL="114300" distR="114300" simplePos="0" relativeHeight="251788288" behindDoc="1" locked="0" layoutInCell="1" allowOverlap="1">
                <wp:simplePos x="0" y="0"/>
                <wp:positionH relativeFrom="column">
                  <wp:posOffset>5305425</wp:posOffset>
                </wp:positionH>
                <wp:positionV relativeFrom="paragraph">
                  <wp:posOffset>19050</wp:posOffset>
                </wp:positionV>
                <wp:extent cx="1610995" cy="1276350"/>
                <wp:effectExtent l="0" t="0" r="0" b="0"/>
                <wp:wrapTight wrapText="bothSides">
                  <wp:wrapPolygon edited="0">
                    <wp:start x="766" y="0"/>
                    <wp:lineTo x="766" y="21278"/>
                    <wp:lineTo x="20689" y="21278"/>
                    <wp:lineTo x="20689" y="0"/>
                    <wp:lineTo x="766" y="0"/>
                  </wp:wrapPolygon>
                </wp:wrapTight>
                <wp:docPr id="13" name="Pole tekstowe 6" descr="For compiling price indices of residential premises in 2023, the primary market is assigned a weight of 51.8% and the secondary market –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276350"/>
                        </a:xfrm>
                        <a:prstGeom prst="rect">
                          <a:avLst/>
                        </a:prstGeom>
                        <a:noFill/>
                        <a:ln w="9525">
                          <a:noFill/>
                          <a:miter lim="800000"/>
                          <a:headEnd/>
                          <a:tailEnd/>
                        </a:ln>
                      </wps:spPr>
                      <wps:txbx>
                        <w:txbxContent>
                          <w:p w:rsidR="009B46C8" w:rsidRPr="00AC5433" w:rsidRDefault="000A2C99" w:rsidP="00F364DD">
                            <w:pPr>
                              <w:pStyle w:val="tekstzboku"/>
                              <w:rPr>
                                <w:lang w:val="en-US"/>
                              </w:rPr>
                            </w:pPr>
                            <w:r w:rsidRPr="00AC5433">
                              <w:rPr>
                                <w:lang w:val="en-US"/>
                              </w:rPr>
                              <w:t>For</w:t>
                            </w:r>
                            <w:r w:rsidR="009B46C8" w:rsidRPr="00AC5433">
                              <w:rPr>
                                <w:lang w:val="en-US"/>
                              </w:rPr>
                              <w:t xml:space="preserve"> compiling price indices</w:t>
                            </w:r>
                            <w:r w:rsidR="00351D92" w:rsidRPr="00AC5433">
                              <w:rPr>
                                <w:lang w:val="en-US"/>
                              </w:rPr>
                              <w:t xml:space="preserve"> of residential premises in 20</w:t>
                            </w:r>
                            <w:r w:rsidR="001F327E" w:rsidRPr="00AC5433">
                              <w:rPr>
                                <w:lang w:val="en-US"/>
                              </w:rPr>
                              <w:t>2</w:t>
                            </w:r>
                            <w:r w:rsidR="00567335" w:rsidRPr="00AC5433">
                              <w:rPr>
                                <w:lang w:val="en-US"/>
                              </w:rPr>
                              <w:t>3</w:t>
                            </w:r>
                            <w:r w:rsidR="001F327E" w:rsidRPr="00AC5433">
                              <w:rPr>
                                <w:lang w:val="en-US"/>
                              </w:rPr>
                              <w:t>,</w:t>
                            </w:r>
                            <w:r w:rsidR="009B46C8" w:rsidRPr="00AC5433">
                              <w:rPr>
                                <w:lang w:val="en-US"/>
                              </w:rPr>
                              <w:t xml:space="preserve"> </w:t>
                            </w:r>
                            <w:r w:rsidR="00567335" w:rsidRPr="00AC5433">
                              <w:rPr>
                                <w:lang w:val="en-US"/>
                              </w:rPr>
                              <w:t xml:space="preserve">the primary market </w:t>
                            </w:r>
                            <w:r w:rsidR="00B916DE" w:rsidRPr="00AC5433">
                              <w:rPr>
                                <w:lang w:val="en-US"/>
                              </w:rPr>
                              <w:t>is assigned a</w:t>
                            </w:r>
                            <w:r w:rsidR="001A0BF7" w:rsidRPr="00AC5433">
                              <w:rPr>
                                <w:lang w:val="en-US"/>
                              </w:rPr>
                              <w:t> </w:t>
                            </w:r>
                            <w:r w:rsidR="00B916DE" w:rsidRPr="00AC5433">
                              <w:rPr>
                                <w:lang w:val="en-US"/>
                              </w:rPr>
                              <w:t xml:space="preserve">weight of </w:t>
                            </w:r>
                            <w:r w:rsidR="003738E2" w:rsidRPr="00AC5433">
                              <w:rPr>
                                <w:lang w:val="en-US"/>
                              </w:rPr>
                              <w:t>5</w:t>
                            </w:r>
                            <w:r w:rsidR="00567335" w:rsidRPr="00AC5433">
                              <w:rPr>
                                <w:lang w:val="en-US"/>
                              </w:rPr>
                              <w:t>1</w:t>
                            </w:r>
                            <w:r w:rsidR="003738E2" w:rsidRPr="00AC5433">
                              <w:rPr>
                                <w:lang w:val="en-US"/>
                              </w:rPr>
                              <w:t>.</w:t>
                            </w:r>
                            <w:r w:rsidR="00613BAB" w:rsidRPr="00AC5433">
                              <w:rPr>
                                <w:lang w:val="en-US"/>
                              </w:rPr>
                              <w:t>8</w:t>
                            </w:r>
                            <w:r w:rsidR="009B46C8" w:rsidRPr="00AC5433">
                              <w:rPr>
                                <w:lang w:val="en-US"/>
                              </w:rPr>
                              <w:t xml:space="preserve">% and </w:t>
                            </w:r>
                            <w:r w:rsidR="00567335" w:rsidRPr="00AC5433">
                              <w:rPr>
                                <w:lang w:val="en-US"/>
                              </w:rPr>
                              <w:t xml:space="preserve">the secondary market </w:t>
                            </w:r>
                            <w:r w:rsidR="00B916DE" w:rsidRPr="00AC5433">
                              <w:rPr>
                                <w:lang w:val="en-US"/>
                              </w:rPr>
                              <w:t xml:space="preserve">– </w:t>
                            </w:r>
                            <w:r w:rsidR="00613BAB" w:rsidRPr="00AC5433">
                              <w:rPr>
                                <w:lang w:val="en-US"/>
                              </w:rPr>
                              <w:t>4</w:t>
                            </w:r>
                            <w:r w:rsidR="00567335" w:rsidRPr="00AC5433">
                              <w:rPr>
                                <w:lang w:val="en-US"/>
                              </w:rPr>
                              <w:t>8.2</w:t>
                            </w:r>
                            <w:r w:rsidR="00CE6424" w:rsidRPr="00AC5433">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alt="For compiling price indices of residential premises in 2023, the primary market is assigned a weight of 51.8% and the secondary market – 48.2%" style="position:absolute;margin-left:417.75pt;margin-top:1.5pt;width:126.85pt;height:100.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" filled="f" stroked="f">
                <v:textbox>
                  <w:txbxContent>
                    <w:p w:rsidR="009B46C8" w:rsidRPr="00AC5433" w:rsidRDefault="000A2C99" w:rsidP="00F364DD">
                      <w:pPr>
                        <w:pStyle w:val="tekstzboku"/>
                        <w:rPr>
                          <w:lang w:val="en-US"/>
                        </w:rPr>
                      </w:pPr>
                      <w:r w:rsidRPr="00AC5433">
                        <w:rPr>
                          <w:lang w:val="en-US"/>
                        </w:rPr>
                        <w:t>For</w:t>
                      </w:r>
                      <w:r w:rsidR="009B46C8" w:rsidRPr="00AC5433">
                        <w:rPr>
                          <w:lang w:val="en-US"/>
                        </w:rPr>
                        <w:t xml:space="preserve"> compiling price indices</w:t>
                      </w:r>
                      <w:r w:rsidR="00351D92" w:rsidRPr="00AC5433">
                        <w:rPr>
                          <w:lang w:val="en-US"/>
                        </w:rPr>
                        <w:t xml:space="preserve"> of residential premises in 20</w:t>
                      </w:r>
                      <w:r w:rsidR="001F327E" w:rsidRPr="00AC5433">
                        <w:rPr>
                          <w:lang w:val="en-US"/>
                        </w:rPr>
                        <w:t>2</w:t>
                      </w:r>
                      <w:r w:rsidR="00567335" w:rsidRPr="00AC5433">
                        <w:rPr>
                          <w:lang w:val="en-US"/>
                        </w:rPr>
                        <w:t>3</w:t>
                      </w:r>
                      <w:r w:rsidR="001F327E" w:rsidRPr="00AC5433">
                        <w:rPr>
                          <w:lang w:val="en-US"/>
                        </w:rPr>
                        <w:t>,</w:t>
                      </w:r>
                      <w:r w:rsidR="009B46C8" w:rsidRPr="00AC5433">
                        <w:rPr>
                          <w:lang w:val="en-US"/>
                        </w:rPr>
                        <w:t xml:space="preserve"> </w:t>
                      </w:r>
                      <w:r w:rsidR="00567335" w:rsidRPr="00AC5433">
                        <w:rPr>
                          <w:lang w:val="en-US"/>
                        </w:rPr>
                        <w:t xml:space="preserve">the primary market </w:t>
                      </w:r>
                      <w:r w:rsidR="00B916DE" w:rsidRPr="00AC5433">
                        <w:rPr>
                          <w:lang w:val="en-US"/>
                        </w:rPr>
                        <w:t>is assigned a</w:t>
                      </w:r>
                      <w:r w:rsidR="001A0BF7" w:rsidRPr="00AC5433">
                        <w:rPr>
                          <w:lang w:val="en-US"/>
                        </w:rPr>
                        <w:t> </w:t>
                      </w:r>
                      <w:r w:rsidR="00B916DE" w:rsidRPr="00AC5433">
                        <w:rPr>
                          <w:lang w:val="en-US"/>
                        </w:rPr>
                        <w:t xml:space="preserve">weight of </w:t>
                      </w:r>
                      <w:r w:rsidR="003738E2" w:rsidRPr="00AC5433">
                        <w:rPr>
                          <w:lang w:val="en-US"/>
                        </w:rPr>
                        <w:t>5</w:t>
                      </w:r>
                      <w:r w:rsidR="00567335" w:rsidRPr="00AC5433">
                        <w:rPr>
                          <w:lang w:val="en-US"/>
                        </w:rPr>
                        <w:t>1</w:t>
                      </w:r>
                      <w:r w:rsidR="003738E2" w:rsidRPr="00AC5433">
                        <w:rPr>
                          <w:lang w:val="en-US"/>
                        </w:rPr>
                        <w:t>.</w:t>
                      </w:r>
                      <w:r w:rsidR="00613BAB" w:rsidRPr="00AC5433">
                        <w:rPr>
                          <w:lang w:val="en-US"/>
                        </w:rPr>
                        <w:t>8</w:t>
                      </w:r>
                      <w:r w:rsidR="009B46C8" w:rsidRPr="00AC5433">
                        <w:rPr>
                          <w:lang w:val="en-US"/>
                        </w:rPr>
                        <w:t xml:space="preserve">% and </w:t>
                      </w:r>
                      <w:r w:rsidR="00567335" w:rsidRPr="00AC5433">
                        <w:rPr>
                          <w:lang w:val="en-US"/>
                        </w:rPr>
                        <w:t xml:space="preserve">the secondary market </w:t>
                      </w:r>
                      <w:r w:rsidR="00B916DE" w:rsidRPr="00AC5433">
                        <w:rPr>
                          <w:lang w:val="en-US"/>
                        </w:rPr>
                        <w:t xml:space="preserve">– </w:t>
                      </w:r>
                      <w:r w:rsidR="00613BAB" w:rsidRPr="00AC5433">
                        <w:rPr>
                          <w:lang w:val="en-US"/>
                        </w:rPr>
                        <w:t>4</w:t>
                      </w:r>
                      <w:r w:rsidR="00567335" w:rsidRPr="00AC5433">
                        <w:rPr>
                          <w:lang w:val="en-US"/>
                        </w:rPr>
                        <w:t>8.2</w:t>
                      </w:r>
                      <w:r w:rsidR="00CE6424" w:rsidRPr="00AC5433">
                        <w:rPr>
                          <w:lang w:val="en-US"/>
                        </w:rPr>
                        <w:t>%</w:t>
                      </w:r>
                    </w:p>
                  </w:txbxContent>
                </v:textbox>
                <w10:wrap type="tight"/>
              </v:shape>
            </w:pict>
          </mc:Fallback>
        </mc:AlternateContent>
      </w:r>
      <w:r w:rsidR="00B12F6E" w:rsidRPr="005E47E2">
        <w:rPr>
          <w:b/>
          <w:sz w:val="18"/>
          <w:lang w:val="en-US"/>
        </w:rPr>
        <w:t>Chart</w:t>
      </w:r>
      <w:r w:rsidR="00C44EB3" w:rsidRPr="005E47E2">
        <w:rPr>
          <w:b/>
          <w:sz w:val="18"/>
          <w:lang w:val="en-US"/>
        </w:rPr>
        <w:t xml:space="preserve"> 1. </w:t>
      </w:r>
      <w:r w:rsidR="00B12F6E" w:rsidRPr="005E47E2">
        <w:rPr>
          <w:b/>
          <w:sz w:val="18"/>
          <w:lang w:val="en-US"/>
        </w:rPr>
        <w:t>Weight</w:t>
      </w:r>
      <w:r w:rsidR="00AB397C" w:rsidRPr="005E47E2">
        <w:rPr>
          <w:b/>
          <w:sz w:val="18"/>
          <w:lang w:val="en-US"/>
        </w:rPr>
        <w:t>ing</w:t>
      </w:r>
      <w:r w:rsidR="00B12F6E" w:rsidRPr="005E47E2">
        <w:rPr>
          <w:b/>
          <w:sz w:val="18"/>
          <w:lang w:val="en-US"/>
        </w:rPr>
        <w:t xml:space="preserve"> system used </w:t>
      </w:r>
      <w:r w:rsidR="00AB397C" w:rsidRPr="005E47E2">
        <w:rPr>
          <w:b/>
          <w:sz w:val="18"/>
          <w:lang w:val="en-US"/>
        </w:rPr>
        <w:t>in the compilations of</w:t>
      </w:r>
      <w:r w:rsidR="006C50D6" w:rsidRPr="005E47E2">
        <w:rPr>
          <w:b/>
          <w:sz w:val="18"/>
          <w:lang w:val="en-US"/>
        </w:rPr>
        <w:t xml:space="preserve"> </w:t>
      </w:r>
      <w:r w:rsidR="00B12F6E" w:rsidRPr="005E47E2">
        <w:rPr>
          <w:b/>
          <w:sz w:val="18"/>
          <w:lang w:val="en-US"/>
        </w:rPr>
        <w:t>price ind</w:t>
      </w:r>
      <w:r w:rsidR="00877C40" w:rsidRPr="005E47E2">
        <w:rPr>
          <w:b/>
          <w:sz w:val="18"/>
          <w:lang w:val="en-US"/>
        </w:rPr>
        <w:t>ices of residential premises</w:t>
      </w:r>
      <w:r w:rsidR="00B0058F" w:rsidRPr="005E47E2">
        <w:rPr>
          <w:b/>
          <w:sz w:val="18"/>
          <w:lang w:val="en-US"/>
        </w:rPr>
        <w:t xml:space="preserve"> </w:t>
      </w:r>
      <w:r w:rsidR="00877C40" w:rsidRPr="005E47E2">
        <w:rPr>
          <w:b/>
          <w:sz w:val="18"/>
          <w:lang w:val="en-US"/>
        </w:rPr>
        <w:t xml:space="preserve">in </w:t>
      </w:r>
      <w:r w:rsidR="00567335">
        <w:rPr>
          <w:b/>
          <w:sz w:val="18"/>
          <w:lang w:val="en-US"/>
        </w:rPr>
        <w:t>2023</w:t>
      </w:r>
    </w:p>
    <w:p w:rsidR="00B54BCC" w:rsidRDefault="00567335" w:rsidP="009828B9">
      <w:pPr>
        <w:spacing w:before="0" w:after="0"/>
        <w:ind w:left="680"/>
        <w:rPr>
          <w:b/>
          <w:sz w:val="18"/>
          <w:lang w:val="en-US"/>
        </w:rPr>
      </w:pPr>
      <w:r>
        <w:rPr>
          <w:noProof/>
          <w:lang w:eastAsia="pl-PL"/>
        </w:rPr>
        <w:drawing>
          <wp:anchor distT="0" distB="0" distL="114300" distR="114300" simplePos="0" relativeHeight="251811840" behindDoc="0" locked="0" layoutInCell="1" allowOverlap="1">
            <wp:simplePos x="0" y="0"/>
            <wp:positionH relativeFrom="column">
              <wp:posOffset>98755</wp:posOffset>
            </wp:positionH>
            <wp:positionV relativeFrom="paragraph">
              <wp:posOffset>39573</wp:posOffset>
            </wp:positionV>
            <wp:extent cx="5122545" cy="841248"/>
            <wp:effectExtent l="0" t="0" r="1905" b="0"/>
            <wp:wrapNone/>
            <wp:docPr id="1" name="Wykres 1" descr="Chart 1 presents weighting system used in the compilations of price indices of residential premises in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6E095C" w:rsidRPr="005E47E2" w:rsidRDefault="00C04936" w:rsidP="001D3639">
      <w:pPr>
        <w:rPr>
          <w:b/>
          <w:sz w:val="18"/>
          <w:lang w:val="en-US"/>
        </w:rPr>
      </w:pPr>
      <w:r w:rsidRPr="005E47E2">
        <w:rPr>
          <w:b/>
          <w:sz w:val="18"/>
          <w:lang w:val="en-US"/>
        </w:rPr>
        <w:t>Chart</w:t>
      </w:r>
      <w:r w:rsidR="00AA6B32" w:rsidRPr="005E47E2">
        <w:rPr>
          <w:b/>
          <w:sz w:val="18"/>
          <w:lang w:val="en-US"/>
        </w:rPr>
        <w:t xml:space="preserve"> 2</w:t>
      </w:r>
      <w:r w:rsidR="00D24CF3" w:rsidRPr="005E47E2">
        <w:rPr>
          <w:b/>
          <w:sz w:val="18"/>
          <w:lang w:val="en-US"/>
        </w:rPr>
        <w:t xml:space="preserve">. </w:t>
      </w:r>
      <w:r w:rsidR="00B14CB7" w:rsidRPr="005E47E2">
        <w:rPr>
          <w:b/>
          <w:sz w:val="18"/>
          <w:lang w:val="en-US"/>
        </w:rPr>
        <w:t>Quarterly c</w:t>
      </w:r>
      <w:r w:rsidR="001D3639" w:rsidRPr="005E47E2">
        <w:rPr>
          <w:b/>
          <w:sz w:val="18"/>
          <w:lang w:val="en-US"/>
        </w:rPr>
        <w:t>hanges in p</w:t>
      </w:r>
      <w:r w:rsidRPr="005E47E2">
        <w:rPr>
          <w:b/>
          <w:sz w:val="18"/>
          <w:lang w:val="en-US"/>
        </w:rPr>
        <w:t xml:space="preserve">rices of residential premises compared </w:t>
      </w:r>
      <w:r w:rsidR="001D3639" w:rsidRPr="005E47E2">
        <w:rPr>
          <w:b/>
          <w:sz w:val="18"/>
          <w:lang w:val="en-US"/>
        </w:rPr>
        <w:t>to</w:t>
      </w:r>
      <w:r w:rsidRPr="005E47E2">
        <w:rPr>
          <w:b/>
          <w:sz w:val="18"/>
          <w:lang w:val="en-US"/>
        </w:rPr>
        <w:t xml:space="preserve"> the previous quarter</w:t>
      </w:r>
    </w:p>
    <w:p w:rsidR="0087115A" w:rsidRPr="000F2982" w:rsidRDefault="004D192A" w:rsidP="009A36E5">
      <w:pPr>
        <w:spacing w:before="0" w:after="160" w:line="259" w:lineRule="auto"/>
        <w:ind w:left="142"/>
        <w:rPr>
          <w:b/>
          <w:sz w:val="18"/>
          <w:lang w:val="en-US"/>
        </w:rPr>
      </w:pPr>
      <w:r>
        <w:rPr>
          <w:noProof/>
          <w:lang w:eastAsia="pl-PL"/>
        </w:rPr>
        <w:drawing>
          <wp:inline distT="0" distB="0" distL="0" distR="0" wp14:anchorId="66DCB55E" wp14:editId="00A69248">
            <wp:extent cx="5122545" cy="2990850"/>
            <wp:effectExtent l="0" t="0" r="1905" b="0"/>
            <wp:docPr id="5" name="Obraz 4" descr="Chart 2 presents quarterly changes in the prices of residential premises compared to the previous period on the total market, on the primary market and on the secondary market in 2013-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pic:cNvPicPr>
                  </pic:nvPicPr>
                  <pic:blipFill>
                    <a:blip r:embed="rId11"/>
                    <a:stretch>
                      <a:fillRect/>
                    </a:stretch>
                  </pic:blipFill>
                  <pic:spPr>
                    <a:xfrm>
                      <a:off x="0" y="0"/>
                      <a:ext cx="5122545" cy="2990850"/>
                    </a:xfrm>
                    <a:prstGeom prst="rect">
                      <a:avLst/>
                    </a:prstGeom>
                  </pic:spPr>
                </pic:pic>
              </a:graphicData>
            </a:graphic>
          </wp:inline>
        </w:drawing>
      </w:r>
    </w:p>
    <w:p w:rsidR="006E095C" w:rsidRPr="005E47E2" w:rsidRDefault="005F2681" w:rsidP="00B14CB7">
      <w:pPr>
        <w:spacing w:before="240" w:after="0" w:line="259" w:lineRule="auto"/>
        <w:ind w:left="709" w:hanging="709"/>
        <w:rPr>
          <w:b/>
          <w:sz w:val="18"/>
          <w:lang w:val="en-US"/>
        </w:rPr>
      </w:pPr>
      <w:r w:rsidRPr="005E47E2">
        <w:rPr>
          <w:b/>
          <w:sz w:val="18"/>
          <w:lang w:val="en-US"/>
        </w:rPr>
        <w:lastRenderedPageBreak/>
        <w:t>Chart</w:t>
      </w:r>
      <w:r w:rsidR="006E095C" w:rsidRPr="005E47E2">
        <w:rPr>
          <w:b/>
          <w:sz w:val="18"/>
          <w:lang w:val="en-US"/>
        </w:rPr>
        <w:t xml:space="preserve"> 3. </w:t>
      </w:r>
      <w:r w:rsidR="00B14CB7" w:rsidRPr="005E47E2">
        <w:rPr>
          <w:b/>
          <w:sz w:val="18"/>
          <w:lang w:val="en-US"/>
        </w:rPr>
        <w:t xml:space="preserve">Quarterly </w:t>
      </w:r>
      <w:r w:rsidR="00841D17" w:rsidRPr="005E47E2">
        <w:rPr>
          <w:b/>
          <w:sz w:val="18"/>
          <w:lang w:val="en-US"/>
        </w:rPr>
        <w:t>c</w:t>
      </w:r>
      <w:r w:rsidR="0057227D" w:rsidRPr="005E47E2">
        <w:rPr>
          <w:b/>
          <w:sz w:val="18"/>
          <w:lang w:val="en-US"/>
        </w:rPr>
        <w:t>hanges in p</w:t>
      </w:r>
      <w:r w:rsidR="00EC646D" w:rsidRPr="005E47E2">
        <w:rPr>
          <w:b/>
          <w:sz w:val="18"/>
          <w:lang w:val="en-US"/>
        </w:rPr>
        <w:t xml:space="preserve">rices of residential premises </w:t>
      </w:r>
      <w:r w:rsidR="0057227D" w:rsidRPr="005E47E2">
        <w:rPr>
          <w:b/>
          <w:sz w:val="18"/>
          <w:lang w:val="en-US"/>
        </w:rPr>
        <w:t>c</w:t>
      </w:r>
      <w:r w:rsidR="00C93808" w:rsidRPr="005E47E2">
        <w:rPr>
          <w:b/>
          <w:sz w:val="18"/>
          <w:lang w:val="en-US"/>
        </w:rPr>
        <w:t xml:space="preserve">ompared </w:t>
      </w:r>
      <w:r w:rsidR="0057227D" w:rsidRPr="005E47E2">
        <w:rPr>
          <w:b/>
          <w:sz w:val="18"/>
          <w:lang w:val="en-US"/>
        </w:rPr>
        <w:t>to</w:t>
      </w:r>
      <w:r w:rsidR="00C93808" w:rsidRPr="005E47E2">
        <w:rPr>
          <w:b/>
          <w:sz w:val="18"/>
          <w:lang w:val="en-US"/>
        </w:rPr>
        <w:t xml:space="preserve"> the c</w:t>
      </w:r>
      <w:r w:rsidR="002D72B8" w:rsidRPr="005E47E2">
        <w:rPr>
          <w:b/>
          <w:sz w:val="18"/>
          <w:lang w:val="en-US"/>
        </w:rPr>
        <w:t xml:space="preserve">orresponding </w:t>
      </w:r>
      <w:r w:rsidR="00B14CB7" w:rsidRPr="005E47E2">
        <w:rPr>
          <w:b/>
          <w:sz w:val="18"/>
          <w:lang w:val="en-US"/>
        </w:rPr>
        <w:br/>
      </w:r>
      <w:r w:rsidR="002D72B8" w:rsidRPr="005E47E2">
        <w:rPr>
          <w:b/>
          <w:sz w:val="18"/>
          <w:lang w:val="en-US"/>
        </w:rPr>
        <w:t>quarter of</w:t>
      </w:r>
      <w:r w:rsidR="00B14CB7" w:rsidRPr="005E47E2">
        <w:rPr>
          <w:b/>
          <w:sz w:val="18"/>
          <w:lang w:val="en-US"/>
        </w:rPr>
        <w:t xml:space="preserve"> </w:t>
      </w:r>
      <w:r w:rsidR="00C93808" w:rsidRPr="005E47E2">
        <w:rPr>
          <w:b/>
          <w:sz w:val="18"/>
          <w:lang w:val="en-US"/>
        </w:rPr>
        <w:t>the previous year</w:t>
      </w:r>
    </w:p>
    <w:p w:rsidR="000C0AC8" w:rsidRPr="00C93808" w:rsidRDefault="004D192A" w:rsidP="00CF3ADE">
      <w:pPr>
        <w:spacing w:before="240" w:after="0" w:line="259" w:lineRule="auto"/>
        <w:ind w:left="709" w:hanging="567"/>
        <w:rPr>
          <w:b/>
          <w:sz w:val="18"/>
          <w:lang w:val="en-US"/>
        </w:rPr>
      </w:pPr>
      <w:r>
        <w:rPr>
          <w:noProof/>
          <w:lang w:eastAsia="pl-PL"/>
        </w:rPr>
        <w:drawing>
          <wp:inline distT="0" distB="0" distL="0" distR="0" wp14:anchorId="39EF35DB" wp14:editId="328E20DD">
            <wp:extent cx="5122545" cy="3124200"/>
            <wp:effectExtent l="0" t="0" r="1905" b="0"/>
            <wp:docPr id="16" name="Obraz 1" descr="Chart 3. presents quarterly changes in prices of residential premises compared to the corresponding quarter of the previous year on the total market, on the primary market and on the secondary market in 2013-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2"/>
                    <a:stretch>
                      <a:fillRect/>
                    </a:stretch>
                  </pic:blipFill>
                  <pic:spPr>
                    <a:xfrm>
                      <a:off x="0" y="0"/>
                      <a:ext cx="5122545" cy="3124200"/>
                    </a:xfrm>
                    <a:prstGeom prst="rect">
                      <a:avLst/>
                    </a:prstGeom>
                  </pic:spPr>
                </pic:pic>
              </a:graphicData>
            </a:graphic>
          </wp:inline>
        </w:drawing>
      </w:r>
    </w:p>
    <w:p w:rsidR="006E095C" w:rsidRPr="002D72B8" w:rsidRDefault="006E095C" w:rsidP="001F327E">
      <w:pPr>
        <w:spacing w:before="0" w:after="160" w:line="259" w:lineRule="auto"/>
        <w:ind w:left="142"/>
        <w:jc w:val="right"/>
        <w:rPr>
          <w:b/>
          <w:sz w:val="18"/>
          <w:lang w:val="en-US"/>
        </w:rPr>
      </w:pPr>
    </w:p>
    <w:p w:rsidR="0087115A" w:rsidRDefault="00553BB8" w:rsidP="0087115A">
      <w:pPr>
        <w:spacing w:before="0" w:after="160" w:line="259" w:lineRule="auto"/>
        <w:rPr>
          <w:b/>
          <w:sz w:val="18"/>
          <w:lang w:val="en-US"/>
        </w:rPr>
      </w:pPr>
      <w:r w:rsidRPr="005E47E2">
        <w:rPr>
          <w:b/>
          <w:noProof/>
          <w:sz w:val="18"/>
          <w:szCs w:val="18"/>
          <w:lang w:eastAsia="pl-PL"/>
        </w:rPr>
        <mc:AlternateContent>
          <mc:Choice Requires="wps">
            <w:drawing>
              <wp:anchor distT="45720" distB="45720" distL="114300" distR="114300" simplePos="0" relativeHeight="251789312" behindDoc="1" locked="0" layoutInCell="1" allowOverlap="1">
                <wp:simplePos x="0" y="0"/>
                <wp:positionH relativeFrom="column">
                  <wp:posOffset>5274310</wp:posOffset>
                </wp:positionH>
                <wp:positionV relativeFrom="paragraph">
                  <wp:posOffset>266065</wp:posOffset>
                </wp:positionV>
                <wp:extent cx="1745615" cy="1469390"/>
                <wp:effectExtent l="0" t="0" r="0" b="0"/>
                <wp:wrapTight wrapText="bothSides">
                  <wp:wrapPolygon edited="0">
                    <wp:start x="707" y="0"/>
                    <wp:lineTo x="707" y="21283"/>
                    <wp:lineTo x="20744" y="21283"/>
                    <wp:lineTo x="20744" y="0"/>
                    <wp:lineTo x="707" y="0"/>
                  </wp:wrapPolygon>
                </wp:wrapTight>
                <wp:docPr id="12" name="Pole tekstowe 6" descr="Prices of residential premises in the third quarter of 2023 were by 82.9% higher com-pared to the average price for 2015 (of which on the primary market – by 69.9% and on the secondary market – by 9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469390"/>
                        </a:xfrm>
                        <a:prstGeom prst="rect">
                          <a:avLst/>
                        </a:prstGeom>
                        <a:noFill/>
                        <a:ln w="9525">
                          <a:noFill/>
                          <a:miter lim="800000"/>
                          <a:headEnd/>
                          <a:tailEnd/>
                        </a:ln>
                      </wps:spPr>
                      <wps:txbx>
                        <w:txbxContent>
                          <w:p w:rsidR="009B46C8" w:rsidRPr="00AC5433" w:rsidRDefault="00C475A4" w:rsidP="00CC5832">
                            <w:pPr>
                              <w:pStyle w:val="tekstzboku"/>
                              <w:ind w:right="-92"/>
                              <w:rPr>
                                <w:lang w:val="en-GB"/>
                              </w:rPr>
                            </w:pPr>
                            <w:r w:rsidRPr="00AC5433">
                              <w:rPr>
                                <w:lang w:val="en-GB"/>
                              </w:rPr>
                              <w:t xml:space="preserve">Prices of </w:t>
                            </w:r>
                            <w:r w:rsidR="00DB2F91" w:rsidRPr="00AC5433">
                              <w:rPr>
                                <w:lang w:val="en-GB"/>
                              </w:rPr>
                              <w:t>residential</w:t>
                            </w:r>
                            <w:r w:rsidR="009B46C8" w:rsidRPr="00AC5433">
                              <w:rPr>
                                <w:lang w:val="en-GB"/>
                              </w:rPr>
                              <w:t xml:space="preserve"> premises in the </w:t>
                            </w:r>
                            <w:r w:rsidR="004D192A" w:rsidRPr="00AC5433">
                              <w:rPr>
                                <w:lang w:val="en-GB"/>
                              </w:rPr>
                              <w:t>thir</w:t>
                            </w:r>
                            <w:r w:rsidR="00DB2F91" w:rsidRPr="00AC5433">
                              <w:rPr>
                                <w:lang w:val="en-GB"/>
                              </w:rPr>
                              <w:t>d</w:t>
                            </w:r>
                            <w:r w:rsidR="00C974C9" w:rsidRPr="00AC5433">
                              <w:rPr>
                                <w:lang w:val="en-GB"/>
                              </w:rPr>
                              <w:t xml:space="preserve"> </w:t>
                            </w:r>
                            <w:r w:rsidR="009B46C8" w:rsidRPr="00AC5433">
                              <w:rPr>
                                <w:lang w:val="en-GB"/>
                              </w:rPr>
                              <w:t xml:space="preserve">quarter </w:t>
                            </w:r>
                            <w:r w:rsidR="00841D17" w:rsidRPr="00AC5433">
                              <w:rPr>
                                <w:lang w:val="en-GB"/>
                              </w:rPr>
                              <w:t xml:space="preserve">of </w:t>
                            </w:r>
                            <w:r w:rsidR="00251900" w:rsidRPr="00AC5433">
                              <w:rPr>
                                <w:lang w:val="en-GB"/>
                              </w:rPr>
                              <w:t>20</w:t>
                            </w:r>
                            <w:r w:rsidR="00C974C9" w:rsidRPr="00AC5433">
                              <w:rPr>
                                <w:lang w:val="en-GB"/>
                              </w:rPr>
                              <w:t>2</w:t>
                            </w:r>
                            <w:r w:rsidR="000A2C99" w:rsidRPr="00AC5433">
                              <w:rPr>
                                <w:lang w:val="en-GB"/>
                              </w:rPr>
                              <w:t xml:space="preserve">3 </w:t>
                            </w:r>
                            <w:r w:rsidR="00BE7B43" w:rsidRPr="00AC5433">
                              <w:rPr>
                                <w:lang w:val="en-GB"/>
                              </w:rPr>
                              <w:t>were by </w:t>
                            </w:r>
                            <w:r w:rsidR="004D192A" w:rsidRPr="00AC5433">
                              <w:rPr>
                                <w:lang w:val="en-GB"/>
                              </w:rPr>
                              <w:t>82.9</w:t>
                            </w:r>
                            <w:r w:rsidR="00BE7B43" w:rsidRPr="00AC5433">
                              <w:rPr>
                                <w:lang w:val="en-GB"/>
                              </w:rPr>
                              <w:t xml:space="preserve">% higher </w:t>
                            </w:r>
                            <w:r w:rsidR="0057227D" w:rsidRPr="00AC5433">
                              <w:rPr>
                                <w:lang w:val="en-GB"/>
                              </w:rPr>
                              <w:t xml:space="preserve">compared </w:t>
                            </w:r>
                            <w:r w:rsidR="00341947" w:rsidRPr="00AC5433">
                              <w:rPr>
                                <w:lang w:val="en-GB"/>
                              </w:rPr>
                              <w:t>to</w:t>
                            </w:r>
                            <w:r w:rsidR="00BE7B43" w:rsidRPr="00AC5433">
                              <w:rPr>
                                <w:lang w:val="en-GB"/>
                              </w:rPr>
                              <w:t xml:space="preserve"> the average price for 2015 </w:t>
                            </w:r>
                            <w:r w:rsidR="009B46C8" w:rsidRPr="00AC5433">
                              <w:rPr>
                                <w:lang w:val="en-GB"/>
                              </w:rPr>
                              <w:t>(of which on</w:t>
                            </w:r>
                            <w:r w:rsidR="000645CF" w:rsidRPr="00AC5433">
                              <w:rPr>
                                <w:lang w:val="en-GB"/>
                              </w:rPr>
                              <w:t> </w:t>
                            </w:r>
                            <w:r w:rsidR="009B46C8" w:rsidRPr="00AC5433">
                              <w:rPr>
                                <w:lang w:val="en-GB"/>
                              </w:rPr>
                              <w:t>the primar</w:t>
                            </w:r>
                            <w:r w:rsidR="00251900" w:rsidRPr="00AC5433">
                              <w:rPr>
                                <w:lang w:val="en-GB"/>
                              </w:rPr>
                              <w:t xml:space="preserve">y </w:t>
                            </w:r>
                            <w:r w:rsidR="005F4B77" w:rsidRPr="00AC5433">
                              <w:rPr>
                                <w:lang w:val="en-GB"/>
                              </w:rPr>
                              <w:br/>
                            </w:r>
                            <w:r w:rsidR="00251900" w:rsidRPr="00AC5433">
                              <w:rPr>
                                <w:lang w:val="en-GB"/>
                              </w:rPr>
                              <w:t xml:space="preserve">market – by </w:t>
                            </w:r>
                            <w:r w:rsidR="004D192A" w:rsidRPr="00AC5433">
                              <w:rPr>
                                <w:lang w:val="en-GB"/>
                              </w:rPr>
                              <w:t>69.9</w:t>
                            </w:r>
                            <w:r w:rsidR="009B46C8" w:rsidRPr="00AC5433">
                              <w:rPr>
                                <w:lang w:val="en-GB"/>
                              </w:rPr>
                              <w:t>% and o</w:t>
                            </w:r>
                            <w:r w:rsidR="00251900" w:rsidRPr="00AC5433">
                              <w:rPr>
                                <w:lang w:val="en-GB"/>
                              </w:rPr>
                              <w:t>n</w:t>
                            </w:r>
                            <w:r w:rsidR="000645CF" w:rsidRPr="00AC5433">
                              <w:rPr>
                                <w:lang w:val="en-GB"/>
                              </w:rPr>
                              <w:t> </w:t>
                            </w:r>
                            <w:r w:rsidR="00251900" w:rsidRPr="00AC5433">
                              <w:rPr>
                                <w:lang w:val="en-GB"/>
                              </w:rPr>
                              <w:t xml:space="preserve">the secondary market – by </w:t>
                            </w:r>
                            <w:r w:rsidR="004D192A" w:rsidRPr="00AC5433">
                              <w:rPr>
                                <w:lang w:val="en-GB"/>
                              </w:rPr>
                              <w:t>94.1</w:t>
                            </w:r>
                            <w:r w:rsidR="00CE6424" w:rsidRPr="00AC5433">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Prices of residential premises in the third quarter of 2023 were by 82.9% higher com-pared to the average price for 2015 (of which on the primary market – by 69.9% and on the secondary market – by 94.1%)&#10;" style="position:absolute;margin-left:415.3pt;margin-top:20.95pt;width:137.45pt;height:115.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" filled="f" stroked="f">
                <v:textbox>
                  <w:txbxContent>
                    <w:p w:rsidR="009B46C8" w:rsidRPr="00AC5433" w:rsidRDefault="00C475A4" w:rsidP="00CC5832">
                      <w:pPr>
                        <w:pStyle w:val="tekstzboku"/>
                        <w:ind w:right="-92"/>
                        <w:rPr>
                          <w:lang w:val="en-GB"/>
                        </w:rPr>
                      </w:pPr>
                      <w:r w:rsidRPr="00AC5433">
                        <w:rPr>
                          <w:lang w:val="en-GB"/>
                        </w:rPr>
                        <w:t xml:space="preserve">Prices of </w:t>
                      </w:r>
                      <w:r w:rsidR="00DB2F91" w:rsidRPr="00AC5433">
                        <w:rPr>
                          <w:lang w:val="en-GB"/>
                        </w:rPr>
                        <w:t>residential</w:t>
                      </w:r>
                      <w:r w:rsidR="009B46C8" w:rsidRPr="00AC5433">
                        <w:rPr>
                          <w:lang w:val="en-GB"/>
                        </w:rPr>
                        <w:t xml:space="preserve"> premises in the </w:t>
                      </w:r>
                      <w:r w:rsidR="004D192A" w:rsidRPr="00AC5433">
                        <w:rPr>
                          <w:lang w:val="en-GB"/>
                        </w:rPr>
                        <w:t>thir</w:t>
                      </w:r>
                      <w:r w:rsidR="00DB2F91" w:rsidRPr="00AC5433">
                        <w:rPr>
                          <w:lang w:val="en-GB"/>
                        </w:rPr>
                        <w:t>d</w:t>
                      </w:r>
                      <w:r w:rsidR="00C974C9" w:rsidRPr="00AC5433">
                        <w:rPr>
                          <w:lang w:val="en-GB"/>
                        </w:rPr>
                        <w:t xml:space="preserve"> </w:t>
                      </w:r>
                      <w:r w:rsidR="009B46C8" w:rsidRPr="00AC5433">
                        <w:rPr>
                          <w:lang w:val="en-GB"/>
                        </w:rPr>
                        <w:t xml:space="preserve">quarter </w:t>
                      </w:r>
                      <w:r w:rsidR="00841D17" w:rsidRPr="00AC5433">
                        <w:rPr>
                          <w:lang w:val="en-GB"/>
                        </w:rPr>
                        <w:t xml:space="preserve">of </w:t>
                      </w:r>
                      <w:r w:rsidR="00251900" w:rsidRPr="00AC5433">
                        <w:rPr>
                          <w:lang w:val="en-GB"/>
                        </w:rPr>
                        <w:t>20</w:t>
                      </w:r>
                      <w:r w:rsidR="00C974C9" w:rsidRPr="00AC5433">
                        <w:rPr>
                          <w:lang w:val="en-GB"/>
                        </w:rPr>
                        <w:t>2</w:t>
                      </w:r>
                      <w:r w:rsidR="000A2C99" w:rsidRPr="00AC5433">
                        <w:rPr>
                          <w:lang w:val="en-GB"/>
                        </w:rPr>
                        <w:t xml:space="preserve">3 </w:t>
                      </w:r>
                      <w:r w:rsidR="00BE7B43" w:rsidRPr="00AC5433">
                        <w:rPr>
                          <w:lang w:val="en-GB"/>
                        </w:rPr>
                        <w:t>were by </w:t>
                      </w:r>
                      <w:r w:rsidR="004D192A" w:rsidRPr="00AC5433">
                        <w:rPr>
                          <w:lang w:val="en-GB"/>
                        </w:rPr>
                        <w:t>82.9</w:t>
                      </w:r>
                      <w:r w:rsidR="00BE7B43" w:rsidRPr="00AC5433">
                        <w:rPr>
                          <w:lang w:val="en-GB"/>
                        </w:rPr>
                        <w:t xml:space="preserve">% higher </w:t>
                      </w:r>
                      <w:r w:rsidR="0057227D" w:rsidRPr="00AC5433">
                        <w:rPr>
                          <w:lang w:val="en-GB"/>
                        </w:rPr>
                        <w:t xml:space="preserve">compared </w:t>
                      </w:r>
                      <w:r w:rsidR="00341947" w:rsidRPr="00AC5433">
                        <w:rPr>
                          <w:lang w:val="en-GB"/>
                        </w:rPr>
                        <w:t>to</w:t>
                      </w:r>
                      <w:r w:rsidR="00BE7B43" w:rsidRPr="00AC5433">
                        <w:rPr>
                          <w:lang w:val="en-GB"/>
                        </w:rPr>
                        <w:t xml:space="preserve"> the average price for 2015 </w:t>
                      </w:r>
                      <w:r w:rsidR="009B46C8" w:rsidRPr="00AC5433">
                        <w:rPr>
                          <w:lang w:val="en-GB"/>
                        </w:rPr>
                        <w:t>(of which on</w:t>
                      </w:r>
                      <w:r w:rsidR="000645CF" w:rsidRPr="00AC5433">
                        <w:rPr>
                          <w:lang w:val="en-GB"/>
                        </w:rPr>
                        <w:t> </w:t>
                      </w:r>
                      <w:r w:rsidR="009B46C8" w:rsidRPr="00AC5433">
                        <w:rPr>
                          <w:lang w:val="en-GB"/>
                        </w:rPr>
                        <w:t>the primar</w:t>
                      </w:r>
                      <w:r w:rsidR="00251900" w:rsidRPr="00AC5433">
                        <w:rPr>
                          <w:lang w:val="en-GB"/>
                        </w:rPr>
                        <w:t xml:space="preserve">y </w:t>
                      </w:r>
                      <w:r w:rsidR="005F4B77" w:rsidRPr="00AC5433">
                        <w:rPr>
                          <w:lang w:val="en-GB"/>
                        </w:rPr>
                        <w:br/>
                      </w:r>
                      <w:r w:rsidR="00251900" w:rsidRPr="00AC5433">
                        <w:rPr>
                          <w:lang w:val="en-GB"/>
                        </w:rPr>
                        <w:t xml:space="preserve">market – by </w:t>
                      </w:r>
                      <w:r w:rsidR="004D192A" w:rsidRPr="00AC5433">
                        <w:rPr>
                          <w:lang w:val="en-GB"/>
                        </w:rPr>
                        <w:t>69.9</w:t>
                      </w:r>
                      <w:r w:rsidR="009B46C8" w:rsidRPr="00AC5433">
                        <w:rPr>
                          <w:lang w:val="en-GB"/>
                        </w:rPr>
                        <w:t>% and o</w:t>
                      </w:r>
                      <w:r w:rsidR="00251900" w:rsidRPr="00AC5433">
                        <w:rPr>
                          <w:lang w:val="en-GB"/>
                        </w:rPr>
                        <w:t>n</w:t>
                      </w:r>
                      <w:r w:rsidR="000645CF" w:rsidRPr="00AC5433">
                        <w:rPr>
                          <w:lang w:val="en-GB"/>
                        </w:rPr>
                        <w:t> </w:t>
                      </w:r>
                      <w:r w:rsidR="00251900" w:rsidRPr="00AC5433">
                        <w:rPr>
                          <w:lang w:val="en-GB"/>
                        </w:rPr>
                        <w:t xml:space="preserve">the secondary market – by </w:t>
                      </w:r>
                      <w:r w:rsidR="004D192A" w:rsidRPr="00AC5433">
                        <w:rPr>
                          <w:lang w:val="en-GB"/>
                        </w:rPr>
                        <w:t>94.1</w:t>
                      </w:r>
                      <w:r w:rsidR="00CE6424" w:rsidRPr="00AC5433">
                        <w:rPr>
                          <w:lang w:val="en-GB"/>
                        </w:rPr>
                        <w:t>%)</w:t>
                      </w:r>
                    </w:p>
                  </w:txbxContent>
                </v:textbox>
                <w10:wrap type="tight"/>
              </v:shape>
            </w:pict>
          </mc:Fallback>
        </mc:AlternateContent>
      </w:r>
      <w:r w:rsidR="005F2681" w:rsidRPr="005E47E2">
        <w:rPr>
          <w:b/>
          <w:sz w:val="18"/>
          <w:lang w:val="en-US"/>
        </w:rPr>
        <w:t>Chart</w:t>
      </w:r>
      <w:r w:rsidR="0087115A" w:rsidRPr="005E47E2">
        <w:rPr>
          <w:b/>
          <w:sz w:val="18"/>
          <w:lang w:val="en-US"/>
        </w:rPr>
        <w:t xml:space="preserve"> 4. </w:t>
      </w:r>
      <w:r w:rsidR="00505EF2" w:rsidRPr="005E47E2">
        <w:rPr>
          <w:b/>
          <w:sz w:val="18"/>
          <w:lang w:val="en-US"/>
        </w:rPr>
        <w:t>Quarterly c</w:t>
      </w:r>
      <w:r w:rsidR="0057227D" w:rsidRPr="005E47E2">
        <w:rPr>
          <w:b/>
          <w:sz w:val="18"/>
          <w:lang w:val="en-US"/>
        </w:rPr>
        <w:t>hanges in p</w:t>
      </w:r>
      <w:r w:rsidR="00BE22CE" w:rsidRPr="005E47E2">
        <w:rPr>
          <w:b/>
          <w:sz w:val="18"/>
          <w:lang w:val="en-US"/>
        </w:rPr>
        <w:t xml:space="preserve">rices of residential premises compared </w:t>
      </w:r>
      <w:r w:rsidR="0057227D" w:rsidRPr="005E47E2">
        <w:rPr>
          <w:b/>
          <w:sz w:val="18"/>
          <w:lang w:val="en-US"/>
        </w:rPr>
        <w:t>to</w:t>
      </w:r>
      <w:r w:rsidR="00BE22CE" w:rsidRPr="005E47E2">
        <w:rPr>
          <w:b/>
          <w:sz w:val="18"/>
          <w:lang w:val="en-US"/>
        </w:rPr>
        <w:t xml:space="preserve"> 2015</w:t>
      </w:r>
    </w:p>
    <w:p w:rsidR="00DB2F91" w:rsidRDefault="004D192A">
      <w:pPr>
        <w:spacing w:before="0" w:after="160" w:line="259" w:lineRule="auto"/>
        <w:rPr>
          <w:b/>
          <w:sz w:val="18"/>
          <w:lang w:val="en-US"/>
        </w:rPr>
      </w:pPr>
      <w:r>
        <w:rPr>
          <w:noProof/>
          <w:lang w:eastAsia="pl-PL"/>
        </w:rPr>
        <w:drawing>
          <wp:inline distT="0" distB="0" distL="0" distR="0" wp14:anchorId="188F5D73" wp14:editId="6936FBCF">
            <wp:extent cx="5210175" cy="5038725"/>
            <wp:effectExtent l="0" t="0" r="9525" b="9525"/>
            <wp:docPr id="19" name="Obraz 3" descr="Chart 4. presents quarterly changes in prices of residential premises compared to 2015 on the total market, on the primary market and on the secondary market in 2013-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3"/>
                    <a:stretch>
                      <a:fillRect/>
                    </a:stretch>
                  </pic:blipFill>
                  <pic:spPr>
                    <a:xfrm>
                      <a:off x="0" y="0"/>
                      <a:ext cx="5210175" cy="5038725"/>
                    </a:xfrm>
                    <a:prstGeom prst="rect">
                      <a:avLst/>
                    </a:prstGeom>
                  </pic:spPr>
                </pic:pic>
              </a:graphicData>
            </a:graphic>
          </wp:inline>
        </w:drawing>
      </w:r>
    </w:p>
    <w:p w:rsidR="00B30C2B" w:rsidRPr="00BE22CE" w:rsidRDefault="00B30C2B" w:rsidP="00CF3ADE">
      <w:pPr>
        <w:spacing w:before="0" w:after="160" w:line="259" w:lineRule="auto"/>
        <w:ind w:firstLine="142"/>
        <w:rPr>
          <w:b/>
          <w:sz w:val="18"/>
          <w:lang w:val="en-US"/>
        </w:rPr>
      </w:pPr>
    </w:p>
    <w:p w:rsidR="00F352F0" w:rsidRPr="003A407C" w:rsidRDefault="00553BB8" w:rsidP="005A45AB">
      <w:pPr>
        <w:spacing w:before="0" w:after="160" w:line="259" w:lineRule="auto"/>
        <w:rPr>
          <w:b/>
          <w:szCs w:val="19"/>
          <w:lang w:val="en-US"/>
        </w:rPr>
      </w:pPr>
      <w:r w:rsidRPr="003A407C">
        <w:rPr>
          <w:b/>
          <w:noProof/>
          <w:szCs w:val="19"/>
          <w:lang w:eastAsia="pl-PL"/>
        </w:rPr>
        <w:lastRenderedPageBreak/>
        <mc:AlternateContent>
          <mc:Choice Requires="wps">
            <w:drawing>
              <wp:anchor distT="45720" distB="45720" distL="114300" distR="114300" simplePos="0" relativeHeight="251791360" behindDoc="1" locked="0" layoutInCell="1" allowOverlap="1">
                <wp:simplePos x="0" y="0"/>
                <wp:positionH relativeFrom="column">
                  <wp:posOffset>5252720</wp:posOffset>
                </wp:positionH>
                <wp:positionV relativeFrom="paragraph">
                  <wp:posOffset>739140</wp:posOffset>
                </wp:positionV>
                <wp:extent cx="1701800" cy="1819275"/>
                <wp:effectExtent l="0" t="0" r="0" b="0"/>
                <wp:wrapTight wrapText="bothSides">
                  <wp:wrapPolygon edited="0">
                    <wp:start x="725" y="0"/>
                    <wp:lineTo x="725" y="21261"/>
                    <wp:lineTo x="20794" y="21261"/>
                    <wp:lineTo x="20794" y="0"/>
                    <wp:lineTo x="725" y="0"/>
                  </wp:wrapPolygon>
                </wp:wrapTight>
                <wp:docPr id="11" name="Pole tekstowe 6" descr="In the 3rd quarter of 2023, compared to the previous quarter, the highest in-crease in prices of residential premises was recorded in the Lubuskie Voivodship (by 7.2%), but the lowest price increase was observed in the Zachodniopomorskie Voivodship (by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819275"/>
                        </a:xfrm>
                        <a:prstGeom prst="rect">
                          <a:avLst/>
                        </a:prstGeom>
                        <a:noFill/>
                        <a:ln w="9525">
                          <a:noFill/>
                          <a:miter lim="800000"/>
                          <a:headEnd/>
                          <a:tailEnd/>
                        </a:ln>
                      </wps:spPr>
                      <wps:txbx>
                        <w:txbxContent>
                          <w:p w:rsidR="00C9473C" w:rsidRPr="00AC5433" w:rsidRDefault="00DB2F91" w:rsidP="0057227D">
                            <w:pPr>
                              <w:pStyle w:val="tekstzboku"/>
                              <w:rPr>
                                <w:lang w:val="en-US"/>
                              </w:rPr>
                            </w:pPr>
                            <w:r w:rsidRPr="00AC5433">
                              <w:rPr>
                                <w:lang w:val="en-US"/>
                              </w:rPr>
                              <w:t xml:space="preserve">In the </w:t>
                            </w:r>
                            <w:r w:rsidR="004D192A" w:rsidRPr="00AC5433">
                              <w:rPr>
                                <w:lang w:val="en-US"/>
                              </w:rPr>
                              <w:t>3r</w:t>
                            </w:r>
                            <w:r w:rsidRPr="00AC5433">
                              <w:rPr>
                                <w:lang w:val="en-US"/>
                              </w:rPr>
                              <w:t>d quarter of 202</w:t>
                            </w:r>
                            <w:r w:rsidR="00E31214" w:rsidRPr="00AC5433">
                              <w:rPr>
                                <w:lang w:val="en-US"/>
                              </w:rPr>
                              <w:t>3</w:t>
                            </w:r>
                            <w:r w:rsidRPr="00AC5433">
                              <w:rPr>
                                <w:lang w:val="en-US"/>
                              </w:rPr>
                              <w:t xml:space="preserve">, compared to the previous quarter, the highest increase in prices of residential premises was recorded in the </w:t>
                            </w:r>
                            <w:proofErr w:type="spellStart"/>
                            <w:r w:rsidR="004D192A" w:rsidRPr="00AC5433">
                              <w:rPr>
                                <w:lang w:val="en-US"/>
                              </w:rPr>
                              <w:t>Lubus</w:t>
                            </w:r>
                            <w:r w:rsidRPr="00AC5433">
                              <w:rPr>
                                <w:lang w:val="en-US"/>
                              </w:rPr>
                              <w:t>kie</w:t>
                            </w:r>
                            <w:proofErr w:type="spellEnd"/>
                            <w:r w:rsidRPr="00AC5433">
                              <w:rPr>
                                <w:lang w:val="en-US"/>
                              </w:rPr>
                              <w:t xml:space="preserve"> Voivodship (</w:t>
                            </w:r>
                            <w:r w:rsidR="004D192A" w:rsidRPr="00AC5433">
                              <w:rPr>
                                <w:lang w:val="en-US"/>
                              </w:rPr>
                              <w:t>by 7.2</w:t>
                            </w:r>
                            <w:r w:rsidRPr="00AC5433">
                              <w:rPr>
                                <w:lang w:val="en-US"/>
                              </w:rPr>
                              <w:t>%)</w:t>
                            </w:r>
                            <w:r w:rsidR="004D192A" w:rsidRPr="00AC5433">
                              <w:rPr>
                                <w:lang w:val="en-US"/>
                              </w:rPr>
                              <w:t>, but the lowest pr</w:t>
                            </w:r>
                            <w:r w:rsidRPr="00AC5433">
                              <w:rPr>
                                <w:bCs w:val="0"/>
                                <w:lang w:val="en-US"/>
                              </w:rPr>
                              <w:t xml:space="preserve">ice </w:t>
                            </w:r>
                            <w:r w:rsidR="004D192A" w:rsidRPr="00AC5433">
                              <w:rPr>
                                <w:bCs w:val="0"/>
                                <w:lang w:val="en-US"/>
                              </w:rPr>
                              <w:t>in</w:t>
                            </w:r>
                            <w:r w:rsidRPr="00AC5433">
                              <w:rPr>
                                <w:bCs w:val="0"/>
                                <w:lang w:val="en-US"/>
                              </w:rPr>
                              <w:t xml:space="preserve">crease was observed in the </w:t>
                            </w:r>
                            <w:proofErr w:type="spellStart"/>
                            <w:r w:rsidR="004D192A" w:rsidRPr="00AC5433">
                              <w:rPr>
                                <w:bCs w:val="0"/>
                                <w:lang w:val="en-US"/>
                              </w:rPr>
                              <w:t>Z</w:t>
                            </w:r>
                            <w:r w:rsidR="009A187A" w:rsidRPr="00AC5433">
                              <w:rPr>
                                <w:bCs w:val="0"/>
                                <w:lang w:val="en-US"/>
                              </w:rPr>
                              <w:t>achodni</w:t>
                            </w:r>
                            <w:r w:rsidR="004D192A" w:rsidRPr="00AC5433">
                              <w:rPr>
                                <w:bCs w:val="0"/>
                                <w:lang w:val="en-US"/>
                              </w:rPr>
                              <w:t>opomorskie</w:t>
                            </w:r>
                            <w:proofErr w:type="spellEnd"/>
                            <w:r w:rsidRPr="00AC5433">
                              <w:rPr>
                                <w:bCs w:val="0"/>
                                <w:lang w:val="en-US"/>
                              </w:rPr>
                              <w:t xml:space="preserve"> Voivodship (by </w:t>
                            </w:r>
                            <w:r w:rsidR="009A187A" w:rsidRPr="00AC5433">
                              <w:rPr>
                                <w:bCs w:val="0"/>
                                <w:lang w:val="en-US"/>
                              </w:rPr>
                              <w:t>1.6</w:t>
                            </w:r>
                            <w:r w:rsidRPr="00AC5433">
                              <w:rPr>
                                <w:bCs w:val="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In the 3rd quarter of 2023, compared to the previous quarter, the highest in-crease in prices of residential premises was recorded in the Lubuskie Voivodship (by 7.2%), but the lowest price increase was observed in the Zachodniopomorskie Voivodship (by 1.6%)" style="position:absolute;margin-left:413.6pt;margin-top:58.2pt;width:134pt;height:143.25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" filled="f" stroked="f">
                <v:textbox>
                  <w:txbxContent>
                    <w:p w:rsidR="00C9473C" w:rsidRPr="00AC5433" w:rsidRDefault="00DB2F91" w:rsidP="0057227D">
                      <w:pPr>
                        <w:pStyle w:val="tekstzboku"/>
                        <w:rPr>
                          <w:lang w:val="en-US"/>
                        </w:rPr>
                      </w:pPr>
                      <w:r w:rsidRPr="00AC5433">
                        <w:rPr>
                          <w:lang w:val="en-US"/>
                        </w:rPr>
                        <w:t xml:space="preserve">In the </w:t>
                      </w:r>
                      <w:r w:rsidR="004D192A" w:rsidRPr="00AC5433">
                        <w:rPr>
                          <w:lang w:val="en-US"/>
                        </w:rPr>
                        <w:t>3r</w:t>
                      </w:r>
                      <w:r w:rsidRPr="00AC5433">
                        <w:rPr>
                          <w:lang w:val="en-US"/>
                        </w:rPr>
                        <w:t>d quarter of 202</w:t>
                      </w:r>
                      <w:r w:rsidR="00E31214" w:rsidRPr="00AC5433">
                        <w:rPr>
                          <w:lang w:val="en-US"/>
                        </w:rPr>
                        <w:t>3</w:t>
                      </w:r>
                      <w:r w:rsidRPr="00AC5433">
                        <w:rPr>
                          <w:lang w:val="en-US"/>
                        </w:rPr>
                        <w:t xml:space="preserve">, compared to the previous quarter, the highest increase in prices of residential premises was recorded in the </w:t>
                      </w:r>
                      <w:proofErr w:type="spellStart"/>
                      <w:r w:rsidR="004D192A" w:rsidRPr="00AC5433">
                        <w:rPr>
                          <w:lang w:val="en-US"/>
                        </w:rPr>
                        <w:t>Lubus</w:t>
                      </w:r>
                      <w:r w:rsidRPr="00AC5433">
                        <w:rPr>
                          <w:lang w:val="en-US"/>
                        </w:rPr>
                        <w:t>kie</w:t>
                      </w:r>
                      <w:proofErr w:type="spellEnd"/>
                      <w:r w:rsidRPr="00AC5433">
                        <w:rPr>
                          <w:lang w:val="en-US"/>
                        </w:rPr>
                        <w:t xml:space="preserve"> Voivodship (</w:t>
                      </w:r>
                      <w:r w:rsidR="004D192A" w:rsidRPr="00AC5433">
                        <w:rPr>
                          <w:lang w:val="en-US"/>
                        </w:rPr>
                        <w:t>by 7.2</w:t>
                      </w:r>
                      <w:r w:rsidRPr="00AC5433">
                        <w:rPr>
                          <w:lang w:val="en-US"/>
                        </w:rPr>
                        <w:t>%)</w:t>
                      </w:r>
                      <w:r w:rsidR="004D192A" w:rsidRPr="00AC5433">
                        <w:rPr>
                          <w:lang w:val="en-US"/>
                        </w:rPr>
                        <w:t>, but the lowest pr</w:t>
                      </w:r>
                      <w:r w:rsidRPr="00AC5433">
                        <w:rPr>
                          <w:bCs w:val="0"/>
                          <w:lang w:val="en-US"/>
                        </w:rPr>
                        <w:t xml:space="preserve">ice </w:t>
                      </w:r>
                      <w:r w:rsidR="004D192A" w:rsidRPr="00AC5433">
                        <w:rPr>
                          <w:bCs w:val="0"/>
                          <w:lang w:val="en-US"/>
                        </w:rPr>
                        <w:t>in</w:t>
                      </w:r>
                      <w:r w:rsidRPr="00AC5433">
                        <w:rPr>
                          <w:bCs w:val="0"/>
                          <w:lang w:val="en-US"/>
                        </w:rPr>
                        <w:t xml:space="preserve">crease was observed in the </w:t>
                      </w:r>
                      <w:proofErr w:type="spellStart"/>
                      <w:r w:rsidR="004D192A" w:rsidRPr="00AC5433">
                        <w:rPr>
                          <w:bCs w:val="0"/>
                          <w:lang w:val="en-US"/>
                        </w:rPr>
                        <w:t>Z</w:t>
                      </w:r>
                      <w:r w:rsidR="009A187A" w:rsidRPr="00AC5433">
                        <w:rPr>
                          <w:bCs w:val="0"/>
                          <w:lang w:val="en-US"/>
                        </w:rPr>
                        <w:t>achodni</w:t>
                      </w:r>
                      <w:r w:rsidR="004D192A" w:rsidRPr="00AC5433">
                        <w:rPr>
                          <w:bCs w:val="0"/>
                          <w:lang w:val="en-US"/>
                        </w:rPr>
                        <w:t>opomorskie</w:t>
                      </w:r>
                      <w:proofErr w:type="spellEnd"/>
                      <w:r w:rsidRPr="00AC5433">
                        <w:rPr>
                          <w:bCs w:val="0"/>
                          <w:lang w:val="en-US"/>
                        </w:rPr>
                        <w:t xml:space="preserve"> Voivodship (by </w:t>
                      </w:r>
                      <w:r w:rsidR="009A187A" w:rsidRPr="00AC5433">
                        <w:rPr>
                          <w:bCs w:val="0"/>
                          <w:lang w:val="en-US"/>
                        </w:rPr>
                        <w:t>1.6</w:t>
                      </w:r>
                      <w:r w:rsidRPr="00AC5433">
                        <w:rPr>
                          <w:bCs w:val="0"/>
                          <w:lang w:val="en-US"/>
                        </w:rPr>
                        <w:t>%)</w:t>
                      </w:r>
                    </w:p>
                  </w:txbxContent>
                </v:textbox>
                <w10:wrap type="tight"/>
              </v:shape>
            </w:pict>
          </mc:Fallback>
        </mc:AlternateContent>
      </w:r>
      <w:r w:rsidR="00730963" w:rsidRPr="003A407C">
        <w:rPr>
          <w:b/>
          <w:szCs w:val="19"/>
          <w:lang w:val="en-US"/>
        </w:rPr>
        <w:t>Table</w:t>
      </w:r>
      <w:r w:rsidR="009E181A" w:rsidRPr="003A407C">
        <w:rPr>
          <w:b/>
          <w:szCs w:val="19"/>
          <w:lang w:val="en-US"/>
        </w:rPr>
        <w:t xml:space="preserve"> 2. </w:t>
      </w:r>
      <w:r w:rsidR="00730963" w:rsidRPr="003A407C">
        <w:rPr>
          <w:b/>
          <w:spacing w:val="-2"/>
          <w:szCs w:val="19"/>
          <w:shd w:val="clear" w:color="auto" w:fill="FFFFFF"/>
          <w:lang w:val="en-US"/>
        </w:rPr>
        <w:t>Price indices of residential premises b</w:t>
      </w:r>
      <w:r w:rsidR="006C50D6" w:rsidRPr="003A407C">
        <w:rPr>
          <w:b/>
          <w:spacing w:val="-2"/>
          <w:szCs w:val="19"/>
          <w:shd w:val="clear" w:color="auto" w:fill="FFFFFF"/>
          <w:lang w:val="en-US"/>
        </w:rPr>
        <w:t xml:space="preserve">y voivodships </w:t>
      </w:r>
      <w:r w:rsidR="0073406E" w:rsidRPr="003A407C">
        <w:rPr>
          <w:b/>
          <w:spacing w:val="-2"/>
          <w:szCs w:val="19"/>
          <w:shd w:val="clear" w:color="auto" w:fill="FFFFFF"/>
          <w:lang w:val="en-US"/>
        </w:rPr>
        <w:t xml:space="preserve">in the </w:t>
      </w:r>
      <w:r w:rsidR="004D192A">
        <w:rPr>
          <w:b/>
          <w:spacing w:val="-2"/>
          <w:szCs w:val="19"/>
          <w:shd w:val="clear" w:color="auto" w:fill="FFFFFF"/>
          <w:lang w:val="en-US"/>
        </w:rPr>
        <w:t>thir</w:t>
      </w:r>
      <w:r w:rsidR="00A17800">
        <w:rPr>
          <w:b/>
          <w:spacing w:val="-2"/>
          <w:szCs w:val="19"/>
          <w:shd w:val="clear" w:color="auto" w:fill="FFFFFF"/>
          <w:lang w:val="en-US"/>
        </w:rPr>
        <w:t>d</w:t>
      </w:r>
      <w:r w:rsidR="00562D12">
        <w:rPr>
          <w:b/>
          <w:spacing w:val="-2"/>
          <w:szCs w:val="19"/>
          <w:shd w:val="clear" w:color="auto" w:fill="FFFFFF"/>
          <w:lang w:val="en-US"/>
        </w:rPr>
        <w:t xml:space="preserve"> </w:t>
      </w:r>
      <w:r w:rsidR="0073406E" w:rsidRPr="003A407C">
        <w:rPr>
          <w:b/>
          <w:spacing w:val="-2"/>
          <w:szCs w:val="19"/>
          <w:shd w:val="clear" w:color="auto" w:fill="FFFFFF"/>
          <w:lang w:val="en-US"/>
        </w:rPr>
        <w:t xml:space="preserve">quarter </w:t>
      </w:r>
      <w:r w:rsidR="00841D17" w:rsidRPr="003A407C">
        <w:rPr>
          <w:b/>
          <w:spacing w:val="-2"/>
          <w:szCs w:val="19"/>
          <w:shd w:val="clear" w:color="auto" w:fill="FFFFFF"/>
          <w:lang w:val="en-US"/>
        </w:rPr>
        <w:t>of</w:t>
      </w:r>
      <w:r w:rsidR="00730963" w:rsidRPr="003A407C">
        <w:rPr>
          <w:b/>
          <w:spacing w:val="-2"/>
          <w:szCs w:val="19"/>
          <w:shd w:val="clear" w:color="auto" w:fill="FFFFFF"/>
          <w:lang w:val="en-US"/>
        </w:rPr>
        <w:t xml:space="preserve"> </w:t>
      </w:r>
      <w:r w:rsidR="00567335">
        <w:rPr>
          <w:b/>
          <w:spacing w:val="-2"/>
          <w:szCs w:val="19"/>
          <w:shd w:val="clear" w:color="auto" w:fill="FFFFFF"/>
          <w:lang w:val="en-US"/>
        </w:rPr>
        <w:t>2023</w:t>
      </w:r>
      <w:bookmarkStart w:id="0" w:name="_GoBack"/>
      <w:bookmarkEnd w:id="0"/>
    </w:p>
    <w:tbl>
      <w:tblPr>
        <w:tblpPr w:leftFromText="142" w:rightFromText="142" w:vertAnchor="text" w:horzAnchor="margin" w:tblpXSpec="center" w:tblpY="1"/>
        <w:tblW w:w="8068" w:type="dxa"/>
        <w:tblBorders>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2 presents price indices of residential premises by voivodships in the third quarter of 2023 compared to the 2nd quarter of 2023 and  the 3rd quarter of 2022."/>
      </w:tblPr>
      <w:tblGrid>
        <w:gridCol w:w="3494"/>
        <w:gridCol w:w="2278"/>
        <w:gridCol w:w="2296"/>
      </w:tblGrid>
      <w:tr w:rsidR="00F95B4F" w:rsidRPr="003A407C" w:rsidTr="00AC5433">
        <w:trPr>
          <w:trHeight w:val="57"/>
        </w:trPr>
        <w:tc>
          <w:tcPr>
            <w:tcW w:w="3494" w:type="dxa"/>
            <w:vMerge w:val="restart"/>
            <w:tcBorders>
              <w:top w:val="single" w:sz="8" w:space="0" w:color="001D77"/>
              <w:bottom w:val="single" w:sz="4" w:space="0" w:color="212492"/>
              <w:right w:val="single" w:sz="8" w:space="0" w:color="001D77"/>
            </w:tcBorders>
            <w:vAlign w:val="center"/>
          </w:tcPr>
          <w:p w:rsidR="00F95B4F" w:rsidRPr="003A407C" w:rsidRDefault="003A407C" w:rsidP="00E945B7">
            <w:pPr>
              <w:keepNext/>
              <w:tabs>
                <w:tab w:val="right" w:leader="dot" w:pos="4139"/>
              </w:tabs>
              <w:spacing w:before="0" w:after="0" w:line="240" w:lineRule="auto"/>
              <w:jc w:val="center"/>
              <w:outlineLvl w:val="0"/>
              <w:rPr>
                <w:rFonts w:eastAsia="Times New Roman" w:cs="Arial"/>
                <w:b/>
                <w:color w:val="000000" w:themeColor="text1"/>
                <w:szCs w:val="19"/>
                <w:lang w:val="en-GB" w:eastAsia="pl-PL"/>
              </w:rPr>
            </w:pPr>
            <w:r w:rsidRPr="003A407C">
              <w:rPr>
                <w:rFonts w:eastAsia="Times New Roman" w:cs="Arial"/>
                <w:bCs/>
                <w:color w:val="000000" w:themeColor="text1"/>
                <w:szCs w:val="19"/>
                <w:lang w:val="en-GB" w:eastAsia="pl-PL"/>
              </w:rPr>
              <w:t>Specification</w:t>
            </w:r>
          </w:p>
        </w:tc>
        <w:tc>
          <w:tcPr>
            <w:tcW w:w="4574" w:type="dxa"/>
            <w:gridSpan w:val="2"/>
            <w:tcBorders>
              <w:top w:val="single" w:sz="8" w:space="0" w:color="001D77"/>
              <w:left w:val="single" w:sz="8" w:space="0" w:color="001D77"/>
              <w:bottom w:val="single" w:sz="8" w:space="0" w:color="001D77"/>
            </w:tcBorders>
            <w:vAlign w:val="center"/>
          </w:tcPr>
          <w:p w:rsidR="00F95B4F" w:rsidRPr="003A407C" w:rsidRDefault="00F1327C" w:rsidP="004D192A">
            <w:pPr>
              <w:keepNext/>
              <w:keepLines/>
              <w:spacing w:line="240" w:lineRule="auto"/>
              <w:jc w:val="center"/>
              <w:outlineLvl w:val="2"/>
              <w:rPr>
                <w:rFonts w:eastAsiaTheme="majorEastAsia" w:cstheme="majorBidi"/>
                <w:color w:val="000000" w:themeColor="text1"/>
                <w:szCs w:val="19"/>
                <w:lang w:val="en-GB"/>
              </w:rPr>
            </w:pPr>
            <w:r w:rsidRPr="003A407C">
              <w:rPr>
                <w:rFonts w:eastAsiaTheme="majorEastAsia" w:cstheme="majorBidi"/>
                <w:bCs/>
                <w:color w:val="000000" w:themeColor="text1"/>
                <w:szCs w:val="19"/>
                <w:lang w:val="en-GB"/>
              </w:rPr>
              <w:t>Q</w:t>
            </w:r>
            <w:r w:rsidR="004D192A">
              <w:rPr>
                <w:rFonts w:eastAsiaTheme="majorEastAsia" w:cstheme="majorBidi"/>
                <w:bCs/>
                <w:color w:val="000000" w:themeColor="text1"/>
                <w:szCs w:val="19"/>
                <w:lang w:val="en-GB"/>
              </w:rPr>
              <w:t>3</w:t>
            </w:r>
            <w:r w:rsidR="00562D12">
              <w:rPr>
                <w:rFonts w:eastAsiaTheme="majorEastAsia" w:cstheme="majorBidi"/>
                <w:bCs/>
                <w:color w:val="000000" w:themeColor="text1"/>
                <w:szCs w:val="19"/>
                <w:lang w:val="en-GB"/>
              </w:rPr>
              <w:t xml:space="preserve"> </w:t>
            </w:r>
            <w:r w:rsidR="00567335">
              <w:rPr>
                <w:rFonts w:eastAsiaTheme="majorEastAsia" w:cstheme="majorBidi"/>
                <w:bCs/>
                <w:color w:val="000000" w:themeColor="text1"/>
                <w:szCs w:val="19"/>
                <w:lang w:val="en-GB"/>
              </w:rPr>
              <w:t>2023</w:t>
            </w:r>
          </w:p>
        </w:tc>
      </w:tr>
      <w:tr w:rsidR="00F95B4F" w:rsidRPr="003A407C" w:rsidTr="00AC5433">
        <w:trPr>
          <w:trHeight w:val="57"/>
        </w:trPr>
        <w:tc>
          <w:tcPr>
            <w:tcW w:w="3494" w:type="dxa"/>
            <w:vMerge/>
            <w:tcBorders>
              <w:top w:val="single" w:sz="4" w:space="0" w:color="212492"/>
              <w:bottom w:val="single" w:sz="8" w:space="0" w:color="001D77"/>
              <w:right w:val="single" w:sz="8" w:space="0" w:color="001D77"/>
            </w:tcBorders>
            <w:vAlign w:val="center"/>
          </w:tcPr>
          <w:p w:rsidR="00F95B4F" w:rsidRPr="003A407C" w:rsidRDefault="00F95B4F" w:rsidP="00E945B7">
            <w:pPr>
              <w:keepNext/>
              <w:tabs>
                <w:tab w:val="right" w:leader="dot" w:pos="4139"/>
              </w:tabs>
              <w:spacing w:before="0" w:after="0" w:line="240" w:lineRule="auto"/>
              <w:jc w:val="center"/>
              <w:outlineLvl w:val="0"/>
              <w:rPr>
                <w:rFonts w:ascii="Fira Sans SemiBold" w:eastAsia="Times New Roman" w:hAnsi="Fira Sans SemiBold" w:cs="Arial"/>
                <w:b/>
                <w:bCs/>
                <w:color w:val="000000" w:themeColor="text1"/>
                <w:szCs w:val="19"/>
                <w:lang w:val="en-GB" w:eastAsia="pl-PL"/>
              </w:rPr>
            </w:pPr>
          </w:p>
        </w:tc>
        <w:tc>
          <w:tcPr>
            <w:tcW w:w="2278" w:type="dxa"/>
            <w:tcBorders>
              <w:top w:val="single" w:sz="8" w:space="0" w:color="001D77"/>
              <w:left w:val="single" w:sz="8" w:space="0" w:color="001D77"/>
              <w:bottom w:val="single" w:sz="8" w:space="0" w:color="001D77"/>
              <w:right w:val="single" w:sz="8" w:space="0" w:color="001D77"/>
            </w:tcBorders>
            <w:vAlign w:val="center"/>
          </w:tcPr>
          <w:p w:rsidR="009C3C87" w:rsidRPr="003A407C" w:rsidRDefault="00F1327C" w:rsidP="004D192A">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4D192A">
              <w:rPr>
                <w:rFonts w:eastAsiaTheme="majorEastAsia" w:cstheme="majorBidi"/>
                <w:bCs/>
                <w:color w:val="000000" w:themeColor="text1"/>
                <w:szCs w:val="19"/>
                <w:lang w:val="en-GB"/>
              </w:rPr>
              <w:t>2</w:t>
            </w:r>
            <w:r w:rsidRPr="003A407C">
              <w:rPr>
                <w:color w:val="000000" w:themeColor="text1"/>
                <w:szCs w:val="19"/>
                <w:lang w:val="en-GB"/>
              </w:rPr>
              <w:t xml:space="preserve"> </w:t>
            </w:r>
            <w:r w:rsidR="00567335">
              <w:rPr>
                <w:color w:val="000000" w:themeColor="text1"/>
                <w:szCs w:val="19"/>
                <w:lang w:val="en-GB"/>
              </w:rPr>
              <w:t>202</w:t>
            </w:r>
            <w:r w:rsidR="00A17800">
              <w:rPr>
                <w:color w:val="000000" w:themeColor="text1"/>
                <w:szCs w:val="19"/>
                <w:lang w:val="en-GB"/>
              </w:rPr>
              <w:t>3</w:t>
            </w:r>
            <w:r w:rsidR="009C3C87" w:rsidRPr="003A407C">
              <w:rPr>
                <w:color w:val="000000" w:themeColor="text1"/>
                <w:szCs w:val="19"/>
                <w:lang w:val="en-GB"/>
              </w:rPr>
              <w:t>=100</w:t>
            </w:r>
          </w:p>
        </w:tc>
        <w:tc>
          <w:tcPr>
            <w:tcW w:w="2296" w:type="dxa"/>
            <w:tcBorders>
              <w:top w:val="single" w:sz="8" w:space="0" w:color="001D77"/>
              <w:left w:val="single" w:sz="8" w:space="0" w:color="001D77"/>
              <w:bottom w:val="single" w:sz="8" w:space="0" w:color="001D77"/>
            </w:tcBorders>
            <w:vAlign w:val="center"/>
          </w:tcPr>
          <w:p w:rsidR="009C3C87" w:rsidRPr="003A407C" w:rsidRDefault="00F1327C" w:rsidP="004D192A">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4D192A">
              <w:rPr>
                <w:color w:val="000000" w:themeColor="text1"/>
                <w:szCs w:val="19"/>
                <w:lang w:val="en-GB"/>
              </w:rPr>
              <w:t>3</w:t>
            </w:r>
            <w:r w:rsidRPr="003A407C">
              <w:rPr>
                <w:color w:val="000000" w:themeColor="text1"/>
                <w:szCs w:val="19"/>
                <w:lang w:val="en-GB"/>
              </w:rPr>
              <w:t xml:space="preserve"> </w:t>
            </w:r>
            <w:r w:rsidR="00567335">
              <w:rPr>
                <w:color w:val="000000" w:themeColor="text1"/>
                <w:szCs w:val="19"/>
                <w:lang w:val="en-GB"/>
              </w:rPr>
              <w:t>2022</w:t>
            </w:r>
            <w:r w:rsidR="009C3C87" w:rsidRPr="003A407C">
              <w:rPr>
                <w:color w:val="000000" w:themeColor="text1"/>
                <w:szCs w:val="19"/>
                <w:lang w:val="en-GB"/>
              </w:rPr>
              <w:t>=100</w:t>
            </w:r>
          </w:p>
        </w:tc>
      </w:tr>
      <w:tr w:rsidR="004D192A" w:rsidRPr="003A407C" w:rsidTr="00AC5433">
        <w:trPr>
          <w:trHeight w:val="57"/>
        </w:trPr>
        <w:tc>
          <w:tcPr>
            <w:tcW w:w="3494" w:type="dxa"/>
            <w:tcBorders>
              <w:top w:val="single" w:sz="8" w:space="0" w:color="001D77"/>
              <w:bottom w:val="single" w:sz="4" w:space="0" w:color="212492"/>
              <w:right w:val="single" w:sz="8" w:space="0" w:color="001D77"/>
            </w:tcBorders>
            <w:vAlign w:val="center"/>
          </w:tcPr>
          <w:p w:rsidR="004D192A" w:rsidRPr="003A407C" w:rsidRDefault="004D192A" w:rsidP="004D192A">
            <w:pPr>
              <w:keepNext/>
              <w:keepLines/>
              <w:tabs>
                <w:tab w:val="right" w:leader="dot" w:pos="4156"/>
              </w:tabs>
              <w:spacing w:before="0" w:after="0" w:line="240" w:lineRule="auto"/>
              <w:contextualSpacing/>
              <w:outlineLvl w:val="4"/>
              <w:rPr>
                <w:rFonts w:eastAsiaTheme="majorEastAsia" w:cstheme="majorBidi"/>
                <w:color w:val="000000" w:themeColor="text1"/>
                <w:szCs w:val="19"/>
              </w:rPr>
            </w:pPr>
            <w:r w:rsidRPr="003A407C">
              <w:rPr>
                <w:rFonts w:eastAsiaTheme="majorEastAsia" w:cstheme="majorBidi"/>
                <w:color w:val="000000" w:themeColor="text1"/>
                <w:szCs w:val="19"/>
              </w:rPr>
              <w:t>Poland</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104</w:t>
            </w:r>
            <w:r>
              <w:t>.</w:t>
            </w:r>
            <w:r w:rsidRPr="00923101">
              <w:t>5</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109</w:t>
            </w:r>
            <w:r>
              <w:t>.</w:t>
            </w:r>
            <w:r w:rsidRPr="00923101">
              <w:t>3</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Dolnośląskie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104</w:t>
            </w:r>
            <w:r>
              <w:t>.</w:t>
            </w:r>
            <w:r w:rsidRPr="00923101">
              <w:t>3</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115</w:t>
            </w:r>
            <w:r>
              <w:t>.</w:t>
            </w:r>
            <w:r w:rsidRPr="00923101">
              <w:t>0</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Kujawsko-Pomorskie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102</w:t>
            </w:r>
            <w:r>
              <w:t>.</w:t>
            </w:r>
            <w:r w:rsidRPr="00923101">
              <w:t>3</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105</w:t>
            </w:r>
            <w:r>
              <w:t>.</w:t>
            </w:r>
            <w:r w:rsidRPr="00923101">
              <w:t>1</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Lubelskie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103</w:t>
            </w:r>
            <w:r>
              <w:t>.</w:t>
            </w:r>
            <w:r w:rsidRPr="00923101">
              <w:t>9</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111</w:t>
            </w:r>
            <w:r>
              <w:t>.</w:t>
            </w:r>
            <w:r w:rsidRPr="00923101">
              <w:t>8</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Lubuskie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107</w:t>
            </w:r>
            <w:r>
              <w:t>.</w:t>
            </w:r>
            <w:r w:rsidRPr="00923101">
              <w:t>2</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108</w:t>
            </w:r>
            <w:r>
              <w:t>.</w:t>
            </w:r>
            <w:r w:rsidRPr="00923101">
              <w:t>2</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Łódzkie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104</w:t>
            </w:r>
            <w:r>
              <w:t>.</w:t>
            </w:r>
            <w:r w:rsidRPr="00923101">
              <w:t>4</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107</w:t>
            </w:r>
            <w:r>
              <w:t>.</w:t>
            </w:r>
            <w:r w:rsidRPr="00923101">
              <w:t>5</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Małopolskie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107</w:t>
            </w:r>
            <w:r>
              <w:t>.</w:t>
            </w:r>
            <w:r w:rsidRPr="00923101">
              <w:t>0</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114</w:t>
            </w:r>
            <w:r>
              <w:t>.</w:t>
            </w:r>
            <w:r w:rsidRPr="00923101">
              <w:t>2</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Mazowieckie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104</w:t>
            </w:r>
            <w:r>
              <w:t>.</w:t>
            </w:r>
            <w:r w:rsidRPr="00923101">
              <w:t>0</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107</w:t>
            </w:r>
            <w:r>
              <w:t>.</w:t>
            </w:r>
            <w:r w:rsidRPr="00923101">
              <w:t>6</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Opolskie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103</w:t>
            </w:r>
            <w:r>
              <w:t>.</w:t>
            </w:r>
            <w:r w:rsidRPr="00923101">
              <w:t>7</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110</w:t>
            </w:r>
            <w:r>
              <w:t>.</w:t>
            </w:r>
            <w:r w:rsidRPr="00923101">
              <w:t>7</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Podkarpackie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104</w:t>
            </w:r>
            <w:r>
              <w:t>.</w:t>
            </w:r>
            <w:r w:rsidRPr="00923101">
              <w:t>5</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111</w:t>
            </w:r>
            <w:r>
              <w:t>.</w:t>
            </w:r>
            <w:r w:rsidRPr="00923101">
              <w:t>4</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Podlaskie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103</w:t>
            </w:r>
            <w:r>
              <w:t>.</w:t>
            </w:r>
            <w:r w:rsidRPr="00923101">
              <w:t>5</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105</w:t>
            </w:r>
            <w:r>
              <w:t>.</w:t>
            </w:r>
            <w:r w:rsidRPr="00923101">
              <w:t>9</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Pomorskie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103</w:t>
            </w:r>
            <w:r>
              <w:t>.</w:t>
            </w:r>
            <w:r w:rsidRPr="00923101">
              <w:t>6</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108</w:t>
            </w:r>
            <w:r>
              <w:t>.</w:t>
            </w:r>
            <w:r w:rsidRPr="00923101">
              <w:t>9</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Śląskie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105</w:t>
            </w:r>
            <w:r>
              <w:t>.</w:t>
            </w:r>
            <w:r w:rsidRPr="00923101">
              <w:t>5</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108</w:t>
            </w:r>
            <w:r>
              <w:t>.</w:t>
            </w:r>
            <w:r w:rsidRPr="00923101">
              <w:t>5</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Świętokrzyskie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102</w:t>
            </w:r>
            <w:r>
              <w:t>.</w:t>
            </w:r>
            <w:r w:rsidRPr="00923101">
              <w:t>1</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105</w:t>
            </w:r>
            <w:r>
              <w:t>.</w:t>
            </w:r>
            <w:r w:rsidRPr="00923101">
              <w:t>8</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Warmińsko-Mazurskie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105</w:t>
            </w:r>
            <w:r>
              <w:t>.</w:t>
            </w:r>
            <w:r w:rsidRPr="00923101">
              <w:t>5</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111</w:t>
            </w:r>
            <w:r>
              <w:t>.</w:t>
            </w:r>
            <w:r w:rsidRPr="00923101">
              <w:t>0</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Wielkopolskie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105</w:t>
            </w:r>
            <w:r>
              <w:t>.</w:t>
            </w:r>
            <w:r w:rsidRPr="00923101">
              <w:t>8</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105</w:t>
            </w:r>
            <w:r>
              <w:t>.</w:t>
            </w:r>
            <w:r w:rsidRPr="00923101">
              <w:t>1</w:t>
            </w:r>
          </w:p>
        </w:tc>
      </w:tr>
      <w:tr w:rsidR="004D192A" w:rsidRPr="003A407C" w:rsidTr="00AC5433">
        <w:trPr>
          <w:trHeight w:val="57"/>
        </w:trPr>
        <w:tc>
          <w:tcPr>
            <w:tcW w:w="3494" w:type="dxa"/>
            <w:tcBorders>
              <w:top w:val="single" w:sz="4" w:space="0" w:color="212492"/>
              <w:bottom w:val="single" w:sz="4" w:space="0" w:color="212492"/>
              <w:right w:val="single" w:sz="8" w:space="0" w:color="001D77"/>
            </w:tcBorders>
            <w:vAlign w:val="center"/>
          </w:tcPr>
          <w:p w:rsidR="004D192A" w:rsidRPr="003A407C" w:rsidRDefault="004D192A" w:rsidP="004D192A">
            <w:pPr>
              <w:spacing w:before="0" w:after="0" w:line="240" w:lineRule="auto"/>
              <w:rPr>
                <w:szCs w:val="19"/>
              </w:rPr>
            </w:pPr>
            <w:r w:rsidRPr="003A407C">
              <w:rPr>
                <w:szCs w:val="19"/>
              </w:rPr>
              <w:t xml:space="preserve">Zachodniopomorskie </w:t>
            </w:r>
          </w:p>
        </w:tc>
        <w:tc>
          <w:tcPr>
            <w:tcW w:w="2278" w:type="dxa"/>
            <w:tcBorders>
              <w:top w:val="single" w:sz="8" w:space="0" w:color="001D77"/>
              <w:left w:val="single" w:sz="8" w:space="0" w:color="001D77"/>
              <w:bottom w:val="single" w:sz="8" w:space="0" w:color="001D77"/>
              <w:right w:val="single" w:sz="8" w:space="0" w:color="001D77"/>
            </w:tcBorders>
            <w:shd w:val="clear" w:color="auto" w:fill="auto"/>
          </w:tcPr>
          <w:p w:rsidR="004D192A" w:rsidRPr="00CB1421" w:rsidRDefault="004D192A" w:rsidP="004D192A">
            <w:pPr>
              <w:ind w:right="135"/>
              <w:jc w:val="right"/>
              <w:rPr>
                <w:szCs w:val="19"/>
              </w:rPr>
            </w:pPr>
            <w:r w:rsidRPr="00923101">
              <w:t>101</w:t>
            </w:r>
            <w:r>
              <w:t>.</w:t>
            </w:r>
            <w:r w:rsidRPr="00923101">
              <w:t>6</w:t>
            </w:r>
          </w:p>
        </w:tc>
        <w:tc>
          <w:tcPr>
            <w:tcW w:w="2296" w:type="dxa"/>
            <w:tcBorders>
              <w:top w:val="single" w:sz="8" w:space="0" w:color="001D77"/>
              <w:left w:val="single" w:sz="8" w:space="0" w:color="001D77"/>
              <w:bottom w:val="single" w:sz="8" w:space="0" w:color="001D77"/>
              <w:right w:val="nil"/>
            </w:tcBorders>
            <w:shd w:val="clear" w:color="auto" w:fill="auto"/>
          </w:tcPr>
          <w:p w:rsidR="004D192A" w:rsidRPr="00CB1421" w:rsidRDefault="004D192A" w:rsidP="004D192A">
            <w:pPr>
              <w:ind w:right="163"/>
              <w:jc w:val="right"/>
              <w:rPr>
                <w:szCs w:val="19"/>
              </w:rPr>
            </w:pPr>
            <w:r w:rsidRPr="00923101">
              <w:t>103</w:t>
            </w:r>
            <w:r>
              <w:t>.</w:t>
            </w:r>
            <w:r w:rsidRPr="00923101">
              <w:t>6</w:t>
            </w:r>
          </w:p>
        </w:tc>
      </w:tr>
    </w:tbl>
    <w:p w:rsidR="00E01393" w:rsidRDefault="00E01393" w:rsidP="00E76D26">
      <w:pPr>
        <w:rPr>
          <w:b/>
          <w:sz w:val="18"/>
          <w:szCs w:val="18"/>
          <w:shd w:val="clear" w:color="auto" w:fill="FFFFFF"/>
        </w:rPr>
      </w:pPr>
    </w:p>
    <w:p w:rsidR="00AA78EB" w:rsidRPr="00AA78EB" w:rsidRDefault="00AA78EB" w:rsidP="009A187A">
      <w:pPr>
        <w:spacing w:before="1080"/>
        <w:rPr>
          <w:szCs w:val="19"/>
          <w:shd w:val="clear" w:color="auto" w:fill="FFFFFF"/>
          <w:lang w:val="en-US"/>
        </w:rPr>
      </w:pPr>
      <w:r w:rsidRPr="00AA78EB">
        <w:rPr>
          <w:szCs w:val="19"/>
          <w:shd w:val="clear" w:color="auto" w:fill="FFFFFF"/>
          <w:lang w:val="en-US"/>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2B0BCB" w:rsidRPr="0073406E" w:rsidRDefault="002B0BCB" w:rsidP="002B0BCB">
      <w:pPr>
        <w:rPr>
          <w:sz w:val="18"/>
          <w:lang w:val="en-US"/>
        </w:rPr>
        <w:sectPr w:rsidR="002B0BCB" w:rsidRPr="0073406E"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73406E" w:rsidRDefault="000470AA" w:rsidP="000470AA">
      <w:pPr>
        <w:rPr>
          <w:sz w:val="18"/>
          <w:lang w:val="en-US"/>
        </w:rPr>
      </w:pPr>
    </w:p>
    <w:tbl>
      <w:tblPr>
        <w:tblStyle w:val="Tabela-Siatka"/>
        <w:tblW w:w="6557" w:type="pct"/>
        <w:tblInd w:w="-5" w:type="dxa"/>
        <w:tblLook w:val="04A0" w:firstRow="1" w:lastRow="0" w:firstColumn="1" w:lastColumn="0" w:noHBand="0" w:noVBand="1"/>
      </w:tblPr>
      <w:tblGrid>
        <w:gridCol w:w="4490"/>
        <w:gridCol w:w="6089"/>
      </w:tblGrid>
      <w:tr w:rsidR="005053C2" w:rsidTr="00547FBF">
        <w:tc>
          <w:tcPr>
            <w:tcW w:w="2122" w:type="pct"/>
            <w:tcBorders>
              <w:top w:val="nil"/>
              <w:left w:val="nil"/>
              <w:bottom w:val="nil"/>
              <w:right w:val="nil"/>
            </w:tcBorders>
          </w:tcPr>
          <w:p w:rsidR="005053C2" w:rsidRPr="008843E2" w:rsidRDefault="005053C2" w:rsidP="005053C2">
            <w:pPr>
              <w:spacing w:before="0" w:after="0" w:line="276" w:lineRule="auto"/>
              <w:rPr>
                <w:rFonts w:cs="Arial"/>
                <w:sz w:val="20"/>
                <w:lang w:val="en-GB"/>
              </w:rPr>
            </w:pPr>
            <w:r w:rsidRPr="008843E2">
              <w:rPr>
                <w:rFonts w:cs="Arial"/>
                <w:sz w:val="20"/>
                <w:lang w:val="en-GB"/>
              </w:rPr>
              <w:t>Prepared by:</w:t>
            </w:r>
          </w:p>
          <w:p w:rsidR="005053C2" w:rsidRPr="008843E2" w:rsidRDefault="005053C2" w:rsidP="005053C2">
            <w:pPr>
              <w:spacing w:before="0" w:line="276" w:lineRule="auto"/>
              <w:rPr>
                <w:rFonts w:cs="Arial"/>
                <w:b/>
                <w:color w:val="000000" w:themeColor="text1"/>
                <w:sz w:val="20"/>
                <w:lang w:val="en-GB"/>
              </w:rPr>
            </w:pPr>
            <w:r w:rsidRPr="00A16C0D">
              <w:rPr>
                <w:rFonts w:cs="Arial"/>
                <w:b/>
                <w:color w:val="000000" w:themeColor="text1"/>
                <w:sz w:val="20"/>
                <w:lang w:val="en-GB"/>
              </w:rPr>
              <w:t>Trade and Services</w:t>
            </w:r>
            <w:r w:rsidRPr="008843E2">
              <w:rPr>
                <w:rFonts w:cs="Arial"/>
                <w:b/>
                <w:color w:val="000000" w:themeColor="text1"/>
                <w:sz w:val="20"/>
                <w:lang w:val="en-GB"/>
              </w:rPr>
              <w:t xml:space="preserve"> Department</w:t>
            </w:r>
          </w:p>
          <w:p w:rsidR="005053C2" w:rsidRPr="00DE2400" w:rsidRDefault="005053C2" w:rsidP="005053C2">
            <w:pPr>
              <w:spacing w:before="0" w:after="0" w:line="276" w:lineRule="auto"/>
              <w:rPr>
                <w:b/>
                <w:lang w:val="fi-FI"/>
              </w:rPr>
            </w:pPr>
            <w:r w:rsidRPr="00DE2400">
              <w:rPr>
                <w:b/>
                <w:lang w:val="fi-FI"/>
              </w:rPr>
              <w:t>D</w:t>
            </w:r>
            <w:r>
              <w:rPr>
                <w:b/>
                <w:lang w:val="fi-FI"/>
              </w:rPr>
              <w:t>irec</w:t>
            </w:r>
            <w:r w:rsidRPr="00DE2400">
              <w:rPr>
                <w:b/>
                <w:lang w:val="fi-FI"/>
              </w:rPr>
              <w:t xml:space="preserve">tor </w:t>
            </w:r>
            <w:r w:rsidRPr="00A16C0D">
              <w:rPr>
                <w:b/>
                <w:lang w:val="fi-FI"/>
              </w:rPr>
              <w:t>Ewa Adach - Stankiewicz</w:t>
            </w:r>
          </w:p>
          <w:p w:rsidR="005053C2" w:rsidRPr="00AB24E4" w:rsidRDefault="005053C2" w:rsidP="005053C2">
            <w:pPr>
              <w:pStyle w:val="Nagwek3"/>
              <w:spacing w:before="0" w:after="120" w:line="240" w:lineRule="auto"/>
              <w:outlineLvl w:val="2"/>
              <w:rPr>
                <w:rFonts w:ascii="Fira Sans" w:hAnsi="Fira Sans" w:cs="Arial"/>
                <w:color w:val="000000" w:themeColor="text1"/>
                <w:sz w:val="20"/>
                <w:lang w:val="fi-FI"/>
              </w:rPr>
            </w:pPr>
            <w:r w:rsidRPr="00A16C0D">
              <w:rPr>
                <w:rFonts w:ascii="Fira Sans" w:hAnsi="Fira Sans" w:cs="Arial"/>
                <w:color w:val="000000" w:themeColor="text1"/>
                <w:sz w:val="20"/>
                <w:lang w:val="fi-FI"/>
              </w:rPr>
              <w:t>Phone: (+48 22) 608 31 24</w:t>
            </w:r>
          </w:p>
        </w:tc>
        <w:tc>
          <w:tcPr>
            <w:tcW w:w="2878" w:type="pct"/>
            <w:tcBorders>
              <w:top w:val="nil"/>
              <w:left w:val="nil"/>
              <w:bottom w:val="nil"/>
              <w:right w:val="nil"/>
            </w:tcBorders>
          </w:tcPr>
          <w:p w:rsidR="005053C2" w:rsidRPr="008843E2" w:rsidRDefault="005053C2" w:rsidP="005053C2">
            <w:pPr>
              <w:spacing w:before="0" w:line="276" w:lineRule="auto"/>
              <w:rPr>
                <w:rFonts w:cs="Arial"/>
                <w:b/>
                <w:sz w:val="20"/>
                <w:lang w:val="en-GB"/>
              </w:rPr>
            </w:pPr>
            <w:r w:rsidRPr="008843E2">
              <w:rPr>
                <w:rFonts w:cs="Arial"/>
                <w:sz w:val="20"/>
                <w:lang w:val="en-GB"/>
              </w:rPr>
              <w:t>Issued by:</w:t>
            </w:r>
            <w:r w:rsidRPr="008843E2">
              <w:rPr>
                <w:rFonts w:cs="Arial"/>
                <w:sz w:val="20"/>
                <w:lang w:val="en-GB"/>
              </w:rPr>
              <w:br/>
            </w:r>
            <w:r w:rsidRPr="008843E2">
              <w:rPr>
                <w:rFonts w:cs="Arial"/>
                <w:b/>
                <w:sz w:val="20"/>
                <w:lang w:val="en-GB"/>
              </w:rPr>
              <w:t>The Spokesperson for the President</w:t>
            </w:r>
            <w:r w:rsidRPr="008843E2">
              <w:rPr>
                <w:rFonts w:cs="Arial"/>
                <w:b/>
                <w:sz w:val="20"/>
                <w:lang w:val="en-GB"/>
              </w:rPr>
              <w:br/>
              <w:t>of Statistics Poland</w:t>
            </w:r>
          </w:p>
          <w:p w:rsidR="005053C2" w:rsidRPr="004A1D19" w:rsidRDefault="005053C2" w:rsidP="005053C2">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rsidR="005053C2" w:rsidRPr="004A1D19" w:rsidRDefault="005053C2" w:rsidP="005053C2">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rsidR="005053C2" w:rsidRDefault="005053C2" w:rsidP="005053C2">
            <w:pPr>
              <w:rPr>
                <w:sz w:val="18"/>
              </w:rPr>
            </w:pPr>
          </w:p>
        </w:tc>
      </w:tr>
      <w:tr w:rsidR="005053C2" w:rsidRPr="004D192A" w:rsidTr="005053C2">
        <w:tc>
          <w:tcPr>
            <w:tcW w:w="2122" w:type="pct"/>
            <w:vMerge w:val="restart"/>
            <w:tcBorders>
              <w:top w:val="nil"/>
              <w:left w:val="nil"/>
              <w:bottom w:val="nil"/>
              <w:right w:val="nil"/>
            </w:tcBorders>
          </w:tcPr>
          <w:p w:rsidR="005053C2" w:rsidRPr="008843E2" w:rsidRDefault="005053C2" w:rsidP="005053C2">
            <w:pPr>
              <w:rPr>
                <w:b/>
                <w:sz w:val="20"/>
                <w:lang w:val="en-GB"/>
              </w:rPr>
            </w:pPr>
            <w:r w:rsidRPr="008843E2">
              <w:rPr>
                <w:b/>
                <w:sz w:val="20"/>
                <w:lang w:val="en-GB"/>
              </w:rPr>
              <w:t xml:space="preserve">Press Office </w:t>
            </w:r>
          </w:p>
          <w:p w:rsidR="005053C2" w:rsidRPr="008843E2" w:rsidRDefault="005053C2" w:rsidP="005053C2">
            <w:pPr>
              <w:rPr>
                <w:sz w:val="20"/>
                <w:lang w:val="en-GB"/>
              </w:rPr>
            </w:pPr>
            <w:r w:rsidRPr="008843E2">
              <w:rPr>
                <w:sz w:val="20"/>
                <w:lang w:val="en-GB"/>
              </w:rPr>
              <w:t xml:space="preserve">Phone: (+48 22) 608 38 04 </w:t>
            </w:r>
          </w:p>
          <w:p w:rsidR="005053C2" w:rsidRPr="00F05FC7" w:rsidRDefault="005053C2" w:rsidP="005053C2">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2878" w:type="pct"/>
            <w:tcBorders>
              <w:top w:val="nil"/>
              <w:left w:val="nil"/>
              <w:bottom w:val="nil"/>
              <w:right w:val="nil"/>
            </w:tcBorders>
            <w:vAlign w:val="center"/>
          </w:tcPr>
          <w:p w:rsidR="005053C2" w:rsidRPr="008843E2" w:rsidRDefault="005053C2" w:rsidP="005053C2">
            <w:pPr>
              <w:ind w:firstLine="680"/>
              <w:rPr>
                <w:sz w:val="18"/>
                <w:lang w:val="en-US"/>
              </w:rPr>
            </w:pPr>
            <w:r>
              <w:rPr>
                <w:noProof/>
                <w:sz w:val="20"/>
                <w:lang w:eastAsia="pl-PL"/>
              </w:rPr>
              <w:drawing>
                <wp:anchor distT="0" distB="0" distL="114300" distR="114300" simplePos="0" relativeHeight="251805696" behindDoc="0" locked="0" layoutInCell="1" allowOverlap="1" wp14:anchorId="62B6C6B1" wp14:editId="18F15A6E">
                  <wp:simplePos x="0" y="0"/>
                  <wp:positionH relativeFrom="column">
                    <wp:posOffset>78740</wp:posOffset>
                  </wp:positionH>
                  <wp:positionV relativeFrom="paragraph">
                    <wp:posOffset>21590</wp:posOffset>
                  </wp:positionV>
                  <wp:extent cx="251460" cy="251460"/>
                  <wp:effectExtent l="0" t="0" r="0" b="0"/>
                  <wp:wrapNone/>
                  <wp:docPr id="7" name="Obraz 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843E2">
              <w:rPr>
                <w:sz w:val="20"/>
                <w:lang w:val="en-US"/>
              </w:rPr>
              <w:t>www.stat.gov.pl/en/</w:t>
            </w:r>
            <w:r w:rsidRPr="008843E2">
              <w:rPr>
                <w:sz w:val="18"/>
                <w:lang w:val="en-US"/>
              </w:rPr>
              <w:t xml:space="preserve">     </w:t>
            </w:r>
          </w:p>
        </w:tc>
      </w:tr>
      <w:tr w:rsidR="005053C2" w:rsidTr="005053C2">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vAlign w:val="center"/>
          </w:tcPr>
          <w:p w:rsidR="005053C2" w:rsidRPr="00B62AC7" w:rsidRDefault="00B97F77" w:rsidP="005053C2">
            <w:pPr>
              <w:ind w:left="652"/>
              <w:rPr>
                <w:sz w:val="18"/>
                <w:lang w:val="en-US"/>
              </w:rPr>
            </w:pPr>
            <w:r>
              <w:rPr>
                <w:noProof/>
                <w:sz w:val="20"/>
                <w:lang w:eastAsia="pl-PL"/>
              </w:rPr>
              <w:drawing>
                <wp:anchor distT="0" distB="0" distL="114300" distR="114300" simplePos="0" relativeHeight="251813888" behindDoc="0" locked="0" layoutInCell="1" allowOverlap="1" wp14:anchorId="0F8CEF61" wp14:editId="2CC80D2B">
                  <wp:simplePos x="0" y="0"/>
                  <wp:positionH relativeFrom="column">
                    <wp:posOffset>76200</wp:posOffset>
                  </wp:positionH>
                  <wp:positionV relativeFrom="paragraph">
                    <wp:posOffset>34290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5053C2" w:rsidRPr="003D5F42">
              <w:rPr>
                <w:sz w:val="20"/>
              </w:rPr>
              <w:t>@</w:t>
            </w:r>
            <w:proofErr w:type="spellStart"/>
            <w:r w:rsidR="005053C2" w:rsidRPr="00DE1D0A">
              <w:rPr>
                <w:noProof/>
                <w:sz w:val="20"/>
                <w:lang w:eastAsia="pl-PL"/>
              </w:rPr>
              <w:t>StatPoland</w:t>
            </w:r>
            <w:proofErr w:type="spellEnd"/>
          </w:p>
        </w:tc>
      </w:tr>
      <w:tr w:rsidR="005053C2" w:rsidTr="0077421A">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tcPr>
          <w:p w:rsidR="005053C2" w:rsidRPr="00B62AC7" w:rsidRDefault="005053C2" w:rsidP="005053C2">
            <w:pPr>
              <w:ind w:left="652"/>
              <w:rPr>
                <w:sz w:val="20"/>
                <w:lang w:val="en-US"/>
              </w:rPr>
            </w:pPr>
            <w:r>
              <w:rPr>
                <w:noProof/>
                <w:sz w:val="20"/>
                <w:lang w:eastAsia="pl-PL"/>
              </w:rPr>
              <w:drawing>
                <wp:anchor distT="0" distB="0" distL="114300" distR="114300" simplePos="0" relativeHeight="251807744" behindDoc="0" locked="0" layoutInCell="1" allowOverlap="1" wp14:anchorId="3A6502E1" wp14:editId="502C534B">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8768" behindDoc="0" locked="0" layoutInCell="1" allowOverlap="1" wp14:anchorId="10C69A61" wp14:editId="2E1D3589">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9792" behindDoc="0" locked="0" layoutInCell="1" allowOverlap="1" wp14:anchorId="4A339FA0" wp14:editId="397FA1AE">
                  <wp:simplePos x="0" y="0"/>
                  <wp:positionH relativeFrom="column">
                    <wp:posOffset>82550</wp:posOffset>
                  </wp:positionH>
                  <wp:positionV relativeFrom="paragraph">
                    <wp:posOffset>13970</wp:posOffset>
                  </wp:positionV>
                  <wp:extent cx="251460" cy="251460"/>
                  <wp:effectExtent l="0" t="0" r="0" b="0"/>
                  <wp:wrapNone/>
                  <wp:docPr id="10" name="Obraz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10816" behindDoc="0" locked="0" layoutInCell="1" allowOverlap="1" wp14:anchorId="7CD1F36B" wp14:editId="1D743D1E">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47FBF" w:rsidTr="00547FBF">
        <w:tc>
          <w:tcPr>
            <w:tcW w:w="5000" w:type="pct"/>
            <w:gridSpan w:val="2"/>
            <w:tcBorders>
              <w:top w:val="nil"/>
              <w:left w:val="nil"/>
              <w:bottom w:val="nil"/>
              <w:right w:val="nil"/>
            </w:tcBorders>
          </w:tcPr>
          <w:p w:rsidR="00547FBF" w:rsidRDefault="00547FBF" w:rsidP="00E76D26">
            <w:pPr>
              <w:rPr>
                <w:sz w:val="18"/>
                <w:lang w:val="en-US"/>
              </w:rPr>
            </w:pPr>
            <w:r>
              <w:rPr>
                <w:noProof/>
                <w:sz w:val="18"/>
                <w:lang w:eastAsia="pl-PL"/>
              </w:rPr>
              <mc:AlternateContent>
                <mc:Choice Requires="wps">
                  <w:drawing>
                    <wp:anchor distT="45720" distB="45720" distL="114300" distR="114300" simplePos="0" relativeHeight="251803648" behindDoc="0" locked="0" layoutInCell="1" allowOverlap="1" wp14:anchorId="46548713" wp14:editId="33CEBFD7">
                      <wp:simplePos x="0" y="0"/>
                      <wp:positionH relativeFrom="margin">
                        <wp:posOffset>-3175</wp:posOffset>
                      </wp:positionH>
                      <wp:positionV relativeFrom="paragraph">
                        <wp:posOffset>359410</wp:posOffset>
                      </wp:positionV>
                      <wp:extent cx="6559550" cy="4443095"/>
                      <wp:effectExtent l="0" t="0" r="12700" b="14605"/>
                      <wp:wrapSquare wrapText="bothSides"/>
                      <wp:docPr id="27" name="Pole tekstowe 2" descr="Link to the publication: Price indices of residential premises by voivodsh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9A187A" w:rsidRPr="009A187A">
                                    <w:rPr>
                                      <w:rStyle w:val="Hipercze"/>
                                      <w:rFonts w:cstheme="minorBidi"/>
                                      <w:lang w:val="en-US"/>
                                    </w:rPr>
                                    <w:instrText>HYPERLINK "https://stat.gov.pl/en/latest-statistical-news/communications-and-announcements/8,2024,category.html" \o "Link to release: Price indices of residential premises by voivodships"</w:instrText>
                                  </w:r>
                                  <w:r w:rsidR="009A187A"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Price indice</w:t>
                                  </w:r>
                                  <w:r w:rsidR="00547FBF" w:rsidRPr="00562D12">
                                    <w:rPr>
                                      <w:rStyle w:val="Hipercze"/>
                                      <w:rFonts w:cstheme="minorBidi"/>
                                      <w:sz w:val="18"/>
                                      <w:szCs w:val="18"/>
                                      <w:lang w:val="en-US"/>
                                    </w:rPr>
                                    <w:t>s</w:t>
                                  </w:r>
                                  <w:r w:rsidR="00547FBF" w:rsidRPr="00562D12">
                                    <w:rPr>
                                      <w:rStyle w:val="Hipercze"/>
                                      <w:rFonts w:cstheme="minorBidi"/>
                                      <w:sz w:val="18"/>
                                      <w:szCs w:val="18"/>
                                      <w:lang w:val="en-US"/>
                                    </w:rPr>
                                    <w:t xml:space="preserve"> of residenti</w:t>
                                  </w:r>
                                  <w:r w:rsidR="00547FBF" w:rsidRPr="00562D12">
                                    <w:rPr>
                                      <w:rStyle w:val="Hipercze"/>
                                      <w:rFonts w:cstheme="minorBidi"/>
                                      <w:sz w:val="18"/>
                                      <w:szCs w:val="18"/>
                                      <w:lang w:val="en-US"/>
                                    </w:rPr>
                                    <w:t>a</w:t>
                                  </w:r>
                                  <w:r w:rsidR="00547FBF" w:rsidRPr="00562D12">
                                    <w:rPr>
                                      <w:rStyle w:val="Hipercze"/>
                                      <w:rFonts w:cstheme="minorBidi"/>
                                      <w:sz w:val="18"/>
                                      <w:szCs w:val="18"/>
                                      <w:lang w:val="en-US"/>
                                    </w:rPr>
                                    <w:t>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9A187A" w:rsidRPr="009A187A">
                                    <w:rPr>
                                      <w:rStyle w:val="Hipercze"/>
                                      <w:rFonts w:cstheme="minorBidi"/>
                                      <w:lang w:val="en-US"/>
                                    </w:rPr>
                                    <w:instrText>HYPERLINK "https://stat.gov.pl/en/latest-statistical-news/communications-and-announcements/list-of-communiques-and-announcements/price-of-one-square-meter-of-usable-floor-space-of-a-residential-building-in-the-third-quarter-of-2023,270,42.html" \o "Link to release: Price of one square meter of usable floor space of a residential building"</w:instrText>
                                  </w:r>
                                  <w:r w:rsidR="009A187A"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 xml:space="preserve">Price of one </w:t>
                                  </w:r>
                                  <w:r w:rsidR="00547FBF" w:rsidRPr="00562D12">
                                    <w:rPr>
                                      <w:rStyle w:val="Hipercze"/>
                                      <w:rFonts w:cstheme="minorBidi"/>
                                      <w:sz w:val="18"/>
                                      <w:szCs w:val="18"/>
                                      <w:lang w:val="en-US"/>
                                    </w:rPr>
                                    <w:t>s</w:t>
                                  </w:r>
                                  <w:r w:rsidR="00547FBF" w:rsidRPr="00562D12">
                                    <w:rPr>
                                      <w:rStyle w:val="Hipercze"/>
                                      <w:rFonts w:cstheme="minorBidi"/>
                                      <w:sz w:val="18"/>
                                      <w:szCs w:val="18"/>
                                      <w:lang w:val="en-US"/>
                                    </w:rPr>
                                    <w:t>quare meter of us</w:t>
                                  </w:r>
                                  <w:r w:rsidR="00547FBF" w:rsidRPr="00562D12">
                                    <w:rPr>
                                      <w:rStyle w:val="Hipercze"/>
                                      <w:rFonts w:cstheme="minorBidi"/>
                                      <w:sz w:val="18"/>
                                      <w:szCs w:val="18"/>
                                      <w:lang w:val="en-US"/>
                                    </w:rPr>
                                    <w:t>a</w:t>
                                  </w:r>
                                  <w:r w:rsidR="00547FBF" w:rsidRPr="00562D12">
                                    <w:rPr>
                                      <w:rStyle w:val="Hipercze"/>
                                      <w:rFonts w:cstheme="minorBidi"/>
                                      <w:sz w:val="18"/>
                                      <w:szCs w:val="18"/>
                                      <w:lang w:val="en-US"/>
                                    </w:rPr>
                                    <w:t>ble flo</w:t>
                                  </w:r>
                                  <w:r w:rsidR="00547FBF" w:rsidRPr="00562D12">
                                    <w:rPr>
                                      <w:rStyle w:val="Hipercze"/>
                                      <w:rFonts w:cstheme="minorBidi"/>
                                      <w:sz w:val="18"/>
                                      <w:szCs w:val="18"/>
                                      <w:lang w:val="en-US"/>
                                    </w:rPr>
                                    <w:t>o</w:t>
                                  </w:r>
                                  <w:r w:rsidR="00547FBF" w:rsidRPr="00562D12">
                                    <w:rPr>
                                      <w:rStyle w:val="Hipercze"/>
                                      <w:rFonts w:cstheme="minorBidi"/>
                                      <w:sz w:val="18"/>
                                      <w:szCs w:val="18"/>
                                      <w:lang w:val="en-US"/>
                                    </w:rPr>
                                    <w:t>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9A187A">
                                    <w:rPr>
                                      <w:rStyle w:val="Hipercze"/>
                                      <w:rFonts w:cstheme="minorBidi"/>
                                      <w:sz w:val="18"/>
                                      <w:szCs w:val="18"/>
                                      <w:lang w:val="en-US"/>
                                    </w:rPr>
                                    <w:instrText>HYPERLINK "https://stat.gov.pl/en/topics/municipal-infrastructure/municipal-infrastructure/real-estate-sales-in-2022,2,15.html" \o "Link to the publication: Real estate sales in 2022"</w:instrText>
                                  </w:r>
                                  <w:r w:rsidR="009A187A" w:rsidRPr="00562D12">
                                    <w:rPr>
                                      <w:rStyle w:val="Hipercze"/>
                                      <w:rFonts w:cstheme="minorBidi"/>
                                      <w:sz w:val="18"/>
                                      <w:szCs w:val="18"/>
                                      <w:lang w:val="en-US"/>
                                    </w:rPr>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w:t>
                                  </w:r>
                                  <w:r w:rsidR="00547FBF" w:rsidRPr="00562D12">
                                    <w:rPr>
                                      <w:rStyle w:val="Hipercze"/>
                                      <w:rFonts w:cstheme="minorBidi"/>
                                      <w:sz w:val="18"/>
                                      <w:szCs w:val="18"/>
                                      <w:lang w:val="en-US"/>
                                    </w:rPr>
                                    <w:t>a</w:t>
                                  </w:r>
                                  <w:r w:rsidR="00547FBF" w:rsidRPr="00562D12">
                                    <w:rPr>
                                      <w:rStyle w:val="Hipercze"/>
                                      <w:rFonts w:cstheme="minorBidi"/>
                                      <w:sz w:val="18"/>
                                      <w:szCs w:val="18"/>
                                      <w:lang w:val="en-US"/>
                                    </w:rPr>
                                    <w:t>les i</w:t>
                                  </w:r>
                                  <w:r w:rsidR="00547FBF" w:rsidRPr="00562D12">
                                    <w:rPr>
                                      <w:rStyle w:val="Hipercze"/>
                                      <w:rFonts w:cstheme="minorBidi"/>
                                      <w:sz w:val="18"/>
                                      <w:szCs w:val="18"/>
                                      <w:lang w:val="en-US"/>
                                    </w:rPr>
                                    <w:t>n</w:t>
                                  </w:r>
                                  <w:r w:rsidR="00547FBF" w:rsidRPr="00562D12">
                                    <w:rPr>
                                      <w:rStyle w:val="Hipercze"/>
                                      <w:rFonts w:cstheme="minorBidi"/>
                                      <w:sz w:val="18"/>
                                      <w:szCs w:val="18"/>
                                      <w:lang w:val="en-US"/>
                                    </w:rPr>
                                    <w:t xml:space="preserve"> 202</w:t>
                                  </w:r>
                                  <w:r w:rsidR="009A187A">
                                    <w:rPr>
                                      <w:rStyle w:val="Hipercze"/>
                                      <w:rFonts w:cstheme="minorBidi"/>
                                      <w:sz w:val="18"/>
                                      <w:szCs w:val="18"/>
                                      <w:lang w:val="en-US"/>
                                    </w:rPr>
                                    <w:t>2</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w:t>
                                  </w:r>
                                  <w:r w:rsidR="00547FBF" w:rsidRPr="00562D12">
                                    <w:rPr>
                                      <w:rStyle w:val="Hipercze"/>
                                      <w:rFonts w:cstheme="minorBidi"/>
                                      <w:sz w:val="18"/>
                                      <w:szCs w:val="18"/>
                                      <w:lang w:val="en-US"/>
                                    </w:rPr>
                                    <w:t>a</w:t>
                                  </w:r>
                                  <w:r w:rsidR="00547FBF" w:rsidRPr="00562D12">
                                    <w:rPr>
                                      <w:rStyle w:val="Hipercze"/>
                                      <w:rFonts w:cstheme="minorBidi"/>
                                      <w:sz w:val="18"/>
                                      <w:szCs w:val="18"/>
                                      <w:lang w:val="en-US"/>
                                    </w:rPr>
                                    <w:t>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w:t>
                                  </w:r>
                                  <w:r w:rsidR="00547FBF" w:rsidRPr="00562D12">
                                    <w:rPr>
                                      <w:rStyle w:val="Hipercze"/>
                                      <w:rFonts w:cstheme="minorBidi"/>
                                      <w:sz w:val="18"/>
                                      <w:szCs w:val="18"/>
                                      <w:lang w:val="en-US"/>
                                    </w:rPr>
                                    <w:t>a</w:t>
                                  </w:r>
                                  <w:r w:rsidR="00547FBF" w:rsidRPr="00562D12">
                                    <w:rPr>
                                      <w:rStyle w:val="Hipercze"/>
                                      <w:rFonts w:cstheme="minorBidi"/>
                                      <w:sz w:val="18"/>
                                      <w:szCs w:val="18"/>
                                      <w:lang w:val="en-US"/>
                                    </w:rPr>
                                    <w:t>l D</w:t>
                                  </w:r>
                                  <w:r w:rsidR="00547FBF" w:rsidRPr="00562D12">
                                    <w:rPr>
                                      <w:rStyle w:val="Hipercze"/>
                                      <w:rFonts w:cstheme="minorBidi"/>
                                      <w:sz w:val="18"/>
                                      <w:szCs w:val="18"/>
                                      <w:lang w:val="en-US"/>
                                    </w:rPr>
                                    <w:t>a</w:t>
                                  </w:r>
                                  <w:r w:rsidR="00547FBF" w:rsidRPr="00562D12">
                                    <w:rPr>
                                      <w:rStyle w:val="Hipercze"/>
                                      <w:rFonts w:cstheme="minorBidi"/>
                                      <w:sz w:val="18"/>
                                      <w:szCs w:val="18"/>
                                      <w:lang w:val="en-US"/>
                                    </w:rPr>
                                    <w:t>ta B</w:t>
                                  </w:r>
                                  <w:r w:rsidR="00547FBF" w:rsidRPr="00562D12">
                                    <w:rPr>
                                      <w:rStyle w:val="Hipercze"/>
                                      <w:rFonts w:cstheme="minorBidi"/>
                                      <w:sz w:val="18"/>
                                      <w:szCs w:val="18"/>
                                      <w:lang w:val="en-US"/>
                                    </w:rPr>
                                    <w:t>a</w:t>
                                  </w:r>
                                  <w:r w:rsidR="00547FBF" w:rsidRPr="00562D12">
                                    <w:rPr>
                                      <w:rStyle w:val="Hipercze"/>
                                      <w:rFonts w:cstheme="minorBidi"/>
                                      <w:sz w:val="18"/>
                                      <w:szCs w:val="18"/>
                                      <w:lang w:val="en-US"/>
                                    </w:rPr>
                                    <w:t>nk</w:t>
                                  </w:r>
                                  <w:r w:rsidR="00547FBF" w:rsidRPr="00562D12">
                                    <w:rPr>
                                      <w:rStyle w:val="Hipercze"/>
                                      <w:rFonts w:cstheme="minorBidi"/>
                                      <w:sz w:val="18"/>
                                      <w:szCs w:val="18"/>
                                      <w:lang w:val="en-US"/>
                                    </w:rPr>
                                    <w:t xml:space="preserve"> </w:t>
                                  </w:r>
                                  <w:r w:rsidR="00547FBF" w:rsidRPr="00562D12">
                                    <w:rPr>
                                      <w:rStyle w:val="Hipercze"/>
                                      <w:rFonts w:cstheme="minorBidi"/>
                                      <w:sz w:val="18"/>
                                      <w:szCs w:val="18"/>
                                      <w:lang w:val="en-US"/>
                                    </w:rPr>
                                    <w:t>–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w:t>
                                  </w:r>
                                  <w:r w:rsidR="00547FBF" w:rsidRPr="00601C2F">
                                    <w:rPr>
                                      <w:rStyle w:val="Hipercze"/>
                                      <w:rFonts w:cstheme="minorBidi"/>
                                      <w:sz w:val="18"/>
                                      <w:szCs w:val="18"/>
                                      <w:lang w:val="en-US"/>
                                    </w:rPr>
                                    <w:t>t</w:t>
                                  </w:r>
                                  <w:r w:rsidR="00547FBF" w:rsidRPr="00601C2F">
                                    <w:rPr>
                                      <w:rStyle w:val="Hipercze"/>
                                      <w:rFonts w:cstheme="minorBidi"/>
                                      <w:sz w:val="18"/>
                                      <w:szCs w:val="18"/>
                                      <w:lang w:val="en-US"/>
                                    </w:rPr>
                                    <w: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 xml:space="preserve">Real </w:t>
                                  </w:r>
                                  <w:r w:rsidR="009A187A">
                                    <w:rPr>
                                      <w:rStyle w:val="Hipercze"/>
                                      <w:rFonts w:cstheme="minorBidi"/>
                                      <w:sz w:val="18"/>
                                      <w:szCs w:val="18"/>
                                      <w:lang w:val="en-US"/>
                                    </w:rPr>
                                    <w:t>E</w:t>
                                  </w:r>
                                  <w:r w:rsidR="00547FBF" w:rsidRPr="00601C2F">
                                    <w:rPr>
                                      <w:rStyle w:val="Hipercze"/>
                                      <w:rFonts w:cstheme="minorBidi"/>
                                      <w:sz w:val="18"/>
                                      <w:szCs w:val="18"/>
                                      <w:lang w:val="en-US"/>
                                    </w:rPr>
                                    <w:t>state</w:t>
                                  </w:r>
                                  <w:r w:rsidR="00547FBF" w:rsidRPr="00601C2F">
                                    <w:rPr>
                                      <w:rStyle w:val="Hipercze"/>
                                      <w:rFonts w:cstheme="minorBidi"/>
                                      <w:sz w:val="18"/>
                                      <w:szCs w:val="18"/>
                                      <w:lang w:val="en-US"/>
                                    </w:rPr>
                                    <w:t xml:space="preserve"> </w:t>
                                  </w:r>
                                  <w:r w:rsidR="00547FBF" w:rsidRPr="00601C2F">
                                    <w:rPr>
                                      <w:rStyle w:val="Hipercze"/>
                                      <w:rFonts w:cstheme="minorBidi"/>
                                      <w:sz w:val="18"/>
                                      <w:szCs w:val="18"/>
                                      <w:lang w:val="en-US"/>
                                    </w:rPr>
                                    <w:t>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w:t>
                                  </w:r>
                                  <w:r w:rsidR="00547FBF" w:rsidRPr="00601C2F">
                                    <w:rPr>
                                      <w:rStyle w:val="Hipercze"/>
                                      <w:rFonts w:cstheme="minorBidi"/>
                                      <w:sz w:val="18"/>
                                      <w:szCs w:val="18"/>
                                      <w:lang w:val="en-US"/>
                                    </w:rPr>
                                    <w:t>i</w:t>
                                  </w:r>
                                  <w:r w:rsidR="00547FBF" w:rsidRPr="00601C2F">
                                    <w:rPr>
                                      <w:rStyle w:val="Hipercze"/>
                                      <w:rFonts w:cstheme="minorBidi"/>
                                      <w:sz w:val="18"/>
                                      <w:szCs w:val="18"/>
                                      <w:lang w:val="en-US"/>
                                    </w:rPr>
                                    <w:t>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5" w:tooltip="Link to the term: Price indices of residential premises" w:history="1">
                                    <w:r w:rsidR="00547FBF" w:rsidRPr="00601C2F">
                                      <w:rPr>
                                        <w:rStyle w:val="Hipercze"/>
                                        <w:rFonts w:cstheme="minorBidi"/>
                                        <w:sz w:val="18"/>
                                        <w:szCs w:val="18"/>
                                        <w:lang w:val="en-US"/>
                                      </w:rPr>
                                      <w:t>Price indic</w:t>
                                    </w:r>
                                    <w:r w:rsidR="00547FBF" w:rsidRPr="00601C2F">
                                      <w:rPr>
                                        <w:rStyle w:val="Hipercze"/>
                                        <w:rFonts w:cstheme="minorBidi"/>
                                        <w:sz w:val="18"/>
                                        <w:szCs w:val="18"/>
                                        <w:lang w:val="en-US"/>
                                      </w:rPr>
                                      <w:t>e</w:t>
                                    </w:r>
                                    <w:r w:rsidR="00547FBF" w:rsidRPr="00601C2F">
                                      <w:rPr>
                                        <w:rStyle w:val="Hipercze"/>
                                        <w:rFonts w:cstheme="minorBidi"/>
                                        <w:sz w:val="18"/>
                                        <w:szCs w:val="18"/>
                                        <w:lang w:val="en-US"/>
                                      </w:rPr>
                                      <w:t>s of residential premises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48713" id="_x0000_s1030" type="#_x0000_t202" alt="Link to the publication: Price indices of residential premises by voivodships" style="position:absolute;margin-left:-.25pt;margin-top:28.3pt;width:516.5pt;height:349.8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" fillcolor="#f2f2f2 [3052]" strokecolor="white [3212]">
                      <v:textbo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9A187A" w:rsidRPr="009A187A">
                              <w:rPr>
                                <w:rStyle w:val="Hipercze"/>
                                <w:rFonts w:cstheme="minorBidi"/>
                                <w:lang w:val="en-US"/>
                              </w:rPr>
                              <w:instrText>HYPERLINK "https://stat.gov.pl/en/latest-statistical-news/communications-and-announcements/8,2024,category.html" \o "Link to release: Price indices of residential premises by voivodships"</w:instrText>
                            </w:r>
                            <w:r w:rsidR="009A187A"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Price indice</w:t>
                            </w:r>
                            <w:r w:rsidR="00547FBF" w:rsidRPr="00562D12">
                              <w:rPr>
                                <w:rStyle w:val="Hipercze"/>
                                <w:rFonts w:cstheme="minorBidi"/>
                                <w:sz w:val="18"/>
                                <w:szCs w:val="18"/>
                                <w:lang w:val="en-US"/>
                              </w:rPr>
                              <w:t>s</w:t>
                            </w:r>
                            <w:r w:rsidR="00547FBF" w:rsidRPr="00562D12">
                              <w:rPr>
                                <w:rStyle w:val="Hipercze"/>
                                <w:rFonts w:cstheme="minorBidi"/>
                                <w:sz w:val="18"/>
                                <w:szCs w:val="18"/>
                                <w:lang w:val="en-US"/>
                              </w:rPr>
                              <w:t xml:space="preserve"> of residenti</w:t>
                            </w:r>
                            <w:r w:rsidR="00547FBF" w:rsidRPr="00562D12">
                              <w:rPr>
                                <w:rStyle w:val="Hipercze"/>
                                <w:rFonts w:cstheme="minorBidi"/>
                                <w:sz w:val="18"/>
                                <w:szCs w:val="18"/>
                                <w:lang w:val="en-US"/>
                              </w:rPr>
                              <w:t>a</w:t>
                            </w:r>
                            <w:r w:rsidR="00547FBF" w:rsidRPr="00562D12">
                              <w:rPr>
                                <w:rStyle w:val="Hipercze"/>
                                <w:rFonts w:cstheme="minorBidi"/>
                                <w:sz w:val="18"/>
                                <w:szCs w:val="18"/>
                                <w:lang w:val="en-US"/>
                              </w:rPr>
                              <w:t>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9A187A" w:rsidRPr="009A187A">
                              <w:rPr>
                                <w:rStyle w:val="Hipercze"/>
                                <w:rFonts w:cstheme="minorBidi"/>
                                <w:lang w:val="en-US"/>
                              </w:rPr>
                              <w:instrText>HYPERLINK "https://stat.gov.pl/en/latest-statistical-news/communications-and-announcements/list-of-communiques-and-announcements/price-of-one-square-meter-of-usable-floor-space-of-a-residential-building-in-the-third-quarter-of-2023,270,42.html" \o "Link to release: Price of one square meter of usable floor space of a residential building"</w:instrText>
                            </w:r>
                            <w:r w:rsidR="009A187A"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 xml:space="preserve">Price of one </w:t>
                            </w:r>
                            <w:r w:rsidR="00547FBF" w:rsidRPr="00562D12">
                              <w:rPr>
                                <w:rStyle w:val="Hipercze"/>
                                <w:rFonts w:cstheme="minorBidi"/>
                                <w:sz w:val="18"/>
                                <w:szCs w:val="18"/>
                                <w:lang w:val="en-US"/>
                              </w:rPr>
                              <w:t>s</w:t>
                            </w:r>
                            <w:r w:rsidR="00547FBF" w:rsidRPr="00562D12">
                              <w:rPr>
                                <w:rStyle w:val="Hipercze"/>
                                <w:rFonts w:cstheme="minorBidi"/>
                                <w:sz w:val="18"/>
                                <w:szCs w:val="18"/>
                                <w:lang w:val="en-US"/>
                              </w:rPr>
                              <w:t>quare meter of us</w:t>
                            </w:r>
                            <w:r w:rsidR="00547FBF" w:rsidRPr="00562D12">
                              <w:rPr>
                                <w:rStyle w:val="Hipercze"/>
                                <w:rFonts w:cstheme="minorBidi"/>
                                <w:sz w:val="18"/>
                                <w:szCs w:val="18"/>
                                <w:lang w:val="en-US"/>
                              </w:rPr>
                              <w:t>a</w:t>
                            </w:r>
                            <w:r w:rsidR="00547FBF" w:rsidRPr="00562D12">
                              <w:rPr>
                                <w:rStyle w:val="Hipercze"/>
                                <w:rFonts w:cstheme="minorBidi"/>
                                <w:sz w:val="18"/>
                                <w:szCs w:val="18"/>
                                <w:lang w:val="en-US"/>
                              </w:rPr>
                              <w:t>ble flo</w:t>
                            </w:r>
                            <w:r w:rsidR="00547FBF" w:rsidRPr="00562D12">
                              <w:rPr>
                                <w:rStyle w:val="Hipercze"/>
                                <w:rFonts w:cstheme="minorBidi"/>
                                <w:sz w:val="18"/>
                                <w:szCs w:val="18"/>
                                <w:lang w:val="en-US"/>
                              </w:rPr>
                              <w:t>o</w:t>
                            </w:r>
                            <w:r w:rsidR="00547FBF" w:rsidRPr="00562D12">
                              <w:rPr>
                                <w:rStyle w:val="Hipercze"/>
                                <w:rFonts w:cstheme="minorBidi"/>
                                <w:sz w:val="18"/>
                                <w:szCs w:val="18"/>
                                <w:lang w:val="en-US"/>
                              </w:rPr>
                              <w:t>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9A187A">
                              <w:rPr>
                                <w:rStyle w:val="Hipercze"/>
                                <w:rFonts w:cstheme="minorBidi"/>
                                <w:sz w:val="18"/>
                                <w:szCs w:val="18"/>
                                <w:lang w:val="en-US"/>
                              </w:rPr>
                              <w:instrText>HYPERLINK "https://stat.gov.pl/en/topics/municipal-infrastructure/municipal-infrastructure/real-estate-sales-in-2022,2,15.html" \o "Link to the publication: Real estate sales in 2022"</w:instrText>
                            </w:r>
                            <w:r w:rsidR="009A187A" w:rsidRPr="00562D12">
                              <w:rPr>
                                <w:rStyle w:val="Hipercze"/>
                                <w:rFonts w:cstheme="minorBidi"/>
                                <w:sz w:val="18"/>
                                <w:szCs w:val="18"/>
                                <w:lang w:val="en-US"/>
                              </w:rPr>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w:t>
                            </w:r>
                            <w:r w:rsidR="00547FBF" w:rsidRPr="00562D12">
                              <w:rPr>
                                <w:rStyle w:val="Hipercze"/>
                                <w:rFonts w:cstheme="minorBidi"/>
                                <w:sz w:val="18"/>
                                <w:szCs w:val="18"/>
                                <w:lang w:val="en-US"/>
                              </w:rPr>
                              <w:t>a</w:t>
                            </w:r>
                            <w:r w:rsidR="00547FBF" w:rsidRPr="00562D12">
                              <w:rPr>
                                <w:rStyle w:val="Hipercze"/>
                                <w:rFonts w:cstheme="minorBidi"/>
                                <w:sz w:val="18"/>
                                <w:szCs w:val="18"/>
                                <w:lang w:val="en-US"/>
                              </w:rPr>
                              <w:t>les i</w:t>
                            </w:r>
                            <w:r w:rsidR="00547FBF" w:rsidRPr="00562D12">
                              <w:rPr>
                                <w:rStyle w:val="Hipercze"/>
                                <w:rFonts w:cstheme="minorBidi"/>
                                <w:sz w:val="18"/>
                                <w:szCs w:val="18"/>
                                <w:lang w:val="en-US"/>
                              </w:rPr>
                              <w:t>n</w:t>
                            </w:r>
                            <w:r w:rsidR="00547FBF" w:rsidRPr="00562D12">
                              <w:rPr>
                                <w:rStyle w:val="Hipercze"/>
                                <w:rFonts w:cstheme="minorBidi"/>
                                <w:sz w:val="18"/>
                                <w:szCs w:val="18"/>
                                <w:lang w:val="en-US"/>
                              </w:rPr>
                              <w:t xml:space="preserve"> 202</w:t>
                            </w:r>
                            <w:r w:rsidR="009A187A">
                              <w:rPr>
                                <w:rStyle w:val="Hipercze"/>
                                <w:rFonts w:cstheme="minorBidi"/>
                                <w:sz w:val="18"/>
                                <w:szCs w:val="18"/>
                                <w:lang w:val="en-US"/>
                              </w:rPr>
                              <w:t>2</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w:t>
                            </w:r>
                            <w:r w:rsidR="00547FBF" w:rsidRPr="00562D12">
                              <w:rPr>
                                <w:rStyle w:val="Hipercze"/>
                                <w:rFonts w:cstheme="minorBidi"/>
                                <w:sz w:val="18"/>
                                <w:szCs w:val="18"/>
                                <w:lang w:val="en-US"/>
                              </w:rPr>
                              <w:t>a</w:t>
                            </w:r>
                            <w:r w:rsidR="00547FBF" w:rsidRPr="00562D12">
                              <w:rPr>
                                <w:rStyle w:val="Hipercze"/>
                                <w:rFonts w:cstheme="minorBidi"/>
                                <w:sz w:val="18"/>
                                <w:szCs w:val="18"/>
                                <w:lang w:val="en-US"/>
                              </w:rPr>
                              <w:t>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w:t>
                            </w:r>
                            <w:r w:rsidR="00547FBF" w:rsidRPr="00562D12">
                              <w:rPr>
                                <w:rStyle w:val="Hipercze"/>
                                <w:rFonts w:cstheme="minorBidi"/>
                                <w:sz w:val="18"/>
                                <w:szCs w:val="18"/>
                                <w:lang w:val="en-US"/>
                              </w:rPr>
                              <w:t>a</w:t>
                            </w:r>
                            <w:r w:rsidR="00547FBF" w:rsidRPr="00562D12">
                              <w:rPr>
                                <w:rStyle w:val="Hipercze"/>
                                <w:rFonts w:cstheme="minorBidi"/>
                                <w:sz w:val="18"/>
                                <w:szCs w:val="18"/>
                                <w:lang w:val="en-US"/>
                              </w:rPr>
                              <w:t>l D</w:t>
                            </w:r>
                            <w:r w:rsidR="00547FBF" w:rsidRPr="00562D12">
                              <w:rPr>
                                <w:rStyle w:val="Hipercze"/>
                                <w:rFonts w:cstheme="minorBidi"/>
                                <w:sz w:val="18"/>
                                <w:szCs w:val="18"/>
                                <w:lang w:val="en-US"/>
                              </w:rPr>
                              <w:t>a</w:t>
                            </w:r>
                            <w:r w:rsidR="00547FBF" w:rsidRPr="00562D12">
                              <w:rPr>
                                <w:rStyle w:val="Hipercze"/>
                                <w:rFonts w:cstheme="minorBidi"/>
                                <w:sz w:val="18"/>
                                <w:szCs w:val="18"/>
                                <w:lang w:val="en-US"/>
                              </w:rPr>
                              <w:t>ta B</w:t>
                            </w:r>
                            <w:r w:rsidR="00547FBF" w:rsidRPr="00562D12">
                              <w:rPr>
                                <w:rStyle w:val="Hipercze"/>
                                <w:rFonts w:cstheme="minorBidi"/>
                                <w:sz w:val="18"/>
                                <w:szCs w:val="18"/>
                                <w:lang w:val="en-US"/>
                              </w:rPr>
                              <w:t>a</w:t>
                            </w:r>
                            <w:r w:rsidR="00547FBF" w:rsidRPr="00562D12">
                              <w:rPr>
                                <w:rStyle w:val="Hipercze"/>
                                <w:rFonts w:cstheme="minorBidi"/>
                                <w:sz w:val="18"/>
                                <w:szCs w:val="18"/>
                                <w:lang w:val="en-US"/>
                              </w:rPr>
                              <w:t>nk</w:t>
                            </w:r>
                            <w:r w:rsidR="00547FBF" w:rsidRPr="00562D12">
                              <w:rPr>
                                <w:rStyle w:val="Hipercze"/>
                                <w:rFonts w:cstheme="minorBidi"/>
                                <w:sz w:val="18"/>
                                <w:szCs w:val="18"/>
                                <w:lang w:val="en-US"/>
                              </w:rPr>
                              <w:t xml:space="preserve"> </w:t>
                            </w:r>
                            <w:r w:rsidR="00547FBF" w:rsidRPr="00562D12">
                              <w:rPr>
                                <w:rStyle w:val="Hipercze"/>
                                <w:rFonts w:cstheme="minorBidi"/>
                                <w:sz w:val="18"/>
                                <w:szCs w:val="18"/>
                                <w:lang w:val="en-US"/>
                              </w:rPr>
                              <w:t>–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w:t>
                            </w:r>
                            <w:r w:rsidR="00547FBF" w:rsidRPr="00601C2F">
                              <w:rPr>
                                <w:rStyle w:val="Hipercze"/>
                                <w:rFonts w:cstheme="minorBidi"/>
                                <w:sz w:val="18"/>
                                <w:szCs w:val="18"/>
                                <w:lang w:val="en-US"/>
                              </w:rPr>
                              <w:t>t</w:t>
                            </w:r>
                            <w:r w:rsidR="00547FBF" w:rsidRPr="00601C2F">
                              <w:rPr>
                                <w:rStyle w:val="Hipercze"/>
                                <w:rFonts w:cstheme="minorBidi"/>
                                <w:sz w:val="18"/>
                                <w:szCs w:val="18"/>
                                <w:lang w:val="en-US"/>
                              </w:rPr>
                              <w: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 xml:space="preserve">Real </w:t>
                            </w:r>
                            <w:r w:rsidR="009A187A">
                              <w:rPr>
                                <w:rStyle w:val="Hipercze"/>
                                <w:rFonts w:cstheme="minorBidi"/>
                                <w:sz w:val="18"/>
                                <w:szCs w:val="18"/>
                                <w:lang w:val="en-US"/>
                              </w:rPr>
                              <w:t>E</w:t>
                            </w:r>
                            <w:r w:rsidR="00547FBF" w:rsidRPr="00601C2F">
                              <w:rPr>
                                <w:rStyle w:val="Hipercze"/>
                                <w:rFonts w:cstheme="minorBidi"/>
                                <w:sz w:val="18"/>
                                <w:szCs w:val="18"/>
                                <w:lang w:val="en-US"/>
                              </w:rPr>
                              <w:t>state</w:t>
                            </w:r>
                            <w:r w:rsidR="00547FBF" w:rsidRPr="00601C2F">
                              <w:rPr>
                                <w:rStyle w:val="Hipercze"/>
                                <w:rFonts w:cstheme="minorBidi"/>
                                <w:sz w:val="18"/>
                                <w:szCs w:val="18"/>
                                <w:lang w:val="en-US"/>
                              </w:rPr>
                              <w:t xml:space="preserve"> </w:t>
                            </w:r>
                            <w:r w:rsidR="00547FBF" w:rsidRPr="00601C2F">
                              <w:rPr>
                                <w:rStyle w:val="Hipercze"/>
                                <w:rFonts w:cstheme="minorBidi"/>
                                <w:sz w:val="18"/>
                                <w:szCs w:val="18"/>
                                <w:lang w:val="en-US"/>
                              </w:rPr>
                              <w:t>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w:t>
                            </w:r>
                            <w:r w:rsidR="00547FBF" w:rsidRPr="00601C2F">
                              <w:rPr>
                                <w:rStyle w:val="Hipercze"/>
                                <w:rFonts w:cstheme="minorBidi"/>
                                <w:sz w:val="18"/>
                                <w:szCs w:val="18"/>
                                <w:lang w:val="en-US"/>
                              </w:rPr>
                              <w:t>i</w:t>
                            </w:r>
                            <w:r w:rsidR="00547FBF" w:rsidRPr="00601C2F">
                              <w:rPr>
                                <w:rStyle w:val="Hipercze"/>
                                <w:rFonts w:cstheme="minorBidi"/>
                                <w:sz w:val="18"/>
                                <w:szCs w:val="18"/>
                                <w:lang w:val="en-US"/>
                              </w:rPr>
                              <w:t>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6" w:tooltip="Link to the term: Price indices of residential premises" w:history="1">
                              <w:r w:rsidR="00547FBF" w:rsidRPr="00601C2F">
                                <w:rPr>
                                  <w:rStyle w:val="Hipercze"/>
                                  <w:rFonts w:cstheme="minorBidi"/>
                                  <w:sz w:val="18"/>
                                  <w:szCs w:val="18"/>
                                  <w:lang w:val="en-US"/>
                                </w:rPr>
                                <w:t>Price indic</w:t>
                              </w:r>
                              <w:r w:rsidR="00547FBF" w:rsidRPr="00601C2F">
                                <w:rPr>
                                  <w:rStyle w:val="Hipercze"/>
                                  <w:rFonts w:cstheme="minorBidi"/>
                                  <w:sz w:val="18"/>
                                  <w:szCs w:val="18"/>
                                  <w:lang w:val="en-US"/>
                                </w:rPr>
                                <w:t>e</w:t>
                              </w:r>
                              <w:r w:rsidR="00547FBF" w:rsidRPr="00601C2F">
                                <w:rPr>
                                  <w:rStyle w:val="Hipercze"/>
                                  <w:rFonts w:cstheme="minorBidi"/>
                                  <w:sz w:val="18"/>
                                  <w:szCs w:val="18"/>
                                  <w:lang w:val="en-US"/>
                                </w:rPr>
                                <w:t>s of residential premises</w:t>
                              </w:r>
                            </w:hyperlink>
                          </w:p>
                        </w:txbxContent>
                      </v:textbox>
                      <w10:wrap type="square" anchorx="margin"/>
                    </v:shape>
                  </w:pict>
                </mc:Fallback>
              </mc:AlternateContent>
            </w:r>
          </w:p>
        </w:tc>
      </w:tr>
    </w:tbl>
    <w:p w:rsidR="00D261A2" w:rsidRPr="00B62AC7" w:rsidRDefault="00D261A2" w:rsidP="00E76D26">
      <w:pPr>
        <w:rPr>
          <w:sz w:val="18"/>
          <w:lang w:val="en-US"/>
        </w:rPr>
      </w:pPr>
    </w:p>
    <w:sectPr w:rsidR="00D261A2" w:rsidRPr="00B62AC7"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78D" w:rsidRDefault="00BF678D" w:rsidP="000662E2">
      <w:pPr>
        <w:spacing w:after="0" w:line="240" w:lineRule="auto"/>
      </w:pPr>
      <w:r>
        <w:separator/>
      </w:r>
    </w:p>
  </w:endnote>
  <w:endnote w:type="continuationSeparator" w:id="0">
    <w:p w:rsidR="00BF678D" w:rsidRDefault="00BF678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AC5433">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AC543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9B46C8" w:rsidRDefault="00E47048" w:rsidP="003B18B6">
        <w:pPr>
          <w:pStyle w:val="Stopka"/>
          <w:jc w:val="center"/>
        </w:pPr>
        <w:r>
          <w:rPr>
            <w:noProof/>
          </w:rPr>
          <w:fldChar w:fldCharType="begin"/>
        </w:r>
        <w:r>
          <w:rPr>
            <w:noProof/>
          </w:rPr>
          <w:instrText>PAGE   \* MERGEFORMAT</w:instrText>
        </w:r>
        <w:r>
          <w:rPr>
            <w:noProof/>
          </w:rPr>
          <w:fldChar w:fldCharType="separate"/>
        </w:r>
        <w:r w:rsidR="00AC5433">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78D" w:rsidRDefault="00BF678D" w:rsidP="000662E2">
      <w:pPr>
        <w:spacing w:after="0" w:line="240" w:lineRule="auto"/>
      </w:pPr>
      <w:r>
        <w:separator/>
      </w:r>
    </w:p>
  </w:footnote>
  <w:footnote w:type="continuationSeparator" w:id="0">
    <w:p w:rsidR="00BF678D" w:rsidRDefault="00BF678D"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pPr>
    <w:r>
      <w:rPr>
        <w:noProof/>
        <w:lang w:eastAsia="pl-PL"/>
      </w:rPr>
      <mc:AlternateContent>
        <mc:Choice Requires="wps">
          <w:drawing>
            <wp:anchor distT="0" distB="0" distL="114300" distR="114300" simplePos="0" relativeHeight="251659264" behindDoc="1" locked="0" layoutInCell="1" allowOverlap="1" wp14:anchorId="6984D06F" wp14:editId="273D2125">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9E17213"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2B0BCB" w:rsidRDefault="002B0B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rPr>
        <w:noProof/>
        <w:lang w:eastAsia="pl-PL"/>
      </w:rPr>
    </w:pPr>
    <w:r w:rsidRPr="00981C2B">
      <w:rPr>
        <w:noProof/>
        <w:lang w:eastAsia="pl-PL"/>
      </w:rPr>
      <w:drawing>
        <wp:inline distT="0" distB="0" distL="0" distR="0" wp14:anchorId="6F2D54B7" wp14:editId="3917ED3D">
          <wp:extent cx="2080803" cy="719653"/>
          <wp:effectExtent l="0" t="0" r="0" b="0"/>
          <wp:docPr id="2" name="Obraz 2"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US wersja ang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3" cy="719653"/>
                  </a:xfrm>
                  <a:prstGeom prst="rect">
                    <a:avLst/>
                  </a:prstGeom>
                </pic:spPr>
              </pic:pic>
            </a:graphicData>
          </a:graphic>
        </wp:inline>
      </w:drawing>
    </w:r>
    <w:r>
      <w:rPr>
        <w:noProof/>
        <w:lang w:eastAsia="pl-PL"/>
      </w:rPr>
      <mc:AlternateContent>
        <mc:Choice Requires="wps">
          <w:drawing>
            <wp:anchor distT="45720" distB="45720" distL="114300" distR="114300" simplePos="0" relativeHeight="251662336" behindDoc="0" locked="0" layoutInCell="1" allowOverlap="1" wp14:anchorId="65F50145" wp14:editId="033E922E">
              <wp:simplePos x="0" y="0"/>
              <wp:positionH relativeFrom="column">
                <wp:posOffset>5219700</wp:posOffset>
              </wp:positionH>
              <wp:positionV relativeFrom="paragraph">
                <wp:posOffset>781050</wp:posOffset>
              </wp:positionV>
              <wp:extent cx="1432800" cy="338400"/>
              <wp:effectExtent l="0" t="0" r="0" b="5080"/>
              <wp:wrapNone/>
              <wp:docPr id="4" name="Pole tekstowe 2" descr="Date of dissemination of News Release: 04.01.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800" cy="338400"/>
                      </a:xfrm>
                      <a:prstGeom prst="rect">
                        <a:avLst/>
                      </a:prstGeom>
                      <a:noFill/>
                      <a:ln w="9525">
                        <a:noFill/>
                        <a:miter lim="800000"/>
                        <a:headEnd/>
                        <a:tailEnd/>
                      </a:ln>
                    </wps:spPr>
                    <wps:txbx>
                      <w:txbxContent>
                        <w:p w:rsidR="002B0BCB" w:rsidRPr="00D3193A" w:rsidRDefault="004D192A" w:rsidP="00F37172">
                          <w:pPr>
                            <w:jc w:val="both"/>
                            <w:rPr>
                              <w:rFonts w:ascii="Fira Sans SemiBold" w:hAnsi="Fira Sans SemiBold"/>
                              <w:color w:val="001D77"/>
                            </w:rPr>
                          </w:pPr>
                          <w:r>
                            <w:rPr>
                              <w:rFonts w:ascii="Fira Sans SemiBold" w:hAnsi="Fira Sans SemiBold"/>
                              <w:color w:val="001D77"/>
                            </w:rPr>
                            <w:t>04.01.2024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50145" id="_x0000_t202" coordsize="21600,21600" o:spt="202" path="m,l,21600r21600,l21600,xe">
              <v:stroke joinstyle="miter"/>
              <v:path gradientshapeok="t" o:connecttype="rect"/>
            </v:shapetype>
            <v:shape id="_x0000_s1031" type="#_x0000_t202" alt="Date of dissemination of News Release: 04.01.2024" style="position:absolute;margin-left:411pt;margin-top:61.5pt;width:112.8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" filled="f" stroked="f">
              <v:textbox>
                <w:txbxContent>
                  <w:p w:rsidR="002B0BCB" w:rsidRPr="00D3193A" w:rsidRDefault="004D192A" w:rsidP="00F37172">
                    <w:pPr>
                      <w:jc w:val="both"/>
                      <w:rPr>
                        <w:rFonts w:ascii="Fira Sans SemiBold" w:hAnsi="Fira Sans SemiBold"/>
                        <w:color w:val="001D77"/>
                      </w:rPr>
                    </w:pPr>
                    <w:r>
                      <w:rPr>
                        <w:rFonts w:ascii="Fira Sans SemiBold" w:hAnsi="Fira Sans SemiBold"/>
                        <w:color w:val="001D77"/>
                      </w:rPr>
                      <w:t>04.01.2024</w:t>
                    </w: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127AA796" wp14:editId="067BD3C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 Text: 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A796" id="Schemat blokowy: opóźnienie 6" o:spid="_x0000_s1032" alt=" Text: NEWS RELEASES"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577933B1" wp14:editId="5FC0ED6F">
              <wp:simplePos x="0" y="0"/>
              <wp:positionH relativeFrom="page">
                <wp:align>right</wp:align>
              </wp:positionH>
              <wp:positionV relativeFrom="paragraph">
                <wp:posOffset>511810</wp:posOffset>
              </wp:positionV>
              <wp:extent cx="1871980" cy="22905085"/>
              <wp:effectExtent l="0" t="0" r="0" b="0"/>
              <wp:wrapNone/>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2290508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429FC8" id="Prostokąt 10" o:spid="_x0000_s1026" style="position:absolute;margin-left:96.2pt;margin-top:40.3pt;width:147.4pt;height:1803.5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" fillcolor="#f2f2f2" stroked="f" strokeweight="1pt">
              <v:path arrowok="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C8" w:rsidRDefault="009B46C8">
    <w:pPr>
      <w:pStyle w:val="Nagwek"/>
    </w:pPr>
  </w:p>
  <w:p w:rsidR="009B46C8" w:rsidRDefault="009B46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1.8pt;height:123.3pt;visibility:visible;mso-wrap-style:square" o:bullet="t">
        <v:imagedata r:id="rId1" o:title=""/>
      </v:shape>
    </w:pict>
  </w:numPicBullet>
  <w:numPicBullet w:numPicBulletId="1">
    <w:pict>
      <v:shape id="_x0000_i1042" type="#_x0000_t75" style="width:123.3pt;height:123.3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5E2"/>
    <w:rsid w:val="00001C5B"/>
    <w:rsid w:val="00003437"/>
    <w:rsid w:val="00004870"/>
    <w:rsid w:val="0000709F"/>
    <w:rsid w:val="000108B8"/>
    <w:rsid w:val="00015039"/>
    <w:rsid w:val="000152F5"/>
    <w:rsid w:val="000359A8"/>
    <w:rsid w:val="0004582E"/>
    <w:rsid w:val="000470AA"/>
    <w:rsid w:val="00053CA1"/>
    <w:rsid w:val="00053FC8"/>
    <w:rsid w:val="000574B9"/>
    <w:rsid w:val="00057CA1"/>
    <w:rsid w:val="00057DB8"/>
    <w:rsid w:val="000645CF"/>
    <w:rsid w:val="000662E2"/>
    <w:rsid w:val="00066883"/>
    <w:rsid w:val="000725E2"/>
    <w:rsid w:val="00074DD8"/>
    <w:rsid w:val="00075C06"/>
    <w:rsid w:val="000806F7"/>
    <w:rsid w:val="000824D1"/>
    <w:rsid w:val="000841E8"/>
    <w:rsid w:val="00087F0A"/>
    <w:rsid w:val="000904CB"/>
    <w:rsid w:val="00097840"/>
    <w:rsid w:val="000A2B95"/>
    <w:rsid w:val="000A2C99"/>
    <w:rsid w:val="000B0727"/>
    <w:rsid w:val="000B670C"/>
    <w:rsid w:val="000C03C0"/>
    <w:rsid w:val="000C0AC8"/>
    <w:rsid w:val="000C135D"/>
    <w:rsid w:val="000C4A9C"/>
    <w:rsid w:val="000D1D43"/>
    <w:rsid w:val="000D225C"/>
    <w:rsid w:val="000D2A5C"/>
    <w:rsid w:val="000D6F7D"/>
    <w:rsid w:val="000E0918"/>
    <w:rsid w:val="000E27C8"/>
    <w:rsid w:val="000E729C"/>
    <w:rsid w:val="000F2982"/>
    <w:rsid w:val="000F4033"/>
    <w:rsid w:val="000F4F85"/>
    <w:rsid w:val="000F6D5A"/>
    <w:rsid w:val="001003B7"/>
    <w:rsid w:val="001011C3"/>
    <w:rsid w:val="001034CE"/>
    <w:rsid w:val="00110D87"/>
    <w:rsid w:val="001121DF"/>
    <w:rsid w:val="00114DB9"/>
    <w:rsid w:val="00116087"/>
    <w:rsid w:val="00116B3F"/>
    <w:rsid w:val="00117B13"/>
    <w:rsid w:val="00122EFD"/>
    <w:rsid w:val="00124E28"/>
    <w:rsid w:val="00126565"/>
    <w:rsid w:val="00130296"/>
    <w:rsid w:val="00133BDA"/>
    <w:rsid w:val="00140AD8"/>
    <w:rsid w:val="001423B6"/>
    <w:rsid w:val="00144766"/>
    <w:rsid w:val="001448A7"/>
    <w:rsid w:val="001461CC"/>
    <w:rsid w:val="00146621"/>
    <w:rsid w:val="0015044B"/>
    <w:rsid w:val="00151B91"/>
    <w:rsid w:val="001531F8"/>
    <w:rsid w:val="00157425"/>
    <w:rsid w:val="00162325"/>
    <w:rsid w:val="00171C8A"/>
    <w:rsid w:val="00174091"/>
    <w:rsid w:val="001951DA"/>
    <w:rsid w:val="00195BF1"/>
    <w:rsid w:val="001A0198"/>
    <w:rsid w:val="001A0BF7"/>
    <w:rsid w:val="001A15C5"/>
    <w:rsid w:val="001A297A"/>
    <w:rsid w:val="001A3839"/>
    <w:rsid w:val="001B12D0"/>
    <w:rsid w:val="001C3269"/>
    <w:rsid w:val="001D1DB4"/>
    <w:rsid w:val="001D3639"/>
    <w:rsid w:val="001E1388"/>
    <w:rsid w:val="001F043B"/>
    <w:rsid w:val="001F327E"/>
    <w:rsid w:val="001F6AC4"/>
    <w:rsid w:val="00200AEC"/>
    <w:rsid w:val="00202CB0"/>
    <w:rsid w:val="00204427"/>
    <w:rsid w:val="00213227"/>
    <w:rsid w:val="00213463"/>
    <w:rsid w:val="00230D84"/>
    <w:rsid w:val="00231100"/>
    <w:rsid w:val="00251900"/>
    <w:rsid w:val="002535A3"/>
    <w:rsid w:val="002574F1"/>
    <w:rsid w:val="002574F9"/>
    <w:rsid w:val="00262B61"/>
    <w:rsid w:val="0026348E"/>
    <w:rsid w:val="00266F56"/>
    <w:rsid w:val="00276811"/>
    <w:rsid w:val="00282699"/>
    <w:rsid w:val="0028505D"/>
    <w:rsid w:val="00287AF2"/>
    <w:rsid w:val="00291813"/>
    <w:rsid w:val="002926DF"/>
    <w:rsid w:val="00293B62"/>
    <w:rsid w:val="002940EF"/>
    <w:rsid w:val="00296697"/>
    <w:rsid w:val="002A160D"/>
    <w:rsid w:val="002A453B"/>
    <w:rsid w:val="002A7E3F"/>
    <w:rsid w:val="002B0472"/>
    <w:rsid w:val="002B04E4"/>
    <w:rsid w:val="002B0BCB"/>
    <w:rsid w:val="002B3B27"/>
    <w:rsid w:val="002B6B12"/>
    <w:rsid w:val="002D2BEB"/>
    <w:rsid w:val="002D34ED"/>
    <w:rsid w:val="002D5D8C"/>
    <w:rsid w:val="002D72B8"/>
    <w:rsid w:val="002E46B7"/>
    <w:rsid w:val="002E6140"/>
    <w:rsid w:val="002E6985"/>
    <w:rsid w:val="002E71B6"/>
    <w:rsid w:val="002F03BC"/>
    <w:rsid w:val="002F25C1"/>
    <w:rsid w:val="002F4A00"/>
    <w:rsid w:val="002F6F06"/>
    <w:rsid w:val="002F77C8"/>
    <w:rsid w:val="0030246A"/>
    <w:rsid w:val="00304F22"/>
    <w:rsid w:val="00306C7C"/>
    <w:rsid w:val="0031305A"/>
    <w:rsid w:val="0031398F"/>
    <w:rsid w:val="00322EDD"/>
    <w:rsid w:val="00332320"/>
    <w:rsid w:val="00333542"/>
    <w:rsid w:val="00341947"/>
    <w:rsid w:val="00344C07"/>
    <w:rsid w:val="00347D72"/>
    <w:rsid w:val="00351D92"/>
    <w:rsid w:val="003563F6"/>
    <w:rsid w:val="00357611"/>
    <w:rsid w:val="003601A9"/>
    <w:rsid w:val="0036562A"/>
    <w:rsid w:val="00367237"/>
    <w:rsid w:val="0037077F"/>
    <w:rsid w:val="00371102"/>
    <w:rsid w:val="00371AA7"/>
    <w:rsid w:val="00372411"/>
    <w:rsid w:val="00373882"/>
    <w:rsid w:val="003738E2"/>
    <w:rsid w:val="003843DB"/>
    <w:rsid w:val="00393761"/>
    <w:rsid w:val="00395FE6"/>
    <w:rsid w:val="00397D18"/>
    <w:rsid w:val="003A1B36"/>
    <w:rsid w:val="003A3455"/>
    <w:rsid w:val="003A407C"/>
    <w:rsid w:val="003A4393"/>
    <w:rsid w:val="003B1454"/>
    <w:rsid w:val="003B18B6"/>
    <w:rsid w:val="003B46F7"/>
    <w:rsid w:val="003B56C8"/>
    <w:rsid w:val="003C138C"/>
    <w:rsid w:val="003C59E0"/>
    <w:rsid w:val="003C6C8D"/>
    <w:rsid w:val="003D14C1"/>
    <w:rsid w:val="003D1DDA"/>
    <w:rsid w:val="003D4F95"/>
    <w:rsid w:val="003D5F42"/>
    <w:rsid w:val="003D60A9"/>
    <w:rsid w:val="003D6185"/>
    <w:rsid w:val="003D7815"/>
    <w:rsid w:val="003E5C34"/>
    <w:rsid w:val="003F4C97"/>
    <w:rsid w:val="003F7FE6"/>
    <w:rsid w:val="00400193"/>
    <w:rsid w:val="00400872"/>
    <w:rsid w:val="00403C1A"/>
    <w:rsid w:val="00416BEF"/>
    <w:rsid w:val="004178B0"/>
    <w:rsid w:val="00417B27"/>
    <w:rsid w:val="004212E7"/>
    <w:rsid w:val="00423C60"/>
    <w:rsid w:val="0042446D"/>
    <w:rsid w:val="00427BF8"/>
    <w:rsid w:val="004313A1"/>
    <w:rsid w:val="00431C02"/>
    <w:rsid w:val="00431FFC"/>
    <w:rsid w:val="004347C3"/>
    <w:rsid w:val="00437162"/>
    <w:rsid w:val="00437395"/>
    <w:rsid w:val="00437A70"/>
    <w:rsid w:val="00445047"/>
    <w:rsid w:val="00451870"/>
    <w:rsid w:val="00462BE1"/>
    <w:rsid w:val="00463E39"/>
    <w:rsid w:val="004657FC"/>
    <w:rsid w:val="004733F6"/>
    <w:rsid w:val="00474E69"/>
    <w:rsid w:val="00480C23"/>
    <w:rsid w:val="00482A0D"/>
    <w:rsid w:val="00483BBF"/>
    <w:rsid w:val="0049621B"/>
    <w:rsid w:val="004A3D09"/>
    <w:rsid w:val="004B09A3"/>
    <w:rsid w:val="004C03B9"/>
    <w:rsid w:val="004C1895"/>
    <w:rsid w:val="004C2285"/>
    <w:rsid w:val="004C6D40"/>
    <w:rsid w:val="004D192A"/>
    <w:rsid w:val="004D4E8A"/>
    <w:rsid w:val="004E0A1B"/>
    <w:rsid w:val="004E6E19"/>
    <w:rsid w:val="004F0C3C"/>
    <w:rsid w:val="004F376E"/>
    <w:rsid w:val="004F407F"/>
    <w:rsid w:val="004F5944"/>
    <w:rsid w:val="004F63FC"/>
    <w:rsid w:val="005039C5"/>
    <w:rsid w:val="005053C2"/>
    <w:rsid w:val="00505A92"/>
    <w:rsid w:val="00505EF2"/>
    <w:rsid w:val="0051704F"/>
    <w:rsid w:val="005203F1"/>
    <w:rsid w:val="00521BC3"/>
    <w:rsid w:val="00522E01"/>
    <w:rsid w:val="00525655"/>
    <w:rsid w:val="00531FB4"/>
    <w:rsid w:val="005326DA"/>
    <w:rsid w:val="00533632"/>
    <w:rsid w:val="00541728"/>
    <w:rsid w:val="00541E6E"/>
    <w:rsid w:val="0054251F"/>
    <w:rsid w:val="00542A9E"/>
    <w:rsid w:val="00544C28"/>
    <w:rsid w:val="00547FBF"/>
    <w:rsid w:val="00550D92"/>
    <w:rsid w:val="005520D8"/>
    <w:rsid w:val="00553BB8"/>
    <w:rsid w:val="00556CF1"/>
    <w:rsid w:val="00562D12"/>
    <w:rsid w:val="00563A09"/>
    <w:rsid w:val="00567335"/>
    <w:rsid w:val="0057058B"/>
    <w:rsid w:val="005707B3"/>
    <w:rsid w:val="0057227D"/>
    <w:rsid w:val="00573E8B"/>
    <w:rsid w:val="005762A7"/>
    <w:rsid w:val="00577B61"/>
    <w:rsid w:val="00577E69"/>
    <w:rsid w:val="005916D7"/>
    <w:rsid w:val="0059548E"/>
    <w:rsid w:val="005A45AB"/>
    <w:rsid w:val="005A4B04"/>
    <w:rsid w:val="005A698C"/>
    <w:rsid w:val="005A77FF"/>
    <w:rsid w:val="005B370F"/>
    <w:rsid w:val="005B4788"/>
    <w:rsid w:val="005C169C"/>
    <w:rsid w:val="005D0622"/>
    <w:rsid w:val="005E0799"/>
    <w:rsid w:val="005E2468"/>
    <w:rsid w:val="005E3B8D"/>
    <w:rsid w:val="005E47E2"/>
    <w:rsid w:val="005E5558"/>
    <w:rsid w:val="005F2681"/>
    <w:rsid w:val="005F4B77"/>
    <w:rsid w:val="005F5A2A"/>
    <w:rsid w:val="005F5A80"/>
    <w:rsid w:val="005F65FB"/>
    <w:rsid w:val="00600DCF"/>
    <w:rsid w:val="00601C2F"/>
    <w:rsid w:val="00602ECE"/>
    <w:rsid w:val="006044FF"/>
    <w:rsid w:val="00607CC5"/>
    <w:rsid w:val="00613BAB"/>
    <w:rsid w:val="00614519"/>
    <w:rsid w:val="0061700A"/>
    <w:rsid w:val="006228D1"/>
    <w:rsid w:val="00627594"/>
    <w:rsid w:val="00633014"/>
    <w:rsid w:val="0063437B"/>
    <w:rsid w:val="0064187B"/>
    <w:rsid w:val="00644ADD"/>
    <w:rsid w:val="00646923"/>
    <w:rsid w:val="0064699F"/>
    <w:rsid w:val="00652F27"/>
    <w:rsid w:val="00653B61"/>
    <w:rsid w:val="00663083"/>
    <w:rsid w:val="00665BD6"/>
    <w:rsid w:val="006673CA"/>
    <w:rsid w:val="00672450"/>
    <w:rsid w:val="00673C26"/>
    <w:rsid w:val="006769CE"/>
    <w:rsid w:val="006812AF"/>
    <w:rsid w:val="0068327D"/>
    <w:rsid w:val="00687D47"/>
    <w:rsid w:val="00694AF0"/>
    <w:rsid w:val="00694CA5"/>
    <w:rsid w:val="006A2E32"/>
    <w:rsid w:val="006A3807"/>
    <w:rsid w:val="006A3AD7"/>
    <w:rsid w:val="006A4686"/>
    <w:rsid w:val="006B0714"/>
    <w:rsid w:val="006B0E9E"/>
    <w:rsid w:val="006B20B0"/>
    <w:rsid w:val="006B3F47"/>
    <w:rsid w:val="006B5AE4"/>
    <w:rsid w:val="006B7192"/>
    <w:rsid w:val="006C24D2"/>
    <w:rsid w:val="006C50D6"/>
    <w:rsid w:val="006C723C"/>
    <w:rsid w:val="006D1507"/>
    <w:rsid w:val="006D4054"/>
    <w:rsid w:val="006E01B6"/>
    <w:rsid w:val="006E02EC"/>
    <w:rsid w:val="006E095C"/>
    <w:rsid w:val="006F46FF"/>
    <w:rsid w:val="006F57E5"/>
    <w:rsid w:val="0070110C"/>
    <w:rsid w:val="007068CE"/>
    <w:rsid w:val="0071184B"/>
    <w:rsid w:val="00713D6B"/>
    <w:rsid w:val="007211B1"/>
    <w:rsid w:val="00730963"/>
    <w:rsid w:val="0073406E"/>
    <w:rsid w:val="007343FA"/>
    <w:rsid w:val="00742FC2"/>
    <w:rsid w:val="00746187"/>
    <w:rsid w:val="00746E58"/>
    <w:rsid w:val="007613CA"/>
    <w:rsid w:val="0076254F"/>
    <w:rsid w:val="00762C47"/>
    <w:rsid w:val="007704D1"/>
    <w:rsid w:val="00773983"/>
    <w:rsid w:val="0077463A"/>
    <w:rsid w:val="00776C35"/>
    <w:rsid w:val="007801F5"/>
    <w:rsid w:val="00783415"/>
    <w:rsid w:val="00783CA4"/>
    <w:rsid w:val="007842FB"/>
    <w:rsid w:val="00785DE5"/>
    <w:rsid w:val="00786124"/>
    <w:rsid w:val="0079514B"/>
    <w:rsid w:val="007A2DC1"/>
    <w:rsid w:val="007B0DC0"/>
    <w:rsid w:val="007B0E88"/>
    <w:rsid w:val="007B1A1E"/>
    <w:rsid w:val="007B6C60"/>
    <w:rsid w:val="007C36C0"/>
    <w:rsid w:val="007D15EA"/>
    <w:rsid w:val="007D3319"/>
    <w:rsid w:val="007D335D"/>
    <w:rsid w:val="007D787C"/>
    <w:rsid w:val="007E1DC4"/>
    <w:rsid w:val="007E2C09"/>
    <w:rsid w:val="007E3314"/>
    <w:rsid w:val="007E4B03"/>
    <w:rsid w:val="007F0D10"/>
    <w:rsid w:val="007F324B"/>
    <w:rsid w:val="0080553C"/>
    <w:rsid w:val="00805B46"/>
    <w:rsid w:val="00807A9E"/>
    <w:rsid w:val="008115B1"/>
    <w:rsid w:val="0081672B"/>
    <w:rsid w:val="0081720D"/>
    <w:rsid w:val="0082084A"/>
    <w:rsid w:val="00825DC2"/>
    <w:rsid w:val="00833322"/>
    <w:rsid w:val="00834AD3"/>
    <w:rsid w:val="00836A8E"/>
    <w:rsid w:val="00841D17"/>
    <w:rsid w:val="00843795"/>
    <w:rsid w:val="008464A2"/>
    <w:rsid w:val="00847F0F"/>
    <w:rsid w:val="00852448"/>
    <w:rsid w:val="00855753"/>
    <w:rsid w:val="00866DA3"/>
    <w:rsid w:val="0087115A"/>
    <w:rsid w:val="00871864"/>
    <w:rsid w:val="00874D83"/>
    <w:rsid w:val="00877C40"/>
    <w:rsid w:val="0088088D"/>
    <w:rsid w:val="0088258A"/>
    <w:rsid w:val="0088490C"/>
    <w:rsid w:val="00885566"/>
    <w:rsid w:val="00886332"/>
    <w:rsid w:val="008A080B"/>
    <w:rsid w:val="008A26D9"/>
    <w:rsid w:val="008A55B0"/>
    <w:rsid w:val="008A6DEF"/>
    <w:rsid w:val="008B15C2"/>
    <w:rsid w:val="008B6C72"/>
    <w:rsid w:val="008C0C29"/>
    <w:rsid w:val="008C2F01"/>
    <w:rsid w:val="008C3AD3"/>
    <w:rsid w:val="008C7DAA"/>
    <w:rsid w:val="008D0769"/>
    <w:rsid w:val="008D1A46"/>
    <w:rsid w:val="008D6BB0"/>
    <w:rsid w:val="008E2F67"/>
    <w:rsid w:val="008F3638"/>
    <w:rsid w:val="008F4441"/>
    <w:rsid w:val="008F6F31"/>
    <w:rsid w:val="008F74DF"/>
    <w:rsid w:val="0090392A"/>
    <w:rsid w:val="00907A14"/>
    <w:rsid w:val="00907E1E"/>
    <w:rsid w:val="009127BA"/>
    <w:rsid w:val="00916910"/>
    <w:rsid w:val="00921153"/>
    <w:rsid w:val="009227A6"/>
    <w:rsid w:val="00923C49"/>
    <w:rsid w:val="009252C8"/>
    <w:rsid w:val="00933EC1"/>
    <w:rsid w:val="00944210"/>
    <w:rsid w:val="00950DBD"/>
    <w:rsid w:val="009530DB"/>
    <w:rsid w:val="00953676"/>
    <w:rsid w:val="0096551C"/>
    <w:rsid w:val="009705EE"/>
    <w:rsid w:val="00977927"/>
    <w:rsid w:val="0098135C"/>
    <w:rsid w:val="0098156A"/>
    <w:rsid w:val="00981C2B"/>
    <w:rsid w:val="009828B9"/>
    <w:rsid w:val="009866EF"/>
    <w:rsid w:val="00990C87"/>
    <w:rsid w:val="00991BAC"/>
    <w:rsid w:val="0099386D"/>
    <w:rsid w:val="00993B2B"/>
    <w:rsid w:val="00996EC5"/>
    <w:rsid w:val="009979C9"/>
    <w:rsid w:val="009A187A"/>
    <w:rsid w:val="009A36E5"/>
    <w:rsid w:val="009A6EA0"/>
    <w:rsid w:val="009B46C8"/>
    <w:rsid w:val="009B6319"/>
    <w:rsid w:val="009C1335"/>
    <w:rsid w:val="009C1AB2"/>
    <w:rsid w:val="009C3C87"/>
    <w:rsid w:val="009C7251"/>
    <w:rsid w:val="009D1AAD"/>
    <w:rsid w:val="009D7487"/>
    <w:rsid w:val="009D7EA7"/>
    <w:rsid w:val="009E09D9"/>
    <w:rsid w:val="009E181A"/>
    <w:rsid w:val="009E2E91"/>
    <w:rsid w:val="009E325B"/>
    <w:rsid w:val="009E4AB2"/>
    <w:rsid w:val="009F7474"/>
    <w:rsid w:val="00A01C7B"/>
    <w:rsid w:val="00A07E99"/>
    <w:rsid w:val="00A119BE"/>
    <w:rsid w:val="00A1305E"/>
    <w:rsid w:val="00A1397D"/>
    <w:rsid w:val="00A139F5"/>
    <w:rsid w:val="00A17800"/>
    <w:rsid w:val="00A26FE1"/>
    <w:rsid w:val="00A32458"/>
    <w:rsid w:val="00A365F4"/>
    <w:rsid w:val="00A36A68"/>
    <w:rsid w:val="00A42229"/>
    <w:rsid w:val="00A4228F"/>
    <w:rsid w:val="00A42BEF"/>
    <w:rsid w:val="00A461DD"/>
    <w:rsid w:val="00A47D80"/>
    <w:rsid w:val="00A53132"/>
    <w:rsid w:val="00A54567"/>
    <w:rsid w:val="00A563F2"/>
    <w:rsid w:val="00A566E8"/>
    <w:rsid w:val="00A57627"/>
    <w:rsid w:val="00A621D3"/>
    <w:rsid w:val="00A65754"/>
    <w:rsid w:val="00A665AD"/>
    <w:rsid w:val="00A676B2"/>
    <w:rsid w:val="00A72BED"/>
    <w:rsid w:val="00A810F9"/>
    <w:rsid w:val="00A86ECC"/>
    <w:rsid w:val="00A86FCC"/>
    <w:rsid w:val="00AA6B32"/>
    <w:rsid w:val="00AA710D"/>
    <w:rsid w:val="00AA78EB"/>
    <w:rsid w:val="00AB1D28"/>
    <w:rsid w:val="00AB2FF4"/>
    <w:rsid w:val="00AB397C"/>
    <w:rsid w:val="00AB6D25"/>
    <w:rsid w:val="00AC0190"/>
    <w:rsid w:val="00AC5433"/>
    <w:rsid w:val="00AC7D9B"/>
    <w:rsid w:val="00AD13BB"/>
    <w:rsid w:val="00AD2379"/>
    <w:rsid w:val="00AD25B8"/>
    <w:rsid w:val="00AD30C3"/>
    <w:rsid w:val="00AD3EDF"/>
    <w:rsid w:val="00AD4ECB"/>
    <w:rsid w:val="00AD70D1"/>
    <w:rsid w:val="00AE2D4B"/>
    <w:rsid w:val="00AE3070"/>
    <w:rsid w:val="00AE3470"/>
    <w:rsid w:val="00AE4F99"/>
    <w:rsid w:val="00AF1149"/>
    <w:rsid w:val="00B0058F"/>
    <w:rsid w:val="00B03365"/>
    <w:rsid w:val="00B0437F"/>
    <w:rsid w:val="00B05AE7"/>
    <w:rsid w:val="00B0739B"/>
    <w:rsid w:val="00B100C5"/>
    <w:rsid w:val="00B11B69"/>
    <w:rsid w:val="00B129EC"/>
    <w:rsid w:val="00B12F6E"/>
    <w:rsid w:val="00B14952"/>
    <w:rsid w:val="00B14CB7"/>
    <w:rsid w:val="00B30C2B"/>
    <w:rsid w:val="00B31E5A"/>
    <w:rsid w:val="00B3266A"/>
    <w:rsid w:val="00B47416"/>
    <w:rsid w:val="00B54BCC"/>
    <w:rsid w:val="00B55189"/>
    <w:rsid w:val="00B62AC7"/>
    <w:rsid w:val="00B631F9"/>
    <w:rsid w:val="00B653AB"/>
    <w:rsid w:val="00B65F9E"/>
    <w:rsid w:val="00B66B19"/>
    <w:rsid w:val="00B67457"/>
    <w:rsid w:val="00B714E0"/>
    <w:rsid w:val="00B73097"/>
    <w:rsid w:val="00B76A98"/>
    <w:rsid w:val="00B7755D"/>
    <w:rsid w:val="00B83925"/>
    <w:rsid w:val="00B86DF8"/>
    <w:rsid w:val="00B870B3"/>
    <w:rsid w:val="00B914E9"/>
    <w:rsid w:val="00B916DE"/>
    <w:rsid w:val="00B9401E"/>
    <w:rsid w:val="00B94D3E"/>
    <w:rsid w:val="00B956EE"/>
    <w:rsid w:val="00B97F77"/>
    <w:rsid w:val="00BA00F2"/>
    <w:rsid w:val="00BA2BA1"/>
    <w:rsid w:val="00BA3562"/>
    <w:rsid w:val="00BA3B26"/>
    <w:rsid w:val="00BA474D"/>
    <w:rsid w:val="00BA6018"/>
    <w:rsid w:val="00BB2630"/>
    <w:rsid w:val="00BB4F09"/>
    <w:rsid w:val="00BB5809"/>
    <w:rsid w:val="00BD4E33"/>
    <w:rsid w:val="00BD5E55"/>
    <w:rsid w:val="00BE22CE"/>
    <w:rsid w:val="00BE7B43"/>
    <w:rsid w:val="00BF0C5F"/>
    <w:rsid w:val="00BF1B1F"/>
    <w:rsid w:val="00BF2C03"/>
    <w:rsid w:val="00BF5920"/>
    <w:rsid w:val="00BF678D"/>
    <w:rsid w:val="00C009DC"/>
    <w:rsid w:val="00C030DE"/>
    <w:rsid w:val="00C04936"/>
    <w:rsid w:val="00C1695A"/>
    <w:rsid w:val="00C2101F"/>
    <w:rsid w:val="00C22105"/>
    <w:rsid w:val="00C244B6"/>
    <w:rsid w:val="00C25A0A"/>
    <w:rsid w:val="00C2775E"/>
    <w:rsid w:val="00C3032C"/>
    <w:rsid w:val="00C32CB6"/>
    <w:rsid w:val="00C356C0"/>
    <w:rsid w:val="00C366D2"/>
    <w:rsid w:val="00C3702F"/>
    <w:rsid w:val="00C44EB3"/>
    <w:rsid w:val="00C44F86"/>
    <w:rsid w:val="00C4500A"/>
    <w:rsid w:val="00C45AAB"/>
    <w:rsid w:val="00C475A4"/>
    <w:rsid w:val="00C47F04"/>
    <w:rsid w:val="00C55682"/>
    <w:rsid w:val="00C56EEC"/>
    <w:rsid w:val="00C64A37"/>
    <w:rsid w:val="00C7158E"/>
    <w:rsid w:val="00C7250B"/>
    <w:rsid w:val="00C72FC4"/>
    <w:rsid w:val="00C7346B"/>
    <w:rsid w:val="00C737F5"/>
    <w:rsid w:val="00C7541C"/>
    <w:rsid w:val="00C77C0E"/>
    <w:rsid w:val="00C85CE7"/>
    <w:rsid w:val="00C90318"/>
    <w:rsid w:val="00C91687"/>
    <w:rsid w:val="00C924A8"/>
    <w:rsid w:val="00C93808"/>
    <w:rsid w:val="00C945FE"/>
    <w:rsid w:val="00C9473C"/>
    <w:rsid w:val="00C96FAA"/>
    <w:rsid w:val="00C974C9"/>
    <w:rsid w:val="00C97A04"/>
    <w:rsid w:val="00CA107B"/>
    <w:rsid w:val="00CA484D"/>
    <w:rsid w:val="00CA4FB6"/>
    <w:rsid w:val="00CA7351"/>
    <w:rsid w:val="00CB1805"/>
    <w:rsid w:val="00CC20A6"/>
    <w:rsid w:val="00CC26D2"/>
    <w:rsid w:val="00CC5832"/>
    <w:rsid w:val="00CC739E"/>
    <w:rsid w:val="00CC7C9C"/>
    <w:rsid w:val="00CD1D82"/>
    <w:rsid w:val="00CD5410"/>
    <w:rsid w:val="00CD58B7"/>
    <w:rsid w:val="00CE4BA3"/>
    <w:rsid w:val="00CE6424"/>
    <w:rsid w:val="00CF3ADE"/>
    <w:rsid w:val="00CF3D9C"/>
    <w:rsid w:val="00CF4099"/>
    <w:rsid w:val="00CF5256"/>
    <w:rsid w:val="00D00796"/>
    <w:rsid w:val="00D11B38"/>
    <w:rsid w:val="00D156B6"/>
    <w:rsid w:val="00D23DF2"/>
    <w:rsid w:val="00D24CF3"/>
    <w:rsid w:val="00D25590"/>
    <w:rsid w:val="00D261A2"/>
    <w:rsid w:val="00D309C3"/>
    <w:rsid w:val="00D30B17"/>
    <w:rsid w:val="00D3193A"/>
    <w:rsid w:val="00D340FA"/>
    <w:rsid w:val="00D346A4"/>
    <w:rsid w:val="00D41C51"/>
    <w:rsid w:val="00D430A0"/>
    <w:rsid w:val="00D434D0"/>
    <w:rsid w:val="00D616D2"/>
    <w:rsid w:val="00D63B5F"/>
    <w:rsid w:val="00D70EF7"/>
    <w:rsid w:val="00D74B00"/>
    <w:rsid w:val="00D80A54"/>
    <w:rsid w:val="00D8397C"/>
    <w:rsid w:val="00D84AB9"/>
    <w:rsid w:val="00D94EED"/>
    <w:rsid w:val="00D96026"/>
    <w:rsid w:val="00DA399D"/>
    <w:rsid w:val="00DA437A"/>
    <w:rsid w:val="00DA7A12"/>
    <w:rsid w:val="00DA7C1C"/>
    <w:rsid w:val="00DB147A"/>
    <w:rsid w:val="00DB1B7A"/>
    <w:rsid w:val="00DB2F91"/>
    <w:rsid w:val="00DB456F"/>
    <w:rsid w:val="00DC1228"/>
    <w:rsid w:val="00DC639A"/>
    <w:rsid w:val="00DC6708"/>
    <w:rsid w:val="00DD1A7A"/>
    <w:rsid w:val="00DE0F55"/>
    <w:rsid w:val="00DE5CD1"/>
    <w:rsid w:val="00E01393"/>
    <w:rsid w:val="00E01436"/>
    <w:rsid w:val="00E025F8"/>
    <w:rsid w:val="00E045BD"/>
    <w:rsid w:val="00E073B0"/>
    <w:rsid w:val="00E07DBA"/>
    <w:rsid w:val="00E17B77"/>
    <w:rsid w:val="00E23337"/>
    <w:rsid w:val="00E259EA"/>
    <w:rsid w:val="00E31214"/>
    <w:rsid w:val="00E32061"/>
    <w:rsid w:val="00E33AFB"/>
    <w:rsid w:val="00E36CE6"/>
    <w:rsid w:val="00E42FF9"/>
    <w:rsid w:val="00E431DA"/>
    <w:rsid w:val="00E47048"/>
    <w:rsid w:val="00E4714C"/>
    <w:rsid w:val="00E47437"/>
    <w:rsid w:val="00E51AEB"/>
    <w:rsid w:val="00E522A7"/>
    <w:rsid w:val="00E54452"/>
    <w:rsid w:val="00E56DF4"/>
    <w:rsid w:val="00E664C5"/>
    <w:rsid w:val="00E671A2"/>
    <w:rsid w:val="00E728B9"/>
    <w:rsid w:val="00E75984"/>
    <w:rsid w:val="00E76D26"/>
    <w:rsid w:val="00E80DC2"/>
    <w:rsid w:val="00E82CFE"/>
    <w:rsid w:val="00E866C0"/>
    <w:rsid w:val="00E9407E"/>
    <w:rsid w:val="00E945B7"/>
    <w:rsid w:val="00E96378"/>
    <w:rsid w:val="00E970BA"/>
    <w:rsid w:val="00EA11F2"/>
    <w:rsid w:val="00EA5966"/>
    <w:rsid w:val="00EA6148"/>
    <w:rsid w:val="00EB1390"/>
    <w:rsid w:val="00EB2C71"/>
    <w:rsid w:val="00EB4340"/>
    <w:rsid w:val="00EB556D"/>
    <w:rsid w:val="00EB5A7D"/>
    <w:rsid w:val="00EB780E"/>
    <w:rsid w:val="00EC646D"/>
    <w:rsid w:val="00ED1246"/>
    <w:rsid w:val="00ED5044"/>
    <w:rsid w:val="00ED55C0"/>
    <w:rsid w:val="00ED682B"/>
    <w:rsid w:val="00EE41D5"/>
    <w:rsid w:val="00EE456A"/>
    <w:rsid w:val="00EE4611"/>
    <w:rsid w:val="00EF3DC7"/>
    <w:rsid w:val="00EF4160"/>
    <w:rsid w:val="00EF53D1"/>
    <w:rsid w:val="00F037A4"/>
    <w:rsid w:val="00F06319"/>
    <w:rsid w:val="00F111EF"/>
    <w:rsid w:val="00F11DE6"/>
    <w:rsid w:val="00F12112"/>
    <w:rsid w:val="00F1327C"/>
    <w:rsid w:val="00F140E4"/>
    <w:rsid w:val="00F26BC7"/>
    <w:rsid w:val="00F27C8F"/>
    <w:rsid w:val="00F31DFD"/>
    <w:rsid w:val="00F326CA"/>
    <w:rsid w:val="00F32749"/>
    <w:rsid w:val="00F352F0"/>
    <w:rsid w:val="00F364DD"/>
    <w:rsid w:val="00F37172"/>
    <w:rsid w:val="00F413E7"/>
    <w:rsid w:val="00F4477E"/>
    <w:rsid w:val="00F503E2"/>
    <w:rsid w:val="00F50E87"/>
    <w:rsid w:val="00F53E18"/>
    <w:rsid w:val="00F655C8"/>
    <w:rsid w:val="00F6670A"/>
    <w:rsid w:val="00F67D8F"/>
    <w:rsid w:val="00F70A90"/>
    <w:rsid w:val="00F7213D"/>
    <w:rsid w:val="00F725D5"/>
    <w:rsid w:val="00F802BE"/>
    <w:rsid w:val="00F80E93"/>
    <w:rsid w:val="00F83BF4"/>
    <w:rsid w:val="00F86024"/>
    <w:rsid w:val="00F8611A"/>
    <w:rsid w:val="00F94B6A"/>
    <w:rsid w:val="00F95B4F"/>
    <w:rsid w:val="00FA4E24"/>
    <w:rsid w:val="00FA5128"/>
    <w:rsid w:val="00FA6812"/>
    <w:rsid w:val="00FB1E9B"/>
    <w:rsid w:val="00FB42D4"/>
    <w:rsid w:val="00FB5906"/>
    <w:rsid w:val="00FB762F"/>
    <w:rsid w:val="00FC2AED"/>
    <w:rsid w:val="00FC2E56"/>
    <w:rsid w:val="00FC370E"/>
    <w:rsid w:val="00FC4E4F"/>
    <w:rsid w:val="00FC5121"/>
    <w:rsid w:val="00FD22C1"/>
    <w:rsid w:val="00FD5EA7"/>
    <w:rsid w:val="00FE1D60"/>
    <w:rsid w:val="00FF0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9CB122-C42E-4FFF-B8D3-84673F27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0">
    <w:name w:val="Siatka tabeli — jasna1"/>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
    <w:name w:val="Siatka tabeli — jasna2"/>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11">
    <w:name w:val="Siatka tabeli — jasna11"/>
    <w:basedOn w:val="Standardowy"/>
    <w:uiPriority w:val="40"/>
    <w:rsid w:val="00437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8A080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80B"/>
    <w:rPr>
      <w:rFonts w:ascii="Fira Sans" w:hAnsi="Fira Sans"/>
      <w:sz w:val="20"/>
      <w:szCs w:val="20"/>
    </w:rPr>
  </w:style>
  <w:style w:type="character" w:styleId="Odwoanieprzypisukocowego">
    <w:name w:val="endnote reference"/>
    <w:basedOn w:val="Domylnaczcionkaakapitu"/>
    <w:uiPriority w:val="99"/>
    <w:semiHidden/>
    <w:unhideWhenUsed/>
    <w:rsid w:val="008A080B"/>
    <w:rPr>
      <w:vertAlign w:val="superscript"/>
    </w:rPr>
  </w:style>
  <w:style w:type="character" w:styleId="UyteHipercze">
    <w:name w:val="FollowedHyperlink"/>
    <w:basedOn w:val="Domylnaczcionkaakapitu"/>
    <w:uiPriority w:val="99"/>
    <w:semiHidden/>
    <w:unhideWhenUsed/>
    <w:rsid w:val="00AB2FF4"/>
    <w:rPr>
      <w:color w:val="954F72" w:themeColor="followedHyperlink"/>
      <w:u w:val="single"/>
    </w:rPr>
  </w:style>
  <w:style w:type="paragraph" w:customStyle="1" w:styleId="Ikonawskanika">
    <w:name w:val="Ikona wskaźnika"/>
    <w:basedOn w:val="Normalny"/>
    <w:link w:val="IkonawskanikaZnak"/>
    <w:qFormat/>
    <w:rsid w:val="008C7DA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8C7DAA"/>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8C7DA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8C7DAA"/>
    <w:rPr>
      <w:color w:val="FFFFFF" w:themeColor="background1"/>
    </w:rPr>
  </w:style>
  <w:style w:type="character" w:customStyle="1" w:styleId="WartowskanikaZnak">
    <w:name w:val="Wartość wskaźnika Znak"/>
    <w:basedOn w:val="Domylnaczcionkaakapitu"/>
    <w:link w:val="Wartowskanika"/>
    <w:rsid w:val="008C7DA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8C7DAA"/>
    <w:rPr>
      <w:rFonts w:ascii="Fira Sans" w:hAnsi="Fira Sans"/>
      <w:color w:val="FFFFFF" w:themeColor="background1"/>
      <w:sz w:val="20"/>
    </w:rPr>
  </w:style>
  <w:style w:type="character" w:customStyle="1" w:styleId="UnresolvedMention">
    <w:name w:val="Unresolved Mention"/>
    <w:basedOn w:val="Domylnaczcionkaakapitu"/>
    <w:uiPriority w:val="99"/>
    <w:semiHidden/>
    <w:unhideWhenUsed/>
    <w:rsid w:val="00BF2C03"/>
    <w:rPr>
      <w:color w:val="605E5C"/>
      <w:shd w:val="clear" w:color="auto" w:fill="E1DFDD"/>
    </w:rPr>
  </w:style>
  <w:style w:type="character" w:styleId="Odwoaniedokomentarza">
    <w:name w:val="annotation reference"/>
    <w:basedOn w:val="Domylnaczcionkaakapitu"/>
    <w:uiPriority w:val="99"/>
    <w:semiHidden/>
    <w:unhideWhenUsed/>
    <w:rsid w:val="00CE4BA3"/>
    <w:rPr>
      <w:sz w:val="16"/>
      <w:szCs w:val="16"/>
    </w:rPr>
  </w:style>
  <w:style w:type="paragraph" w:styleId="Tekstkomentarza">
    <w:name w:val="annotation text"/>
    <w:basedOn w:val="Normalny"/>
    <w:link w:val="TekstkomentarzaZnak"/>
    <w:uiPriority w:val="99"/>
    <w:semiHidden/>
    <w:unhideWhenUsed/>
    <w:rsid w:val="00CE4B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4BA3"/>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CE4BA3"/>
    <w:rPr>
      <w:b/>
      <w:bCs/>
    </w:rPr>
  </w:style>
  <w:style w:type="character" w:customStyle="1" w:styleId="TematkomentarzaZnak">
    <w:name w:val="Temat komentarza Znak"/>
    <w:basedOn w:val="TekstkomentarzaZnak"/>
    <w:link w:val="Tematkomentarza"/>
    <w:uiPriority w:val="99"/>
    <w:semiHidden/>
    <w:rsid w:val="00CE4BA3"/>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96227374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mailto:obslugaprasowa@stat.gov.pl" TargetMode="External"/><Relationship Id="rId26" Type="http://schemas.openxmlformats.org/officeDocument/2006/relationships/hyperlink" Target="https://stat.gov.pl/en/metainformation/glossary/terms-used-in-official-statistics/4103,term.htm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stat.gov.pl/en/metainformation/glossary/terms-used-in-official-statistics/410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Vmfgus09\hu\W8_Nieruchomo&#347;ci\9_Informacje_sygnalne\Wska&#378;niki_cen_lokali_mieszkalnych\2023\2023_1kw\Wykresy_do_info_syg_1_kw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wykres_1_ang!$B$2</c:f>
              <c:strCache>
                <c:ptCount val="1"/>
                <c:pt idx="0">
                  <c:v>primary market</c:v>
                </c:pt>
              </c:strCache>
            </c:strRef>
          </c:tx>
          <c:spPr>
            <a:solidFill>
              <a:srgbClr val="001D77"/>
            </a:solidFill>
            <a:ln>
              <a:solidFill>
                <a:schemeClr val="tx1">
                  <a:tint val="75000"/>
                </a:schemeClr>
              </a:solidFill>
            </a:ln>
          </c:spPr>
          <c:invertIfNegative val="0"/>
          <c:dLbls>
            <c:spPr>
              <a:noFill/>
              <a:ln>
                <a:noFill/>
              </a:ln>
              <a:effectLst/>
            </c:spPr>
            <c:txPr>
              <a:bodyPr/>
              <a:lstStyle/>
              <a:p>
                <a:pPr>
                  <a:defRPr sz="900" b="1">
                    <a:solidFill>
                      <a:schemeClr val="bg1"/>
                    </a:solidFill>
                    <a:latin typeface="Fira Sans" pitchFamily="34" charset="0"/>
                    <a:ea typeface="Fira Sans"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wykres_1_ang!$A$3</c:f>
              <c:strCache>
                <c:ptCount val="1"/>
                <c:pt idx="0">
                  <c:v>Poland</c:v>
                </c:pt>
              </c:strCache>
            </c:strRef>
          </c:cat>
          <c:val>
            <c:numRef>
              <c:f>wykres_1_ang!$B$3</c:f>
              <c:numCache>
                <c:formatCode>0.0%</c:formatCode>
                <c:ptCount val="1"/>
                <c:pt idx="0">
                  <c:v>0.51800000000000002</c:v>
                </c:pt>
              </c:numCache>
            </c:numRef>
          </c:val>
        </c:ser>
        <c:ser>
          <c:idx val="2"/>
          <c:order val="1"/>
          <c:tx>
            <c:strRef>
              <c:f>wykres_1_ang!$C$2</c:f>
              <c:strCache>
                <c:ptCount val="1"/>
                <c:pt idx="0">
                  <c:v>secondary market</c:v>
                </c:pt>
              </c:strCache>
            </c:strRef>
          </c:tx>
          <c:spPr>
            <a:solidFill>
              <a:srgbClr val="007AC9"/>
            </a:solidFill>
          </c:spPr>
          <c:invertIfNegative val="0"/>
          <c:dLbls>
            <c:spPr>
              <a:noFill/>
              <a:ln>
                <a:noFill/>
              </a:ln>
              <a:effectLst/>
            </c:spPr>
            <c:txPr>
              <a:bodyPr/>
              <a:lstStyle/>
              <a:p>
                <a:pPr>
                  <a:defRPr sz="900" b="1">
                    <a:solidFill>
                      <a:schemeClr val="bg1"/>
                    </a:solidFill>
                    <a:latin typeface="Fira Sans" pitchFamily="34" charset="0"/>
                    <a:ea typeface="Fira Sans"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wykres_1_ang!$A$3</c:f>
              <c:strCache>
                <c:ptCount val="1"/>
                <c:pt idx="0">
                  <c:v>Poland</c:v>
                </c:pt>
              </c:strCache>
            </c:strRef>
          </c:cat>
          <c:val>
            <c:numRef>
              <c:f>wykres_1_ang!$C$3</c:f>
              <c:numCache>
                <c:formatCode>0.0%</c:formatCode>
                <c:ptCount val="1"/>
                <c:pt idx="0">
                  <c:v>0.48199999999999998</c:v>
                </c:pt>
              </c:numCache>
            </c:numRef>
          </c:val>
        </c:ser>
        <c:dLbls>
          <c:showLegendKey val="0"/>
          <c:showVal val="0"/>
          <c:showCatName val="0"/>
          <c:showSerName val="0"/>
          <c:showPercent val="0"/>
          <c:showBubbleSize val="0"/>
        </c:dLbls>
        <c:gapWidth val="150"/>
        <c:overlap val="100"/>
        <c:axId val="770421536"/>
        <c:axId val="770418272"/>
      </c:barChart>
      <c:catAx>
        <c:axId val="770421536"/>
        <c:scaling>
          <c:orientation val="maxMin"/>
        </c:scaling>
        <c:delete val="0"/>
        <c:axPos val="l"/>
        <c:numFmt formatCode="General" sourceLinked="1"/>
        <c:majorTickMark val="none"/>
        <c:minorTickMark val="none"/>
        <c:tickLblPos val="nextTo"/>
        <c:txPr>
          <a:bodyPr/>
          <a:lstStyle/>
          <a:p>
            <a:pPr>
              <a:defRPr sz="900">
                <a:latin typeface="Fira Sans" pitchFamily="34" charset="0"/>
                <a:ea typeface="Fira Sans" pitchFamily="34" charset="0"/>
                <a:cs typeface="Times New Roman" pitchFamily="18" charset="0"/>
              </a:defRPr>
            </a:pPr>
            <a:endParaRPr lang="pl-PL"/>
          </a:p>
        </c:txPr>
        <c:crossAx val="770418272"/>
        <c:crosses val="autoZero"/>
        <c:auto val="1"/>
        <c:lblAlgn val="ctr"/>
        <c:lblOffset val="100"/>
        <c:noMultiLvlLbl val="0"/>
      </c:catAx>
      <c:valAx>
        <c:axId val="770418272"/>
        <c:scaling>
          <c:orientation val="minMax"/>
        </c:scaling>
        <c:delete val="1"/>
        <c:axPos val="t"/>
        <c:majorGridlines>
          <c:spPr>
            <a:ln>
              <a:noFill/>
              <a:prstDash val="solid"/>
            </a:ln>
          </c:spPr>
        </c:majorGridlines>
        <c:numFmt formatCode="0%" sourceLinked="1"/>
        <c:majorTickMark val="out"/>
        <c:minorTickMark val="none"/>
        <c:tickLblPos val="none"/>
        <c:crossAx val="770421536"/>
        <c:crosses val="autoZero"/>
        <c:crossBetween val="between"/>
      </c:valAx>
    </c:plotArea>
    <c:legend>
      <c:legendPos val="r"/>
      <c:layout/>
      <c:overlay val="0"/>
      <c:txPr>
        <a:bodyPr/>
        <a:lstStyle/>
        <a:p>
          <a:pPr>
            <a:defRPr sz="90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price_indices_of_residential_premises_in_the_third_quarter_2023_news_release.docx</NazwaPliku>
    <Odbiorcy2 xmlns="AD3641B4-23D9-4536-AF9E-7D0EADDEB824" xsi:nil="true"/>
    <Osoba xmlns="AD3641B4-23D9-4536-AF9E-7D0EADDEB824">STAT\KACZORM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5B77-AA66-41F4-B349-FE9EF231593F}"/>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D74A234F-B007-4854-95AF-B14A438BC215}"/>
</file>

<file path=docProps/app.xml><?xml version="1.0" encoding="utf-8"?>
<Properties xmlns="http://schemas.openxmlformats.org/officeDocument/2006/extended-properties" xmlns:vt="http://schemas.openxmlformats.org/officeDocument/2006/docPropsVTypes">
  <Template>Normal.dotm</Template>
  <TotalTime>24</TotalTime>
  <Pages>4</Pages>
  <Words>350</Words>
  <Characters>2104</Characters>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dc:creator>
  <cp:lastPrinted>2022-07-04T05:25:00Z</cp:lastPrinted>
  <dcterms:created xsi:type="dcterms:W3CDTF">2023-10-03T12:49:00Z</dcterms:created>
  <dcterms:modified xsi:type="dcterms:W3CDTF">2024-01-03T08:44:00Z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