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495C056D" w:rsidR="00393761" w:rsidRPr="005E63D5" w:rsidRDefault="005E63D5" w:rsidP="00F049AB">
      <w:pPr>
        <w:pStyle w:val="Tytuinfomacjisygnalnej"/>
        <w:rPr>
          <w:lang w:val="en-US"/>
        </w:rPr>
      </w:pPr>
      <w:r w:rsidRPr="005E63D5">
        <w:rPr>
          <w:lang w:val="en-US"/>
        </w:rPr>
        <w:t xml:space="preserve">Price indices of construction and assembly production in </w:t>
      </w:r>
      <w:r w:rsidR="007349BE">
        <w:rPr>
          <w:lang w:val="en-US"/>
        </w:rPr>
        <w:t>November</w:t>
      </w:r>
      <w:r w:rsidRPr="005E63D5">
        <w:rPr>
          <w:lang w:val="en-US"/>
        </w:rPr>
        <w:t xml:space="preserve"> 202</w:t>
      </w:r>
      <w:r w:rsidR="00257259">
        <w:rPr>
          <w:lang w:val="en-US"/>
        </w:rPr>
        <w:t>4</w:t>
      </w:r>
    </w:p>
    <w:p w14:paraId="60AC0E0E" w14:textId="706BE242"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2CD3D0D7">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4.3% - the growth of producer prices in construction in comparison with Novem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0F1569AE"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7935B4">
                              <w:rPr>
                                <w:rStyle w:val="WartowskanikaZnak"/>
                                <w:sz w:val="72"/>
                                <w:szCs w:val="72"/>
                                <w:lang w:val="en-US"/>
                              </w:rPr>
                              <w:t>4.</w:t>
                            </w:r>
                            <w:r w:rsidR="007349BE">
                              <w:rPr>
                                <w:rStyle w:val="WartowskanikaZnak"/>
                                <w:sz w:val="72"/>
                                <w:szCs w:val="72"/>
                                <w:lang w:val="en-US"/>
                              </w:rPr>
                              <w:t>3</w:t>
                            </w:r>
                            <w:r w:rsidRPr="005E63D5">
                              <w:rPr>
                                <w:rStyle w:val="WartowskanikaZnak"/>
                                <w:sz w:val="72"/>
                                <w:szCs w:val="72"/>
                                <w:lang w:val="en-US"/>
                              </w:rPr>
                              <w:t>%</w:t>
                            </w:r>
                          </w:p>
                          <w:p w14:paraId="2488C932" w14:textId="535EA291"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7349BE">
                              <w:rPr>
                                <w:lang w:val="en-US"/>
                              </w:rPr>
                              <w:t>November</w:t>
                            </w:r>
                            <w:r w:rsidR="00E825EA">
                              <w:rPr>
                                <w:lang w:val="en-US"/>
                              </w:rPr>
                              <w:t xml:space="preserve">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4.3% - the growth of producer prices in construction in comparison with November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" fillcolor="#001d77" stroked="f">
                <v:stroke joinstyle="miter"/>
                <v:textbox>
                  <w:txbxContent>
                    <w:p w14:paraId="701C9349" w14:textId="0F1569AE"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7935B4">
                        <w:rPr>
                          <w:rStyle w:val="WartowskanikaZnak"/>
                          <w:sz w:val="72"/>
                          <w:szCs w:val="72"/>
                          <w:lang w:val="en-US"/>
                        </w:rPr>
                        <w:t>4.</w:t>
                      </w:r>
                      <w:r w:rsidR="007349BE">
                        <w:rPr>
                          <w:rStyle w:val="WartowskanikaZnak"/>
                          <w:sz w:val="72"/>
                          <w:szCs w:val="72"/>
                          <w:lang w:val="en-US"/>
                        </w:rPr>
                        <w:t>3</w:t>
                      </w:r>
                      <w:r w:rsidRPr="005E63D5">
                        <w:rPr>
                          <w:rStyle w:val="WartowskanikaZnak"/>
                          <w:sz w:val="72"/>
                          <w:szCs w:val="72"/>
                          <w:lang w:val="en-US"/>
                        </w:rPr>
                        <w:t>%</w:t>
                      </w:r>
                    </w:p>
                    <w:p w14:paraId="2488C932" w14:textId="535EA291"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7349BE">
                        <w:rPr>
                          <w:lang w:val="en-US"/>
                        </w:rPr>
                        <w:t>November</w:t>
                      </w:r>
                      <w:r w:rsidR="00E825EA">
                        <w:rPr>
                          <w:lang w:val="en-US"/>
                        </w:rPr>
                        <w:t xml:space="preserve">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4C34C6">
        <w:rPr>
          <w:rFonts w:eastAsia="Times New Roman" w:cs="Times New Roman"/>
          <w:bCs/>
          <w:noProof w:val="0"/>
          <w:lang w:val="en-US" w:eastAsia="en-US"/>
        </w:rPr>
        <w:t xml:space="preserve">in </w:t>
      </w:r>
      <w:r w:rsidR="007349BE">
        <w:rPr>
          <w:rFonts w:eastAsia="Times New Roman" w:cs="Times New Roman"/>
          <w:bCs/>
          <w:noProof w:val="0"/>
          <w:lang w:val="en-US" w:eastAsia="en-US"/>
        </w:rPr>
        <w:t>November</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7935B4">
        <w:rPr>
          <w:rFonts w:eastAsia="Times New Roman" w:cs="Times New Roman"/>
          <w:bCs/>
          <w:noProof w:val="0"/>
          <w:lang w:val="en-US" w:eastAsia="en-US"/>
        </w:rPr>
        <w:t>4.</w:t>
      </w:r>
      <w:r w:rsidR="007349BE">
        <w:rPr>
          <w:rFonts w:eastAsia="Times New Roman" w:cs="Times New Roman"/>
          <w:bCs/>
          <w:noProof w:val="0"/>
          <w:lang w:val="en-US" w:eastAsia="en-US"/>
        </w:rPr>
        <w:t>3</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7349BE">
        <w:rPr>
          <w:rFonts w:eastAsia="Times New Roman" w:cs="Times New Roman"/>
          <w:bCs/>
          <w:noProof w:val="0"/>
          <w:lang w:val="en-US" w:eastAsia="en-US"/>
        </w:rPr>
        <w:t>and</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7349BE">
        <w:rPr>
          <w:rFonts w:eastAsia="Times New Roman" w:cs="Times New Roman"/>
          <w:bCs/>
          <w:noProof w:val="0"/>
          <w:lang w:val="en-US" w:eastAsia="en-US"/>
        </w:rPr>
        <w:t>October</w:t>
      </w:r>
      <w:r w:rsidR="00583DE1">
        <w:rPr>
          <w:rFonts w:eastAsia="Times New Roman" w:cs="Times New Roman"/>
          <w:bCs/>
          <w:noProof w:val="0"/>
          <w:lang w:val="en-US" w:eastAsia="en-US"/>
        </w:rPr>
        <w:t xml:space="preserve"> 2024</w:t>
      </w:r>
      <w:r w:rsidR="005E63D5" w:rsidRPr="00C22839">
        <w:rPr>
          <w:rFonts w:eastAsia="Times New Roman" w:cs="Times New Roman"/>
          <w:bCs/>
          <w:noProof w:val="0"/>
          <w:lang w:val="en-US" w:eastAsia="en-US"/>
        </w:rPr>
        <w:t xml:space="preserve"> </w:t>
      </w:r>
      <w:bookmarkStart w:id="0" w:name="_Hlk185186187"/>
      <w:r w:rsidR="007349BE" w:rsidRPr="007349BE">
        <w:rPr>
          <w:rFonts w:eastAsia="Times New Roman" w:cs="Times New Roman"/>
          <w:bCs/>
          <w:noProof w:val="0"/>
          <w:lang w:val="en-US" w:eastAsia="en-US"/>
        </w:rPr>
        <w:t>they remained at a level similar to that recorded in the previous month.</w:t>
      </w:r>
      <w:bookmarkEnd w:id="0"/>
    </w:p>
    <w:p w14:paraId="1E690351" w14:textId="6EEEF7F9" w:rsidR="00DE58F1" w:rsidRPr="005E63D5" w:rsidRDefault="00DE58F1" w:rsidP="00F049AB">
      <w:pPr>
        <w:pStyle w:val="Lead"/>
        <w:rPr>
          <w:rFonts w:eastAsia="Times New Roman" w:cs="Times New Roman"/>
          <w:bCs/>
          <w:noProof w:val="0"/>
          <w:lang w:val="en-US"/>
        </w:rPr>
      </w:pPr>
    </w:p>
    <w:p w14:paraId="497381B3" w14:textId="1D2FFF3E" w:rsidR="005E63D5" w:rsidRPr="00533B8F" w:rsidRDefault="005E63D5" w:rsidP="005E63D5">
      <w:pPr>
        <w:rPr>
          <w:lang w:val="en-US" w:eastAsia="pl-PL"/>
        </w:rPr>
      </w:pPr>
      <w:r w:rsidRPr="005A49E3">
        <w:rPr>
          <w:shd w:val="clear" w:color="auto" w:fill="FFFFFF"/>
          <w:lang w:val="en-US"/>
        </w:rPr>
        <w:t xml:space="preserve">In </w:t>
      </w:r>
      <w:r w:rsidR="007349BE">
        <w:rPr>
          <w:shd w:val="clear" w:color="auto" w:fill="FFFFFF"/>
          <w:lang w:val="en-US"/>
        </w:rPr>
        <w:t xml:space="preserve">November </w:t>
      </w:r>
      <w:r w:rsidR="00C0448C">
        <w:rPr>
          <w:shd w:val="clear" w:color="auto" w:fill="FFFFFF"/>
          <w:lang w:val="en-US"/>
        </w:rPr>
        <w:t>2024</w:t>
      </w:r>
      <w:r w:rsidRPr="008246B1">
        <w:rPr>
          <w:shd w:val="clear" w:color="auto" w:fill="FFFFFF"/>
          <w:lang w:val="en-US"/>
        </w:rPr>
        <w:t xml:space="preserve"> in comparison </w:t>
      </w:r>
      <w:r w:rsidRPr="00227A3E">
        <w:rPr>
          <w:shd w:val="clear" w:color="auto" w:fill="FFFFFF"/>
          <w:lang w:val="en-US"/>
        </w:rPr>
        <w:t xml:space="preserve">with </w:t>
      </w:r>
      <w:r w:rsidR="007349BE">
        <w:rPr>
          <w:shd w:val="clear" w:color="auto" w:fill="FFFFFF"/>
          <w:lang w:val="en-US"/>
        </w:rPr>
        <w:t>October</w:t>
      </w:r>
      <w:r w:rsidR="00583DE1">
        <w:rPr>
          <w:shd w:val="clear" w:color="auto" w:fill="FFFFFF"/>
          <w:lang w:val="en-US"/>
        </w:rPr>
        <w:t xml:space="preserve">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2E0CC8">
        <w:rPr>
          <w:shd w:val="clear" w:color="auto" w:fill="FFFFFF"/>
          <w:lang w:val="en-US"/>
        </w:rPr>
        <w:t>in </w:t>
      </w:r>
      <w:proofErr w:type="spellStart"/>
      <w:r w:rsidR="008454D2" w:rsidRPr="00DF4BF6">
        <w:rPr>
          <w:shd w:val="clear" w:color="auto" w:fill="FFFFFF"/>
          <w:lang w:val="en-US"/>
        </w:rPr>
        <w:t>specialised</w:t>
      </w:r>
      <w:proofErr w:type="spellEnd"/>
      <w:r w:rsidR="008454D2" w:rsidRPr="00DF4BF6">
        <w:rPr>
          <w:shd w:val="clear" w:color="auto" w:fill="FFFFFF"/>
          <w:lang w:val="en-US"/>
        </w:rPr>
        <w:t xml:space="preserve"> construction </w:t>
      </w:r>
      <w:r w:rsidR="008454D2" w:rsidRPr="00C22839">
        <w:rPr>
          <w:lang w:val="en-US"/>
        </w:rPr>
        <w:t>activities</w:t>
      </w:r>
      <w:r w:rsidR="007349BE">
        <w:rPr>
          <w:lang w:val="en-US"/>
        </w:rPr>
        <w:t xml:space="preserve"> — by 0.1%</w:t>
      </w:r>
      <w:r w:rsidR="00B576CA">
        <w:rPr>
          <w:shd w:val="clear" w:color="auto" w:fill="FFFFFF"/>
          <w:lang w:val="en-US"/>
        </w:rPr>
        <w:t xml:space="preserve">, and </w:t>
      </w:r>
      <w:r w:rsidR="007349BE">
        <w:rPr>
          <w:shd w:val="clear" w:color="auto" w:fill="FFFFFF"/>
          <w:lang w:val="en-US"/>
        </w:rPr>
        <w:t>in</w:t>
      </w:r>
      <w:r w:rsidR="007349BE">
        <w:rPr>
          <w:lang w:val="en-US"/>
        </w:rPr>
        <w:t xml:space="preserve"> </w:t>
      </w:r>
      <w:r w:rsidR="007349BE" w:rsidRPr="009565D5">
        <w:rPr>
          <w:shd w:val="clear" w:color="auto" w:fill="FFFFFF"/>
          <w:lang w:val="en-US"/>
        </w:rPr>
        <w:t>construction of </w:t>
      </w:r>
      <w:r w:rsidR="007349BE" w:rsidRPr="0058327F">
        <w:rPr>
          <w:shd w:val="clear" w:color="auto" w:fill="FFFFFF"/>
          <w:lang w:val="en-US"/>
        </w:rPr>
        <w:t>buildings</w:t>
      </w:r>
      <w:r w:rsidR="007349BE">
        <w:rPr>
          <w:lang w:val="en-US"/>
        </w:rPr>
        <w:t xml:space="preserve"> well as </w:t>
      </w:r>
      <w:r w:rsidR="00B576CA">
        <w:rPr>
          <w:shd w:val="clear" w:color="auto" w:fill="FFFFFF"/>
          <w:lang w:val="en-US"/>
        </w:rPr>
        <w:t>in</w:t>
      </w:r>
      <w:r w:rsidR="00B576CA" w:rsidRPr="008246B1">
        <w:rPr>
          <w:shd w:val="clear" w:color="auto" w:fill="FFFFFF"/>
          <w:lang w:val="en-US"/>
        </w:rPr>
        <w:t xml:space="preserve"> civil </w:t>
      </w:r>
      <w:r w:rsidR="00B576CA" w:rsidRPr="00EB0B76">
        <w:rPr>
          <w:shd w:val="clear" w:color="auto" w:fill="FFFFFF"/>
          <w:lang w:val="en-US"/>
        </w:rPr>
        <w:t>engineering</w:t>
      </w:r>
      <w:r w:rsidR="008454D2">
        <w:rPr>
          <w:shd w:val="clear" w:color="auto" w:fill="FFFFFF"/>
          <w:lang w:val="en-US"/>
        </w:rPr>
        <w:t xml:space="preserve"> </w:t>
      </w:r>
      <w:r w:rsidR="007349BE" w:rsidRPr="007349BE">
        <w:rPr>
          <w:shd w:val="clear" w:color="auto" w:fill="FFFFFF"/>
          <w:lang w:val="en-US"/>
        </w:rPr>
        <w:t>they remained at a level similar to that recorded in the previous month.</w:t>
      </w:r>
    </w:p>
    <w:p w14:paraId="6F439986" w14:textId="6AA8F085" w:rsidR="005E63D5" w:rsidRDefault="005E63D5" w:rsidP="005E63D5">
      <w:pPr>
        <w:rPr>
          <w:shd w:val="clear" w:color="auto" w:fill="FFFFFF"/>
          <w:lang w:val="en-US"/>
        </w:rPr>
      </w:pPr>
      <w:r w:rsidRPr="00F65A00">
        <w:rPr>
          <w:shd w:val="clear" w:color="auto" w:fill="FFFFFF"/>
          <w:lang w:val="en-US"/>
        </w:rPr>
        <w:t xml:space="preserve">In comparison with </w:t>
      </w:r>
      <w:r w:rsidR="007349BE">
        <w:rPr>
          <w:shd w:val="clear" w:color="auto" w:fill="FFFFFF"/>
          <w:lang w:val="en-US"/>
        </w:rPr>
        <w:t>November</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sidR="00130B20">
        <w:rPr>
          <w:shd w:val="clear" w:color="auto" w:fill="FFFFFF"/>
          <w:lang w:val="en-US"/>
        </w:rPr>
        <w:t>(</w:t>
      </w:r>
      <w:r w:rsidRPr="00C22839">
        <w:rPr>
          <w:lang w:val="en-US"/>
        </w:rPr>
        <w:t>by</w:t>
      </w:r>
      <w:r>
        <w:rPr>
          <w:lang w:val="en-US"/>
        </w:rPr>
        <w:t> </w:t>
      </w:r>
      <w:r w:rsidR="007349BE">
        <w:rPr>
          <w:lang w:val="en-US"/>
        </w:rPr>
        <w:t>4.5</w:t>
      </w:r>
      <w:r w:rsidRPr="00C22839">
        <w:rPr>
          <w:lang w:val="en-US"/>
        </w:rPr>
        <w:t>%</w:t>
      </w:r>
      <w:r w:rsidR="00130B20">
        <w:rPr>
          <w:lang w:val="en-US"/>
        </w:rPr>
        <w:t>)</w:t>
      </w:r>
      <w:r w:rsidRPr="00C22839">
        <w:rPr>
          <w:lang w:val="en-US"/>
        </w:rPr>
        <w:t>,</w:t>
      </w:r>
      <w:r w:rsidR="004C34C6">
        <w:rPr>
          <w:lang w:val="en-US"/>
        </w:rPr>
        <w:t xml:space="preserve"> </w:t>
      </w:r>
      <w:r w:rsidR="007349BE">
        <w:rPr>
          <w:shd w:val="clear" w:color="auto" w:fill="FFFFFF"/>
          <w:lang w:val="en-US"/>
        </w:rPr>
        <w:t xml:space="preserve">in </w:t>
      </w:r>
      <w:r w:rsidR="007349BE" w:rsidRPr="007D298F">
        <w:rPr>
          <w:shd w:val="clear" w:color="auto" w:fill="FFFFFF"/>
          <w:lang w:val="en-US"/>
        </w:rPr>
        <w:t>construction</w:t>
      </w:r>
      <w:r w:rsidR="007349BE">
        <w:rPr>
          <w:shd w:val="clear" w:color="auto" w:fill="FFFFFF"/>
          <w:lang w:val="en-US"/>
        </w:rPr>
        <w:t xml:space="preserve"> </w:t>
      </w:r>
      <w:r w:rsidR="007349BE" w:rsidRPr="007D298F">
        <w:rPr>
          <w:shd w:val="clear" w:color="auto" w:fill="FFFFFF"/>
          <w:lang w:val="en-US"/>
        </w:rPr>
        <w:t>of</w:t>
      </w:r>
      <w:r w:rsidR="007349BE">
        <w:rPr>
          <w:shd w:val="clear" w:color="auto" w:fill="FFFFFF"/>
          <w:lang w:val="en-US"/>
        </w:rPr>
        <w:t> </w:t>
      </w:r>
      <w:r w:rsidR="007349BE" w:rsidRPr="00F92D4C">
        <w:rPr>
          <w:shd w:val="clear" w:color="auto" w:fill="FFFFFF"/>
          <w:lang w:val="en-US"/>
        </w:rPr>
        <w:t>buildings</w:t>
      </w:r>
      <w:r w:rsidR="007349BE">
        <w:rPr>
          <w:lang w:val="en-US"/>
        </w:rPr>
        <w:t xml:space="preserve"> (by 4.3%), and </w:t>
      </w:r>
      <w:r>
        <w:rPr>
          <w:lang w:val="en-US"/>
        </w:rPr>
        <w:t xml:space="preserve">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sidR="00B576CA">
        <w:rPr>
          <w:shd w:val="clear" w:color="auto" w:fill="FFFFFF"/>
          <w:lang w:val="en-US"/>
        </w:rPr>
        <w:t xml:space="preserve"> </w:t>
      </w:r>
      <w:r w:rsidR="00130B20">
        <w:rPr>
          <w:shd w:val="clear" w:color="auto" w:fill="FFFFFF"/>
          <w:lang w:val="en-US"/>
        </w:rPr>
        <w:t>(</w:t>
      </w:r>
      <w:r w:rsidRPr="00C22839">
        <w:rPr>
          <w:lang w:val="en-US"/>
        </w:rPr>
        <w:t>by </w:t>
      </w:r>
      <w:r w:rsidR="00B576CA">
        <w:rPr>
          <w:lang w:val="en-US"/>
        </w:rPr>
        <w:t>4.</w:t>
      </w:r>
      <w:r w:rsidR="007349BE">
        <w:rPr>
          <w:lang w:val="en-US"/>
        </w:rPr>
        <w:t>2</w:t>
      </w:r>
      <w:r w:rsidRPr="00C22839">
        <w:rPr>
          <w:lang w:val="en-US"/>
        </w:rPr>
        <w:t>%</w:t>
      </w:r>
      <w:r w:rsidR="00130B20">
        <w:rPr>
          <w:lang w:val="en-US"/>
        </w:rPr>
        <w:t>)</w:t>
      </w:r>
      <w:r w:rsidRPr="00C22839">
        <w:rPr>
          <w:lang w:val="en-US"/>
        </w:rPr>
        <w:t>.</w:t>
      </w:r>
    </w:p>
    <w:p w14:paraId="0F65A04B" w14:textId="57BFCDE8"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7935B4">
        <w:rPr>
          <w:shd w:val="clear" w:color="auto" w:fill="FFFFFF"/>
          <w:lang w:val="en-US"/>
        </w:rPr>
        <w:t>October</w:t>
      </w:r>
      <w:r w:rsidR="00632D9D">
        <w:rPr>
          <w:shd w:val="clear" w:color="auto" w:fill="FFFFFF"/>
          <w:lang w:val="en-US"/>
        </w:rPr>
        <w:t xml:space="preserve"> </w:t>
      </w:r>
      <w:r w:rsidR="007349BE">
        <w:rPr>
          <w:shd w:val="clear" w:color="auto" w:fill="FFFFFF"/>
          <w:lang w:val="en-US"/>
        </w:rPr>
        <w:t xml:space="preserve">and November </w:t>
      </w:r>
      <w:r w:rsidR="00C0448C">
        <w:rPr>
          <w:shd w:val="clear" w:color="auto" w:fill="FFFFFF"/>
          <w:lang w:val="en-US"/>
        </w:rPr>
        <w:t>2024</w:t>
      </w:r>
    </w:p>
    <w:tbl>
      <w:tblPr>
        <w:tblStyle w:val="Tabela-Siatka"/>
        <w:tblpPr w:leftFromText="141" w:rightFromText="141" w:vertAnchor="text" w:horzAnchor="margin" w:tblpY="182"/>
        <w:tblW w:w="797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October and November 2024"/>
        <w:tblDescription w:val="Price indices of construction and assembly production in various reference periods: October 2024 to September 2024, October 2024 to the corresponding period of the previous year, i.e. October 2023, November 2024 to the corresponding period of the previous year, i.e. November 2023, November 2024 to October 2024, November 2024 to December 2023, cumulatively January - November 2024 to January - November 2023.  &#10;"/>
      </w:tblPr>
      <w:tblGrid>
        <w:gridCol w:w="2192"/>
        <w:gridCol w:w="964"/>
        <w:gridCol w:w="964"/>
        <w:gridCol w:w="964"/>
        <w:gridCol w:w="964"/>
        <w:gridCol w:w="964"/>
        <w:gridCol w:w="964"/>
      </w:tblGrid>
      <w:tr w:rsidR="00075681" w:rsidRPr="00C84A7C" w14:paraId="7457A21D" w14:textId="1D0D3C11" w:rsidTr="00851B02">
        <w:tc>
          <w:tcPr>
            <w:tcW w:w="2192" w:type="dxa"/>
            <w:vMerge w:val="restart"/>
            <w:tcBorders>
              <w:top w:val="single" w:sz="4" w:space="0" w:color="auto"/>
            </w:tcBorders>
            <w:vAlign w:val="center"/>
          </w:tcPr>
          <w:p w14:paraId="48C32567" w14:textId="23AE51C8" w:rsidR="00075681" w:rsidRPr="00442A25" w:rsidRDefault="00075681" w:rsidP="00075681">
            <w:pPr>
              <w:jc w:val="center"/>
              <w:rPr>
                <w:shd w:val="clear" w:color="auto" w:fill="FFFFFF"/>
                <w:lang w:val="en-US"/>
              </w:rPr>
            </w:pPr>
            <w:r>
              <w:rPr>
                <w:rFonts w:cs="Arial"/>
                <w:color w:val="000000" w:themeColor="text1"/>
                <w:sz w:val="16"/>
                <w:szCs w:val="16"/>
              </w:rPr>
              <w:t>SPECIFICATION</w:t>
            </w:r>
          </w:p>
        </w:tc>
        <w:tc>
          <w:tcPr>
            <w:tcW w:w="1928" w:type="dxa"/>
            <w:gridSpan w:val="2"/>
            <w:tcBorders>
              <w:top w:val="single" w:sz="4" w:space="0" w:color="auto"/>
            </w:tcBorders>
            <w:vAlign w:val="center"/>
          </w:tcPr>
          <w:p w14:paraId="017EB730" w14:textId="40E1D88C" w:rsidR="00075681" w:rsidRPr="00C0448C" w:rsidRDefault="007349BE" w:rsidP="00075681">
            <w:pPr>
              <w:jc w:val="center"/>
              <w:rPr>
                <w:shd w:val="clear" w:color="auto" w:fill="FFFFFF"/>
              </w:rPr>
            </w:pPr>
            <w:r>
              <w:rPr>
                <w:color w:val="000000" w:themeColor="text1"/>
                <w:sz w:val="16"/>
                <w:szCs w:val="16"/>
              </w:rPr>
              <w:t>10</w:t>
            </w:r>
            <w:r w:rsidR="00075681">
              <w:rPr>
                <w:color w:val="000000" w:themeColor="text1"/>
                <w:sz w:val="16"/>
                <w:szCs w:val="16"/>
              </w:rPr>
              <w:t xml:space="preserve"> </w:t>
            </w:r>
            <w:r w:rsidR="00075681" w:rsidRPr="002929E3">
              <w:rPr>
                <w:color w:val="000000" w:themeColor="text1"/>
                <w:sz w:val="16"/>
                <w:szCs w:val="16"/>
              </w:rPr>
              <w:t>202</w:t>
            </w:r>
            <w:r w:rsidR="00075681">
              <w:rPr>
                <w:color w:val="000000" w:themeColor="text1"/>
                <w:sz w:val="16"/>
                <w:szCs w:val="16"/>
              </w:rPr>
              <w:t>4</w:t>
            </w:r>
          </w:p>
        </w:tc>
        <w:tc>
          <w:tcPr>
            <w:tcW w:w="2892" w:type="dxa"/>
            <w:gridSpan w:val="3"/>
            <w:tcBorders>
              <w:top w:val="single" w:sz="4" w:space="0" w:color="auto"/>
            </w:tcBorders>
            <w:vAlign w:val="center"/>
          </w:tcPr>
          <w:p w14:paraId="2BA0F489" w14:textId="6ECB6C3D" w:rsidR="00075681" w:rsidRPr="00C0448C" w:rsidRDefault="007935B4" w:rsidP="00075681">
            <w:pPr>
              <w:jc w:val="center"/>
              <w:rPr>
                <w:color w:val="000000" w:themeColor="text1"/>
                <w:sz w:val="16"/>
                <w:szCs w:val="16"/>
              </w:rPr>
            </w:pPr>
            <w:r>
              <w:rPr>
                <w:color w:val="000000" w:themeColor="text1"/>
                <w:sz w:val="16"/>
                <w:szCs w:val="16"/>
              </w:rPr>
              <w:t>1</w:t>
            </w:r>
            <w:r w:rsidR="007349BE">
              <w:rPr>
                <w:color w:val="000000" w:themeColor="text1"/>
                <w:sz w:val="16"/>
                <w:szCs w:val="16"/>
              </w:rPr>
              <w:t>1</w:t>
            </w:r>
            <w:r w:rsidR="00075681">
              <w:rPr>
                <w:color w:val="000000" w:themeColor="text1"/>
                <w:sz w:val="16"/>
                <w:szCs w:val="16"/>
              </w:rPr>
              <w:t xml:space="preserve"> </w:t>
            </w:r>
            <w:r w:rsidR="00075681" w:rsidRPr="002929E3">
              <w:rPr>
                <w:color w:val="000000" w:themeColor="text1"/>
                <w:sz w:val="16"/>
                <w:szCs w:val="16"/>
              </w:rPr>
              <w:t>202</w:t>
            </w:r>
            <w:r w:rsidR="00075681">
              <w:rPr>
                <w:color w:val="000000" w:themeColor="text1"/>
                <w:sz w:val="16"/>
                <w:szCs w:val="16"/>
              </w:rPr>
              <w:t>4</w:t>
            </w:r>
          </w:p>
        </w:tc>
        <w:tc>
          <w:tcPr>
            <w:tcW w:w="964" w:type="dxa"/>
            <w:tcBorders>
              <w:top w:val="single" w:sz="4" w:space="0" w:color="auto"/>
            </w:tcBorders>
            <w:vAlign w:val="center"/>
          </w:tcPr>
          <w:p w14:paraId="1FC622A8" w14:textId="07DB67E1" w:rsidR="00075681" w:rsidRPr="00C0448C" w:rsidRDefault="00075681" w:rsidP="00075681">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7935B4">
              <w:rPr>
                <w:color w:val="000000" w:themeColor="text1"/>
                <w:sz w:val="16"/>
                <w:szCs w:val="16"/>
              </w:rPr>
              <w:t>1</w:t>
            </w:r>
            <w:r w:rsidR="007349BE">
              <w:rPr>
                <w:color w:val="000000" w:themeColor="text1"/>
                <w:sz w:val="16"/>
                <w:szCs w:val="16"/>
              </w:rPr>
              <w:t>1</w:t>
            </w:r>
            <w:r w:rsidR="00C04B68">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r>
      <w:tr w:rsidR="00075681" w:rsidRPr="00C84A7C" w14:paraId="69CF1AD0" w14:textId="77777777" w:rsidTr="00075681">
        <w:trPr>
          <w:trHeight w:val="652"/>
        </w:trPr>
        <w:tc>
          <w:tcPr>
            <w:tcW w:w="2192" w:type="dxa"/>
            <w:vMerge/>
            <w:tcBorders>
              <w:bottom w:val="single" w:sz="12" w:space="0" w:color="001D77"/>
            </w:tcBorders>
          </w:tcPr>
          <w:p w14:paraId="60F31A89" w14:textId="23FC5DFC" w:rsidR="00075681" w:rsidRDefault="00075681" w:rsidP="00075681">
            <w:pPr>
              <w:rPr>
                <w:shd w:val="clear" w:color="auto" w:fill="FFFFFF"/>
              </w:rPr>
            </w:pPr>
          </w:p>
        </w:tc>
        <w:tc>
          <w:tcPr>
            <w:tcW w:w="964" w:type="dxa"/>
            <w:tcBorders>
              <w:bottom w:val="single" w:sz="12" w:space="0" w:color="001D77"/>
            </w:tcBorders>
            <w:vAlign w:val="center"/>
          </w:tcPr>
          <w:p w14:paraId="694DD81A" w14:textId="5318B0A9" w:rsidR="00075681" w:rsidRPr="007935B4" w:rsidRDefault="0089720D" w:rsidP="00075681">
            <w:pPr>
              <w:jc w:val="center"/>
              <w:rPr>
                <w:spacing w:val="-14"/>
                <w:sz w:val="15"/>
                <w:szCs w:val="15"/>
                <w:shd w:val="clear" w:color="auto" w:fill="FFFFFF"/>
              </w:rPr>
            </w:pPr>
            <w:r w:rsidRPr="007935B4">
              <w:rPr>
                <w:color w:val="000000" w:themeColor="text1"/>
                <w:spacing w:val="-14"/>
                <w:sz w:val="16"/>
                <w:szCs w:val="16"/>
              </w:rPr>
              <w:t>0</w:t>
            </w:r>
            <w:r w:rsidR="007349BE">
              <w:rPr>
                <w:color w:val="000000" w:themeColor="text1"/>
                <w:spacing w:val="-14"/>
                <w:sz w:val="16"/>
                <w:szCs w:val="16"/>
              </w:rPr>
              <w:t>9</w:t>
            </w:r>
            <w:r w:rsidRPr="007935B4">
              <w:rPr>
                <w:color w:val="000000" w:themeColor="text1"/>
                <w:spacing w:val="-14"/>
                <w:sz w:val="16"/>
                <w:szCs w:val="16"/>
              </w:rPr>
              <w:t xml:space="preserve"> 2024=100</w:t>
            </w:r>
          </w:p>
        </w:tc>
        <w:tc>
          <w:tcPr>
            <w:tcW w:w="1928" w:type="dxa"/>
            <w:gridSpan w:val="2"/>
            <w:tcBorders>
              <w:bottom w:val="single" w:sz="12" w:space="0" w:color="001D77"/>
            </w:tcBorders>
            <w:vAlign w:val="center"/>
          </w:tcPr>
          <w:p w14:paraId="31F7FA6E" w14:textId="33D84668" w:rsidR="00075681" w:rsidRPr="00C0448C" w:rsidRDefault="00075681" w:rsidP="00075681">
            <w:pPr>
              <w:jc w:val="center"/>
              <w:rPr>
                <w:sz w:val="16"/>
                <w:szCs w:val="16"/>
              </w:rPr>
            </w:pPr>
            <w:r>
              <w:rPr>
                <w:color w:val="000000" w:themeColor="text1"/>
                <w:spacing w:val="-12"/>
                <w:sz w:val="16"/>
                <w:szCs w:val="16"/>
              </w:rPr>
              <w:t>corresponding period  2023=100</w:t>
            </w:r>
          </w:p>
        </w:tc>
        <w:tc>
          <w:tcPr>
            <w:tcW w:w="964" w:type="dxa"/>
            <w:tcBorders>
              <w:top w:val="single" w:sz="4" w:space="0" w:color="001D77"/>
              <w:bottom w:val="single" w:sz="12" w:space="0" w:color="001D77"/>
            </w:tcBorders>
            <w:vAlign w:val="center"/>
          </w:tcPr>
          <w:p w14:paraId="5A6F49B0" w14:textId="162FE8C1" w:rsidR="00075681" w:rsidRPr="00B576CA" w:rsidRDefault="007349BE" w:rsidP="00075681">
            <w:pPr>
              <w:jc w:val="right"/>
              <w:rPr>
                <w:color w:val="000000" w:themeColor="text1"/>
                <w:spacing w:val="-14"/>
                <w:sz w:val="16"/>
                <w:szCs w:val="16"/>
              </w:rPr>
            </w:pPr>
            <w:r>
              <w:rPr>
                <w:color w:val="000000" w:themeColor="text1"/>
                <w:spacing w:val="-14"/>
                <w:sz w:val="16"/>
                <w:szCs w:val="16"/>
              </w:rPr>
              <w:t>10</w:t>
            </w:r>
            <w:r w:rsidR="00075681" w:rsidRPr="00B576CA">
              <w:rPr>
                <w:color w:val="000000" w:themeColor="text1"/>
                <w:spacing w:val="-14"/>
                <w:sz w:val="16"/>
                <w:szCs w:val="16"/>
              </w:rPr>
              <w:t xml:space="preserve"> 2024=100</w:t>
            </w:r>
          </w:p>
        </w:tc>
        <w:tc>
          <w:tcPr>
            <w:tcW w:w="964" w:type="dxa"/>
            <w:tcBorders>
              <w:top w:val="single" w:sz="4" w:space="0" w:color="001D77"/>
              <w:bottom w:val="single" w:sz="12" w:space="0" w:color="001D77"/>
            </w:tcBorders>
            <w:vAlign w:val="center"/>
          </w:tcPr>
          <w:p w14:paraId="6A685195" w14:textId="7966B76F" w:rsidR="00075681" w:rsidRPr="00075681" w:rsidRDefault="00075681" w:rsidP="00075681">
            <w:pPr>
              <w:jc w:val="right"/>
              <w:rPr>
                <w:color w:val="000000" w:themeColor="text1"/>
                <w:spacing w:val="-12"/>
                <w:sz w:val="16"/>
                <w:szCs w:val="16"/>
              </w:rPr>
            </w:pPr>
            <w:r w:rsidRPr="00075681">
              <w:rPr>
                <w:color w:val="000000" w:themeColor="text1"/>
                <w:spacing w:val="-12"/>
                <w:sz w:val="16"/>
                <w:szCs w:val="16"/>
              </w:rPr>
              <w:t>12 2023=100</w:t>
            </w:r>
          </w:p>
        </w:tc>
        <w:tc>
          <w:tcPr>
            <w:tcW w:w="964" w:type="dxa"/>
            <w:tcBorders>
              <w:bottom w:val="single" w:sz="12" w:space="0" w:color="001D77"/>
            </w:tcBorders>
            <w:vAlign w:val="center"/>
          </w:tcPr>
          <w:p w14:paraId="0B424DF4" w14:textId="5BBBA954" w:rsidR="00075681" w:rsidRPr="00C0448C" w:rsidRDefault="00075681" w:rsidP="00075681">
            <w:pPr>
              <w:jc w:val="center"/>
              <w:rPr>
                <w:color w:val="000000" w:themeColor="text1"/>
                <w:sz w:val="16"/>
                <w:szCs w:val="16"/>
              </w:rPr>
            </w:pPr>
            <w:r>
              <w:rPr>
                <w:color w:val="000000" w:themeColor="text1"/>
                <w:sz w:val="16"/>
                <w:szCs w:val="16"/>
              </w:rPr>
              <w:t>01-</w:t>
            </w:r>
            <w:r w:rsidR="007935B4">
              <w:rPr>
                <w:color w:val="000000" w:themeColor="text1"/>
                <w:sz w:val="16"/>
                <w:szCs w:val="16"/>
              </w:rPr>
              <w:t>1</w:t>
            </w:r>
            <w:r w:rsidR="007349BE">
              <w:rPr>
                <w:color w:val="000000" w:themeColor="text1"/>
                <w:sz w:val="16"/>
                <w:szCs w:val="16"/>
              </w:rPr>
              <w:t>1</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7349BE" w:rsidRPr="00557517" w14:paraId="380C8FCD" w14:textId="77777777" w:rsidTr="00543E62">
        <w:tc>
          <w:tcPr>
            <w:tcW w:w="2192" w:type="dxa"/>
            <w:tcBorders>
              <w:top w:val="single" w:sz="12" w:space="0" w:color="001D77"/>
            </w:tcBorders>
          </w:tcPr>
          <w:p w14:paraId="49447BBF" w14:textId="77777777" w:rsidR="007349BE" w:rsidRDefault="007349BE" w:rsidP="007349BE">
            <w:pPr>
              <w:rPr>
                <w:shd w:val="clear" w:color="auto" w:fill="FFFFFF"/>
              </w:rPr>
            </w:pPr>
            <w:r>
              <w:rPr>
                <w:b/>
                <w:color w:val="000000" w:themeColor="text1"/>
                <w:sz w:val="16"/>
                <w:szCs w:val="16"/>
              </w:rPr>
              <w:t>TOTAL</w:t>
            </w:r>
          </w:p>
        </w:tc>
        <w:tc>
          <w:tcPr>
            <w:tcW w:w="964" w:type="dxa"/>
            <w:vAlign w:val="center"/>
          </w:tcPr>
          <w:p w14:paraId="634C3496" w14:textId="54F50BCC" w:rsidR="007349BE" w:rsidRPr="00620A28" w:rsidRDefault="007349BE" w:rsidP="007349BE">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14:paraId="7D8A5566" w14:textId="3EAB5A75" w:rsidR="007349BE" w:rsidRPr="00620A28" w:rsidRDefault="007349BE" w:rsidP="007349BE">
            <w:pPr>
              <w:jc w:val="right"/>
              <w:rPr>
                <w:rFonts w:cs="Arial"/>
                <w:b/>
                <w:color w:val="000000" w:themeColor="text1"/>
                <w:sz w:val="16"/>
                <w:szCs w:val="16"/>
              </w:rPr>
            </w:pPr>
            <w:r>
              <w:rPr>
                <w:rFonts w:cs="Arial"/>
                <w:b/>
                <w:color w:val="000000" w:themeColor="text1"/>
                <w:sz w:val="16"/>
                <w:szCs w:val="16"/>
              </w:rPr>
              <w:t>104.9</w:t>
            </w:r>
          </w:p>
        </w:tc>
        <w:tc>
          <w:tcPr>
            <w:tcW w:w="964" w:type="dxa"/>
            <w:vAlign w:val="center"/>
          </w:tcPr>
          <w:p w14:paraId="22F64952" w14:textId="542C9FD2" w:rsidR="007349BE" w:rsidRPr="00620A28" w:rsidRDefault="007349BE" w:rsidP="007349BE">
            <w:pPr>
              <w:jc w:val="right"/>
              <w:rPr>
                <w:sz w:val="16"/>
                <w:szCs w:val="16"/>
              </w:rPr>
            </w:pPr>
            <w:r>
              <w:rPr>
                <w:rFonts w:cs="Arial"/>
                <w:b/>
                <w:color w:val="000000" w:themeColor="text1"/>
                <w:sz w:val="16"/>
                <w:szCs w:val="16"/>
              </w:rPr>
              <w:t>104.3</w:t>
            </w:r>
          </w:p>
        </w:tc>
        <w:tc>
          <w:tcPr>
            <w:tcW w:w="964" w:type="dxa"/>
            <w:vAlign w:val="center"/>
          </w:tcPr>
          <w:p w14:paraId="6BA9276F" w14:textId="38A67A72" w:rsidR="007349BE" w:rsidRPr="00620A28" w:rsidRDefault="007349BE" w:rsidP="007349BE">
            <w:pPr>
              <w:jc w:val="right"/>
              <w:rPr>
                <w:rFonts w:cs="Arial"/>
                <w:b/>
                <w:color w:val="000000" w:themeColor="text1"/>
                <w:sz w:val="16"/>
                <w:szCs w:val="16"/>
              </w:rPr>
            </w:pPr>
            <w:r>
              <w:rPr>
                <w:rFonts w:cs="Arial"/>
                <w:b/>
                <w:color w:val="000000" w:themeColor="text1"/>
                <w:sz w:val="16"/>
                <w:szCs w:val="16"/>
              </w:rPr>
              <w:t>100.0</w:t>
            </w:r>
          </w:p>
        </w:tc>
        <w:tc>
          <w:tcPr>
            <w:tcW w:w="964" w:type="dxa"/>
            <w:vAlign w:val="center"/>
          </w:tcPr>
          <w:p w14:paraId="3EFB345F" w14:textId="4C5B2D43" w:rsidR="007349BE" w:rsidRPr="00620A28" w:rsidRDefault="007349BE" w:rsidP="007349BE">
            <w:pPr>
              <w:jc w:val="right"/>
              <w:rPr>
                <w:rFonts w:cs="Arial"/>
                <w:b/>
                <w:color w:val="000000" w:themeColor="text1"/>
                <w:sz w:val="16"/>
                <w:szCs w:val="16"/>
              </w:rPr>
            </w:pPr>
            <w:r>
              <w:rPr>
                <w:rFonts w:cs="Arial"/>
                <w:b/>
                <w:color w:val="000000" w:themeColor="text1"/>
                <w:sz w:val="16"/>
                <w:szCs w:val="16"/>
              </w:rPr>
              <w:t>103.8</w:t>
            </w:r>
          </w:p>
        </w:tc>
        <w:tc>
          <w:tcPr>
            <w:tcW w:w="964" w:type="dxa"/>
            <w:vAlign w:val="center"/>
          </w:tcPr>
          <w:p w14:paraId="07CB8706" w14:textId="313C662A" w:rsidR="007349BE" w:rsidRPr="00620A28" w:rsidRDefault="007349BE" w:rsidP="007349BE">
            <w:pPr>
              <w:jc w:val="right"/>
              <w:rPr>
                <w:sz w:val="16"/>
                <w:szCs w:val="16"/>
              </w:rPr>
            </w:pPr>
            <w:r>
              <w:rPr>
                <w:rFonts w:cs="Arial"/>
                <w:b/>
                <w:color w:val="000000" w:themeColor="text1"/>
                <w:sz w:val="16"/>
                <w:szCs w:val="16"/>
              </w:rPr>
              <w:t>106.1</w:t>
            </w:r>
          </w:p>
        </w:tc>
      </w:tr>
      <w:tr w:rsidR="007349BE" w:rsidRPr="00557517" w14:paraId="5880E31F" w14:textId="77777777" w:rsidTr="00543E62">
        <w:tc>
          <w:tcPr>
            <w:tcW w:w="2192" w:type="dxa"/>
          </w:tcPr>
          <w:p w14:paraId="54F58336" w14:textId="77777777" w:rsidR="007349BE" w:rsidRDefault="007349BE" w:rsidP="007349BE">
            <w:pPr>
              <w:rPr>
                <w:shd w:val="clear" w:color="auto" w:fill="FFFFFF"/>
              </w:rPr>
            </w:pPr>
            <w:r>
              <w:rPr>
                <w:sz w:val="16"/>
                <w:szCs w:val="16"/>
              </w:rPr>
              <w:t xml:space="preserve">Construction of </w:t>
            </w:r>
            <w:proofErr w:type="spellStart"/>
            <w:r>
              <w:rPr>
                <w:sz w:val="16"/>
                <w:szCs w:val="16"/>
              </w:rPr>
              <w:t>buildings</w:t>
            </w:r>
            <w:proofErr w:type="spellEnd"/>
          </w:p>
        </w:tc>
        <w:tc>
          <w:tcPr>
            <w:tcW w:w="964" w:type="dxa"/>
            <w:vAlign w:val="center"/>
          </w:tcPr>
          <w:p w14:paraId="69B7A35A" w14:textId="2279750A" w:rsidR="007349BE" w:rsidRPr="00620A28" w:rsidRDefault="007349BE" w:rsidP="007349BE">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4502B3BF" w14:textId="16C23738" w:rsidR="007349BE" w:rsidRPr="00620A28" w:rsidRDefault="007349BE" w:rsidP="007349BE">
            <w:pPr>
              <w:jc w:val="right"/>
              <w:rPr>
                <w:rFonts w:cs="Arial"/>
                <w:color w:val="000000" w:themeColor="text1"/>
                <w:sz w:val="16"/>
                <w:szCs w:val="16"/>
              </w:rPr>
            </w:pPr>
            <w:r>
              <w:rPr>
                <w:rFonts w:cs="Arial"/>
                <w:color w:val="000000" w:themeColor="text1"/>
                <w:sz w:val="16"/>
                <w:szCs w:val="16"/>
              </w:rPr>
              <w:t>104.7</w:t>
            </w:r>
          </w:p>
        </w:tc>
        <w:tc>
          <w:tcPr>
            <w:tcW w:w="964" w:type="dxa"/>
            <w:vAlign w:val="center"/>
          </w:tcPr>
          <w:p w14:paraId="6B474AF8" w14:textId="60C76C63" w:rsidR="007349BE" w:rsidRPr="00620A28" w:rsidRDefault="007349BE" w:rsidP="007349BE">
            <w:pPr>
              <w:jc w:val="right"/>
              <w:rPr>
                <w:sz w:val="16"/>
                <w:szCs w:val="16"/>
              </w:rPr>
            </w:pPr>
            <w:r>
              <w:rPr>
                <w:rFonts w:cs="Arial"/>
                <w:color w:val="000000" w:themeColor="text1"/>
                <w:sz w:val="16"/>
                <w:szCs w:val="16"/>
              </w:rPr>
              <w:t>104.3</w:t>
            </w:r>
          </w:p>
        </w:tc>
        <w:tc>
          <w:tcPr>
            <w:tcW w:w="964" w:type="dxa"/>
            <w:vAlign w:val="center"/>
          </w:tcPr>
          <w:p w14:paraId="532863B7" w14:textId="5C3087BF" w:rsidR="007349BE" w:rsidRPr="00620A28" w:rsidRDefault="007349BE" w:rsidP="007349BE">
            <w:pPr>
              <w:jc w:val="right"/>
              <w:rPr>
                <w:rFonts w:cs="Arial"/>
                <w:color w:val="000000" w:themeColor="text1"/>
                <w:sz w:val="16"/>
                <w:szCs w:val="16"/>
              </w:rPr>
            </w:pPr>
            <w:r>
              <w:rPr>
                <w:rFonts w:cs="Arial"/>
                <w:color w:val="000000" w:themeColor="text1"/>
                <w:sz w:val="16"/>
                <w:szCs w:val="16"/>
              </w:rPr>
              <w:t>100.0</w:t>
            </w:r>
          </w:p>
        </w:tc>
        <w:tc>
          <w:tcPr>
            <w:tcW w:w="964" w:type="dxa"/>
            <w:vAlign w:val="center"/>
          </w:tcPr>
          <w:p w14:paraId="13B6907D" w14:textId="130092CB" w:rsidR="007349BE" w:rsidRPr="00620A28" w:rsidRDefault="007349BE" w:rsidP="007349BE">
            <w:pPr>
              <w:jc w:val="right"/>
              <w:rPr>
                <w:rFonts w:cs="Arial"/>
                <w:color w:val="000000" w:themeColor="text1"/>
                <w:sz w:val="16"/>
                <w:szCs w:val="16"/>
              </w:rPr>
            </w:pPr>
            <w:r>
              <w:rPr>
                <w:rFonts w:cs="Arial"/>
                <w:color w:val="000000" w:themeColor="text1"/>
                <w:sz w:val="16"/>
                <w:szCs w:val="16"/>
              </w:rPr>
              <w:t>103.7</w:t>
            </w:r>
          </w:p>
        </w:tc>
        <w:tc>
          <w:tcPr>
            <w:tcW w:w="964" w:type="dxa"/>
            <w:vAlign w:val="center"/>
          </w:tcPr>
          <w:p w14:paraId="0F30481A" w14:textId="264E391B" w:rsidR="007349BE" w:rsidRPr="00620A28" w:rsidRDefault="007349BE" w:rsidP="007349BE">
            <w:pPr>
              <w:jc w:val="right"/>
              <w:rPr>
                <w:sz w:val="16"/>
                <w:szCs w:val="16"/>
              </w:rPr>
            </w:pPr>
            <w:r>
              <w:rPr>
                <w:rFonts w:cs="Arial"/>
                <w:color w:val="000000" w:themeColor="text1"/>
                <w:sz w:val="16"/>
                <w:szCs w:val="16"/>
              </w:rPr>
              <w:t>105.6</w:t>
            </w:r>
          </w:p>
        </w:tc>
      </w:tr>
      <w:tr w:rsidR="007349BE" w:rsidRPr="00557517" w14:paraId="397139E3" w14:textId="77777777" w:rsidTr="00543E62">
        <w:tc>
          <w:tcPr>
            <w:tcW w:w="2192" w:type="dxa"/>
          </w:tcPr>
          <w:p w14:paraId="6395F966" w14:textId="77777777" w:rsidR="007349BE" w:rsidRDefault="007349BE" w:rsidP="007349BE">
            <w:pPr>
              <w:rPr>
                <w:shd w:val="clear" w:color="auto" w:fill="FFFFFF"/>
              </w:rPr>
            </w:pPr>
            <w:r>
              <w:rPr>
                <w:color w:val="000000" w:themeColor="text1"/>
                <w:sz w:val="16"/>
                <w:szCs w:val="16"/>
                <w:lang w:val="en-US"/>
              </w:rPr>
              <w:t>Civil engineering</w:t>
            </w:r>
          </w:p>
        </w:tc>
        <w:tc>
          <w:tcPr>
            <w:tcW w:w="964" w:type="dxa"/>
            <w:shd w:val="clear" w:color="auto" w:fill="auto"/>
            <w:vAlign w:val="center"/>
          </w:tcPr>
          <w:p w14:paraId="0B8D9DD1" w14:textId="47AD9EB1" w:rsidR="007349BE" w:rsidRPr="00620A28" w:rsidRDefault="007349BE" w:rsidP="007349BE">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52EC13A5" w14:textId="2632B4CA" w:rsidR="007349BE" w:rsidRPr="00620A28" w:rsidRDefault="007349BE" w:rsidP="007349BE">
            <w:pPr>
              <w:jc w:val="right"/>
              <w:rPr>
                <w:rFonts w:cs="Arial"/>
                <w:color w:val="000000" w:themeColor="text1"/>
                <w:sz w:val="16"/>
                <w:szCs w:val="16"/>
              </w:rPr>
            </w:pPr>
            <w:r>
              <w:rPr>
                <w:rFonts w:cs="Arial"/>
                <w:color w:val="000000" w:themeColor="text1"/>
                <w:sz w:val="16"/>
                <w:szCs w:val="16"/>
              </w:rPr>
              <w:t>105.1*</w:t>
            </w:r>
          </w:p>
        </w:tc>
        <w:tc>
          <w:tcPr>
            <w:tcW w:w="964" w:type="dxa"/>
            <w:shd w:val="clear" w:color="auto" w:fill="auto"/>
            <w:vAlign w:val="center"/>
          </w:tcPr>
          <w:p w14:paraId="00E39477" w14:textId="1513612A" w:rsidR="007349BE" w:rsidRPr="00620A28" w:rsidRDefault="007349BE" w:rsidP="007349BE">
            <w:pPr>
              <w:jc w:val="right"/>
              <w:rPr>
                <w:sz w:val="16"/>
                <w:szCs w:val="16"/>
              </w:rPr>
            </w:pPr>
            <w:r>
              <w:rPr>
                <w:rFonts w:cs="Arial"/>
                <w:color w:val="000000" w:themeColor="text1"/>
                <w:sz w:val="16"/>
                <w:szCs w:val="16"/>
              </w:rPr>
              <w:t>104.5</w:t>
            </w:r>
          </w:p>
        </w:tc>
        <w:tc>
          <w:tcPr>
            <w:tcW w:w="964" w:type="dxa"/>
            <w:shd w:val="clear" w:color="auto" w:fill="auto"/>
            <w:vAlign w:val="center"/>
          </w:tcPr>
          <w:p w14:paraId="0CD9B097" w14:textId="7CAE82EF" w:rsidR="007349BE" w:rsidRPr="00620A28" w:rsidRDefault="007349BE" w:rsidP="007349BE">
            <w:pPr>
              <w:jc w:val="right"/>
              <w:rPr>
                <w:rFonts w:cs="Arial"/>
                <w:color w:val="000000" w:themeColor="text1"/>
                <w:sz w:val="16"/>
                <w:szCs w:val="16"/>
              </w:rPr>
            </w:pPr>
            <w:r>
              <w:rPr>
                <w:rFonts w:cs="Arial"/>
                <w:color w:val="000000" w:themeColor="text1"/>
                <w:sz w:val="16"/>
                <w:szCs w:val="16"/>
              </w:rPr>
              <w:t>100.0</w:t>
            </w:r>
          </w:p>
        </w:tc>
        <w:tc>
          <w:tcPr>
            <w:tcW w:w="964" w:type="dxa"/>
            <w:shd w:val="clear" w:color="auto" w:fill="auto"/>
            <w:vAlign w:val="center"/>
          </w:tcPr>
          <w:p w14:paraId="45BA8E09" w14:textId="732FC453" w:rsidR="007349BE" w:rsidRPr="00620A28" w:rsidRDefault="007349BE" w:rsidP="007349BE">
            <w:pPr>
              <w:jc w:val="right"/>
              <w:rPr>
                <w:rFonts w:cs="Arial"/>
                <w:color w:val="000000" w:themeColor="text1"/>
                <w:sz w:val="16"/>
                <w:szCs w:val="16"/>
              </w:rPr>
            </w:pPr>
            <w:r>
              <w:rPr>
                <w:rFonts w:cs="Arial"/>
                <w:color w:val="000000" w:themeColor="text1"/>
                <w:sz w:val="16"/>
                <w:szCs w:val="16"/>
              </w:rPr>
              <w:t>104.1</w:t>
            </w:r>
          </w:p>
        </w:tc>
        <w:tc>
          <w:tcPr>
            <w:tcW w:w="964" w:type="dxa"/>
            <w:shd w:val="clear" w:color="auto" w:fill="auto"/>
            <w:vAlign w:val="center"/>
          </w:tcPr>
          <w:p w14:paraId="31E06382" w14:textId="2994AFBC" w:rsidR="007349BE" w:rsidRPr="00620A28" w:rsidRDefault="007349BE" w:rsidP="007349BE">
            <w:pPr>
              <w:jc w:val="right"/>
              <w:rPr>
                <w:sz w:val="16"/>
                <w:szCs w:val="16"/>
              </w:rPr>
            </w:pPr>
            <w:r>
              <w:rPr>
                <w:rFonts w:cs="Arial"/>
                <w:color w:val="000000" w:themeColor="text1"/>
                <w:sz w:val="16"/>
                <w:szCs w:val="16"/>
              </w:rPr>
              <w:t>106.7</w:t>
            </w:r>
          </w:p>
        </w:tc>
      </w:tr>
      <w:tr w:rsidR="007349BE" w:rsidRPr="00557517" w14:paraId="1DE35A58" w14:textId="77777777" w:rsidTr="00543E62">
        <w:tc>
          <w:tcPr>
            <w:tcW w:w="2192" w:type="dxa"/>
          </w:tcPr>
          <w:p w14:paraId="47C68AFD" w14:textId="77777777" w:rsidR="007349BE" w:rsidRPr="00D97063" w:rsidRDefault="007349BE" w:rsidP="007349BE">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64" w:type="dxa"/>
            <w:vAlign w:val="center"/>
          </w:tcPr>
          <w:p w14:paraId="26CED75D" w14:textId="0C0FC26A" w:rsidR="007349BE" w:rsidRPr="00620A28" w:rsidRDefault="007349BE" w:rsidP="007349BE">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6828E140" w14:textId="0E45C5F3" w:rsidR="007349BE" w:rsidRPr="00620A28" w:rsidRDefault="007349BE" w:rsidP="007349BE">
            <w:pPr>
              <w:jc w:val="right"/>
              <w:rPr>
                <w:rFonts w:cs="Arial"/>
                <w:color w:val="000000" w:themeColor="text1"/>
                <w:sz w:val="16"/>
                <w:szCs w:val="16"/>
              </w:rPr>
            </w:pPr>
            <w:r>
              <w:rPr>
                <w:rFonts w:cs="Arial"/>
                <w:color w:val="000000" w:themeColor="text1"/>
                <w:sz w:val="16"/>
                <w:szCs w:val="16"/>
              </w:rPr>
              <w:t>104.7</w:t>
            </w:r>
          </w:p>
        </w:tc>
        <w:tc>
          <w:tcPr>
            <w:tcW w:w="964" w:type="dxa"/>
            <w:vAlign w:val="center"/>
          </w:tcPr>
          <w:p w14:paraId="1EEFBE1D" w14:textId="7B877140" w:rsidR="007349BE" w:rsidRPr="00620A28" w:rsidRDefault="007349BE" w:rsidP="007349BE">
            <w:pPr>
              <w:jc w:val="right"/>
              <w:rPr>
                <w:sz w:val="16"/>
                <w:szCs w:val="16"/>
              </w:rPr>
            </w:pPr>
            <w:r>
              <w:rPr>
                <w:rFonts w:cs="Arial"/>
                <w:color w:val="000000" w:themeColor="text1"/>
                <w:sz w:val="16"/>
                <w:szCs w:val="16"/>
              </w:rPr>
              <w:t>104.2</w:t>
            </w:r>
          </w:p>
        </w:tc>
        <w:tc>
          <w:tcPr>
            <w:tcW w:w="964" w:type="dxa"/>
            <w:vAlign w:val="center"/>
          </w:tcPr>
          <w:p w14:paraId="419C5674" w14:textId="19451383" w:rsidR="007349BE" w:rsidRPr="00620A28" w:rsidRDefault="007349BE" w:rsidP="007349BE">
            <w:pPr>
              <w:jc w:val="right"/>
              <w:rPr>
                <w:rFonts w:cs="Arial"/>
                <w:color w:val="000000" w:themeColor="text1"/>
                <w:sz w:val="16"/>
                <w:szCs w:val="16"/>
              </w:rPr>
            </w:pPr>
            <w:r>
              <w:rPr>
                <w:rFonts w:cs="Arial"/>
                <w:color w:val="000000" w:themeColor="text1"/>
                <w:sz w:val="16"/>
                <w:szCs w:val="16"/>
              </w:rPr>
              <w:t>100.1</w:t>
            </w:r>
          </w:p>
        </w:tc>
        <w:tc>
          <w:tcPr>
            <w:tcW w:w="964" w:type="dxa"/>
            <w:vAlign w:val="center"/>
          </w:tcPr>
          <w:p w14:paraId="0356459F" w14:textId="466441B3" w:rsidR="007349BE" w:rsidRPr="00620A28" w:rsidRDefault="007349BE" w:rsidP="007349BE">
            <w:pPr>
              <w:jc w:val="right"/>
              <w:rPr>
                <w:rFonts w:cs="Arial"/>
                <w:color w:val="000000" w:themeColor="text1"/>
                <w:sz w:val="16"/>
                <w:szCs w:val="16"/>
              </w:rPr>
            </w:pPr>
            <w:r>
              <w:rPr>
                <w:rFonts w:cs="Arial"/>
                <w:color w:val="000000" w:themeColor="text1"/>
                <w:sz w:val="16"/>
                <w:szCs w:val="16"/>
              </w:rPr>
              <w:t>104.1</w:t>
            </w:r>
          </w:p>
        </w:tc>
        <w:tc>
          <w:tcPr>
            <w:tcW w:w="964" w:type="dxa"/>
            <w:vAlign w:val="center"/>
          </w:tcPr>
          <w:p w14:paraId="724C32DC" w14:textId="25186CB5" w:rsidR="007349BE" w:rsidRPr="00620A28" w:rsidRDefault="007349BE" w:rsidP="007349BE">
            <w:pPr>
              <w:jc w:val="right"/>
              <w:rPr>
                <w:sz w:val="16"/>
                <w:szCs w:val="16"/>
              </w:rPr>
            </w:pPr>
            <w:r>
              <w:rPr>
                <w:rFonts w:cs="Arial"/>
                <w:color w:val="000000" w:themeColor="text1"/>
                <w:sz w:val="16"/>
                <w:szCs w:val="16"/>
              </w:rPr>
              <w:t>105.8</w:t>
            </w:r>
          </w:p>
        </w:tc>
      </w:tr>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AA88861" w:rsidR="005E63D5" w:rsidRPr="00AA4CDA" w:rsidRDefault="005E63D5" w:rsidP="005E63D5">
      <w:pPr>
        <w:spacing w:line="288" w:lineRule="auto"/>
        <w:rPr>
          <w:rFonts w:eastAsia="Times New Roman" w:cs="Times New Roman"/>
          <w:szCs w:val="19"/>
          <w:lang w:val="en-US" w:eastAsia="pl-PL"/>
        </w:rPr>
      </w:pPr>
    </w:p>
    <w:p w14:paraId="7C21246B" w14:textId="5B9C3CFC" w:rsidR="005E63D5" w:rsidRDefault="00B96A38" w:rsidP="005E63D5">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12CEF139">
                <wp:simplePos x="0" y="0"/>
                <wp:positionH relativeFrom="column">
                  <wp:posOffset>5265420</wp:posOffset>
                </wp:positionH>
                <wp:positionV relativeFrom="paragraph">
                  <wp:posOffset>1002030</wp:posOffset>
                </wp:positionV>
                <wp:extent cx="1725295" cy="1173480"/>
                <wp:effectExtent l="0" t="0" r="0" b="0"/>
                <wp:wrapTight wrapText="bothSides">
                  <wp:wrapPolygon edited="0">
                    <wp:start x="715" y="0"/>
                    <wp:lineTo x="715" y="21039"/>
                    <wp:lineTo x="20749" y="21039"/>
                    <wp:lineTo x="20749" y="0"/>
                    <wp:lineTo x="715" y="0"/>
                  </wp:wrapPolygon>
                </wp:wrapTight>
                <wp:docPr id="2" name="Pole tekstowe 2" descr="In November 2024 the prices of construction and assembly production they remained at a level similar to that recorded in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3480"/>
                        </a:xfrm>
                        <a:prstGeom prst="rect">
                          <a:avLst/>
                        </a:prstGeom>
                        <a:noFill/>
                        <a:ln w="9525">
                          <a:noFill/>
                          <a:miter lim="800000"/>
                          <a:headEnd/>
                          <a:tailEnd/>
                        </a:ln>
                      </wps:spPr>
                      <wps:txbx>
                        <w:txbxContent>
                          <w:p w14:paraId="22792149" w14:textId="13DC6AD0"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7349BE">
                              <w:rPr>
                                <w:rFonts w:eastAsia="Times New Roman" w:cs="Times New Roman"/>
                                <w:bCs/>
                                <w:color w:val="001D77"/>
                                <w:sz w:val="18"/>
                                <w:szCs w:val="18"/>
                                <w:lang w:val="en-US" w:eastAsia="pl-PL"/>
                              </w:rPr>
                              <w:t>November</w:t>
                            </w:r>
                            <w:r w:rsidR="002E7790">
                              <w:rPr>
                                <w:rFonts w:eastAsia="Times New Roman" w:cs="Times New Roman"/>
                                <w:bCs/>
                                <w:color w:val="001D77"/>
                                <w:sz w:val="18"/>
                                <w:szCs w:val="18"/>
                                <w:lang w:val="en-US" w:eastAsia="pl-PL"/>
                              </w:rPr>
                              <w:t xml:space="preserve"> </w:t>
                            </w:r>
                            <w:r w:rsidR="008F1BB6">
                              <w:rPr>
                                <w:rFonts w:eastAsia="Times New Roman" w:cs="Times New Roman"/>
                                <w:bCs/>
                                <w:color w:val="001D77"/>
                                <w:sz w:val="18"/>
                                <w:szCs w:val="18"/>
                                <w:lang w:val="en-US" w:eastAsia="pl-PL"/>
                              </w:rPr>
                              <w:t>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w:t>
                            </w:r>
                            <w:r w:rsidR="00B96A38" w:rsidRPr="00B96A38">
                              <w:rPr>
                                <w:rFonts w:eastAsia="Times New Roman" w:cs="Times New Roman"/>
                                <w:bCs/>
                                <w:color w:val="001D77"/>
                                <w:sz w:val="18"/>
                                <w:szCs w:val="18"/>
                                <w:lang w:val="en-US" w:eastAsia="pl-PL"/>
                              </w:rPr>
                              <w:t>they remained at a level similar to that recorded in the previous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November 2024 the prices of construction and assembly production they remained at a level similar to that recorded in the previous month" style="position:absolute;left:0;text-align:left;margin-left:414.6pt;margin-top:78.9pt;width:135.85pt;height:9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" filled="f" stroked="f">
                <v:textbox>
                  <w:txbxContent>
                    <w:p w14:paraId="22792149" w14:textId="13DC6AD0"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7349BE">
                        <w:rPr>
                          <w:rFonts w:eastAsia="Times New Roman" w:cs="Times New Roman"/>
                          <w:bCs/>
                          <w:color w:val="001D77"/>
                          <w:sz w:val="18"/>
                          <w:szCs w:val="18"/>
                          <w:lang w:val="en-US" w:eastAsia="pl-PL"/>
                        </w:rPr>
                        <w:t>November</w:t>
                      </w:r>
                      <w:r w:rsidR="002E7790">
                        <w:rPr>
                          <w:rFonts w:eastAsia="Times New Roman" w:cs="Times New Roman"/>
                          <w:bCs/>
                          <w:color w:val="001D77"/>
                          <w:sz w:val="18"/>
                          <w:szCs w:val="18"/>
                          <w:lang w:val="en-US" w:eastAsia="pl-PL"/>
                        </w:rPr>
                        <w:t xml:space="preserve"> </w:t>
                      </w:r>
                      <w:r w:rsidR="008F1BB6">
                        <w:rPr>
                          <w:rFonts w:eastAsia="Times New Roman" w:cs="Times New Roman"/>
                          <w:bCs/>
                          <w:color w:val="001D77"/>
                          <w:sz w:val="18"/>
                          <w:szCs w:val="18"/>
                          <w:lang w:val="en-US" w:eastAsia="pl-PL"/>
                        </w:rPr>
                        <w:t>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w:t>
                      </w:r>
                      <w:r w:rsidR="00B96A38" w:rsidRPr="00B96A38">
                        <w:rPr>
                          <w:rFonts w:eastAsia="Times New Roman" w:cs="Times New Roman"/>
                          <w:bCs/>
                          <w:color w:val="001D77"/>
                          <w:sz w:val="18"/>
                          <w:szCs w:val="18"/>
                          <w:lang w:val="en-US" w:eastAsia="pl-PL"/>
                        </w:rPr>
                        <w:t>they remained at a level similar to that recorded in the previous month</w:t>
                      </w:r>
                    </w:p>
                  </w:txbxContent>
                </v:textbox>
                <w10:wrap type="tight"/>
              </v:shape>
            </w:pict>
          </mc:Fallback>
        </mc:AlternateContent>
      </w:r>
      <w:r w:rsidR="00597939" w:rsidRPr="00597939">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3648" behindDoc="0" locked="0" layoutInCell="1" allowOverlap="1" wp14:anchorId="5236D9AD" wp14:editId="03172809">
                <wp:simplePos x="0" y="0"/>
                <wp:positionH relativeFrom="margin">
                  <wp:align>left</wp:align>
                </wp:positionH>
                <wp:positionV relativeFrom="paragraph">
                  <wp:posOffset>514350</wp:posOffset>
                </wp:positionV>
                <wp:extent cx="236220" cy="25146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79D4AA4A" w14:textId="1981B7CC" w:rsidR="00597939" w:rsidRPr="00CF3435" w:rsidRDefault="00597939" w:rsidP="00597939">
                            <w:pPr>
                              <w:spacing w:before="0" w:after="0"/>
                              <w:rPr>
                                <w:sz w:val="18"/>
                                <w:szCs w:val="18"/>
                              </w:rPr>
                            </w:pPr>
                            <w:r w:rsidRPr="00CF3435">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6D9AD" id="_x0000_s1028" type="#_x0000_t202" style="position:absolute;left:0;text-align:left;margin-left:0;margin-top:40.5pt;width:18.6pt;height:19.8pt;z-index:251803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" filled="f" stroked="f">
                <v:textbox>
                  <w:txbxContent>
                    <w:p w14:paraId="79D4AA4A" w14:textId="1981B7CC" w:rsidR="00597939" w:rsidRPr="00CF3435" w:rsidRDefault="00597939" w:rsidP="00597939">
                      <w:pPr>
                        <w:spacing w:before="0" w:after="0"/>
                        <w:rPr>
                          <w:sz w:val="18"/>
                          <w:szCs w:val="18"/>
                        </w:rPr>
                      </w:pPr>
                      <w:r w:rsidRPr="00CF3435">
                        <w:rPr>
                          <w:sz w:val="18"/>
                          <w:szCs w:val="18"/>
                        </w:rPr>
                        <w:t>%</w:t>
                      </w:r>
                    </w:p>
                  </w:txbxContent>
                </v:textbox>
                <w10:wrap type="square" anchorx="margin"/>
              </v:shape>
            </w:pict>
          </mc:Fallback>
        </mc:AlternateContent>
      </w:r>
      <w:r w:rsidR="004C7D55">
        <w:rPr>
          <w:rFonts w:ascii="Fira Sans SemiBold" w:eastAsia="Times New Roman" w:hAnsi="Fira Sans SemiBold" w:cs="Times New Roman"/>
          <w:b w:val="0"/>
          <w:bCs/>
          <w:noProof/>
          <w:szCs w:val="18"/>
          <w:lang w:eastAsia="pl-PL"/>
        </w:rPr>
        <w:drawing>
          <wp:anchor distT="0" distB="0" distL="114300" distR="114300" simplePos="0" relativeHeight="251799552" behindDoc="0" locked="0" layoutInCell="1" allowOverlap="1" wp14:anchorId="6C959282" wp14:editId="2B2072D8">
            <wp:simplePos x="0" y="0"/>
            <wp:positionH relativeFrom="margin">
              <wp:align>right</wp:align>
            </wp:positionH>
            <wp:positionV relativeFrom="paragraph">
              <wp:posOffset>392430</wp:posOffset>
            </wp:positionV>
            <wp:extent cx="5122545" cy="3192780"/>
            <wp:effectExtent l="0" t="0" r="0" b="0"/>
            <wp:wrapTopAndBottom/>
            <wp:docPr id="3" name="Wykres 3" descr="Chart 1. Prices changes of construction and assembly production in 2023-2024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Chart 1.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w:t>
      </w:r>
      <w:r w:rsidR="005E63D5" w:rsidRPr="005E637F">
        <w:rPr>
          <w:lang w:val="en-US"/>
        </w:rPr>
        <w:t xml:space="preserve"> </w:t>
      </w:r>
      <w:r w:rsidR="005E63D5" w:rsidRPr="00533B8F">
        <w:rPr>
          <w:rFonts w:ascii="Fira Sans SemiBold" w:eastAsia="Times New Roman" w:hAnsi="Fira Sans SemiBold" w:cs="Times New Roman"/>
          <w:bCs/>
          <w:noProof/>
          <w:spacing w:val="0"/>
          <w:szCs w:val="18"/>
          <w:lang w:val="en-US" w:eastAsia="pl-PL"/>
        </w:rPr>
        <w:t>to</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the</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previous period</w:t>
      </w:r>
      <w:r w:rsidR="005E63D5" w:rsidRPr="005E637F">
        <w:rPr>
          <w:lang w:val="en-US"/>
        </w:rPr>
        <w:t xml:space="preserve"> </w:t>
      </w:r>
    </w:p>
    <w:p w14:paraId="1E7F09E5" w14:textId="494E4AE6" w:rsidR="005E63D5" w:rsidRDefault="005E63D5" w:rsidP="005E63D5">
      <w:pPr>
        <w:pStyle w:val="tytuwykresu"/>
        <w:ind w:left="709" w:hanging="709"/>
        <w:rPr>
          <w:lang w:val="en-US"/>
        </w:rPr>
      </w:pPr>
    </w:p>
    <w:p w14:paraId="0AAB54C3" w14:textId="08E921ED"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866CBB" w14:textId="723D82D7"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3B15BDE5" w:rsidR="005E63D5" w:rsidRDefault="008F1BB6"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440700D2">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November 2024, the prices of construction and assembly production were higher by 4.3%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142650E5"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B96A38">
                              <w:rPr>
                                <w:rFonts w:eastAsia="Times New Roman" w:cs="Times New Roman"/>
                                <w:bCs/>
                                <w:color w:val="001D77"/>
                                <w:sz w:val="18"/>
                                <w:szCs w:val="18"/>
                                <w:lang w:val="en-US" w:eastAsia="pl-PL"/>
                              </w:rPr>
                              <w:t>November</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3B5CF1">
                              <w:rPr>
                                <w:rFonts w:eastAsia="Times New Roman" w:cs="Times New Roman"/>
                                <w:bCs/>
                                <w:color w:val="001D77"/>
                                <w:sz w:val="18"/>
                                <w:szCs w:val="18"/>
                                <w:lang w:val="en-US" w:eastAsia="pl-PL"/>
                              </w:rPr>
                              <w:t>4.</w:t>
                            </w:r>
                            <w:r w:rsidR="00B96A38">
                              <w:rPr>
                                <w:rFonts w:eastAsia="Times New Roman" w:cs="Times New Roman"/>
                                <w:bCs/>
                                <w:color w:val="001D77"/>
                                <w:sz w:val="18"/>
                                <w:szCs w:val="18"/>
                                <w:lang w:val="en-US" w:eastAsia="pl-PL"/>
                              </w:rPr>
                              <w:t>3</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9" type="#_x0000_t202" alt="In November 2024, the prices of construction and assembly production were higher by 4.3%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" filled="f" stroked="f">
                <v:textbox>
                  <w:txbxContent>
                    <w:p w14:paraId="1BFEB83A" w14:textId="142650E5"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B96A38">
                        <w:rPr>
                          <w:rFonts w:eastAsia="Times New Roman" w:cs="Times New Roman"/>
                          <w:bCs/>
                          <w:color w:val="001D77"/>
                          <w:sz w:val="18"/>
                          <w:szCs w:val="18"/>
                          <w:lang w:val="en-US" w:eastAsia="pl-PL"/>
                        </w:rPr>
                        <w:t>November</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3B5CF1">
                        <w:rPr>
                          <w:rFonts w:eastAsia="Times New Roman" w:cs="Times New Roman"/>
                          <w:bCs/>
                          <w:color w:val="001D77"/>
                          <w:sz w:val="18"/>
                          <w:szCs w:val="18"/>
                          <w:lang w:val="en-US" w:eastAsia="pl-PL"/>
                        </w:rPr>
                        <w:t>4.</w:t>
                      </w:r>
                      <w:r w:rsidR="00B96A38">
                        <w:rPr>
                          <w:rFonts w:eastAsia="Times New Roman" w:cs="Times New Roman"/>
                          <w:bCs/>
                          <w:color w:val="001D77"/>
                          <w:sz w:val="18"/>
                          <w:szCs w:val="18"/>
                          <w:lang w:val="en-US" w:eastAsia="pl-PL"/>
                        </w:rPr>
                        <w:t>3</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28196A7B" w:rsidR="005E63D5" w:rsidRPr="00533B8F" w:rsidRDefault="005E63D5" w:rsidP="005E63D5">
      <w:pPr>
        <w:pStyle w:val="tytuwykresu"/>
        <w:rPr>
          <w:lang w:val="en-US"/>
        </w:rPr>
      </w:pPr>
    </w:p>
    <w:p w14:paraId="0122A1F4" w14:textId="058C1CAC" w:rsidR="005E63D5" w:rsidRDefault="007C6C68" w:rsidP="005E63D5">
      <w:pPr>
        <w:pStyle w:val="tytuwykresu"/>
        <w:ind w:left="567" w:hanging="567"/>
        <w:rPr>
          <w:rFonts w:ascii="Fira Sans SemiBold" w:eastAsia="Times New Roman" w:hAnsi="Fira Sans SemiBold" w:cs="Times New Roman"/>
          <w:bCs/>
          <w:noProof/>
          <w:spacing w:val="0"/>
          <w:szCs w:val="18"/>
          <w:lang w:val="en-US" w:eastAsia="pl-PL"/>
        </w:rPr>
      </w:pPr>
      <w:r w:rsidRPr="007C6C68">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5696" behindDoc="0" locked="0" layoutInCell="1" allowOverlap="1" wp14:anchorId="6B349DB7" wp14:editId="29D10844">
                <wp:simplePos x="0" y="0"/>
                <wp:positionH relativeFrom="column">
                  <wp:posOffset>91440</wp:posOffset>
                </wp:positionH>
                <wp:positionV relativeFrom="paragraph">
                  <wp:posOffset>220980</wp:posOffset>
                </wp:positionV>
                <wp:extent cx="236220" cy="25146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49DB7" id="_x0000_s1030" type="#_x0000_t202" style="position:absolute;left:0;text-align:left;margin-left:7.2pt;margin-top:17.4pt;width:18.6pt;height:19.8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" filled="f" stroked="f">
                <v:textbo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v:textbox>
                <w10:wrap type="square"/>
              </v:shape>
            </w:pict>
          </mc:Fallback>
        </mc:AlternateContent>
      </w:r>
      <w:r w:rsidR="004C7D55">
        <w:rPr>
          <w:rFonts w:ascii="Fira Sans SemiBold" w:eastAsia="Times New Roman" w:hAnsi="Fira Sans SemiBold" w:cs="Times New Roman"/>
          <w:b w:val="0"/>
          <w:bCs/>
          <w:noProof/>
          <w:szCs w:val="18"/>
          <w:lang w:eastAsia="pl-PL"/>
        </w:rPr>
        <w:drawing>
          <wp:anchor distT="0" distB="0" distL="114300" distR="114300" simplePos="0" relativeHeight="251801600" behindDoc="0" locked="0" layoutInCell="1" allowOverlap="1" wp14:anchorId="0EFA606C" wp14:editId="37F38EC1">
            <wp:simplePos x="0" y="0"/>
            <wp:positionH relativeFrom="margin">
              <wp:posOffset>0</wp:posOffset>
            </wp:positionH>
            <wp:positionV relativeFrom="paragraph">
              <wp:posOffset>227965</wp:posOffset>
            </wp:positionV>
            <wp:extent cx="5122545" cy="2620800"/>
            <wp:effectExtent l="0" t="0" r="1905" b="8255"/>
            <wp:wrapTopAndBottom/>
            <wp:docPr id="16" name="Wykres 16" descr="Chart 2. Prices changes of construction and assembly production in 2023-2024 in relation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28ABC2EB" w14:textId="54135D1D"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13B655B6" w:rsidR="00654331" w:rsidRDefault="00654331">
      <w:pPr>
        <w:spacing w:before="0" w:after="160" w:line="259" w:lineRule="auto"/>
        <w:rPr>
          <w:rFonts w:ascii="Fira Sans SemiBold" w:eastAsia="Times New Roman" w:hAnsi="Fira Sans SemiBold" w:cs="Times New Roman"/>
          <w:b/>
          <w:bCs/>
          <w:noProof/>
          <w:sz w:val="18"/>
          <w:szCs w:val="18"/>
          <w:lang w:val="en-US" w:eastAsia="pl-PL"/>
        </w:rPr>
      </w:pPr>
      <w:r>
        <w:rPr>
          <w:rFonts w:ascii="Fira Sans SemiBold" w:eastAsia="Times New Roman" w:hAnsi="Fira Sans SemiBold" w:cs="Times New Roman"/>
          <w:bCs/>
          <w:noProof/>
          <w:szCs w:val="18"/>
          <w:lang w:val="en-US" w:eastAsia="pl-PL"/>
        </w:rPr>
        <w:br w:type="page"/>
      </w:r>
    </w:p>
    <w:p w14:paraId="317B2B82" w14:textId="030249C0" w:rsidR="005E63D5"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w:t>
      </w:r>
      <w:r w:rsidR="009A7DF0">
        <w:rPr>
          <w:rFonts w:ascii="Fira Sans SemiBold" w:eastAsia="Times New Roman" w:hAnsi="Fira Sans SemiBold" w:cs="Times New Roman"/>
          <w:bCs/>
          <w:noProof/>
          <w:spacing w:val="0"/>
          <w:szCs w:val="18"/>
          <w:lang w:val="en-US" w:eastAsia="pl-PL"/>
        </w:rPr>
        <w:t>3</w:t>
      </w:r>
      <w:r w:rsidR="00962D26">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sidR="00C5760C">
        <w:rPr>
          <w:rFonts w:ascii="Fira Sans SemiBold" w:eastAsia="Times New Roman" w:hAnsi="Fira Sans SemiBold" w:cs="Times New Roman"/>
          <w:bCs/>
          <w:noProof/>
          <w:spacing w:val="0"/>
          <w:szCs w:val="18"/>
          <w:lang w:val="en-US" w:eastAsia="pl-PL"/>
        </w:rPr>
        <w:t>2</w:t>
      </w:r>
    </w:p>
    <w:p w14:paraId="1AF1AF58" w14:textId="492310DC" w:rsidR="00180E0E" w:rsidRPr="005E63D5" w:rsidRDefault="004859DB" w:rsidP="003F12F0">
      <w:pPr>
        <w:pStyle w:val="tytuwykresu"/>
        <w:ind w:left="567" w:hanging="567"/>
        <w:rPr>
          <w:lang w:val="en-US"/>
        </w:rPr>
      </w:pPr>
      <w:bookmarkStart w:id="1" w:name="_GoBack"/>
      <w:bookmarkEnd w:id="1"/>
      <w:r>
        <w:rPr>
          <w:rFonts w:ascii="Fira Sans SemiBold" w:eastAsia="Times New Roman" w:hAnsi="Fira Sans SemiBold" w:cs="Times New Roman"/>
          <w:b w:val="0"/>
          <w:bCs/>
          <w:noProof/>
          <w:szCs w:val="18"/>
          <w:lang w:eastAsia="pl-PL"/>
        </w:rPr>
        <w:drawing>
          <wp:anchor distT="0" distB="0" distL="114300" distR="114300" simplePos="0" relativeHeight="251797504" behindDoc="0" locked="0" layoutInCell="1" allowOverlap="1" wp14:anchorId="31C1FA25" wp14:editId="46E30356">
            <wp:simplePos x="0" y="0"/>
            <wp:positionH relativeFrom="margin">
              <wp:align>left</wp:align>
            </wp:positionH>
            <wp:positionV relativeFrom="paragraph">
              <wp:posOffset>281940</wp:posOffset>
            </wp:positionV>
            <wp:extent cx="5222875" cy="3408045"/>
            <wp:effectExtent l="0" t="0" r="0" b="1905"/>
            <wp:wrapTopAndBottom/>
            <wp:docPr id="17" name="Wykres 17" descr="Chart 3. Prices changes of production and assembly construction by divisions NACE   in 2023–2024 in relation to December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6C827281">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2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31" type="#_x0000_t202" alt="In relation to December 2022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" filled="f" stroked="f">
                <v:textbo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0C0BCDF5" w14:textId="39600458" w:rsidR="0063306B" w:rsidRDefault="0063306B" w:rsidP="00180E0E">
      <w:pPr>
        <w:spacing w:line="288" w:lineRule="auto"/>
        <w:rPr>
          <w:rFonts w:eastAsia="Times New Roman" w:cs="Times New Roman"/>
          <w:szCs w:val="19"/>
          <w:lang w:val="en-US" w:eastAsia="pl-PL"/>
        </w:rPr>
      </w:pPr>
    </w:p>
    <w:p w14:paraId="339378B7" w14:textId="5A03189A" w:rsidR="004859DB" w:rsidRDefault="004859DB" w:rsidP="00180E0E">
      <w:pPr>
        <w:spacing w:line="288" w:lineRule="auto"/>
        <w:rPr>
          <w:rFonts w:eastAsia="Times New Roman" w:cs="Times New Roman"/>
          <w:szCs w:val="19"/>
          <w:lang w:val="en-US" w:eastAsia="pl-PL"/>
        </w:rPr>
      </w:pPr>
    </w:p>
    <w:p w14:paraId="43D3AC01" w14:textId="77777777" w:rsidR="004859DB" w:rsidRDefault="004859D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CF3435"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CF3435"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0F538641" w:rsidR="005E63D5" w:rsidRPr="00BF0E9F" w:rsidRDefault="005E63D5" w:rsidP="005E63D5">
            <w:pPr>
              <w:rPr>
                <w:rStyle w:val="Hipercze"/>
                <w:color w:val="001381"/>
                <w:lang w:val="en-US"/>
              </w:rPr>
            </w:pPr>
            <w:r w:rsidRPr="00BF0E9F">
              <w:rPr>
                <w:rFonts w:cs="Times New Roman"/>
                <w:color w:val="001381"/>
              </w:rPr>
              <w:fldChar w:fldCharType="begin"/>
            </w:r>
            <w:r w:rsidR="00C228DF">
              <w:rPr>
                <w:rFonts w:cs="Times New Roman"/>
                <w:color w:val="001381"/>
              </w:rPr>
              <w:instrText>HYPERLINK "https://stat.gov.pl/obszary-tematyczne/inne-opracowania/informacje-o-sytuacji-spoleczno-gospodarczej/biuletyn-statystyczny-nr-102024,4,155.html"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14:paraId="31DAA3A6" w14:textId="46E170B2"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5109CD" w:rsidP="005E63D5">
            <w:pPr>
              <w:rPr>
                <w:b/>
                <w:color w:val="000000" w:themeColor="text1"/>
                <w:szCs w:val="24"/>
                <w:lang w:val="en-US"/>
              </w:rPr>
            </w:pPr>
            <w:hyperlink r:id="rId24"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2" w:name="_Hlk172018505"/>
          <w:p w14:paraId="78F90655" w14:textId="0B46D7E6"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2"/>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CF3435"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202D7" w14:textId="77777777" w:rsidR="005109CD" w:rsidRDefault="005109CD" w:rsidP="000662E2">
      <w:pPr>
        <w:spacing w:after="0" w:line="240" w:lineRule="auto"/>
      </w:pPr>
      <w:r>
        <w:separator/>
      </w:r>
    </w:p>
  </w:endnote>
  <w:endnote w:type="continuationSeparator" w:id="0">
    <w:p w14:paraId="4F3CEA80" w14:textId="77777777" w:rsidR="005109CD" w:rsidRDefault="005109C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88E4B14-83D5-48E0-AEF3-AF81F176D381}"/>
    <w:embedBold r:id="rId2" w:fontKey="{DA7F09B0-F33A-4205-B235-8819FADB0CFC}"/>
  </w:font>
  <w:font w:name="Fira Sans Light">
    <w:panose1 w:val="020B0403050000020004"/>
    <w:charset w:val="EE"/>
    <w:family w:val="swiss"/>
    <w:pitch w:val="variable"/>
    <w:sig w:usb0="600002FF" w:usb1="02000001" w:usb2="00000000" w:usb3="00000000" w:csb0="0000019F" w:csb1="00000000"/>
    <w:embedRegular r:id="rId3" w:fontKey="{F8B66CB5-36A0-43DA-860A-8D6AB5EE13B4}"/>
    <w:embedBold r:id="rId4" w:fontKey="{7546100C-A92C-47CC-B6DD-85BA2A55C2EC}"/>
  </w:font>
  <w:font w:name="Fira Sans SemiBold">
    <w:panose1 w:val="020B0603050000020004"/>
    <w:charset w:val="EE"/>
    <w:family w:val="swiss"/>
    <w:pitch w:val="variable"/>
    <w:sig w:usb0="600002FF" w:usb1="02000001" w:usb2="00000000" w:usb3="00000000" w:csb0="0000019F" w:csb1="00000000"/>
    <w:embedRegular r:id="rId5" w:fontKey="{9F5F1447-C3A9-413E-85DC-90BDFD8EB471}"/>
    <w:embedBold r:id="rId6" w:fontKey="{72BBDEB4-3FA4-4AE2-9DC7-3FD001F5E3FF}"/>
  </w:font>
  <w:font w:name="Fira Sans Medium">
    <w:panose1 w:val="020B0603050000020004"/>
    <w:charset w:val="EE"/>
    <w:family w:val="swiss"/>
    <w:pitch w:val="variable"/>
    <w:sig w:usb0="600002FF" w:usb1="02000001" w:usb2="00000000" w:usb3="00000000" w:csb0="0000019F" w:csb1="00000000"/>
    <w:embedRegular r:id="rId7" w:fontKey="{BC5D1480-0BA0-4FD1-8DEF-FCC808B0C87B}"/>
    <w:embedBold r:id="rId8" w:fontKey="{1894227B-49E3-4262-9114-A518719DC053}"/>
    <w:embedItalic r:id="rId9" w:fontKey="{1F4F3386-E6E8-4081-82BB-87F57A4747A4}"/>
  </w:font>
  <w:font w:name="Segoe UI">
    <w:panose1 w:val="020B0502040204020203"/>
    <w:charset w:val="EE"/>
    <w:family w:val="swiss"/>
    <w:pitch w:val="variable"/>
    <w:sig w:usb0="E4002EFF" w:usb1="C000E47F" w:usb2="00000009" w:usb3="00000000" w:csb0="000001FF" w:csb1="00000000"/>
    <w:embedRegular r:id="rId10" w:fontKey="{4CC2CF5F-F4AA-40B6-9903-A1723E81E9BB}"/>
  </w:font>
  <w:font w:name="Fira Sans Extra Condensed SemiB">
    <w:panose1 w:val="020B0603050000020004"/>
    <w:charset w:val="EE"/>
    <w:family w:val="swiss"/>
    <w:pitch w:val="variable"/>
    <w:sig w:usb0="600002FF" w:usb1="00000001" w:usb2="00000000" w:usb3="00000000" w:csb0="0000019F" w:csb1="00000000"/>
    <w:embedRegular r:id="rId11" w:fontKey="{FBE635E9-B2C1-48D9-A531-A3AAB007CF4D}"/>
  </w:font>
  <w:font w:name="Calibri">
    <w:panose1 w:val="020F0502020204030204"/>
    <w:charset w:val="EE"/>
    <w:family w:val="swiss"/>
    <w:pitch w:val="variable"/>
    <w:sig w:usb0="E4002EFF" w:usb1="C000247B" w:usb2="00000009" w:usb3="00000000" w:csb0="000001FF" w:csb1="00000000"/>
    <w:embedRegular r:id="rId12" w:fontKey="{71E789D6-D5F2-4C40-AD0E-2C1A8BEA535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2313D" w14:textId="77777777" w:rsidR="005109CD" w:rsidRDefault="005109CD" w:rsidP="000662E2">
      <w:pPr>
        <w:spacing w:after="0" w:line="240" w:lineRule="auto"/>
      </w:pPr>
      <w:r>
        <w:separator/>
      </w:r>
    </w:p>
  </w:footnote>
  <w:footnote w:type="continuationSeparator" w:id="0">
    <w:p w14:paraId="026C9C1D" w14:textId="77777777" w:rsidR="005109CD" w:rsidRDefault="005109CD"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E5CE526"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D6B7872">
              <wp:simplePos x="0" y="0"/>
              <wp:positionH relativeFrom="column">
                <wp:posOffset>5287976</wp:posOffset>
              </wp:positionH>
              <wp:positionV relativeFrom="paragraph">
                <wp:posOffset>266065</wp:posOffset>
              </wp:positionV>
              <wp:extent cx="1432293" cy="336589"/>
              <wp:effectExtent l="0" t="0" r="0" b="6350"/>
              <wp:wrapNone/>
              <wp:docPr id="8" name="Pole tekstowe 2" descr="19.12.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9C299A5" w:rsidR="00F37172" w:rsidRPr="00A01B40" w:rsidRDefault="007349BE" w:rsidP="00F049AB">
                          <w:pPr>
                            <w:pStyle w:val="Datainformacjisygnalnej"/>
                          </w:pPr>
                          <w:r>
                            <w:t>19.12</w:t>
                          </w:r>
                          <w:r w:rsidR="00383F04">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19.12. 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O4WIC8eAgAAEgQAAA4AAAAAAAAAAAAAAAAALgIAAGRycy9lMm9Eb2MueG1sUEsB&#10;Ai0AFAAGAAgAAAAhALTJV9/eAAAACgEAAA8AAAAAAAAAAAAAAAAAeAQAAGRycy9kb3ducmV2Lnht&#10;bFBLBQYAAAAABAAEAPMAAACDBQAAAAA=&#10;" filled="f" stroked="f">
              <v:textbox>
                <w:txbxContent>
                  <w:p w14:paraId="71967FEA" w14:textId="19C299A5" w:rsidR="00F37172" w:rsidRPr="00A01B40" w:rsidRDefault="007349BE" w:rsidP="00F049AB">
                    <w:pPr>
                      <w:pStyle w:val="Datainformacjisygnalnej"/>
                    </w:pPr>
                    <w:r>
                      <w:t>19.12</w:t>
                    </w:r>
                    <w:r w:rsidR="00383F04">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26pt;height:126.75pt;visibility:visible;mso-wrap-style:square" o:bullet="t">
        <v:imagedata r:id="rId1" o:title=""/>
      </v:shape>
    </w:pict>
  </w:numPicBullet>
  <w:numPicBullet w:numPicBulletId="1">
    <w:pict>
      <v:shape id="_x0000_i1036" type="#_x0000_t75" style="width:126pt;height:126.75pt;visibility:visible;mso-wrap-style:square" o:bullet="t">
        <v:imagedata r:id="rId2" o:title=""/>
      </v:shape>
    </w:pict>
  </w:numPicBullet>
  <w:numPicBullet w:numPicBulletId="2">
    <w:pict>
      <v:shape id="_x0000_i1037" type="#_x0000_t75" style="width:18pt;height:30.7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106F"/>
    <w:rsid w:val="000152F5"/>
    <w:rsid w:val="00021C16"/>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0B20"/>
    <w:rsid w:val="00134145"/>
    <w:rsid w:val="00136736"/>
    <w:rsid w:val="00136740"/>
    <w:rsid w:val="00136D67"/>
    <w:rsid w:val="001423B6"/>
    <w:rsid w:val="001448A7"/>
    <w:rsid w:val="00146621"/>
    <w:rsid w:val="00155DB5"/>
    <w:rsid w:val="00156F04"/>
    <w:rsid w:val="001617E3"/>
    <w:rsid w:val="00162325"/>
    <w:rsid w:val="00180E0E"/>
    <w:rsid w:val="00190B25"/>
    <w:rsid w:val="001951DA"/>
    <w:rsid w:val="001959A8"/>
    <w:rsid w:val="001A0207"/>
    <w:rsid w:val="001B053D"/>
    <w:rsid w:val="001B0DCC"/>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42D31"/>
    <w:rsid w:val="00252EB7"/>
    <w:rsid w:val="0025481E"/>
    <w:rsid w:val="00257259"/>
    <w:rsid w:val="002574F9"/>
    <w:rsid w:val="00257CA1"/>
    <w:rsid w:val="002604EB"/>
    <w:rsid w:val="00260584"/>
    <w:rsid w:val="00260F7D"/>
    <w:rsid w:val="0026210B"/>
    <w:rsid w:val="00262B61"/>
    <w:rsid w:val="00262CC6"/>
    <w:rsid w:val="00263AF0"/>
    <w:rsid w:val="00263E08"/>
    <w:rsid w:val="00267CFC"/>
    <w:rsid w:val="00276811"/>
    <w:rsid w:val="00282699"/>
    <w:rsid w:val="00283B2F"/>
    <w:rsid w:val="002926DF"/>
    <w:rsid w:val="00296697"/>
    <w:rsid w:val="002B0472"/>
    <w:rsid w:val="002B6B12"/>
    <w:rsid w:val="002C21F0"/>
    <w:rsid w:val="002D01DF"/>
    <w:rsid w:val="002D69D0"/>
    <w:rsid w:val="002E0CC8"/>
    <w:rsid w:val="002E184E"/>
    <w:rsid w:val="002E2973"/>
    <w:rsid w:val="002E3EB3"/>
    <w:rsid w:val="002E6140"/>
    <w:rsid w:val="002E6985"/>
    <w:rsid w:val="002E71B6"/>
    <w:rsid w:val="002E7790"/>
    <w:rsid w:val="002F0B6E"/>
    <w:rsid w:val="002F35F6"/>
    <w:rsid w:val="002F77C8"/>
    <w:rsid w:val="003002A8"/>
    <w:rsid w:val="00304F22"/>
    <w:rsid w:val="00306C7C"/>
    <w:rsid w:val="00314F86"/>
    <w:rsid w:val="00317F4D"/>
    <w:rsid w:val="00322EDD"/>
    <w:rsid w:val="003232F2"/>
    <w:rsid w:val="003309FA"/>
    <w:rsid w:val="00332320"/>
    <w:rsid w:val="0034588E"/>
    <w:rsid w:val="00347D72"/>
    <w:rsid w:val="00353F45"/>
    <w:rsid w:val="00357611"/>
    <w:rsid w:val="0036432A"/>
    <w:rsid w:val="00364AF9"/>
    <w:rsid w:val="00367237"/>
    <w:rsid w:val="0037077F"/>
    <w:rsid w:val="00372411"/>
    <w:rsid w:val="00373882"/>
    <w:rsid w:val="00374025"/>
    <w:rsid w:val="00376ACC"/>
    <w:rsid w:val="00383F04"/>
    <w:rsid w:val="003843DB"/>
    <w:rsid w:val="00393761"/>
    <w:rsid w:val="00394E26"/>
    <w:rsid w:val="00395430"/>
    <w:rsid w:val="00396691"/>
    <w:rsid w:val="00397D18"/>
    <w:rsid w:val="003A1B36"/>
    <w:rsid w:val="003B1454"/>
    <w:rsid w:val="003B18B6"/>
    <w:rsid w:val="003B5CF1"/>
    <w:rsid w:val="003B6693"/>
    <w:rsid w:val="003B6B47"/>
    <w:rsid w:val="003B6F07"/>
    <w:rsid w:val="003C161B"/>
    <w:rsid w:val="003C59E0"/>
    <w:rsid w:val="003C6C8D"/>
    <w:rsid w:val="003D2656"/>
    <w:rsid w:val="003D4F95"/>
    <w:rsid w:val="003D5F42"/>
    <w:rsid w:val="003D60A9"/>
    <w:rsid w:val="003E1396"/>
    <w:rsid w:val="003E3A92"/>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67FC"/>
    <w:rsid w:val="00437395"/>
    <w:rsid w:val="00441E21"/>
    <w:rsid w:val="00445047"/>
    <w:rsid w:val="00446749"/>
    <w:rsid w:val="00453EB7"/>
    <w:rsid w:val="00463E39"/>
    <w:rsid w:val="004657FC"/>
    <w:rsid w:val="004733F6"/>
    <w:rsid w:val="00474E69"/>
    <w:rsid w:val="004758FF"/>
    <w:rsid w:val="00483E9F"/>
    <w:rsid w:val="004859DB"/>
    <w:rsid w:val="00485A2C"/>
    <w:rsid w:val="00490421"/>
    <w:rsid w:val="0049621B"/>
    <w:rsid w:val="004A1D19"/>
    <w:rsid w:val="004A53F2"/>
    <w:rsid w:val="004A6A7A"/>
    <w:rsid w:val="004A6BA7"/>
    <w:rsid w:val="004C1895"/>
    <w:rsid w:val="004C34C6"/>
    <w:rsid w:val="004C6D40"/>
    <w:rsid w:val="004C7D55"/>
    <w:rsid w:val="004E6AA8"/>
    <w:rsid w:val="004F0C3C"/>
    <w:rsid w:val="004F2280"/>
    <w:rsid w:val="004F23BB"/>
    <w:rsid w:val="004F63FC"/>
    <w:rsid w:val="00505A92"/>
    <w:rsid w:val="00506D55"/>
    <w:rsid w:val="005109CD"/>
    <w:rsid w:val="005124BC"/>
    <w:rsid w:val="00515AFB"/>
    <w:rsid w:val="005203F1"/>
    <w:rsid w:val="00520D9A"/>
    <w:rsid w:val="00521BC3"/>
    <w:rsid w:val="0052746C"/>
    <w:rsid w:val="00533632"/>
    <w:rsid w:val="005336C5"/>
    <w:rsid w:val="00534013"/>
    <w:rsid w:val="00540C5C"/>
    <w:rsid w:val="00541E6E"/>
    <w:rsid w:val="0054251F"/>
    <w:rsid w:val="005445AF"/>
    <w:rsid w:val="005520D8"/>
    <w:rsid w:val="00555CFB"/>
    <w:rsid w:val="00556CF1"/>
    <w:rsid w:val="0056373F"/>
    <w:rsid w:val="005762A7"/>
    <w:rsid w:val="00576A9E"/>
    <w:rsid w:val="00583DE1"/>
    <w:rsid w:val="00587CEE"/>
    <w:rsid w:val="005916D7"/>
    <w:rsid w:val="0059427F"/>
    <w:rsid w:val="00597939"/>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20A28"/>
    <w:rsid w:val="0062661E"/>
    <w:rsid w:val="00632D9D"/>
    <w:rsid w:val="00633014"/>
    <w:rsid w:val="0063306B"/>
    <w:rsid w:val="0063437B"/>
    <w:rsid w:val="00637127"/>
    <w:rsid w:val="006374D8"/>
    <w:rsid w:val="0064017E"/>
    <w:rsid w:val="00653DC3"/>
    <w:rsid w:val="00654331"/>
    <w:rsid w:val="00654BB6"/>
    <w:rsid w:val="006673CA"/>
    <w:rsid w:val="00673C26"/>
    <w:rsid w:val="00674DE5"/>
    <w:rsid w:val="00677ACA"/>
    <w:rsid w:val="00680119"/>
    <w:rsid w:val="00680251"/>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687"/>
    <w:rsid w:val="006E6F41"/>
    <w:rsid w:val="006E73E6"/>
    <w:rsid w:val="007028AB"/>
    <w:rsid w:val="007063FB"/>
    <w:rsid w:val="00710BF3"/>
    <w:rsid w:val="00713F55"/>
    <w:rsid w:val="007211B1"/>
    <w:rsid w:val="007267B0"/>
    <w:rsid w:val="007277DA"/>
    <w:rsid w:val="00731D27"/>
    <w:rsid w:val="007349BE"/>
    <w:rsid w:val="00746187"/>
    <w:rsid w:val="007568F7"/>
    <w:rsid w:val="0076254F"/>
    <w:rsid w:val="007801F5"/>
    <w:rsid w:val="00783CA4"/>
    <w:rsid w:val="007842FB"/>
    <w:rsid w:val="00786124"/>
    <w:rsid w:val="007935B4"/>
    <w:rsid w:val="0079514B"/>
    <w:rsid w:val="00795252"/>
    <w:rsid w:val="007955AA"/>
    <w:rsid w:val="007A2DC1"/>
    <w:rsid w:val="007C6C68"/>
    <w:rsid w:val="007D0869"/>
    <w:rsid w:val="007D14C4"/>
    <w:rsid w:val="007D3319"/>
    <w:rsid w:val="007D335D"/>
    <w:rsid w:val="007D605C"/>
    <w:rsid w:val="007E3314"/>
    <w:rsid w:val="007E3514"/>
    <w:rsid w:val="007E4B03"/>
    <w:rsid w:val="007E77F4"/>
    <w:rsid w:val="007F324B"/>
    <w:rsid w:val="00803031"/>
    <w:rsid w:val="0080553C"/>
    <w:rsid w:val="00805B46"/>
    <w:rsid w:val="00805DB4"/>
    <w:rsid w:val="00823593"/>
    <w:rsid w:val="00825DC2"/>
    <w:rsid w:val="00831E6E"/>
    <w:rsid w:val="00834AD3"/>
    <w:rsid w:val="00841036"/>
    <w:rsid w:val="00843795"/>
    <w:rsid w:val="008454D2"/>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255D"/>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127BA"/>
    <w:rsid w:val="00915450"/>
    <w:rsid w:val="00920AAE"/>
    <w:rsid w:val="009227A6"/>
    <w:rsid w:val="00933EC1"/>
    <w:rsid w:val="009438A9"/>
    <w:rsid w:val="009446AD"/>
    <w:rsid w:val="009530DB"/>
    <w:rsid w:val="00953676"/>
    <w:rsid w:val="00956F30"/>
    <w:rsid w:val="00962B00"/>
    <w:rsid w:val="00962D26"/>
    <w:rsid w:val="00966C9A"/>
    <w:rsid w:val="009705EE"/>
    <w:rsid w:val="00977927"/>
    <w:rsid w:val="0098135C"/>
    <w:rsid w:val="0098156A"/>
    <w:rsid w:val="0098398B"/>
    <w:rsid w:val="00991BAC"/>
    <w:rsid w:val="00993AA9"/>
    <w:rsid w:val="0099584A"/>
    <w:rsid w:val="009A6EA0"/>
    <w:rsid w:val="009A7DF0"/>
    <w:rsid w:val="009C1335"/>
    <w:rsid w:val="009C1AB2"/>
    <w:rsid w:val="009C5400"/>
    <w:rsid w:val="009C7251"/>
    <w:rsid w:val="009E2E91"/>
    <w:rsid w:val="009E7D31"/>
    <w:rsid w:val="009F1E8C"/>
    <w:rsid w:val="00A01B40"/>
    <w:rsid w:val="00A12F5C"/>
    <w:rsid w:val="00A139F5"/>
    <w:rsid w:val="00A21606"/>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E229B"/>
    <w:rsid w:val="00AE2D4B"/>
    <w:rsid w:val="00AE4F99"/>
    <w:rsid w:val="00AE54DC"/>
    <w:rsid w:val="00B11B69"/>
    <w:rsid w:val="00B12173"/>
    <w:rsid w:val="00B14952"/>
    <w:rsid w:val="00B16871"/>
    <w:rsid w:val="00B25B45"/>
    <w:rsid w:val="00B26C0B"/>
    <w:rsid w:val="00B31E5A"/>
    <w:rsid w:val="00B3641F"/>
    <w:rsid w:val="00B47359"/>
    <w:rsid w:val="00B50D12"/>
    <w:rsid w:val="00B576CA"/>
    <w:rsid w:val="00B653AB"/>
    <w:rsid w:val="00B65F9E"/>
    <w:rsid w:val="00B66B19"/>
    <w:rsid w:val="00B70634"/>
    <w:rsid w:val="00B71752"/>
    <w:rsid w:val="00B769B0"/>
    <w:rsid w:val="00B7740D"/>
    <w:rsid w:val="00B82CA6"/>
    <w:rsid w:val="00B84528"/>
    <w:rsid w:val="00B914E9"/>
    <w:rsid w:val="00B956EE"/>
    <w:rsid w:val="00B96A38"/>
    <w:rsid w:val="00BA2654"/>
    <w:rsid w:val="00BA2BA1"/>
    <w:rsid w:val="00BA3447"/>
    <w:rsid w:val="00BA3562"/>
    <w:rsid w:val="00BB4F09"/>
    <w:rsid w:val="00BB54B5"/>
    <w:rsid w:val="00BD2BEA"/>
    <w:rsid w:val="00BD4E33"/>
    <w:rsid w:val="00BF14E3"/>
    <w:rsid w:val="00BF424F"/>
    <w:rsid w:val="00C003C4"/>
    <w:rsid w:val="00C030DE"/>
    <w:rsid w:val="00C0448C"/>
    <w:rsid w:val="00C04B68"/>
    <w:rsid w:val="00C051A8"/>
    <w:rsid w:val="00C06181"/>
    <w:rsid w:val="00C22105"/>
    <w:rsid w:val="00C228DF"/>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91687"/>
    <w:rsid w:val="00C924A8"/>
    <w:rsid w:val="00C92682"/>
    <w:rsid w:val="00C945FE"/>
    <w:rsid w:val="00C956FC"/>
    <w:rsid w:val="00C96FAA"/>
    <w:rsid w:val="00C97A04"/>
    <w:rsid w:val="00CA107B"/>
    <w:rsid w:val="00CA484D"/>
    <w:rsid w:val="00CA4FB6"/>
    <w:rsid w:val="00CA784C"/>
    <w:rsid w:val="00CB2758"/>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3435"/>
    <w:rsid w:val="00CF4099"/>
    <w:rsid w:val="00D00796"/>
    <w:rsid w:val="00D14D97"/>
    <w:rsid w:val="00D261A2"/>
    <w:rsid w:val="00D27F34"/>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7B77"/>
    <w:rsid w:val="00E20EF8"/>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566C5"/>
    <w:rsid w:val="00E63B0C"/>
    <w:rsid w:val="00E664C5"/>
    <w:rsid w:val="00E671A2"/>
    <w:rsid w:val="00E76D26"/>
    <w:rsid w:val="00E76EE5"/>
    <w:rsid w:val="00E825EA"/>
    <w:rsid w:val="00E95036"/>
    <w:rsid w:val="00E95B8E"/>
    <w:rsid w:val="00E95FC1"/>
    <w:rsid w:val="00E96431"/>
    <w:rsid w:val="00E96AF9"/>
    <w:rsid w:val="00EA5F23"/>
    <w:rsid w:val="00EB1390"/>
    <w:rsid w:val="00EB2C71"/>
    <w:rsid w:val="00EB3333"/>
    <w:rsid w:val="00EB4340"/>
    <w:rsid w:val="00EB556D"/>
    <w:rsid w:val="00EB5A7D"/>
    <w:rsid w:val="00EC1C75"/>
    <w:rsid w:val="00ED55C0"/>
    <w:rsid w:val="00ED682B"/>
    <w:rsid w:val="00EE41D5"/>
    <w:rsid w:val="00F0166F"/>
    <w:rsid w:val="00F037A4"/>
    <w:rsid w:val="00F049AB"/>
    <w:rsid w:val="00F05623"/>
    <w:rsid w:val="00F10B68"/>
    <w:rsid w:val="00F142DB"/>
    <w:rsid w:val="00F27C8F"/>
    <w:rsid w:val="00F32749"/>
    <w:rsid w:val="00F33B89"/>
    <w:rsid w:val="00F34BEA"/>
    <w:rsid w:val="00F37172"/>
    <w:rsid w:val="00F4477E"/>
    <w:rsid w:val="00F46269"/>
    <w:rsid w:val="00F60BA8"/>
    <w:rsid w:val="00F65A67"/>
    <w:rsid w:val="00F67D8F"/>
    <w:rsid w:val="00F77451"/>
    <w:rsid w:val="00F802BE"/>
    <w:rsid w:val="00F80E93"/>
    <w:rsid w:val="00F84069"/>
    <w:rsid w:val="00F86024"/>
    <w:rsid w:val="00F8611A"/>
    <w:rsid w:val="00F94E00"/>
    <w:rsid w:val="00FA4D6D"/>
    <w:rsid w:val="00FA5128"/>
    <w:rsid w:val="00FA5B77"/>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700597066497223E-2"/>
          <c:y val="0.13183526581850297"/>
          <c:w val="0.90667314782007769"/>
          <c:h val="0.73090942689443061"/>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4.0461137969505394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2A-4401-B360-82598E521835}"/>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2A-4401-B360-82598E521835}"/>
                </c:ext>
              </c:extLst>
            </c:dLbl>
            <c:dLbl>
              <c:idx val="3"/>
              <c:layout>
                <c:manualLayout>
                  <c:x val="-3.95871583363347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2A-4401-B360-82598E521835}"/>
                </c:ext>
              </c:extLst>
            </c:dLbl>
            <c:dLbl>
              <c:idx val="6"/>
              <c:layout>
                <c:manualLayout>
                  <c:x val="-2.471173996519312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2A-4401-B360-82598E521835}"/>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2A-4401-B360-82598E521835}"/>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2A-4401-B360-82598E521835}"/>
                </c:ext>
              </c:extLst>
            </c:dLbl>
            <c:dLbl>
              <c:idx val="22"/>
              <c:layout>
                <c:manualLayout>
                  <c:x val="-1.8408427842020115E-2"/>
                  <c:y val="-4.4948289578361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F3-4F53-A9AC-58187A0258A6}"/>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Arkusz1!$A$26:$A$48</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Arkusz1!$B$26:$B$48</c:f>
              <c:numCache>
                <c:formatCode>General</c:formatCode>
                <c:ptCount val="23"/>
                <c:pt idx="0">
                  <c:v>0.4</c:v>
                </c:pt>
                <c:pt idx="1">
                  <c:v>0.6</c:v>
                </c:pt>
                <c:pt idx="2">
                  <c:v>0.5</c:v>
                </c:pt>
                <c:pt idx="3">
                  <c:v>0.7</c:v>
                </c:pt>
                <c:pt idx="4">
                  <c:v>0.9</c:v>
                </c:pt>
                <c:pt idx="5">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pt idx="20">
                  <c:v>0.3</c:v>
                </c:pt>
                <c:pt idx="21">
                  <c:v>0.4</c:v>
                </c:pt>
                <c:pt idx="22">
                  <c:v>0</c:v>
                </c:pt>
              </c:numCache>
            </c:numRef>
          </c:val>
          <c:smooth val="0"/>
          <c:extLst>
            <c:ext xmlns:c16="http://schemas.microsoft.com/office/drawing/2014/chart" uri="{C3380CC4-5D6E-409C-BE32-E72D297353CC}">
              <c16:uniqueId val="{00000006-B02A-4401-B360-82598E521835}"/>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Arkusz1!$A$26:$A$48</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Arkusz1!$B$26:$B$48</c:f>
              <c:numCache>
                <c:formatCode>General</c:formatCode>
                <c:ptCount val="23"/>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pt idx="20">
                  <c:v>5</c:v>
                </c:pt>
                <c:pt idx="21">
                  <c:v>4.9000000000000004</c:v>
                </c:pt>
                <c:pt idx="22">
                  <c:v>4.3</c:v>
                </c:pt>
              </c:numCache>
            </c:numRef>
          </c:val>
          <c:smooth val="0"/>
          <c:extLst>
            <c:ext xmlns:c16="http://schemas.microsoft.com/office/drawing/2014/chart" uri="{C3380CC4-5D6E-409C-BE32-E72D297353CC}">
              <c16:uniqueId val="{00000000-C453-4BC2-802C-7810FF5641A0}"/>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4565454453728028"/>
          <c:h val="0.55418417789800811"/>
        </c:manualLayout>
      </c:layout>
      <c:barChart>
        <c:barDir val="col"/>
        <c:grouping val="clustered"/>
        <c:varyColors val="0"/>
        <c:ser>
          <c:idx val="0"/>
          <c:order val="0"/>
          <c:tx>
            <c:strRef>
              <c:f>Arkusz1!$B$1</c:f>
              <c:strCache>
                <c:ptCount val="1"/>
                <c:pt idx="0">
                  <c:v> prices of construction and assembly production</c:v>
                </c:pt>
              </c:strCache>
            </c:strRef>
          </c:tx>
          <c:spPr>
            <a:solidFill>
              <a:srgbClr val="001D77"/>
            </a:solidFill>
            <a:ln w="12700">
              <a:solidFill>
                <a:srgbClr val="001D77"/>
              </a:solidFill>
            </a:ln>
            <a:effectLst/>
          </c:spPr>
          <c:invertIfNegative val="0"/>
          <c:dLbls>
            <c:dLbl>
              <c:idx val="22"/>
              <c:layout>
                <c:manualLayout>
                  <c:x val="7.5379939209726271E-2"/>
                  <c:y val="7.45295323271846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68-4007-8CFA-64187B8158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General</c:formatCode>
                <c:ptCount val="23"/>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pt idx="20" formatCode="0.0">
                  <c:v>10.9</c:v>
                </c:pt>
                <c:pt idx="21">
                  <c:v>11.3</c:v>
                </c:pt>
                <c:pt idx="22">
                  <c:v>11.3</c:v>
                </c:pt>
              </c:numCache>
            </c:numRef>
          </c:val>
          <c:extLst>
            <c:ext xmlns:c16="http://schemas.microsoft.com/office/drawing/2014/chart" uri="{C3380CC4-5D6E-409C-BE32-E72D297353CC}">
              <c16:uniqueId val="{00000001-DAC7-4CDD-911F-D6A6E7FCE38C}"/>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construction of buildings</c:v>
                </c:pt>
              </c:strCache>
            </c:strRef>
          </c:tx>
          <c:spPr>
            <a:ln w="25400" cap="rnd">
              <a:solidFill>
                <a:srgbClr val="99CEB3"/>
              </a:solidFill>
              <a:round/>
            </a:ln>
            <a:effectLst/>
          </c:spPr>
          <c:marker>
            <c:symbol val="none"/>
          </c:marker>
          <c:dLbls>
            <c:dLbl>
              <c:idx val="22"/>
              <c:layout>
                <c:manualLayout>
                  <c:x val="3.4042553191489182E-2"/>
                  <c:y val="3.3538289547233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68-4007-8CFA-64187B8158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Arkusz1!$C$2:$C$24</c:f>
              <c:numCache>
                <c:formatCode>0.0</c:formatCode>
                <c:ptCount val="23"/>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pt idx="20">
                  <c:v>9.6999999999999993</c:v>
                </c:pt>
                <c:pt idx="21" formatCode="General">
                  <c:v>10.1</c:v>
                </c:pt>
                <c:pt idx="22" formatCode="General">
                  <c:v>10.1</c:v>
                </c:pt>
              </c:numCache>
            </c:numRef>
          </c:val>
          <c:smooth val="0"/>
          <c:extLst>
            <c:ext xmlns:c16="http://schemas.microsoft.com/office/drawing/2014/chart" uri="{C3380CC4-5D6E-409C-BE32-E72D297353CC}">
              <c16:uniqueId val="{00000003-DAC7-4CDD-911F-D6A6E7FCE38C}"/>
            </c:ext>
          </c:extLst>
        </c:ser>
        <c:ser>
          <c:idx val="2"/>
          <c:order val="2"/>
          <c:tx>
            <c:strRef>
              <c:f>Arkusz1!$D$1</c:f>
              <c:strCache>
                <c:ptCount val="1"/>
                <c:pt idx="0">
                  <c:v>civil engineering</c:v>
                </c:pt>
              </c:strCache>
            </c:strRef>
          </c:tx>
          <c:spPr>
            <a:ln w="25400" cap="rnd">
              <a:solidFill>
                <a:srgbClr val="99A5C9"/>
              </a:solidFill>
              <a:round/>
            </a:ln>
            <a:effectLst/>
          </c:spPr>
          <c:marker>
            <c:symbol val="none"/>
          </c:marker>
          <c:dLbls>
            <c:dLbl>
              <c:idx val="22"/>
              <c:layout>
                <c:manualLayout>
                  <c:x val="3.64741641337386E-2"/>
                  <c:y val="-3.72647661635924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68-4007-8CFA-64187B8158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Arkusz1!$D$2:$D$24</c:f>
              <c:numCache>
                <c:formatCode>0.0</c:formatCode>
                <c:ptCount val="23"/>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pt idx="20">
                  <c:v>12.6</c:v>
                </c:pt>
                <c:pt idx="21" formatCode="General">
                  <c:v>13.1</c:v>
                </c:pt>
                <c:pt idx="22" formatCode="General">
                  <c:v>13.1</c:v>
                </c:pt>
              </c:numCache>
            </c:numRef>
          </c:val>
          <c:smooth val="0"/>
          <c:extLst>
            <c:ext xmlns:c16="http://schemas.microsoft.com/office/drawing/2014/chart" uri="{C3380CC4-5D6E-409C-BE32-E72D297353CC}">
              <c16:uniqueId val="{00000006-DAC7-4CDD-911F-D6A6E7FCE38C}"/>
            </c:ext>
          </c:extLst>
        </c:ser>
        <c:ser>
          <c:idx val="3"/>
          <c:order val="3"/>
          <c:tx>
            <c:strRef>
              <c:f>Arkusz1!$E$1</c:f>
              <c:strCache>
                <c:ptCount val="1"/>
                <c:pt idx="0">
                  <c:v>specialised construction activities</c:v>
                </c:pt>
              </c:strCache>
            </c:strRef>
          </c:tx>
          <c:spPr>
            <a:ln w="38100" cap="rnd">
              <a:solidFill>
                <a:srgbClr val="008542"/>
              </a:solidFill>
              <a:round/>
            </a:ln>
            <a:effectLst/>
          </c:spPr>
          <c:marker>
            <c:symbol val="none"/>
          </c:marker>
          <c:dLbls>
            <c:dLbl>
              <c:idx val="22"/>
              <c:layout>
                <c:manualLayout>
                  <c:x val="3.4042553191489182E-2"/>
                  <c:y val="7.45295323271846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68-4007-8CFA-64187B8158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strCache>
            </c:strRef>
          </c:cat>
          <c:val>
            <c:numRef>
              <c:f>Arkusz1!$E$2:$E$24</c:f>
              <c:numCache>
                <c:formatCode>0.0</c:formatCode>
                <c:ptCount val="23"/>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pt idx="20">
                  <c:v>10.4</c:v>
                </c:pt>
                <c:pt idx="21">
                  <c:v>10.8</c:v>
                </c:pt>
                <c:pt idx="22" formatCode="General">
                  <c:v>10.9</c:v>
                </c:pt>
              </c:numCache>
            </c:numRef>
          </c:val>
          <c:smooth val="0"/>
          <c:extLst>
            <c:ext xmlns:c16="http://schemas.microsoft.com/office/drawing/2014/chart" uri="{C3380CC4-5D6E-409C-BE32-E72D297353CC}">
              <c16:uniqueId val="{00000008-DAC7-4CDD-911F-D6A6E7FCE38C}"/>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4"/>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November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49754744-346E-4A84-98E2-E83D8EA5532B}"/>
</file>

<file path=customXml/itemProps3.xml><?xml version="1.0" encoding="utf-8"?>
<ds:datastoreItem xmlns:ds="http://schemas.openxmlformats.org/officeDocument/2006/customXml" ds:itemID="{1E97E739-9CFF-4552-9E66-6DFD87FC9B9F}"/>
</file>

<file path=docProps/app.xml><?xml version="1.0" encoding="utf-8"?>
<Properties xmlns="http://schemas.openxmlformats.org/officeDocument/2006/extended-properties" xmlns:vt="http://schemas.openxmlformats.org/officeDocument/2006/docPropsVTypes">
  <Template>Normal</Template>
  <TotalTime>16</TotalTime>
  <Pages>4</Pages>
  <Words>501</Words>
  <Characters>3012</Characters>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construction and assembly production in November 2024</dc:title>
  <dc:subject>Price indices of construction and assembly production</dc:subject>
  <cp:keywords/>
  <dc:description/>
  <cp:lastPrinted>2024-04-19T08:06:00Z</cp:lastPrinted>
  <dcterms:created xsi:type="dcterms:W3CDTF">2024-12-15T19:34:00Z</dcterms:created>
  <dcterms:modified xsi:type="dcterms:W3CDTF">2024-12-18T08:33:00Z</dcterms:modified>
  <cp:category>Price indices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