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C3B9519" w:rsidR="00393761" w:rsidRPr="005E63D5" w:rsidRDefault="005E63D5" w:rsidP="00F049AB">
      <w:pPr>
        <w:pStyle w:val="Tytuinfomacjisygnalnej"/>
        <w:rPr>
          <w:lang w:val="en-US"/>
        </w:rPr>
      </w:pPr>
      <w:r w:rsidRPr="005E63D5">
        <w:rPr>
          <w:lang w:val="en-US"/>
        </w:rPr>
        <w:t xml:space="preserve">Price indices of construction and assembly production in </w:t>
      </w:r>
      <w:r w:rsidR="008454D2">
        <w:rPr>
          <w:lang w:val="en-US"/>
        </w:rPr>
        <w:t>Ju</w:t>
      </w:r>
      <w:r w:rsidR="00B70634">
        <w:rPr>
          <w:lang w:val="en-US"/>
        </w:rPr>
        <w:t>ly</w:t>
      </w:r>
      <w:r w:rsidRPr="005E63D5">
        <w:rPr>
          <w:lang w:val="en-US"/>
        </w:rPr>
        <w:t xml:space="preserve"> 202</w:t>
      </w:r>
      <w:r w:rsidR="00257259">
        <w:rPr>
          <w:lang w:val="en-US"/>
        </w:rPr>
        <w:t>4</w:t>
      </w:r>
    </w:p>
    <w:p w14:paraId="60AC0E0E" w14:textId="79DBED7B"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60B5D074">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5.8% - the growth of producer prices in construction in comparison with Jul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2457E05"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5.8</w:t>
                            </w:r>
                            <w:r w:rsidRPr="005E63D5">
                              <w:rPr>
                                <w:rStyle w:val="WartowskanikaZnak"/>
                                <w:sz w:val="72"/>
                                <w:szCs w:val="72"/>
                                <w:lang w:val="en-US"/>
                              </w:rPr>
                              <w:t>%</w:t>
                            </w:r>
                          </w:p>
                          <w:p w14:paraId="2488C932" w14:textId="07824192"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454D2">
                              <w:rPr>
                                <w:lang w:val="en-US"/>
                              </w:rPr>
                              <w:t>Ju</w:t>
                            </w:r>
                            <w:r w:rsidR="00FF3B95">
                              <w:rPr>
                                <w:lang w:val="en-US"/>
                              </w:rPr>
                              <w:t>ly</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5.8% - the growth of producer prices in construction in comparison with July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" fillcolor="#001d77" stroked="f">
                <v:stroke joinstyle="miter"/>
                <v:textbox>
                  <w:txbxContent>
                    <w:p w14:paraId="701C9349" w14:textId="42457E05"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5.8</w:t>
                      </w:r>
                      <w:r w:rsidRPr="005E63D5">
                        <w:rPr>
                          <w:rStyle w:val="WartowskanikaZnak"/>
                          <w:sz w:val="72"/>
                          <w:szCs w:val="72"/>
                          <w:lang w:val="en-US"/>
                        </w:rPr>
                        <w:t>%</w:t>
                      </w:r>
                    </w:p>
                    <w:p w14:paraId="2488C932" w14:textId="07824192"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454D2">
                        <w:rPr>
                          <w:lang w:val="en-US"/>
                        </w:rPr>
                        <w:t>Ju</w:t>
                      </w:r>
                      <w:r w:rsidR="00FF3B95">
                        <w:rPr>
                          <w:lang w:val="en-US"/>
                        </w:rPr>
                        <w:t>ly</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8454D2">
        <w:rPr>
          <w:rFonts w:eastAsia="Times New Roman" w:cs="Times New Roman"/>
          <w:bCs/>
          <w:noProof w:val="0"/>
          <w:lang w:val="en-US" w:eastAsia="en-US"/>
        </w:rPr>
        <w:t>Ju</w:t>
      </w:r>
      <w:r w:rsidR="00B70634">
        <w:rPr>
          <w:rFonts w:eastAsia="Times New Roman" w:cs="Times New Roman"/>
          <w:bCs/>
          <w:noProof w:val="0"/>
          <w:lang w:val="en-US" w:eastAsia="en-US"/>
        </w:rPr>
        <w:t>ly</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B70634">
        <w:rPr>
          <w:rFonts w:eastAsia="Times New Roman" w:cs="Times New Roman"/>
          <w:bCs/>
          <w:noProof w:val="0"/>
          <w:lang w:val="en-US" w:eastAsia="en-US"/>
        </w:rPr>
        <w:t>5.8</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B70634">
        <w:rPr>
          <w:rFonts w:eastAsia="Times New Roman" w:cs="Times New Roman"/>
          <w:bCs/>
          <w:noProof w:val="0"/>
          <w:lang w:val="en-US" w:eastAsia="en-US"/>
        </w:rPr>
        <w:t>June</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B70634">
        <w:rPr>
          <w:rFonts w:eastAsia="Times New Roman" w:cs="Times New Roman"/>
          <w:bCs/>
          <w:noProof w:val="0"/>
          <w:lang w:val="en-US" w:eastAsia="en-US"/>
        </w:rPr>
        <w:t>4</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542562CA" w:rsidR="005E63D5" w:rsidRPr="00533B8F" w:rsidRDefault="005E63D5" w:rsidP="005E63D5">
      <w:pPr>
        <w:rPr>
          <w:lang w:val="en-US" w:eastAsia="pl-PL"/>
        </w:rPr>
      </w:pPr>
      <w:r w:rsidRPr="005A49E3">
        <w:rPr>
          <w:shd w:val="clear" w:color="auto" w:fill="FFFFFF"/>
          <w:lang w:val="en-US"/>
        </w:rPr>
        <w:t xml:space="preserve">In </w:t>
      </w:r>
      <w:r w:rsidR="008454D2">
        <w:rPr>
          <w:shd w:val="clear" w:color="auto" w:fill="FFFFFF"/>
          <w:lang w:val="en-US"/>
        </w:rPr>
        <w:t>Ju</w:t>
      </w:r>
      <w:r w:rsidR="00B70634">
        <w:rPr>
          <w:shd w:val="clear" w:color="auto" w:fill="FFFFFF"/>
          <w:lang w:val="en-US"/>
        </w:rPr>
        <w:t>ly</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B70634">
        <w:rPr>
          <w:shd w:val="clear" w:color="auto" w:fill="FFFFFF"/>
          <w:lang w:val="en-US"/>
        </w:rPr>
        <w:t>June</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8454D2">
        <w:rPr>
          <w:shd w:val="clear" w:color="auto" w:fill="FFFFFF"/>
          <w:lang w:val="en-US"/>
        </w:rPr>
        <w:t xml:space="preserve"> </w:t>
      </w:r>
      <w:r w:rsidR="008454D2" w:rsidRPr="00C22839">
        <w:rPr>
          <w:lang w:val="en-US"/>
        </w:rPr>
        <w:t>by</w:t>
      </w:r>
      <w:r w:rsidR="008454D2">
        <w:rPr>
          <w:lang w:val="en-US"/>
        </w:rPr>
        <w:t> </w:t>
      </w:r>
      <w:r w:rsidR="008454D2">
        <w:rPr>
          <w:shd w:val="clear" w:color="auto" w:fill="FFFFFF"/>
          <w:lang w:val="en-US"/>
        </w:rPr>
        <w:t>0.</w:t>
      </w:r>
      <w:r w:rsidR="00B70634">
        <w:rPr>
          <w:shd w:val="clear" w:color="auto" w:fill="FFFFFF"/>
          <w:lang w:val="en-US"/>
        </w:rPr>
        <w:t>5</w:t>
      </w:r>
      <w:r w:rsidR="008454D2">
        <w:rPr>
          <w:shd w:val="clear" w:color="auto" w:fill="FFFFFF"/>
          <w:lang w:val="en-US"/>
        </w:rPr>
        <w:t>%, as well as in</w:t>
      </w:r>
      <w:r w:rsidR="008454D2">
        <w:rPr>
          <w:lang w:val="en-US"/>
        </w:rPr>
        <w:t xml:space="preserve"> </w:t>
      </w:r>
      <w:r w:rsidR="002E0CC8" w:rsidRPr="009565D5">
        <w:rPr>
          <w:shd w:val="clear" w:color="auto" w:fill="FFFFFF"/>
          <w:lang w:val="en-US"/>
        </w:rPr>
        <w:t>construction of </w:t>
      </w:r>
      <w:r w:rsidR="002E0CC8" w:rsidRPr="0058327F">
        <w:rPr>
          <w:shd w:val="clear" w:color="auto" w:fill="FFFFFF"/>
          <w:lang w:val="en-US"/>
        </w:rPr>
        <w:t>buildings</w:t>
      </w:r>
      <w:r w:rsidR="002E0CC8">
        <w:rPr>
          <w:shd w:val="clear" w:color="auto" w:fill="FFFFFF"/>
          <w:lang w:val="en-US"/>
        </w:rPr>
        <w:t>, and in</w:t>
      </w:r>
      <w:r w:rsidR="002E0CC8" w:rsidRPr="008246B1">
        <w:rPr>
          <w:shd w:val="clear" w:color="auto" w:fill="FFFFFF"/>
          <w:lang w:val="en-US"/>
        </w:rPr>
        <w:t xml:space="preserve"> </w:t>
      </w:r>
      <w:r w:rsidRPr="008246B1">
        <w:rPr>
          <w:shd w:val="clear" w:color="auto" w:fill="FFFFFF"/>
          <w:lang w:val="en-US"/>
        </w:rPr>
        <w:t xml:space="preserve">civil </w:t>
      </w:r>
      <w:r w:rsidRPr="00EB0B76">
        <w:rPr>
          <w:shd w:val="clear" w:color="auto" w:fill="FFFFFF"/>
          <w:lang w:val="en-US"/>
        </w:rPr>
        <w:t>engineering</w:t>
      </w:r>
      <w:r w:rsidR="008454D2">
        <w:rPr>
          <w:lang w:val="en-US"/>
        </w:rPr>
        <w:t xml:space="preserve"> – by 0.</w:t>
      </w:r>
      <w:r w:rsidR="00B70634">
        <w:rPr>
          <w:lang w:val="en-US"/>
        </w:rPr>
        <w:t>4</w:t>
      </w:r>
      <w:r w:rsidR="008454D2">
        <w:rPr>
          <w:lang w:val="en-US"/>
        </w:rPr>
        <w:t>% both.</w:t>
      </w:r>
    </w:p>
    <w:p w14:paraId="6F439986" w14:textId="7911C656" w:rsidR="005E63D5" w:rsidRDefault="005E63D5" w:rsidP="005E63D5">
      <w:pPr>
        <w:rPr>
          <w:shd w:val="clear" w:color="auto" w:fill="FFFFFF"/>
          <w:lang w:val="en-US"/>
        </w:rPr>
      </w:pPr>
      <w:r w:rsidRPr="00F65A00">
        <w:rPr>
          <w:shd w:val="clear" w:color="auto" w:fill="FFFFFF"/>
          <w:lang w:val="en-US"/>
        </w:rPr>
        <w:t xml:space="preserve">In comparison with </w:t>
      </w:r>
      <w:r w:rsidR="008454D2">
        <w:rPr>
          <w:shd w:val="clear" w:color="auto" w:fill="FFFFFF"/>
          <w:lang w:val="en-US"/>
        </w:rPr>
        <w:t>Ju</w:t>
      </w:r>
      <w:r w:rsidR="00B70634">
        <w:rPr>
          <w:shd w:val="clear" w:color="auto" w:fill="FFFFFF"/>
          <w:lang w:val="en-US"/>
        </w:rPr>
        <w:t>ly</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8454D2">
        <w:rPr>
          <w:lang w:val="en-US"/>
        </w:rPr>
        <w:t>6.</w:t>
      </w:r>
      <w:r w:rsidR="00B70634">
        <w:rPr>
          <w:lang w:val="en-US"/>
        </w:rPr>
        <w:t>2</w:t>
      </w:r>
      <w:r w:rsidRPr="00C22839">
        <w:rPr>
          <w:lang w:val="en-US"/>
        </w:rPr>
        <w:t>%</w:t>
      </w:r>
      <w:r w:rsidR="00130B20">
        <w:rPr>
          <w:lang w:val="en-US"/>
        </w:rPr>
        <w:t>)</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sidR="00130B20">
        <w:rPr>
          <w:shd w:val="clear" w:color="auto" w:fill="FFFFFF"/>
          <w:lang w:val="en-US"/>
        </w:rPr>
        <w:t>(</w:t>
      </w:r>
      <w:r>
        <w:rPr>
          <w:shd w:val="clear" w:color="auto" w:fill="FFFFFF"/>
          <w:lang w:val="en-US"/>
        </w:rPr>
        <w:t xml:space="preserve">by </w:t>
      </w:r>
      <w:r w:rsidR="008454D2">
        <w:rPr>
          <w:shd w:val="clear" w:color="auto" w:fill="FFFFFF"/>
          <w:lang w:val="en-US"/>
        </w:rPr>
        <w:t>5.</w:t>
      </w:r>
      <w:r w:rsidR="00B70634">
        <w:rPr>
          <w:shd w:val="clear" w:color="auto" w:fill="FFFFFF"/>
          <w:lang w:val="en-US"/>
        </w:rPr>
        <w:t>5</w:t>
      </w:r>
      <w:r>
        <w:rPr>
          <w:shd w:val="clear" w:color="auto" w:fill="FFFFFF"/>
          <w:lang w:val="en-US"/>
        </w:rPr>
        <w:t>%</w:t>
      </w:r>
      <w:r w:rsidR="00130B20">
        <w:rPr>
          <w:shd w:val="clear" w:color="auto" w:fill="FFFFFF"/>
          <w:lang w:val="en-US"/>
        </w:rPr>
        <w:t>)</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sidR="00130B20">
        <w:rPr>
          <w:shd w:val="clear" w:color="auto" w:fill="FFFFFF"/>
          <w:lang w:val="en-US"/>
        </w:rPr>
        <w:t>(</w:t>
      </w:r>
      <w:r w:rsidRPr="00C22839">
        <w:rPr>
          <w:lang w:val="en-US"/>
        </w:rPr>
        <w:t>by </w:t>
      </w:r>
      <w:r w:rsidR="002E0CC8">
        <w:rPr>
          <w:lang w:val="en-US"/>
        </w:rPr>
        <w:t>5.</w:t>
      </w:r>
      <w:r w:rsidR="00B70634">
        <w:rPr>
          <w:lang w:val="en-US"/>
        </w:rPr>
        <w:t>4</w:t>
      </w:r>
      <w:r w:rsidRPr="00C22839">
        <w:rPr>
          <w:lang w:val="en-US"/>
        </w:rPr>
        <w:t>%</w:t>
      </w:r>
      <w:r w:rsidR="00130B20">
        <w:rPr>
          <w:lang w:val="en-US"/>
        </w:rPr>
        <w:t>)</w:t>
      </w:r>
      <w:r w:rsidRPr="00C22839">
        <w:rPr>
          <w:lang w:val="en-US"/>
        </w:rPr>
        <w:t>.</w:t>
      </w:r>
    </w:p>
    <w:p w14:paraId="0F65A04B" w14:textId="471A37CA"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8454D2">
        <w:rPr>
          <w:shd w:val="clear" w:color="auto" w:fill="FFFFFF"/>
          <w:lang w:val="en-US"/>
        </w:rPr>
        <w:t xml:space="preserve">June </w:t>
      </w:r>
      <w:r w:rsidR="00B70634">
        <w:rPr>
          <w:shd w:val="clear" w:color="auto" w:fill="FFFFFF"/>
          <w:lang w:val="en-US"/>
        </w:rPr>
        <w:t xml:space="preserve">and </w:t>
      </w:r>
      <w:r w:rsidR="00FF3B95">
        <w:rPr>
          <w:shd w:val="clear" w:color="auto" w:fill="FFFFFF"/>
          <w:lang w:val="en-US"/>
        </w:rPr>
        <w:t>July</w:t>
      </w:r>
      <w:r w:rsidR="00B70634">
        <w:rPr>
          <w:shd w:val="clear" w:color="auto" w:fill="FFFFFF"/>
          <w:lang w:val="en-US"/>
        </w:rPr>
        <w:t xml:space="preserve">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ne and July 2024"/>
        <w:tblDescription w:val="Price indices of construction and assembly  production in various reference periods: June 2024 to May 2024, June 2024 to the corresponding period of the previous year, i.e. June 2023, July 2024 to the corresponding period of the previous year, i.e. July 2023, July 2024 to June 2024, July 2024 to December 2023, cumulatively January - July 2024 to January - July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bookmarkStart w:id="0" w:name="_GoBack" w:colFirst="0" w:colLast="6"/>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17A0CD59" w:rsidR="00075681" w:rsidRPr="00C0448C" w:rsidRDefault="00075681" w:rsidP="00075681">
            <w:pPr>
              <w:jc w:val="center"/>
              <w:rPr>
                <w:shd w:val="clear" w:color="auto" w:fill="FFFFFF"/>
              </w:rPr>
            </w:pPr>
            <w:r>
              <w:rPr>
                <w:color w:val="000000" w:themeColor="text1"/>
                <w:sz w:val="16"/>
                <w:szCs w:val="16"/>
              </w:rPr>
              <w:t>0</w:t>
            </w:r>
            <w:r w:rsidR="00FF3B95">
              <w:rPr>
                <w:color w:val="000000" w:themeColor="text1"/>
                <w:sz w:val="16"/>
                <w:szCs w:val="16"/>
              </w:rPr>
              <w:t>6</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6DFE528A" w:rsidR="00075681" w:rsidRPr="00C0448C" w:rsidRDefault="00075681" w:rsidP="00075681">
            <w:pPr>
              <w:jc w:val="center"/>
              <w:rPr>
                <w:color w:val="000000" w:themeColor="text1"/>
                <w:sz w:val="16"/>
                <w:szCs w:val="16"/>
              </w:rPr>
            </w:pPr>
            <w:r>
              <w:rPr>
                <w:color w:val="000000" w:themeColor="text1"/>
                <w:sz w:val="16"/>
                <w:szCs w:val="16"/>
              </w:rPr>
              <w:t>0</w:t>
            </w:r>
            <w:r w:rsidR="00FF3B95">
              <w:rPr>
                <w:color w:val="000000" w:themeColor="text1"/>
                <w:sz w:val="16"/>
                <w:szCs w:val="16"/>
              </w:rPr>
              <w:t>7</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0EA3AA80"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FF3B95">
              <w:rPr>
                <w:color w:val="000000" w:themeColor="text1"/>
                <w:sz w:val="16"/>
                <w:szCs w:val="16"/>
              </w:rPr>
              <w:t>7</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75652F06"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FF3B95">
              <w:rPr>
                <w:color w:val="000000" w:themeColor="text1"/>
                <w:spacing w:val="-12"/>
                <w:sz w:val="16"/>
                <w:szCs w:val="16"/>
              </w:rPr>
              <w:t>5</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4103C834"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w:t>
            </w:r>
            <w:r w:rsidR="00FF3B95">
              <w:rPr>
                <w:color w:val="000000" w:themeColor="text1"/>
                <w:spacing w:val="-12"/>
                <w:sz w:val="16"/>
                <w:szCs w:val="16"/>
              </w:rPr>
              <w:t>6</w:t>
            </w:r>
            <w:r w:rsidRPr="009E1E16">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5A325F5D" w:rsidR="00075681" w:rsidRPr="00C0448C" w:rsidRDefault="00075681" w:rsidP="00075681">
            <w:pPr>
              <w:jc w:val="center"/>
              <w:rPr>
                <w:color w:val="000000" w:themeColor="text1"/>
                <w:sz w:val="16"/>
                <w:szCs w:val="16"/>
              </w:rPr>
            </w:pPr>
            <w:r>
              <w:rPr>
                <w:color w:val="000000" w:themeColor="text1"/>
                <w:sz w:val="16"/>
                <w:szCs w:val="16"/>
              </w:rPr>
              <w:t>01-0</w:t>
            </w:r>
            <w:r w:rsidR="00FF3B95">
              <w:rPr>
                <w:color w:val="000000" w:themeColor="text1"/>
                <w:sz w:val="16"/>
                <w:szCs w:val="16"/>
              </w:rPr>
              <w:t>7</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FF3B95" w:rsidRPr="00557517" w14:paraId="380C8FCD" w14:textId="77777777" w:rsidTr="00543E62">
        <w:tc>
          <w:tcPr>
            <w:tcW w:w="2192" w:type="dxa"/>
            <w:tcBorders>
              <w:top w:val="single" w:sz="12" w:space="0" w:color="001D77"/>
            </w:tcBorders>
          </w:tcPr>
          <w:p w14:paraId="49447BBF" w14:textId="77777777" w:rsidR="00FF3B95" w:rsidRDefault="00FF3B95" w:rsidP="00FF3B95">
            <w:pPr>
              <w:rPr>
                <w:shd w:val="clear" w:color="auto" w:fill="FFFFFF"/>
              </w:rPr>
            </w:pPr>
            <w:r>
              <w:rPr>
                <w:b/>
                <w:color w:val="000000" w:themeColor="text1"/>
                <w:sz w:val="16"/>
                <w:szCs w:val="16"/>
              </w:rPr>
              <w:t>TOTAL</w:t>
            </w:r>
          </w:p>
        </w:tc>
        <w:tc>
          <w:tcPr>
            <w:tcW w:w="964" w:type="dxa"/>
            <w:vAlign w:val="center"/>
          </w:tcPr>
          <w:p w14:paraId="634C3496" w14:textId="5456A11B" w:rsidR="00FF3B95" w:rsidRPr="00620A28" w:rsidRDefault="00FF3B95" w:rsidP="00FF3B95">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7D8A5566" w14:textId="40BA8E5C" w:rsidR="00FF3B95" w:rsidRPr="00620A28" w:rsidRDefault="00FF3B95" w:rsidP="00FF3B95">
            <w:pPr>
              <w:jc w:val="right"/>
              <w:rPr>
                <w:rFonts w:cs="Arial"/>
                <w:b/>
                <w:color w:val="000000" w:themeColor="text1"/>
                <w:sz w:val="16"/>
                <w:szCs w:val="16"/>
              </w:rPr>
            </w:pPr>
            <w:r>
              <w:rPr>
                <w:rFonts w:cs="Arial"/>
                <w:b/>
                <w:color w:val="000000" w:themeColor="text1"/>
                <w:sz w:val="16"/>
                <w:szCs w:val="16"/>
              </w:rPr>
              <w:t>106.0</w:t>
            </w:r>
          </w:p>
        </w:tc>
        <w:tc>
          <w:tcPr>
            <w:tcW w:w="964" w:type="dxa"/>
            <w:vAlign w:val="center"/>
          </w:tcPr>
          <w:p w14:paraId="22F64952" w14:textId="69819746" w:rsidR="00FF3B95" w:rsidRPr="00620A28" w:rsidRDefault="00FF3B95" w:rsidP="00FF3B95">
            <w:pPr>
              <w:jc w:val="right"/>
              <w:rPr>
                <w:sz w:val="16"/>
                <w:szCs w:val="16"/>
              </w:rPr>
            </w:pPr>
            <w:r>
              <w:rPr>
                <w:rFonts w:cs="Arial"/>
                <w:b/>
                <w:color w:val="000000" w:themeColor="text1"/>
                <w:sz w:val="16"/>
                <w:szCs w:val="16"/>
              </w:rPr>
              <w:t>105.8</w:t>
            </w:r>
          </w:p>
        </w:tc>
        <w:tc>
          <w:tcPr>
            <w:tcW w:w="964" w:type="dxa"/>
            <w:vAlign w:val="center"/>
          </w:tcPr>
          <w:p w14:paraId="6BA9276F" w14:textId="193A0A43" w:rsidR="00FF3B95" w:rsidRPr="00620A28" w:rsidRDefault="00FF3B95" w:rsidP="00FF3B95">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3EFB345F" w14:textId="728A2E69" w:rsidR="00FF3B95" w:rsidRPr="00620A28" w:rsidRDefault="00FF3B95" w:rsidP="00FF3B95">
            <w:pPr>
              <w:jc w:val="right"/>
              <w:rPr>
                <w:rFonts w:cs="Arial"/>
                <w:b/>
                <w:color w:val="000000" w:themeColor="text1"/>
                <w:sz w:val="16"/>
                <w:szCs w:val="16"/>
              </w:rPr>
            </w:pPr>
            <w:r>
              <w:rPr>
                <w:rFonts w:cs="Arial"/>
                <w:b/>
                <w:color w:val="000000" w:themeColor="text1"/>
                <w:sz w:val="16"/>
                <w:szCs w:val="16"/>
              </w:rPr>
              <w:t>102.8</w:t>
            </w:r>
          </w:p>
        </w:tc>
        <w:tc>
          <w:tcPr>
            <w:tcW w:w="964" w:type="dxa"/>
            <w:vAlign w:val="center"/>
          </w:tcPr>
          <w:p w14:paraId="07CB8706" w14:textId="7C53F899" w:rsidR="00FF3B95" w:rsidRPr="00620A28" w:rsidRDefault="00FF3B95" w:rsidP="00FF3B95">
            <w:pPr>
              <w:jc w:val="right"/>
              <w:rPr>
                <w:sz w:val="16"/>
                <w:szCs w:val="16"/>
              </w:rPr>
            </w:pPr>
            <w:r>
              <w:rPr>
                <w:rFonts w:cs="Arial"/>
                <w:b/>
                <w:color w:val="000000" w:themeColor="text1"/>
                <w:sz w:val="16"/>
                <w:szCs w:val="16"/>
              </w:rPr>
              <w:t>106.9</w:t>
            </w:r>
          </w:p>
        </w:tc>
      </w:tr>
      <w:tr w:rsidR="00FF3B95" w:rsidRPr="00557517" w14:paraId="5880E31F" w14:textId="77777777" w:rsidTr="00543E62">
        <w:tc>
          <w:tcPr>
            <w:tcW w:w="2192" w:type="dxa"/>
          </w:tcPr>
          <w:p w14:paraId="54F58336" w14:textId="77777777" w:rsidR="00FF3B95" w:rsidRDefault="00FF3B95" w:rsidP="00FF3B95">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6D5B0525" w:rsidR="00FF3B95" w:rsidRPr="00620A28" w:rsidRDefault="00FF3B95" w:rsidP="00FF3B95">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4502B3BF" w14:textId="79D1AD19" w:rsidR="00FF3B95" w:rsidRPr="00620A28" w:rsidRDefault="00FF3B95" w:rsidP="00FF3B95">
            <w:pPr>
              <w:jc w:val="right"/>
              <w:rPr>
                <w:rFonts w:cs="Arial"/>
                <w:color w:val="000000" w:themeColor="text1"/>
                <w:sz w:val="16"/>
                <w:szCs w:val="16"/>
              </w:rPr>
            </w:pPr>
            <w:r>
              <w:rPr>
                <w:rFonts w:cs="Arial"/>
                <w:color w:val="000000" w:themeColor="text1"/>
                <w:sz w:val="16"/>
                <w:szCs w:val="16"/>
              </w:rPr>
              <w:t>105.6</w:t>
            </w:r>
          </w:p>
        </w:tc>
        <w:tc>
          <w:tcPr>
            <w:tcW w:w="964" w:type="dxa"/>
            <w:vAlign w:val="center"/>
          </w:tcPr>
          <w:p w14:paraId="6B474AF8" w14:textId="7251154B" w:rsidR="00FF3B95" w:rsidRPr="00620A28" w:rsidRDefault="00FF3B95" w:rsidP="00FF3B95">
            <w:pPr>
              <w:jc w:val="right"/>
              <w:rPr>
                <w:sz w:val="16"/>
                <w:szCs w:val="16"/>
              </w:rPr>
            </w:pPr>
            <w:r>
              <w:rPr>
                <w:rFonts w:cs="Arial"/>
                <w:color w:val="000000" w:themeColor="text1"/>
                <w:sz w:val="16"/>
                <w:szCs w:val="16"/>
              </w:rPr>
              <w:t>105.4</w:t>
            </w:r>
          </w:p>
        </w:tc>
        <w:tc>
          <w:tcPr>
            <w:tcW w:w="964" w:type="dxa"/>
            <w:vAlign w:val="center"/>
          </w:tcPr>
          <w:p w14:paraId="532863B7" w14:textId="561628A9" w:rsidR="00FF3B95" w:rsidRPr="00620A28" w:rsidRDefault="00FF3B95" w:rsidP="00FF3B95">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13B6907D" w14:textId="6E6726C4" w:rsidR="00FF3B95" w:rsidRPr="00620A28" w:rsidRDefault="00FF3B95" w:rsidP="00FF3B95">
            <w:pPr>
              <w:jc w:val="right"/>
              <w:rPr>
                <w:rFonts w:cs="Arial"/>
                <w:color w:val="000000" w:themeColor="text1"/>
                <w:sz w:val="16"/>
                <w:szCs w:val="16"/>
              </w:rPr>
            </w:pPr>
            <w:r>
              <w:rPr>
                <w:rFonts w:cs="Arial"/>
                <w:color w:val="000000" w:themeColor="text1"/>
                <w:sz w:val="16"/>
                <w:szCs w:val="16"/>
              </w:rPr>
              <w:t>102.6</w:t>
            </w:r>
          </w:p>
        </w:tc>
        <w:tc>
          <w:tcPr>
            <w:tcW w:w="964" w:type="dxa"/>
            <w:vAlign w:val="center"/>
          </w:tcPr>
          <w:p w14:paraId="0F30481A" w14:textId="734124FA" w:rsidR="00FF3B95" w:rsidRPr="00620A28" w:rsidRDefault="00FF3B95" w:rsidP="00FF3B95">
            <w:pPr>
              <w:jc w:val="right"/>
              <w:rPr>
                <w:sz w:val="16"/>
                <w:szCs w:val="16"/>
              </w:rPr>
            </w:pPr>
            <w:r>
              <w:rPr>
                <w:rFonts w:cs="Arial"/>
                <w:color w:val="000000" w:themeColor="text1"/>
                <w:sz w:val="16"/>
                <w:szCs w:val="16"/>
              </w:rPr>
              <w:t>106.1</w:t>
            </w:r>
          </w:p>
        </w:tc>
      </w:tr>
      <w:tr w:rsidR="00FF3B95" w:rsidRPr="00557517" w14:paraId="397139E3" w14:textId="77777777" w:rsidTr="00543E62">
        <w:tc>
          <w:tcPr>
            <w:tcW w:w="2192" w:type="dxa"/>
          </w:tcPr>
          <w:p w14:paraId="6395F966" w14:textId="77777777" w:rsidR="00FF3B95" w:rsidRDefault="00FF3B95" w:rsidP="00FF3B95">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6A5367AF" w:rsidR="00FF3B95" w:rsidRPr="00620A28" w:rsidRDefault="00FF3B95" w:rsidP="00FF3B95">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52EC13A5" w14:textId="2DDB0C58" w:rsidR="00FF3B95" w:rsidRPr="00620A28" w:rsidRDefault="00FF3B95" w:rsidP="00FF3B95">
            <w:pPr>
              <w:jc w:val="right"/>
              <w:rPr>
                <w:rFonts w:cs="Arial"/>
                <w:color w:val="000000" w:themeColor="text1"/>
                <w:sz w:val="16"/>
                <w:szCs w:val="16"/>
              </w:rPr>
            </w:pPr>
            <w:r>
              <w:rPr>
                <w:rFonts w:cs="Arial"/>
                <w:color w:val="000000" w:themeColor="text1"/>
                <w:sz w:val="16"/>
                <w:szCs w:val="16"/>
              </w:rPr>
              <w:t>106.6*</w:t>
            </w:r>
          </w:p>
        </w:tc>
        <w:tc>
          <w:tcPr>
            <w:tcW w:w="964" w:type="dxa"/>
            <w:shd w:val="clear" w:color="auto" w:fill="auto"/>
            <w:vAlign w:val="center"/>
          </w:tcPr>
          <w:p w14:paraId="00E39477" w14:textId="7AE7095D" w:rsidR="00FF3B95" w:rsidRPr="00620A28" w:rsidRDefault="00FF3B95" w:rsidP="00FF3B95">
            <w:pPr>
              <w:jc w:val="right"/>
              <w:rPr>
                <w:sz w:val="16"/>
                <w:szCs w:val="16"/>
              </w:rPr>
            </w:pPr>
            <w:r>
              <w:rPr>
                <w:rFonts w:cs="Arial"/>
                <w:color w:val="000000" w:themeColor="text1"/>
                <w:sz w:val="16"/>
                <w:szCs w:val="16"/>
              </w:rPr>
              <w:t>106.2</w:t>
            </w:r>
          </w:p>
        </w:tc>
        <w:tc>
          <w:tcPr>
            <w:tcW w:w="964" w:type="dxa"/>
            <w:shd w:val="clear" w:color="auto" w:fill="auto"/>
            <w:vAlign w:val="center"/>
          </w:tcPr>
          <w:p w14:paraId="0CD9B097" w14:textId="3A69CC47" w:rsidR="00FF3B95" w:rsidRPr="00620A28" w:rsidRDefault="00FF3B95" w:rsidP="00FF3B95">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45BA8E09" w14:textId="1A985CA8" w:rsidR="00FF3B95" w:rsidRPr="00620A28" w:rsidRDefault="00FF3B95" w:rsidP="00FF3B95">
            <w:pPr>
              <w:jc w:val="right"/>
              <w:rPr>
                <w:rFonts w:cs="Arial"/>
                <w:color w:val="000000" w:themeColor="text1"/>
                <w:sz w:val="16"/>
                <w:szCs w:val="16"/>
              </w:rPr>
            </w:pPr>
            <w:r>
              <w:rPr>
                <w:rFonts w:cs="Arial"/>
                <w:color w:val="000000" w:themeColor="text1"/>
                <w:sz w:val="16"/>
                <w:szCs w:val="16"/>
              </w:rPr>
              <w:t>103.0</w:t>
            </w:r>
          </w:p>
        </w:tc>
        <w:tc>
          <w:tcPr>
            <w:tcW w:w="964" w:type="dxa"/>
            <w:shd w:val="clear" w:color="auto" w:fill="auto"/>
            <w:vAlign w:val="center"/>
          </w:tcPr>
          <w:p w14:paraId="31E06382" w14:textId="1BE2240B" w:rsidR="00FF3B95" w:rsidRPr="00620A28" w:rsidRDefault="00FF3B95" w:rsidP="00FF3B95">
            <w:pPr>
              <w:jc w:val="right"/>
              <w:rPr>
                <w:sz w:val="16"/>
                <w:szCs w:val="16"/>
              </w:rPr>
            </w:pPr>
            <w:r>
              <w:rPr>
                <w:rFonts w:cs="Arial"/>
                <w:color w:val="000000" w:themeColor="text1"/>
                <w:sz w:val="16"/>
                <w:szCs w:val="16"/>
              </w:rPr>
              <w:t>107.6</w:t>
            </w:r>
          </w:p>
        </w:tc>
      </w:tr>
      <w:tr w:rsidR="00FF3B95" w:rsidRPr="00557517" w14:paraId="1DE35A58" w14:textId="77777777" w:rsidTr="00543E62">
        <w:tc>
          <w:tcPr>
            <w:tcW w:w="2192" w:type="dxa"/>
          </w:tcPr>
          <w:p w14:paraId="47C68AFD" w14:textId="77777777" w:rsidR="00FF3B95" w:rsidRPr="00D97063" w:rsidRDefault="00FF3B95" w:rsidP="00FF3B95">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47D293ED" w:rsidR="00FF3B95" w:rsidRPr="00620A28" w:rsidRDefault="00FF3B95" w:rsidP="00FF3B95">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828E140" w14:textId="3421BDB1" w:rsidR="00FF3B95" w:rsidRPr="00620A28" w:rsidRDefault="00FF3B95" w:rsidP="00FF3B95">
            <w:pPr>
              <w:jc w:val="right"/>
              <w:rPr>
                <w:rFonts w:cs="Arial"/>
                <w:color w:val="000000" w:themeColor="text1"/>
                <w:sz w:val="16"/>
                <w:szCs w:val="16"/>
              </w:rPr>
            </w:pPr>
            <w:r>
              <w:rPr>
                <w:rFonts w:cs="Arial"/>
                <w:color w:val="000000" w:themeColor="text1"/>
                <w:sz w:val="16"/>
                <w:szCs w:val="16"/>
              </w:rPr>
              <w:t>105.7</w:t>
            </w:r>
          </w:p>
        </w:tc>
        <w:tc>
          <w:tcPr>
            <w:tcW w:w="964" w:type="dxa"/>
            <w:vAlign w:val="center"/>
          </w:tcPr>
          <w:p w14:paraId="1EEFBE1D" w14:textId="2B3BF507" w:rsidR="00FF3B95" w:rsidRPr="00620A28" w:rsidRDefault="00FF3B95" w:rsidP="00FF3B95">
            <w:pPr>
              <w:jc w:val="right"/>
              <w:rPr>
                <w:sz w:val="16"/>
                <w:szCs w:val="16"/>
              </w:rPr>
            </w:pPr>
            <w:r>
              <w:rPr>
                <w:rFonts w:cs="Arial"/>
                <w:color w:val="000000" w:themeColor="text1"/>
                <w:sz w:val="16"/>
                <w:szCs w:val="16"/>
              </w:rPr>
              <w:t>105.5</w:t>
            </w:r>
          </w:p>
        </w:tc>
        <w:tc>
          <w:tcPr>
            <w:tcW w:w="964" w:type="dxa"/>
            <w:vAlign w:val="center"/>
          </w:tcPr>
          <w:p w14:paraId="419C5674" w14:textId="7CD0D3D8" w:rsidR="00FF3B95" w:rsidRPr="00620A28" w:rsidRDefault="00FF3B95" w:rsidP="00FF3B95">
            <w:pPr>
              <w:jc w:val="right"/>
              <w:rPr>
                <w:rFonts w:cs="Arial"/>
                <w:color w:val="000000" w:themeColor="text1"/>
                <w:sz w:val="16"/>
                <w:szCs w:val="16"/>
              </w:rPr>
            </w:pPr>
            <w:r>
              <w:rPr>
                <w:rFonts w:cs="Arial"/>
                <w:color w:val="000000" w:themeColor="text1"/>
                <w:sz w:val="16"/>
                <w:szCs w:val="16"/>
              </w:rPr>
              <w:t>100.5</w:t>
            </w:r>
          </w:p>
        </w:tc>
        <w:tc>
          <w:tcPr>
            <w:tcW w:w="964" w:type="dxa"/>
            <w:vAlign w:val="center"/>
          </w:tcPr>
          <w:p w14:paraId="0356459F" w14:textId="4E83728B" w:rsidR="00FF3B95" w:rsidRPr="00620A28" w:rsidRDefault="00FF3B95" w:rsidP="00FF3B95">
            <w:pPr>
              <w:jc w:val="right"/>
              <w:rPr>
                <w:rFonts w:cs="Arial"/>
                <w:color w:val="000000" w:themeColor="text1"/>
                <w:sz w:val="16"/>
                <w:szCs w:val="16"/>
              </w:rPr>
            </w:pPr>
            <w:r>
              <w:rPr>
                <w:rFonts w:cs="Arial"/>
                <w:color w:val="000000" w:themeColor="text1"/>
                <w:sz w:val="16"/>
                <w:szCs w:val="16"/>
              </w:rPr>
              <w:t>103.0</w:t>
            </w:r>
          </w:p>
        </w:tc>
        <w:tc>
          <w:tcPr>
            <w:tcW w:w="964" w:type="dxa"/>
            <w:vAlign w:val="center"/>
          </w:tcPr>
          <w:p w14:paraId="724C32DC" w14:textId="33FE731F" w:rsidR="00FF3B95" w:rsidRPr="00620A28" w:rsidRDefault="00FF3B95" w:rsidP="00FF3B95">
            <w:pPr>
              <w:jc w:val="right"/>
              <w:rPr>
                <w:sz w:val="16"/>
                <w:szCs w:val="16"/>
              </w:rPr>
            </w:pPr>
            <w:r>
              <w:rPr>
                <w:rFonts w:cs="Arial"/>
                <w:color w:val="000000" w:themeColor="text1"/>
                <w:sz w:val="16"/>
                <w:szCs w:val="16"/>
              </w:rPr>
              <w:t>106.5</w:t>
            </w:r>
          </w:p>
        </w:tc>
      </w:tr>
      <w:bookmarkEnd w:id="0"/>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3F4590F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6EE57782" w:rsidR="005E63D5" w:rsidRDefault="00FF3B95" w:rsidP="005E63D5">
      <w:pPr>
        <w:pStyle w:val="tytuwykresu"/>
        <w:ind w:left="709" w:hanging="709"/>
        <w:rPr>
          <w:lang w:val="en-US"/>
        </w:rPr>
      </w:pPr>
      <w:r>
        <w:rPr>
          <w:noProof/>
        </w:rPr>
        <w:drawing>
          <wp:anchor distT="0" distB="0" distL="114300" distR="114300" simplePos="0" relativeHeight="251783168" behindDoc="0" locked="0" layoutInCell="1" allowOverlap="1" wp14:anchorId="7B2E9A7B" wp14:editId="748E4164">
            <wp:simplePos x="0" y="0"/>
            <wp:positionH relativeFrom="margin">
              <wp:align>right</wp:align>
            </wp:positionH>
            <wp:positionV relativeFrom="paragraph">
              <wp:posOffset>308610</wp:posOffset>
            </wp:positionV>
            <wp:extent cx="5122545" cy="3030855"/>
            <wp:effectExtent l="0" t="0" r="1905" b="0"/>
            <wp:wrapTopAndBottom/>
            <wp:docPr id="17" name="Wykres 17" descr="Chart 1. Prices changes of construction and assembly production in 2023-2024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2F45A665">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July 2024 the prices of construction and assembly production increased in relation to previous month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3783413B"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w:t>
                            </w:r>
                            <w:r w:rsidR="00FF3B95">
                              <w:rPr>
                                <w:rFonts w:eastAsia="Times New Roman" w:cs="Times New Roman"/>
                                <w:bCs/>
                                <w:color w:val="001D77"/>
                                <w:sz w:val="18"/>
                                <w:szCs w:val="18"/>
                                <w:lang w:val="en-US" w:eastAsia="pl-PL"/>
                              </w:rPr>
                              <w:t>ly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FF3B95">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July 2024 the prices of construction and assembly production increased in relation to previous month by 0.4%"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" filled="f" stroked="f">
                <v:textbox>
                  <w:txbxContent>
                    <w:p w14:paraId="22792149" w14:textId="3783413B"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w:t>
                      </w:r>
                      <w:r w:rsidR="00FF3B95">
                        <w:rPr>
                          <w:rFonts w:eastAsia="Times New Roman" w:cs="Times New Roman"/>
                          <w:bCs/>
                          <w:color w:val="001D77"/>
                          <w:sz w:val="18"/>
                          <w:szCs w:val="18"/>
                          <w:lang w:val="en-US" w:eastAsia="pl-PL"/>
                        </w:rPr>
                        <w:t>ly</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FF3B95">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156C181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4A875632"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4151B8C3"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2DBAC7E7">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July 2024, the prices of construction and assembly production were higher by 5.8%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2C75D5DD"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w:t>
                            </w:r>
                            <w:r w:rsidR="00FF3B95">
                              <w:rPr>
                                <w:rFonts w:eastAsia="Times New Roman" w:cs="Times New Roman"/>
                                <w:bCs/>
                                <w:color w:val="001D77"/>
                                <w:sz w:val="18"/>
                                <w:szCs w:val="18"/>
                                <w:lang w:val="en-US" w:eastAsia="pl-PL"/>
                              </w:rPr>
                              <w:t>ly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5.8</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July 2024, the prices of construction and assembly production were higher by 5.8%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" filled="f" stroked="f">
                <v:textbox>
                  <w:txbxContent>
                    <w:p w14:paraId="1BFEB83A" w14:textId="2C75D5DD"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w:t>
                      </w:r>
                      <w:r w:rsidR="00FF3B95">
                        <w:rPr>
                          <w:rFonts w:eastAsia="Times New Roman" w:cs="Times New Roman"/>
                          <w:bCs/>
                          <w:color w:val="001D77"/>
                          <w:sz w:val="18"/>
                          <w:szCs w:val="18"/>
                          <w:lang w:val="en-US" w:eastAsia="pl-PL"/>
                        </w:rPr>
                        <w:t>ly</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5.8</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E791AD6" w:rsidR="005E63D5" w:rsidRPr="00533B8F" w:rsidRDefault="005E63D5" w:rsidP="005E63D5">
      <w:pPr>
        <w:pStyle w:val="tytuwykresu"/>
        <w:rPr>
          <w:lang w:val="en-US"/>
        </w:rPr>
      </w:pPr>
    </w:p>
    <w:p w14:paraId="0122A1F4" w14:textId="32386793" w:rsidR="005E63D5" w:rsidRDefault="00FF3B95" w:rsidP="005E63D5">
      <w:pPr>
        <w:pStyle w:val="tytuwykresu"/>
        <w:ind w:left="567" w:hanging="567"/>
        <w:rPr>
          <w:rFonts w:ascii="Fira Sans SemiBold" w:eastAsia="Times New Roman" w:hAnsi="Fira Sans SemiBold" w:cs="Times New Roman"/>
          <w:bCs/>
          <w:noProof/>
          <w:spacing w:val="0"/>
          <w:szCs w:val="18"/>
          <w:lang w:val="en-US" w:eastAsia="pl-PL"/>
        </w:rPr>
      </w:pPr>
      <w:r>
        <w:rPr>
          <w:noProof/>
        </w:rPr>
        <w:drawing>
          <wp:anchor distT="0" distB="0" distL="114300" distR="114300" simplePos="0" relativeHeight="251785216" behindDoc="0" locked="0" layoutInCell="1" allowOverlap="1" wp14:anchorId="38EA4892" wp14:editId="02C2A222">
            <wp:simplePos x="0" y="0"/>
            <wp:positionH relativeFrom="margin">
              <wp:align>left</wp:align>
            </wp:positionH>
            <wp:positionV relativeFrom="paragraph">
              <wp:posOffset>225425</wp:posOffset>
            </wp:positionV>
            <wp:extent cx="5156200" cy="2912110"/>
            <wp:effectExtent l="0" t="0" r="6350" b="2540"/>
            <wp:wrapTopAndBottom/>
            <wp:docPr id="7" name="Wykres 7" descr="Chart 2. Prices changes of construction and assembly production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3DE853F6"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E9C987" w14:textId="7F61D91F"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67D375E4" w14:textId="77777777"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5DE153A5"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1C42C271"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82A381A" w:rsidR="00180E0E" w:rsidRPr="005E63D5" w:rsidRDefault="00EC1C75" w:rsidP="003F12F0">
      <w:pPr>
        <w:pStyle w:val="tytuwykresu"/>
        <w:ind w:left="567" w:hanging="567"/>
        <w:rPr>
          <w:lang w:val="en-US"/>
        </w:rPr>
      </w:pPr>
      <w:r>
        <w:rPr>
          <w:noProof/>
        </w:rPr>
        <w:drawing>
          <wp:anchor distT="0" distB="0" distL="114300" distR="114300" simplePos="0" relativeHeight="251786240" behindDoc="0" locked="0" layoutInCell="1" allowOverlap="1" wp14:anchorId="1ECB48EE" wp14:editId="16344C14">
            <wp:simplePos x="0" y="0"/>
            <wp:positionH relativeFrom="margin">
              <wp:align>right</wp:align>
            </wp:positionH>
            <wp:positionV relativeFrom="paragraph">
              <wp:posOffset>232833</wp:posOffset>
            </wp:positionV>
            <wp:extent cx="5122545" cy="3985895"/>
            <wp:effectExtent l="0" t="0" r="1905" b="0"/>
            <wp:wrapTopAndBottom/>
            <wp:docPr id="1" name="Wykres 1"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3DB7604A">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3DC78E38" w:rsidR="0063306B" w:rsidRDefault="0063306B" w:rsidP="00180E0E">
      <w:pPr>
        <w:spacing w:line="288" w:lineRule="auto"/>
        <w:rPr>
          <w:rFonts w:eastAsia="Times New Roman" w:cs="Times New Roman"/>
          <w:szCs w:val="19"/>
          <w:lang w:val="en-US" w:eastAsia="pl-PL"/>
        </w:rPr>
      </w:pPr>
    </w:p>
    <w:p w14:paraId="0C0BCDF5" w14:textId="09295365" w:rsidR="0063306B" w:rsidRDefault="0063306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021C16"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8"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021C16"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64D829C6" w:rsidR="005E63D5" w:rsidRPr="00BF0E9F" w:rsidRDefault="005E63D5" w:rsidP="005E63D5">
            <w:pPr>
              <w:rPr>
                <w:rStyle w:val="Hipercze"/>
                <w:color w:val="001381"/>
                <w:lang w:val="en-US"/>
              </w:rPr>
            </w:pPr>
            <w:r w:rsidRPr="00BF0E9F">
              <w:rPr>
                <w:rFonts w:cs="Times New Roman"/>
                <w:color w:val="001381"/>
              </w:rPr>
              <w:fldChar w:fldCharType="begin"/>
            </w:r>
            <w:r w:rsidR="00B12173" w:rsidRPr="00EC1C75">
              <w:rPr>
                <w:rFonts w:cs="Times New Roman"/>
                <w:color w:val="001381"/>
                <w:lang w:val="en-US"/>
              </w:rPr>
              <w:instrText>HYPERLINK "https://stat.gov.pl/en/topics/other-studies/informations-on-socio-economic-situation/statistical-bulletin-no-62024,4,164.html"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A06932"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021C16"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8B10F" w14:textId="77777777" w:rsidR="00A06932" w:rsidRDefault="00A06932" w:rsidP="000662E2">
      <w:pPr>
        <w:spacing w:after="0" w:line="240" w:lineRule="auto"/>
      </w:pPr>
      <w:r>
        <w:separator/>
      </w:r>
    </w:p>
  </w:endnote>
  <w:endnote w:type="continuationSeparator" w:id="0">
    <w:p w14:paraId="3F35E850" w14:textId="77777777" w:rsidR="00A06932" w:rsidRDefault="00A069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81D09B0-45AA-4A48-A66B-75962C7E1F3C}"/>
    <w:embedBold r:id="rId2" w:fontKey="{5AA54722-7183-499E-85E3-0ED540717307}"/>
  </w:font>
  <w:font w:name="Fira Sans Light">
    <w:panose1 w:val="020B0403050000020004"/>
    <w:charset w:val="EE"/>
    <w:family w:val="swiss"/>
    <w:pitch w:val="variable"/>
    <w:sig w:usb0="600002FF" w:usb1="02000001" w:usb2="00000000" w:usb3="00000000" w:csb0="0000019F" w:csb1="00000000"/>
    <w:embedRegular r:id="rId3" w:fontKey="{69E54285-C92A-483A-ABB8-D9931C397D64}"/>
    <w:embedBold r:id="rId4" w:fontKey="{2F9D033E-B271-4C8F-A349-DE084432833D}"/>
  </w:font>
  <w:font w:name="Fira Sans SemiBold">
    <w:panose1 w:val="020B0603050000020004"/>
    <w:charset w:val="EE"/>
    <w:family w:val="swiss"/>
    <w:pitch w:val="variable"/>
    <w:sig w:usb0="600002FF" w:usb1="02000001" w:usb2="00000000" w:usb3="00000000" w:csb0="0000019F" w:csb1="00000000"/>
    <w:embedRegular r:id="rId5" w:fontKey="{D1FB569B-1A1C-4033-8F69-2B8AE0E9176E}"/>
    <w:embedBold r:id="rId6" w:fontKey="{9755341E-1BFE-4070-872F-56B1D4F93C1C}"/>
  </w:font>
  <w:font w:name="Fira Sans Medium">
    <w:panose1 w:val="020B0603050000020004"/>
    <w:charset w:val="EE"/>
    <w:family w:val="swiss"/>
    <w:pitch w:val="variable"/>
    <w:sig w:usb0="600002FF" w:usb1="02000001" w:usb2="00000000" w:usb3="00000000" w:csb0="0000019F" w:csb1="00000000"/>
    <w:embedRegular r:id="rId7" w:fontKey="{B290A05A-B5AF-469A-8D36-35BBD269F7B5}"/>
    <w:embedBold r:id="rId8" w:fontKey="{940217D7-2095-4514-8AC7-2B5F16148397}"/>
    <w:embedItalic r:id="rId9" w:fontKey="{34E90C52-8CE3-41D0-B1F9-235D9A28A6C2}"/>
  </w:font>
  <w:font w:name="Segoe UI">
    <w:panose1 w:val="020B0502040204020203"/>
    <w:charset w:val="EE"/>
    <w:family w:val="swiss"/>
    <w:pitch w:val="variable"/>
    <w:sig w:usb0="E4002EFF" w:usb1="C000E47F" w:usb2="00000009" w:usb3="00000000" w:csb0="000001FF" w:csb1="00000000"/>
    <w:embedRegular r:id="rId10" w:fontKey="{BAE7DC02-4673-4EB3-BD4A-CD940EB2E1A2}"/>
  </w:font>
  <w:font w:name="Fira Sans Extra Condensed SemiB">
    <w:panose1 w:val="020B0603050000020004"/>
    <w:charset w:val="EE"/>
    <w:family w:val="swiss"/>
    <w:pitch w:val="variable"/>
    <w:sig w:usb0="600002FF" w:usb1="00000001" w:usb2="00000000" w:usb3="00000000" w:csb0="0000019F" w:csb1="00000000"/>
    <w:embedRegular r:id="rId11" w:fontKey="{1A646466-AFBE-482C-AF23-FDCC65993498}"/>
  </w:font>
  <w:font w:name="Calibri">
    <w:panose1 w:val="020F0502020204030204"/>
    <w:charset w:val="EE"/>
    <w:family w:val="swiss"/>
    <w:pitch w:val="variable"/>
    <w:sig w:usb0="E4002EFF" w:usb1="C000247B" w:usb2="00000009" w:usb3="00000000" w:csb0="000001FF" w:csb1="00000000"/>
    <w:embedRegular r:id="rId12" w:fontKey="{3FB4B040-9552-4970-B58A-5A294682EE7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8109C" w14:textId="77777777" w:rsidR="00A06932" w:rsidRDefault="00A06932" w:rsidP="000662E2">
      <w:pPr>
        <w:spacing w:after="0" w:line="240" w:lineRule="auto"/>
      </w:pPr>
      <w:r>
        <w:separator/>
      </w:r>
    </w:p>
  </w:footnote>
  <w:footnote w:type="continuationSeparator" w:id="0">
    <w:p w14:paraId="29F04B3C" w14:textId="77777777" w:rsidR="00A06932" w:rsidRDefault="00A06932"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4FD4AB8">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5DA9081" w:rsidR="00F37172" w:rsidRPr="00A01B40" w:rsidRDefault="00B70634" w:rsidP="00F049AB">
                          <w:pPr>
                            <w:pStyle w:val="Datainformacjisygnalnej"/>
                          </w:pPr>
                          <w:r>
                            <w:t>21.08</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1.08.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YQHQIAABE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1OXGEB0CAAARBAAADgAAAAAAAAAAAAAAAAAuAgAAZHJzL2Uyb0RvYy54bWxQSwEC&#10;LQAUAAYACAAAACEAtMlX394AAAAKAQAADwAAAAAAAAAAAAAAAAB3BAAAZHJzL2Rvd25yZXYueG1s&#10;UEsFBgAAAAAEAAQA8wAAAIIFAAAAAA==&#10;" filled="f" stroked="f">
              <v:textbox>
                <w:txbxContent>
                  <w:p w14:paraId="71967FEA" w14:textId="05DA9081" w:rsidR="00F37172" w:rsidRPr="00A01B40" w:rsidRDefault="00B70634" w:rsidP="00F049AB">
                    <w:pPr>
                      <w:pStyle w:val="Datainformacjisygnalnej"/>
                    </w:pPr>
                    <w:r>
                      <w:t>21.08</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6pt;height:126pt;visibility:visible;mso-wrap-style:square" o:bullet="t">
        <v:imagedata r:id="rId1" o:title=""/>
      </v:shape>
    </w:pict>
  </w:numPicBullet>
  <w:numPicBullet w:numPicBulletId="1">
    <w:pict>
      <v:shape id="_x0000_i1033" type="#_x0000_t75" style="width:126pt;height:126pt;visibility:visible;mso-wrap-style:square" o:bullet="t">
        <v:imagedata r:id="rId2" o:title=""/>
      </v:shape>
    </w:pict>
  </w:numPicBullet>
  <w:numPicBullet w:numPicBulletId="2">
    <w:pict>
      <v:shape id="_x0000_i1034"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E0CC8"/>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445AF"/>
    <w:rsid w:val="005520D8"/>
    <w:rsid w:val="00555CFB"/>
    <w:rsid w:val="00556CF1"/>
    <w:rsid w:val="005762A7"/>
    <w:rsid w:val="00576A9E"/>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568F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06932"/>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31E5A"/>
    <w:rsid w:val="00B3641F"/>
    <w:rsid w:val="00B47359"/>
    <w:rsid w:val="00B50D12"/>
    <w:rsid w:val="00B653AB"/>
    <w:rsid w:val="00B65F9E"/>
    <w:rsid w:val="00B66B19"/>
    <w:rsid w:val="00B70634"/>
    <w:rsid w:val="00B71752"/>
    <w:rsid w:val="00B769B0"/>
    <w:rsid w:val="00B7740D"/>
    <w:rsid w:val="00B82CA6"/>
    <w:rsid w:val="00B84528"/>
    <w:rsid w:val="00B914E9"/>
    <w:rsid w:val="00B956EE"/>
    <w:rsid w:val="00BA2BA1"/>
    <w:rsid w:val="00BA3447"/>
    <w:rsid w:val="00BA3562"/>
    <w:rsid w:val="00BB4F09"/>
    <w:rsid w:val="00BB54B5"/>
    <w:rsid w:val="00BD4E33"/>
    <w:rsid w:val="00BF14E3"/>
    <w:rsid w:val="00BF424F"/>
    <w:rsid w:val="00C030DE"/>
    <w:rsid w:val="00C0448C"/>
    <w:rsid w:val="00C04B68"/>
    <w:rsid w:val="00C051A8"/>
    <w:rsid w:val="00C06181"/>
    <w:rsid w:val="00C22105"/>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49A"/>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4099"/>
    <w:rsid w:val="00D00796"/>
    <w:rsid w:val="00D14D97"/>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A5F23"/>
    <w:rsid w:val="00EB1390"/>
    <w:rsid w:val="00EB2C71"/>
    <w:rsid w:val="00EB3333"/>
    <w:rsid w:val="00EB4340"/>
    <w:rsid w:val="00EB556D"/>
    <w:rsid w:val="00EB5A7D"/>
    <w:rsid w:val="00EC1C75"/>
    <w:rsid w:val="00ED55C0"/>
    <w:rsid w:val="00ED682B"/>
    <w:rsid w:val="00EE41D5"/>
    <w:rsid w:val="00F0166F"/>
    <w:rsid w:val="00F037A4"/>
    <w:rsid w:val="00F049AB"/>
    <w:rsid w:val="00F05623"/>
    <w:rsid w:val="00F10B68"/>
    <w:rsid w:val="00F142DB"/>
    <w:rsid w:val="00F27C8F"/>
    <w:rsid w:val="00F32749"/>
    <w:rsid w:val="00F339DE"/>
    <w:rsid w:val="00F33B89"/>
    <w:rsid w:val="00F34BEA"/>
    <w:rsid w:val="00F37172"/>
    <w:rsid w:val="00F4477E"/>
    <w:rsid w:val="00F46269"/>
    <w:rsid w:val="00F60BA8"/>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6239603556435324E-2"/>
                  <c:y val="-4.1874473711423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AE-4DE8-9AEE-7E1147A43290}"/>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AE-4DE8-9AEE-7E1147A43290}"/>
                </c:ext>
              </c:extLst>
            </c:dLbl>
            <c:dLbl>
              <c:idx val="2"/>
              <c:layout>
                <c:manualLayout>
                  <c:x val="-3.5644977252518036E-2"/>
                  <c:y val="-4.872545833271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AE-4DE8-9AEE-7E1147A43290}"/>
                </c:ext>
              </c:extLst>
            </c:dLbl>
            <c:dLbl>
              <c:idx val="3"/>
              <c:layout>
                <c:manualLayout>
                  <c:x val="-3.9383158176258114E-2"/>
                  <c:y val="-2.9963732253918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AE-4DE8-9AEE-7E1147A43290}"/>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AE-4DE8-9AEE-7E1147A4329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1'!$C$33:$C$51</c:f>
              <c:numCache>
                <c:formatCode>General</c:formatCode>
                <c:ptCount val="19"/>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numCache>
            </c:numRef>
          </c:val>
          <c:smooth val="0"/>
          <c:extLst>
            <c:ext xmlns:c16="http://schemas.microsoft.com/office/drawing/2014/chart" uri="{C3380CC4-5D6E-409C-BE32-E72D297353CC}">
              <c16:uniqueId val="{00000005-7AAE-4DE8-9AEE-7E1147A43290}"/>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7B-489C-AB5A-218FD539CB70}"/>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7B-489C-AB5A-218FD539CB70}"/>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7B-489C-AB5A-218FD539CB70}"/>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7B-489C-AB5A-218FD539CB70}"/>
                </c:ext>
              </c:extLst>
            </c:dLbl>
            <c:dLbl>
              <c:idx val="4"/>
              <c:layout>
                <c:manualLayout>
                  <c:x val="-3.1684445915067611E-2"/>
                  <c:y val="-3.47895618719012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7B-489C-AB5A-218FD539CB7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2'!$C$33:$C$51</c:f>
              <c:numCache>
                <c:formatCode>0.0</c:formatCode>
                <c:ptCount val="19"/>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5.8</c:v>
                </c:pt>
              </c:numCache>
            </c:numRef>
          </c:val>
          <c:smooth val="0"/>
          <c:extLst>
            <c:ext xmlns:c16="http://schemas.microsoft.com/office/drawing/2014/chart" uri="{C3380CC4-5D6E-409C-BE32-E72D297353CC}">
              <c16:uniqueId val="{00000005-4A7B-489C-AB5A-218FD539CB70}"/>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8"/>
              <c:layout>
                <c:manualLayout>
                  <c:x val="7.4817107511988667E-2"/>
                  <c:y val="8.1173738896784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06-4CB6-B249-CF8AD109075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wyk3_bud_pol_ang!$C$7:$C$25</c:f>
              <c:numCache>
                <c:formatCode>General</c:formatCode>
                <c:ptCount val="19"/>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numCache>
            </c:numRef>
          </c:val>
          <c:extLst>
            <c:ext xmlns:c16="http://schemas.microsoft.com/office/drawing/2014/chart" uri="{C3380CC4-5D6E-409C-BE32-E72D297353CC}">
              <c16:uniqueId val="{00000001-4B06-4CB6-B249-CF8AD1090756}"/>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8"/>
              <c:layout>
                <c:manualLayout>
                  <c:x val="4.0006472659314625E-2"/>
                  <c:y val="1.082308957022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06-4CB6-B249-CF8AD109075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wyk3_bud_pol_ang!$D$7:$D$25</c:f>
              <c:numCache>
                <c:formatCode>0.0</c:formatCode>
                <c:ptCount val="19"/>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numCache>
            </c:numRef>
          </c:val>
          <c:smooth val="0"/>
          <c:extLst>
            <c:ext xmlns:c16="http://schemas.microsoft.com/office/drawing/2014/chart" uri="{C3380CC4-5D6E-409C-BE32-E72D297353CC}">
              <c16:uniqueId val="{00000003-4B06-4CB6-B249-CF8AD1090756}"/>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8"/>
              <c:layout>
                <c:manualLayout>
                  <c:x val="3.36896611867912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06-4CB6-B249-CF8AD109075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wyk3_bud_pol_ang!$E$7:$E$25</c:f>
              <c:numCache>
                <c:formatCode>0.0</c:formatCode>
                <c:ptCount val="19"/>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numCache>
            </c:numRef>
          </c:val>
          <c:smooth val="0"/>
          <c:extLst>
            <c:ext xmlns:c16="http://schemas.microsoft.com/office/drawing/2014/chart" uri="{C3380CC4-5D6E-409C-BE32-E72D297353CC}">
              <c16:uniqueId val="{00000005-4B06-4CB6-B249-CF8AD1090756}"/>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8"/>
              <c:layout>
                <c:manualLayout>
                  <c:x val="4.0006472659314625E-2"/>
                  <c:y val="5.41154478511373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06-4CB6-B249-CF8AD109075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wyk3_bud_pol_ang!$F$7:$F$25</c:f>
              <c:numCache>
                <c:formatCode>0.0</c:formatCode>
                <c:ptCount val="19"/>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9.8000000000000007</c:v>
                </c:pt>
              </c:numCache>
            </c:numRef>
          </c:val>
          <c:smooth val="0"/>
          <c:extLst>
            <c:ext xmlns:c16="http://schemas.microsoft.com/office/drawing/2014/chart" uri="{C3380CC4-5D6E-409C-BE32-E72D297353CC}">
              <c16:uniqueId val="{00000007-4B06-4CB6-B249-CF8AD1090756}"/>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r"/>
      <c:layout>
        <c:manualLayout>
          <c:xMode val="edge"/>
          <c:yMode val="edge"/>
          <c:x val="8.2068810469791662E-5"/>
          <c:y val="0.79425805691487605"/>
          <c:w val="0.99557839776481039"/>
          <c:h val="0.1859055591880712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July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8C3B2-F471-4576-8B49-CC7FD2D1EA92}"/>
</file>

<file path=customXml/itemProps2.xml><?xml version="1.0" encoding="utf-8"?>
<ds:datastoreItem xmlns:ds="http://schemas.openxmlformats.org/officeDocument/2006/customXml" ds:itemID="{92104246-5DCE-49BB-A639-02248999234A}"/>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92104246-5DCE-49BB-A639-02248999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479</Words>
  <Characters>2876</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2024-08-19T11:16:00Z</dcterms:created>
  <dcterms:modified xsi:type="dcterms:W3CDTF">2024-08-20T05:41:00Z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