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83DCCA7" w:rsidR="00393761" w:rsidRPr="005E63D5" w:rsidRDefault="005E63D5" w:rsidP="00F049AB">
      <w:pPr>
        <w:pStyle w:val="Tytuinfomacjisygnalnej"/>
        <w:rPr>
          <w:lang w:val="en-US"/>
        </w:rPr>
      </w:pPr>
      <w:bookmarkStart w:id="0" w:name="_GoBack"/>
      <w:bookmarkEnd w:id="0"/>
      <w:r w:rsidRPr="005E63D5">
        <w:rPr>
          <w:lang w:val="en-US"/>
        </w:rPr>
        <w:t xml:space="preserve">Price indices of construction and assembly production in </w:t>
      </w:r>
      <w:r w:rsidR="00C04B68">
        <w:rPr>
          <w:lang w:val="en-US"/>
        </w:rPr>
        <w:t>April</w:t>
      </w:r>
      <w:r w:rsidRPr="005E63D5">
        <w:rPr>
          <w:lang w:val="en-US"/>
        </w:rPr>
        <w:t xml:space="preserve"> 202</w:t>
      </w:r>
      <w:r w:rsidR="00257259">
        <w:rPr>
          <w:lang w:val="en-US"/>
        </w:rPr>
        <w:t>4</w:t>
      </w:r>
    </w:p>
    <w:p w14:paraId="60AC0E0E" w14:textId="06B249BD"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546EC841">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7.1% - the growth of producer prices in construction in comparison with April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427513A8"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w:t>
                            </w:r>
                            <w:r w:rsidR="00C04B68">
                              <w:rPr>
                                <w:rStyle w:val="WartowskanikaZnak"/>
                                <w:sz w:val="72"/>
                                <w:szCs w:val="72"/>
                                <w:lang w:val="en-US"/>
                              </w:rPr>
                              <w:t>1</w:t>
                            </w:r>
                            <w:r w:rsidRPr="005E63D5">
                              <w:rPr>
                                <w:rStyle w:val="WartowskanikaZnak"/>
                                <w:sz w:val="72"/>
                                <w:szCs w:val="72"/>
                                <w:lang w:val="en-US"/>
                              </w:rPr>
                              <w:t>%</w:t>
                            </w:r>
                          </w:p>
                          <w:p w14:paraId="2488C932" w14:textId="7962FE65"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C04B68">
                              <w:rPr>
                                <w:lang w:val="en-US"/>
                              </w:rPr>
                              <w:t>April</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7.1% - the growth of producer prices in construction in comparison with April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" fillcolor="#001d77" stroked="f">
                <v:stroke joinstyle="miter"/>
                <v:textbox>
                  <w:txbxContent>
                    <w:p w14:paraId="701C9349" w14:textId="427513A8"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w:t>
                      </w:r>
                      <w:r w:rsidR="00C04B68">
                        <w:rPr>
                          <w:rStyle w:val="WartowskanikaZnak"/>
                          <w:sz w:val="72"/>
                          <w:szCs w:val="72"/>
                          <w:lang w:val="en-US"/>
                        </w:rPr>
                        <w:t>1</w:t>
                      </w:r>
                      <w:r w:rsidRPr="005E63D5">
                        <w:rPr>
                          <w:rStyle w:val="WartowskanikaZnak"/>
                          <w:sz w:val="72"/>
                          <w:szCs w:val="72"/>
                          <w:lang w:val="en-US"/>
                        </w:rPr>
                        <w:t>%</w:t>
                      </w:r>
                    </w:p>
                    <w:p w14:paraId="2488C932" w14:textId="7962FE65"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C04B68">
                        <w:rPr>
                          <w:lang w:val="en-US"/>
                        </w:rPr>
                        <w:t>April</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C04B68">
        <w:rPr>
          <w:rFonts w:eastAsia="Times New Roman" w:cs="Times New Roman"/>
          <w:bCs/>
          <w:noProof w:val="0"/>
          <w:lang w:val="en-US" w:eastAsia="en-US"/>
        </w:rPr>
        <w:t>April</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383F04">
        <w:rPr>
          <w:rFonts w:eastAsia="Times New Roman" w:cs="Times New Roman"/>
          <w:bCs/>
          <w:noProof w:val="0"/>
          <w:lang w:val="en-US" w:eastAsia="en-US"/>
        </w:rPr>
        <w:t>7.</w:t>
      </w:r>
      <w:r w:rsidR="00C04B68">
        <w:rPr>
          <w:rFonts w:eastAsia="Times New Roman" w:cs="Times New Roman"/>
          <w:bCs/>
          <w:noProof w:val="0"/>
          <w:lang w:val="en-US" w:eastAsia="en-US"/>
        </w:rPr>
        <w:t>1</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C04B68">
        <w:rPr>
          <w:rFonts w:eastAsia="Times New Roman" w:cs="Times New Roman"/>
          <w:bCs/>
          <w:noProof w:val="0"/>
          <w:lang w:val="en-US" w:eastAsia="en-US"/>
        </w:rPr>
        <w:t>March</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C04B68">
        <w:rPr>
          <w:rFonts w:eastAsia="Times New Roman" w:cs="Times New Roman"/>
          <w:bCs/>
          <w:noProof w:val="0"/>
          <w:lang w:val="en-US" w:eastAsia="en-US"/>
        </w:rPr>
        <w:t>5</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2D46BA4C" w:rsidR="005E63D5" w:rsidRPr="00533B8F" w:rsidRDefault="005E63D5" w:rsidP="005E63D5">
      <w:pPr>
        <w:rPr>
          <w:lang w:val="en-US" w:eastAsia="pl-PL"/>
        </w:rPr>
      </w:pPr>
      <w:r w:rsidRPr="005A49E3">
        <w:rPr>
          <w:shd w:val="clear" w:color="auto" w:fill="FFFFFF"/>
          <w:lang w:val="en-US"/>
        </w:rPr>
        <w:t xml:space="preserve">In </w:t>
      </w:r>
      <w:r w:rsidR="00C04B68">
        <w:rPr>
          <w:shd w:val="clear" w:color="auto" w:fill="FFFFFF"/>
          <w:lang w:val="en-US"/>
        </w:rPr>
        <w:t>April</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C04B68">
        <w:rPr>
          <w:shd w:val="clear" w:color="auto" w:fill="FFFFFF"/>
          <w:lang w:val="en-US"/>
        </w:rPr>
        <w:t>March</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Pr="008246B1">
        <w:rPr>
          <w:shd w:val="clear" w:color="auto" w:fill="FFFFFF"/>
          <w:lang w:val="en-US"/>
        </w:rPr>
        <w:t xml:space="preserve">civil </w:t>
      </w:r>
      <w:r w:rsidRPr="00EB0B76">
        <w:rPr>
          <w:shd w:val="clear" w:color="auto" w:fill="FFFFFF"/>
          <w:lang w:val="en-US"/>
        </w:rPr>
        <w:t>engineering</w:t>
      </w:r>
      <w:r w:rsidR="00F10B68">
        <w:rPr>
          <w:lang w:val="en-US"/>
        </w:rPr>
        <w:t xml:space="preserve">, </w:t>
      </w:r>
      <w:r w:rsidR="00C04B68">
        <w:rPr>
          <w:lang w:val="en-US"/>
        </w:rPr>
        <w:t>and</w:t>
      </w:r>
      <w:r w:rsidR="00075681">
        <w:rPr>
          <w:lang w:val="en-US"/>
        </w:rPr>
        <w:t xml:space="preserve"> in</w:t>
      </w:r>
      <w:r w:rsidR="00F10B68">
        <w:rPr>
          <w:lang w:val="en-US"/>
        </w:rPr>
        <w:t xml:space="preserve">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sidR="00C0448C">
        <w:rPr>
          <w:lang w:val="en-US"/>
        </w:rPr>
        <w:t xml:space="preserve"> </w:t>
      </w:r>
      <w:r>
        <w:rPr>
          <w:shd w:val="clear" w:color="auto" w:fill="FFFFFF"/>
          <w:lang w:val="en-US"/>
        </w:rPr>
        <w:t>—</w:t>
      </w:r>
      <w:r w:rsidR="00C04B68">
        <w:rPr>
          <w:shd w:val="clear" w:color="auto" w:fill="FFFFFF"/>
          <w:lang w:val="en-US"/>
        </w:rPr>
        <w:t xml:space="preserve"> </w:t>
      </w:r>
      <w:r w:rsidRPr="00C22839">
        <w:rPr>
          <w:lang w:val="en-US"/>
        </w:rPr>
        <w:t xml:space="preserve">by </w:t>
      </w:r>
      <w:r w:rsidRPr="008B0E3A">
        <w:rPr>
          <w:lang w:val="en-US"/>
        </w:rPr>
        <w:t>0.</w:t>
      </w:r>
      <w:r w:rsidR="00C04B68">
        <w:rPr>
          <w:lang w:val="en-US"/>
        </w:rPr>
        <w:t>5</w:t>
      </w:r>
      <w:r w:rsidRPr="00C22839">
        <w:rPr>
          <w:lang w:val="en-US"/>
        </w:rPr>
        <w:t>%</w:t>
      </w:r>
      <w:r w:rsidR="00C04B68">
        <w:rPr>
          <w:lang w:val="en-US"/>
        </w:rPr>
        <w:t xml:space="preserve">, as well as </w:t>
      </w:r>
      <w:r w:rsidR="00C04B68">
        <w:rPr>
          <w:shd w:val="clear" w:color="auto" w:fill="FFFFFF"/>
          <w:lang w:val="en-US"/>
        </w:rPr>
        <w:t>in </w:t>
      </w:r>
      <w:r w:rsidR="00C04B68" w:rsidRPr="009565D5">
        <w:rPr>
          <w:shd w:val="clear" w:color="auto" w:fill="FFFFFF"/>
          <w:lang w:val="en-US"/>
        </w:rPr>
        <w:t>construction of </w:t>
      </w:r>
      <w:r w:rsidR="00C04B68" w:rsidRPr="0058327F">
        <w:rPr>
          <w:shd w:val="clear" w:color="auto" w:fill="FFFFFF"/>
          <w:lang w:val="en-US"/>
        </w:rPr>
        <w:t>buildings</w:t>
      </w:r>
      <w:r w:rsidR="00C04B68">
        <w:rPr>
          <w:shd w:val="clear" w:color="auto" w:fill="FFFFFF"/>
          <w:lang w:val="en-US"/>
        </w:rPr>
        <w:t xml:space="preserve"> – by 0.4%.</w:t>
      </w:r>
    </w:p>
    <w:p w14:paraId="6F439986" w14:textId="6C9E6E14" w:rsidR="005E63D5" w:rsidRDefault="005E63D5" w:rsidP="005E63D5">
      <w:pPr>
        <w:rPr>
          <w:shd w:val="clear" w:color="auto" w:fill="FFFFFF"/>
          <w:lang w:val="en-US"/>
        </w:rPr>
      </w:pPr>
      <w:r w:rsidRPr="00F65A00">
        <w:rPr>
          <w:shd w:val="clear" w:color="auto" w:fill="FFFFFF"/>
          <w:lang w:val="en-US"/>
        </w:rPr>
        <w:t xml:space="preserve">In comparison with </w:t>
      </w:r>
      <w:r w:rsidR="00C04B68">
        <w:rPr>
          <w:shd w:val="clear" w:color="auto" w:fill="FFFFFF"/>
          <w:lang w:val="en-US"/>
        </w:rPr>
        <w:t>April</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C04B68">
        <w:rPr>
          <w:lang w:val="en-US"/>
        </w:rPr>
        <w:t>7.9</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F94E00">
        <w:rPr>
          <w:shd w:val="clear" w:color="auto" w:fill="FFFFFF"/>
          <w:lang w:val="en-US"/>
        </w:rPr>
        <w:t xml:space="preserve"> </w:t>
      </w:r>
      <w:r>
        <w:rPr>
          <w:shd w:val="clear" w:color="auto" w:fill="FFFFFF"/>
          <w:lang w:val="en-US"/>
        </w:rPr>
        <w:t xml:space="preserve">— by </w:t>
      </w:r>
      <w:r w:rsidR="00C04B68">
        <w:rPr>
          <w:shd w:val="clear" w:color="auto" w:fill="FFFFFF"/>
          <w:lang w:val="en-US"/>
        </w:rPr>
        <w:t>6.8</w:t>
      </w:r>
      <w:r>
        <w:rPr>
          <w:shd w:val="clear" w:color="auto" w:fill="FFFFFF"/>
          <w:lang w:val="en-US"/>
        </w:rPr>
        <w:t>%,</w:t>
      </w:r>
      <w:r w:rsidRPr="00C22839">
        <w:rPr>
          <w:shd w:val="clear" w:color="auto" w:fill="FFFFFF"/>
          <w:lang w:val="en-US"/>
        </w:rPr>
        <w:t xml:space="preserve"> </w:t>
      </w:r>
      <w:r w:rsidR="00383F04">
        <w:rPr>
          <w:shd w:val="clear" w:color="auto" w:fill="FFFFFF"/>
          <w:lang w:val="en-US"/>
        </w:rPr>
        <w:t>and</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383F04">
        <w:rPr>
          <w:lang w:val="en-US"/>
        </w:rPr>
        <w:t>6</w:t>
      </w:r>
      <w:r w:rsidR="00F94E00">
        <w:rPr>
          <w:lang w:val="en-US"/>
        </w:rPr>
        <w:t>.</w:t>
      </w:r>
      <w:r w:rsidR="00C04B68">
        <w:rPr>
          <w:lang w:val="en-US"/>
        </w:rPr>
        <w:t>3</w:t>
      </w:r>
      <w:r w:rsidRPr="00C22839">
        <w:rPr>
          <w:lang w:val="en-US"/>
        </w:rPr>
        <w:t>%.</w:t>
      </w:r>
    </w:p>
    <w:p w14:paraId="0F65A04B" w14:textId="78736E46"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075681">
        <w:rPr>
          <w:shd w:val="clear" w:color="auto" w:fill="FFFFFF"/>
          <w:lang w:val="en-US"/>
        </w:rPr>
        <w:t xml:space="preserve">March </w:t>
      </w:r>
      <w:r w:rsidR="00C04B68">
        <w:rPr>
          <w:shd w:val="clear" w:color="auto" w:fill="FFFFFF"/>
          <w:lang w:val="en-US"/>
        </w:rPr>
        <w:t xml:space="preserve">and April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March and April 2024"/>
        <w:tblDescription w:val="Price indices of construction and assembly  production in various reference periods: March 2024 to February 2024, March 2024 to the corresponding period of the previous year, i.e. March 2023, April 2024 to the corresponding period of the previous year, i.e. April 2023, April 2024 to March 2024, April 2024 to December 2023, cumulatively January - April 2024 to January - April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48782930" w:rsidR="00075681" w:rsidRPr="00C0448C" w:rsidRDefault="00075681" w:rsidP="00075681">
            <w:pPr>
              <w:jc w:val="center"/>
              <w:rPr>
                <w:shd w:val="clear" w:color="auto" w:fill="FFFFFF"/>
              </w:rPr>
            </w:pPr>
            <w:r>
              <w:rPr>
                <w:color w:val="000000" w:themeColor="text1"/>
                <w:sz w:val="16"/>
                <w:szCs w:val="16"/>
              </w:rPr>
              <w:t>0</w:t>
            </w:r>
            <w:r w:rsidR="00C04B68">
              <w:rPr>
                <w:color w:val="000000" w:themeColor="text1"/>
                <w:sz w:val="16"/>
                <w:szCs w:val="16"/>
              </w:rPr>
              <w:t>3</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1DAD3055" w:rsidR="00075681" w:rsidRPr="00C0448C" w:rsidRDefault="00075681" w:rsidP="00075681">
            <w:pPr>
              <w:jc w:val="center"/>
              <w:rPr>
                <w:color w:val="000000" w:themeColor="text1"/>
                <w:sz w:val="16"/>
                <w:szCs w:val="16"/>
              </w:rPr>
            </w:pPr>
            <w:r>
              <w:rPr>
                <w:color w:val="000000" w:themeColor="text1"/>
                <w:sz w:val="16"/>
                <w:szCs w:val="16"/>
              </w:rPr>
              <w:t>0</w:t>
            </w:r>
            <w:r w:rsidR="00C04B68">
              <w:rPr>
                <w:color w:val="000000" w:themeColor="text1"/>
                <w:sz w:val="16"/>
                <w:szCs w:val="16"/>
              </w:rPr>
              <w:t>4</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964" w:type="dxa"/>
            <w:tcBorders>
              <w:top w:val="single" w:sz="4" w:space="0" w:color="auto"/>
            </w:tcBorders>
            <w:vAlign w:val="center"/>
          </w:tcPr>
          <w:p w14:paraId="1FC622A8" w14:textId="072E5EAC"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C04B68">
              <w:rPr>
                <w:color w:val="000000" w:themeColor="text1"/>
                <w:sz w:val="16"/>
                <w:szCs w:val="16"/>
              </w:rPr>
              <w:t xml:space="preserve">4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2D882235" w:rsidR="00075681" w:rsidRPr="00903C15" w:rsidRDefault="0089720D" w:rsidP="00075681">
            <w:pPr>
              <w:jc w:val="center"/>
              <w:rPr>
                <w:spacing w:val="-12"/>
                <w:sz w:val="15"/>
                <w:szCs w:val="15"/>
                <w:shd w:val="clear" w:color="auto" w:fill="FFFFFF"/>
              </w:rPr>
            </w:pPr>
            <w:r w:rsidRPr="00AD6942">
              <w:rPr>
                <w:color w:val="000000" w:themeColor="text1"/>
                <w:spacing w:val="-12"/>
                <w:sz w:val="16"/>
                <w:szCs w:val="16"/>
              </w:rPr>
              <w:t>0</w:t>
            </w:r>
            <w:r w:rsidR="00C04B68">
              <w:rPr>
                <w:color w:val="000000" w:themeColor="text1"/>
                <w:spacing w:val="-12"/>
                <w:sz w:val="16"/>
                <w:szCs w:val="16"/>
              </w:rPr>
              <w:t>2</w:t>
            </w:r>
            <w:r w:rsidRPr="00AD6942">
              <w:rPr>
                <w:color w:val="000000" w:themeColor="text1"/>
                <w:spacing w:val="-12"/>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23616210" w:rsidR="00075681" w:rsidRPr="00075681" w:rsidRDefault="00075681" w:rsidP="00075681">
            <w:pPr>
              <w:jc w:val="right"/>
              <w:rPr>
                <w:color w:val="000000" w:themeColor="text1"/>
                <w:spacing w:val="-12"/>
                <w:sz w:val="16"/>
                <w:szCs w:val="16"/>
              </w:rPr>
            </w:pPr>
            <w:r w:rsidRPr="009E1E16">
              <w:rPr>
                <w:color w:val="000000" w:themeColor="text1"/>
                <w:spacing w:val="-12"/>
                <w:sz w:val="16"/>
                <w:szCs w:val="16"/>
              </w:rPr>
              <w:t>0</w:t>
            </w:r>
            <w:r w:rsidR="00C04B68">
              <w:rPr>
                <w:color w:val="000000" w:themeColor="text1"/>
                <w:spacing w:val="-12"/>
                <w:sz w:val="16"/>
                <w:szCs w:val="16"/>
              </w:rPr>
              <w:t>3</w:t>
            </w:r>
            <w:r w:rsidRPr="009E1E16">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78B80870" w:rsidR="00075681" w:rsidRPr="00C0448C" w:rsidRDefault="00075681" w:rsidP="00075681">
            <w:pPr>
              <w:jc w:val="center"/>
              <w:rPr>
                <w:color w:val="000000" w:themeColor="text1"/>
                <w:sz w:val="16"/>
                <w:szCs w:val="16"/>
              </w:rPr>
            </w:pPr>
            <w:r>
              <w:rPr>
                <w:color w:val="000000" w:themeColor="text1"/>
                <w:sz w:val="16"/>
                <w:szCs w:val="16"/>
              </w:rPr>
              <w:t>01-0</w:t>
            </w:r>
            <w:r w:rsidR="00C04B68">
              <w:rPr>
                <w:color w:val="000000" w:themeColor="text1"/>
                <w:sz w:val="16"/>
                <w:szCs w:val="16"/>
              </w:rPr>
              <w:t>4</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C04B68" w:rsidRPr="00557517" w14:paraId="380C8FCD" w14:textId="77777777" w:rsidTr="00877034">
        <w:tc>
          <w:tcPr>
            <w:tcW w:w="2192" w:type="dxa"/>
            <w:tcBorders>
              <w:top w:val="single" w:sz="12" w:space="0" w:color="001D77"/>
            </w:tcBorders>
          </w:tcPr>
          <w:p w14:paraId="49447BBF" w14:textId="77777777" w:rsidR="00C04B68" w:rsidRDefault="00C04B68" w:rsidP="00C04B68">
            <w:pPr>
              <w:rPr>
                <w:shd w:val="clear" w:color="auto" w:fill="FFFFFF"/>
              </w:rPr>
            </w:pPr>
            <w:r>
              <w:rPr>
                <w:b/>
                <w:color w:val="000000" w:themeColor="text1"/>
                <w:sz w:val="16"/>
                <w:szCs w:val="16"/>
              </w:rPr>
              <w:t>TOTAL</w:t>
            </w:r>
          </w:p>
        </w:tc>
        <w:tc>
          <w:tcPr>
            <w:tcW w:w="964" w:type="dxa"/>
            <w:tcBorders>
              <w:top w:val="single" w:sz="12" w:space="0" w:color="001D77"/>
            </w:tcBorders>
          </w:tcPr>
          <w:p w14:paraId="634C3496" w14:textId="402E751F" w:rsidR="00C04B68" w:rsidRPr="00C04B68" w:rsidRDefault="00C04B68" w:rsidP="00C04B68">
            <w:pPr>
              <w:jc w:val="right"/>
              <w:rPr>
                <w:rFonts w:cs="Arial"/>
                <w:b/>
                <w:color w:val="000000" w:themeColor="text1"/>
                <w:sz w:val="16"/>
                <w:szCs w:val="16"/>
              </w:rPr>
            </w:pPr>
            <w:r w:rsidRPr="00C04B68">
              <w:rPr>
                <w:sz w:val="16"/>
                <w:szCs w:val="16"/>
              </w:rPr>
              <w:t>100</w:t>
            </w:r>
            <w:r>
              <w:rPr>
                <w:sz w:val="16"/>
                <w:szCs w:val="16"/>
              </w:rPr>
              <w:t>.</w:t>
            </w:r>
            <w:r w:rsidRPr="00C04B68">
              <w:rPr>
                <w:sz w:val="16"/>
                <w:szCs w:val="16"/>
              </w:rPr>
              <w:t>4</w:t>
            </w:r>
          </w:p>
        </w:tc>
        <w:tc>
          <w:tcPr>
            <w:tcW w:w="964" w:type="dxa"/>
            <w:tcBorders>
              <w:top w:val="single" w:sz="12" w:space="0" w:color="001D77"/>
            </w:tcBorders>
          </w:tcPr>
          <w:p w14:paraId="7D8A5566" w14:textId="0676C7BB" w:rsidR="00C04B68" w:rsidRPr="00C04B68" w:rsidRDefault="00C04B68" w:rsidP="00C04B68">
            <w:pPr>
              <w:jc w:val="right"/>
              <w:rPr>
                <w:rFonts w:cs="Arial"/>
                <w:b/>
                <w:color w:val="000000" w:themeColor="text1"/>
                <w:sz w:val="16"/>
                <w:szCs w:val="16"/>
              </w:rPr>
            </w:pPr>
            <w:r w:rsidRPr="00C04B68">
              <w:rPr>
                <w:sz w:val="16"/>
                <w:szCs w:val="16"/>
              </w:rPr>
              <w:t>107</w:t>
            </w:r>
            <w:r>
              <w:rPr>
                <w:sz w:val="16"/>
                <w:szCs w:val="16"/>
              </w:rPr>
              <w:t>.</w:t>
            </w:r>
            <w:r w:rsidRPr="00C04B68">
              <w:rPr>
                <w:sz w:val="16"/>
                <w:szCs w:val="16"/>
              </w:rPr>
              <w:t>3</w:t>
            </w:r>
          </w:p>
        </w:tc>
        <w:tc>
          <w:tcPr>
            <w:tcW w:w="964" w:type="dxa"/>
            <w:tcBorders>
              <w:top w:val="single" w:sz="12" w:space="0" w:color="001D77"/>
            </w:tcBorders>
          </w:tcPr>
          <w:p w14:paraId="22F64952" w14:textId="42B8D43D" w:rsidR="00C04B68" w:rsidRPr="00C04B68" w:rsidRDefault="00C04B68" w:rsidP="00C04B68">
            <w:pPr>
              <w:jc w:val="right"/>
              <w:rPr>
                <w:sz w:val="16"/>
                <w:szCs w:val="16"/>
              </w:rPr>
            </w:pPr>
            <w:r w:rsidRPr="00C04B68">
              <w:rPr>
                <w:sz w:val="16"/>
                <w:szCs w:val="16"/>
              </w:rPr>
              <w:t>107</w:t>
            </w:r>
            <w:r>
              <w:rPr>
                <w:sz w:val="16"/>
                <w:szCs w:val="16"/>
              </w:rPr>
              <w:t>.</w:t>
            </w:r>
            <w:r w:rsidRPr="00C04B68">
              <w:rPr>
                <w:sz w:val="16"/>
                <w:szCs w:val="16"/>
              </w:rPr>
              <w:t>1</w:t>
            </w:r>
          </w:p>
        </w:tc>
        <w:tc>
          <w:tcPr>
            <w:tcW w:w="964" w:type="dxa"/>
            <w:tcBorders>
              <w:top w:val="single" w:sz="12" w:space="0" w:color="001D77"/>
            </w:tcBorders>
          </w:tcPr>
          <w:p w14:paraId="6BA9276F" w14:textId="37B43EF1" w:rsidR="00C04B68" w:rsidRPr="00C04B68" w:rsidRDefault="00C04B68" w:rsidP="00C04B68">
            <w:pPr>
              <w:jc w:val="right"/>
              <w:rPr>
                <w:rFonts w:cs="Arial"/>
                <w:b/>
                <w:color w:val="000000" w:themeColor="text1"/>
                <w:sz w:val="16"/>
                <w:szCs w:val="16"/>
              </w:rPr>
            </w:pPr>
            <w:r w:rsidRPr="00C04B68">
              <w:rPr>
                <w:sz w:val="16"/>
                <w:szCs w:val="16"/>
              </w:rPr>
              <w:t>100</w:t>
            </w:r>
            <w:r>
              <w:rPr>
                <w:sz w:val="16"/>
                <w:szCs w:val="16"/>
              </w:rPr>
              <w:t>.</w:t>
            </w:r>
            <w:r w:rsidRPr="00C04B68">
              <w:rPr>
                <w:sz w:val="16"/>
                <w:szCs w:val="16"/>
              </w:rPr>
              <w:t>5</w:t>
            </w:r>
          </w:p>
        </w:tc>
        <w:tc>
          <w:tcPr>
            <w:tcW w:w="964" w:type="dxa"/>
            <w:tcBorders>
              <w:top w:val="single" w:sz="12" w:space="0" w:color="001D77"/>
            </w:tcBorders>
          </w:tcPr>
          <w:p w14:paraId="3EFB345F" w14:textId="50D19763" w:rsidR="00C04B68" w:rsidRPr="00C04B68" w:rsidRDefault="00C04B68" w:rsidP="00C04B68">
            <w:pPr>
              <w:jc w:val="right"/>
              <w:rPr>
                <w:rFonts w:cs="Arial"/>
                <w:b/>
                <w:color w:val="000000" w:themeColor="text1"/>
                <w:sz w:val="16"/>
                <w:szCs w:val="16"/>
              </w:rPr>
            </w:pPr>
            <w:r w:rsidRPr="00C04B68">
              <w:rPr>
                <w:sz w:val="16"/>
                <w:szCs w:val="16"/>
              </w:rPr>
              <w:t>101</w:t>
            </w:r>
            <w:r>
              <w:rPr>
                <w:sz w:val="16"/>
                <w:szCs w:val="16"/>
              </w:rPr>
              <w:t>.</w:t>
            </w:r>
            <w:r w:rsidRPr="00C04B68">
              <w:rPr>
                <w:sz w:val="16"/>
                <w:szCs w:val="16"/>
              </w:rPr>
              <w:t>7</w:t>
            </w:r>
          </w:p>
        </w:tc>
        <w:tc>
          <w:tcPr>
            <w:tcW w:w="964" w:type="dxa"/>
          </w:tcPr>
          <w:p w14:paraId="07CB8706" w14:textId="6C07DDF1" w:rsidR="00C04B68" w:rsidRPr="00C04B68" w:rsidRDefault="00C04B68" w:rsidP="00C04B68">
            <w:pPr>
              <w:jc w:val="right"/>
              <w:rPr>
                <w:sz w:val="16"/>
                <w:szCs w:val="16"/>
              </w:rPr>
            </w:pPr>
            <w:r w:rsidRPr="00C04B68">
              <w:rPr>
                <w:sz w:val="16"/>
                <w:szCs w:val="16"/>
              </w:rPr>
              <w:t>107</w:t>
            </w:r>
            <w:r>
              <w:rPr>
                <w:sz w:val="16"/>
                <w:szCs w:val="16"/>
              </w:rPr>
              <w:t>.</w:t>
            </w:r>
            <w:r w:rsidRPr="00C04B68">
              <w:rPr>
                <w:sz w:val="16"/>
                <w:szCs w:val="16"/>
              </w:rPr>
              <w:t>4</w:t>
            </w:r>
          </w:p>
        </w:tc>
      </w:tr>
      <w:tr w:rsidR="00C04B68" w:rsidRPr="00557517" w14:paraId="5880E31F" w14:textId="77777777" w:rsidTr="00877034">
        <w:tc>
          <w:tcPr>
            <w:tcW w:w="2192" w:type="dxa"/>
          </w:tcPr>
          <w:p w14:paraId="54F58336" w14:textId="77777777" w:rsidR="00C04B68" w:rsidRDefault="00C04B68" w:rsidP="00C04B68">
            <w:pPr>
              <w:rPr>
                <w:shd w:val="clear" w:color="auto" w:fill="FFFFFF"/>
              </w:rPr>
            </w:pPr>
            <w:r>
              <w:rPr>
                <w:sz w:val="16"/>
                <w:szCs w:val="16"/>
              </w:rPr>
              <w:t xml:space="preserve">Construction of </w:t>
            </w:r>
            <w:proofErr w:type="spellStart"/>
            <w:r>
              <w:rPr>
                <w:sz w:val="16"/>
                <w:szCs w:val="16"/>
              </w:rPr>
              <w:t>buildings</w:t>
            </w:r>
            <w:proofErr w:type="spellEnd"/>
          </w:p>
        </w:tc>
        <w:tc>
          <w:tcPr>
            <w:tcW w:w="964" w:type="dxa"/>
          </w:tcPr>
          <w:p w14:paraId="69B7A35A" w14:textId="491DB1DD" w:rsidR="00C04B68" w:rsidRPr="00C04B68" w:rsidRDefault="00C04B68" w:rsidP="00C04B68">
            <w:pPr>
              <w:jc w:val="right"/>
              <w:rPr>
                <w:rFonts w:cs="Arial"/>
                <w:color w:val="000000" w:themeColor="text1"/>
                <w:sz w:val="16"/>
                <w:szCs w:val="16"/>
              </w:rPr>
            </w:pPr>
            <w:r w:rsidRPr="00C04B68">
              <w:rPr>
                <w:sz w:val="16"/>
                <w:szCs w:val="16"/>
              </w:rPr>
              <w:t>100</w:t>
            </w:r>
            <w:r>
              <w:rPr>
                <w:sz w:val="16"/>
                <w:szCs w:val="16"/>
              </w:rPr>
              <w:t>.</w:t>
            </w:r>
            <w:r w:rsidRPr="00C04B68">
              <w:rPr>
                <w:sz w:val="16"/>
                <w:szCs w:val="16"/>
              </w:rPr>
              <w:t>4</w:t>
            </w:r>
          </w:p>
        </w:tc>
        <w:tc>
          <w:tcPr>
            <w:tcW w:w="964" w:type="dxa"/>
          </w:tcPr>
          <w:p w14:paraId="4502B3BF" w14:textId="30C84BD7" w:rsidR="00C04B68" w:rsidRPr="00C04B68" w:rsidRDefault="00C04B68" w:rsidP="00C04B68">
            <w:pPr>
              <w:jc w:val="right"/>
              <w:rPr>
                <w:rFonts w:cs="Arial"/>
                <w:color w:val="000000" w:themeColor="text1"/>
                <w:sz w:val="16"/>
                <w:szCs w:val="16"/>
              </w:rPr>
            </w:pPr>
            <w:r w:rsidRPr="00C04B68">
              <w:rPr>
                <w:sz w:val="16"/>
                <w:szCs w:val="16"/>
              </w:rPr>
              <w:t>106</w:t>
            </w:r>
            <w:r>
              <w:rPr>
                <w:sz w:val="16"/>
                <w:szCs w:val="16"/>
              </w:rPr>
              <w:t>.</w:t>
            </w:r>
            <w:r w:rsidRPr="00C04B68">
              <w:rPr>
                <w:sz w:val="16"/>
                <w:szCs w:val="16"/>
              </w:rPr>
              <w:t>5*</w:t>
            </w:r>
          </w:p>
        </w:tc>
        <w:tc>
          <w:tcPr>
            <w:tcW w:w="964" w:type="dxa"/>
          </w:tcPr>
          <w:p w14:paraId="6B474AF8" w14:textId="4C6A8914" w:rsidR="00C04B68" w:rsidRPr="00C04B68" w:rsidRDefault="00C04B68" w:rsidP="00C04B68">
            <w:pPr>
              <w:jc w:val="right"/>
              <w:rPr>
                <w:sz w:val="16"/>
                <w:szCs w:val="16"/>
              </w:rPr>
            </w:pPr>
            <w:r w:rsidRPr="00C04B68">
              <w:rPr>
                <w:sz w:val="16"/>
                <w:szCs w:val="16"/>
              </w:rPr>
              <w:t>106</w:t>
            </w:r>
            <w:r>
              <w:rPr>
                <w:sz w:val="16"/>
                <w:szCs w:val="16"/>
              </w:rPr>
              <w:t>.</w:t>
            </w:r>
            <w:r w:rsidRPr="00C04B68">
              <w:rPr>
                <w:sz w:val="16"/>
                <w:szCs w:val="16"/>
              </w:rPr>
              <w:t>3</w:t>
            </w:r>
          </w:p>
        </w:tc>
        <w:tc>
          <w:tcPr>
            <w:tcW w:w="964" w:type="dxa"/>
          </w:tcPr>
          <w:p w14:paraId="532863B7" w14:textId="272F6ADB" w:rsidR="00C04B68" w:rsidRPr="00C04B68" w:rsidRDefault="00C04B68" w:rsidP="00C04B68">
            <w:pPr>
              <w:jc w:val="right"/>
              <w:rPr>
                <w:rFonts w:cs="Arial"/>
                <w:color w:val="000000" w:themeColor="text1"/>
                <w:sz w:val="16"/>
                <w:szCs w:val="16"/>
              </w:rPr>
            </w:pPr>
            <w:r w:rsidRPr="00C04B68">
              <w:rPr>
                <w:sz w:val="16"/>
                <w:szCs w:val="16"/>
              </w:rPr>
              <w:t>100</w:t>
            </w:r>
            <w:r>
              <w:rPr>
                <w:sz w:val="16"/>
                <w:szCs w:val="16"/>
              </w:rPr>
              <w:t>.</w:t>
            </w:r>
            <w:r w:rsidRPr="00C04B68">
              <w:rPr>
                <w:sz w:val="16"/>
                <w:szCs w:val="16"/>
              </w:rPr>
              <w:t>4</w:t>
            </w:r>
          </w:p>
        </w:tc>
        <w:tc>
          <w:tcPr>
            <w:tcW w:w="964" w:type="dxa"/>
          </w:tcPr>
          <w:p w14:paraId="13B6907D" w14:textId="18758E93" w:rsidR="00C04B68" w:rsidRPr="00C04B68" w:rsidRDefault="00C04B68" w:rsidP="00C04B68">
            <w:pPr>
              <w:jc w:val="right"/>
              <w:rPr>
                <w:rFonts w:cs="Arial"/>
                <w:color w:val="000000" w:themeColor="text1"/>
                <w:sz w:val="16"/>
                <w:szCs w:val="16"/>
              </w:rPr>
            </w:pPr>
            <w:r w:rsidRPr="00C04B68">
              <w:rPr>
                <w:sz w:val="16"/>
                <w:szCs w:val="16"/>
              </w:rPr>
              <w:t>101</w:t>
            </w:r>
            <w:r>
              <w:rPr>
                <w:sz w:val="16"/>
                <w:szCs w:val="16"/>
              </w:rPr>
              <w:t>.</w:t>
            </w:r>
            <w:r w:rsidRPr="00C04B68">
              <w:rPr>
                <w:sz w:val="16"/>
                <w:szCs w:val="16"/>
              </w:rPr>
              <w:t>5</w:t>
            </w:r>
          </w:p>
        </w:tc>
        <w:tc>
          <w:tcPr>
            <w:tcW w:w="964" w:type="dxa"/>
          </w:tcPr>
          <w:p w14:paraId="0F30481A" w14:textId="0DC44256" w:rsidR="00C04B68" w:rsidRPr="00C04B68" w:rsidRDefault="00C04B68" w:rsidP="00C04B68">
            <w:pPr>
              <w:jc w:val="right"/>
              <w:rPr>
                <w:sz w:val="16"/>
                <w:szCs w:val="16"/>
              </w:rPr>
            </w:pPr>
            <w:r w:rsidRPr="00C04B68">
              <w:rPr>
                <w:sz w:val="16"/>
                <w:szCs w:val="16"/>
              </w:rPr>
              <w:t>106</w:t>
            </w:r>
            <w:r>
              <w:rPr>
                <w:sz w:val="16"/>
                <w:szCs w:val="16"/>
              </w:rPr>
              <w:t>.</w:t>
            </w:r>
            <w:r w:rsidRPr="00C04B68">
              <w:rPr>
                <w:sz w:val="16"/>
                <w:szCs w:val="16"/>
              </w:rPr>
              <w:t>5</w:t>
            </w:r>
          </w:p>
        </w:tc>
      </w:tr>
      <w:tr w:rsidR="00C04B68" w:rsidRPr="00557517" w14:paraId="397139E3" w14:textId="77777777" w:rsidTr="00877034">
        <w:tc>
          <w:tcPr>
            <w:tcW w:w="2192" w:type="dxa"/>
          </w:tcPr>
          <w:p w14:paraId="6395F966" w14:textId="77777777" w:rsidR="00C04B68" w:rsidRDefault="00C04B68" w:rsidP="00C04B68">
            <w:pPr>
              <w:rPr>
                <w:shd w:val="clear" w:color="auto" w:fill="FFFFFF"/>
              </w:rPr>
            </w:pPr>
            <w:r>
              <w:rPr>
                <w:color w:val="000000" w:themeColor="text1"/>
                <w:sz w:val="16"/>
                <w:szCs w:val="16"/>
                <w:lang w:val="en-US"/>
              </w:rPr>
              <w:t>Civil engineering</w:t>
            </w:r>
          </w:p>
        </w:tc>
        <w:tc>
          <w:tcPr>
            <w:tcW w:w="964" w:type="dxa"/>
          </w:tcPr>
          <w:p w14:paraId="0B8D9DD1" w14:textId="33D9D9E0" w:rsidR="00C04B68" w:rsidRPr="00C04B68" w:rsidRDefault="00C04B68" w:rsidP="00C04B68">
            <w:pPr>
              <w:jc w:val="right"/>
              <w:rPr>
                <w:rFonts w:cs="Arial"/>
                <w:color w:val="000000" w:themeColor="text1"/>
                <w:sz w:val="16"/>
                <w:szCs w:val="16"/>
              </w:rPr>
            </w:pPr>
            <w:r w:rsidRPr="00C04B68">
              <w:rPr>
                <w:sz w:val="16"/>
                <w:szCs w:val="16"/>
              </w:rPr>
              <w:t>100</w:t>
            </w:r>
            <w:r>
              <w:rPr>
                <w:sz w:val="16"/>
                <w:szCs w:val="16"/>
              </w:rPr>
              <w:t>.</w:t>
            </w:r>
            <w:r w:rsidRPr="00C04B68">
              <w:rPr>
                <w:sz w:val="16"/>
                <w:szCs w:val="16"/>
              </w:rPr>
              <w:t>4</w:t>
            </w:r>
          </w:p>
        </w:tc>
        <w:tc>
          <w:tcPr>
            <w:tcW w:w="964" w:type="dxa"/>
          </w:tcPr>
          <w:p w14:paraId="52EC13A5" w14:textId="504558F7" w:rsidR="00C04B68" w:rsidRPr="00C04B68" w:rsidRDefault="00C04B68" w:rsidP="00C04B68">
            <w:pPr>
              <w:jc w:val="right"/>
              <w:rPr>
                <w:rFonts w:cs="Arial"/>
                <w:color w:val="000000" w:themeColor="text1"/>
                <w:sz w:val="16"/>
                <w:szCs w:val="16"/>
              </w:rPr>
            </w:pPr>
            <w:r w:rsidRPr="00C04B68">
              <w:rPr>
                <w:sz w:val="16"/>
                <w:szCs w:val="16"/>
              </w:rPr>
              <w:t>108</w:t>
            </w:r>
            <w:r>
              <w:rPr>
                <w:sz w:val="16"/>
                <w:szCs w:val="16"/>
              </w:rPr>
              <w:t>.</w:t>
            </w:r>
            <w:r w:rsidRPr="00C04B68">
              <w:rPr>
                <w:sz w:val="16"/>
                <w:szCs w:val="16"/>
              </w:rPr>
              <w:t>3*</w:t>
            </w:r>
          </w:p>
        </w:tc>
        <w:tc>
          <w:tcPr>
            <w:tcW w:w="964" w:type="dxa"/>
          </w:tcPr>
          <w:p w14:paraId="00E39477" w14:textId="41DFE613" w:rsidR="00C04B68" w:rsidRPr="00C04B68" w:rsidRDefault="00C04B68" w:rsidP="00C04B68">
            <w:pPr>
              <w:jc w:val="right"/>
              <w:rPr>
                <w:sz w:val="16"/>
                <w:szCs w:val="16"/>
              </w:rPr>
            </w:pPr>
            <w:r w:rsidRPr="00C04B68">
              <w:rPr>
                <w:sz w:val="16"/>
                <w:szCs w:val="16"/>
              </w:rPr>
              <w:t>107</w:t>
            </w:r>
            <w:r>
              <w:rPr>
                <w:sz w:val="16"/>
                <w:szCs w:val="16"/>
              </w:rPr>
              <w:t>.</w:t>
            </w:r>
            <w:r w:rsidRPr="00C04B68">
              <w:rPr>
                <w:sz w:val="16"/>
                <w:szCs w:val="16"/>
              </w:rPr>
              <w:t>9</w:t>
            </w:r>
          </w:p>
        </w:tc>
        <w:tc>
          <w:tcPr>
            <w:tcW w:w="964" w:type="dxa"/>
          </w:tcPr>
          <w:p w14:paraId="0CD9B097" w14:textId="6546FAA8" w:rsidR="00C04B68" w:rsidRPr="00C04B68" w:rsidRDefault="00C04B68" w:rsidP="00C04B68">
            <w:pPr>
              <w:jc w:val="right"/>
              <w:rPr>
                <w:rFonts w:cs="Arial"/>
                <w:color w:val="000000" w:themeColor="text1"/>
                <w:sz w:val="16"/>
                <w:szCs w:val="16"/>
              </w:rPr>
            </w:pPr>
            <w:r w:rsidRPr="00C04B68">
              <w:rPr>
                <w:sz w:val="16"/>
                <w:szCs w:val="16"/>
              </w:rPr>
              <w:t>100</w:t>
            </w:r>
            <w:r>
              <w:rPr>
                <w:sz w:val="16"/>
                <w:szCs w:val="16"/>
              </w:rPr>
              <w:t>.</w:t>
            </w:r>
            <w:r w:rsidRPr="00C04B68">
              <w:rPr>
                <w:sz w:val="16"/>
                <w:szCs w:val="16"/>
              </w:rPr>
              <w:t>5</w:t>
            </w:r>
          </w:p>
        </w:tc>
        <w:tc>
          <w:tcPr>
            <w:tcW w:w="964" w:type="dxa"/>
          </w:tcPr>
          <w:p w14:paraId="45BA8E09" w14:textId="1205C875" w:rsidR="00C04B68" w:rsidRPr="00C04B68" w:rsidRDefault="00C04B68" w:rsidP="00C04B68">
            <w:pPr>
              <w:jc w:val="right"/>
              <w:rPr>
                <w:rFonts w:cs="Arial"/>
                <w:color w:val="000000" w:themeColor="text1"/>
                <w:sz w:val="16"/>
                <w:szCs w:val="16"/>
              </w:rPr>
            </w:pPr>
            <w:r w:rsidRPr="00C04B68">
              <w:rPr>
                <w:sz w:val="16"/>
                <w:szCs w:val="16"/>
              </w:rPr>
              <w:t>101</w:t>
            </w:r>
            <w:r>
              <w:rPr>
                <w:sz w:val="16"/>
                <w:szCs w:val="16"/>
              </w:rPr>
              <w:t>.</w:t>
            </w:r>
            <w:r w:rsidRPr="00C04B68">
              <w:rPr>
                <w:sz w:val="16"/>
                <w:szCs w:val="16"/>
              </w:rPr>
              <w:t>9</w:t>
            </w:r>
          </w:p>
        </w:tc>
        <w:tc>
          <w:tcPr>
            <w:tcW w:w="964" w:type="dxa"/>
          </w:tcPr>
          <w:p w14:paraId="31E06382" w14:textId="1691D54E" w:rsidR="00C04B68" w:rsidRPr="00C04B68" w:rsidRDefault="00C04B68" w:rsidP="00C04B68">
            <w:pPr>
              <w:jc w:val="right"/>
              <w:rPr>
                <w:sz w:val="16"/>
                <w:szCs w:val="16"/>
              </w:rPr>
            </w:pPr>
            <w:r w:rsidRPr="00C04B68">
              <w:rPr>
                <w:sz w:val="16"/>
                <w:szCs w:val="16"/>
              </w:rPr>
              <w:t>108</w:t>
            </w:r>
            <w:r>
              <w:rPr>
                <w:sz w:val="16"/>
                <w:szCs w:val="16"/>
              </w:rPr>
              <w:t>.</w:t>
            </w:r>
            <w:r w:rsidRPr="00C04B68">
              <w:rPr>
                <w:sz w:val="16"/>
                <w:szCs w:val="16"/>
              </w:rPr>
              <w:t>4</w:t>
            </w:r>
          </w:p>
        </w:tc>
      </w:tr>
      <w:tr w:rsidR="00C04B68" w:rsidRPr="00557517" w14:paraId="1DE35A58" w14:textId="77777777" w:rsidTr="00877034">
        <w:tc>
          <w:tcPr>
            <w:tcW w:w="2192" w:type="dxa"/>
          </w:tcPr>
          <w:p w14:paraId="47C68AFD" w14:textId="77777777" w:rsidR="00C04B68" w:rsidRPr="00D97063" w:rsidRDefault="00C04B68" w:rsidP="00C04B68">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tcPr>
          <w:p w14:paraId="26CED75D" w14:textId="60D9F875" w:rsidR="00C04B68" w:rsidRPr="00C04B68" w:rsidRDefault="00C04B68" w:rsidP="00C04B68">
            <w:pPr>
              <w:jc w:val="right"/>
              <w:rPr>
                <w:rFonts w:cs="Arial"/>
                <w:color w:val="000000" w:themeColor="text1"/>
                <w:sz w:val="16"/>
                <w:szCs w:val="16"/>
              </w:rPr>
            </w:pPr>
            <w:r w:rsidRPr="00C04B68">
              <w:rPr>
                <w:sz w:val="16"/>
                <w:szCs w:val="16"/>
              </w:rPr>
              <w:t>100</w:t>
            </w:r>
            <w:r>
              <w:rPr>
                <w:sz w:val="16"/>
                <w:szCs w:val="16"/>
              </w:rPr>
              <w:t>.</w:t>
            </w:r>
            <w:r w:rsidRPr="00C04B68">
              <w:rPr>
                <w:sz w:val="16"/>
                <w:szCs w:val="16"/>
              </w:rPr>
              <w:t>4</w:t>
            </w:r>
          </w:p>
        </w:tc>
        <w:tc>
          <w:tcPr>
            <w:tcW w:w="964" w:type="dxa"/>
          </w:tcPr>
          <w:p w14:paraId="6828E140" w14:textId="7AA5A8B3" w:rsidR="00C04B68" w:rsidRPr="00C04B68" w:rsidRDefault="00C04B68" w:rsidP="00C04B68">
            <w:pPr>
              <w:jc w:val="right"/>
              <w:rPr>
                <w:rFonts w:cs="Arial"/>
                <w:color w:val="000000" w:themeColor="text1"/>
                <w:sz w:val="16"/>
                <w:szCs w:val="16"/>
              </w:rPr>
            </w:pPr>
            <w:r w:rsidRPr="00C04B68">
              <w:rPr>
                <w:sz w:val="16"/>
                <w:szCs w:val="16"/>
              </w:rPr>
              <w:t>107</w:t>
            </w:r>
            <w:r>
              <w:rPr>
                <w:sz w:val="16"/>
                <w:szCs w:val="16"/>
              </w:rPr>
              <w:t>.</w:t>
            </w:r>
            <w:r w:rsidRPr="00C04B68">
              <w:rPr>
                <w:sz w:val="16"/>
                <w:szCs w:val="16"/>
              </w:rPr>
              <w:t>0</w:t>
            </w:r>
          </w:p>
        </w:tc>
        <w:tc>
          <w:tcPr>
            <w:tcW w:w="964" w:type="dxa"/>
          </w:tcPr>
          <w:p w14:paraId="1EEFBE1D" w14:textId="54D562B6" w:rsidR="00C04B68" w:rsidRPr="00C04B68" w:rsidRDefault="00C04B68" w:rsidP="00C04B68">
            <w:pPr>
              <w:jc w:val="right"/>
              <w:rPr>
                <w:sz w:val="16"/>
                <w:szCs w:val="16"/>
              </w:rPr>
            </w:pPr>
            <w:r w:rsidRPr="00C04B68">
              <w:rPr>
                <w:sz w:val="16"/>
                <w:szCs w:val="16"/>
              </w:rPr>
              <w:t>106</w:t>
            </w:r>
            <w:r>
              <w:rPr>
                <w:sz w:val="16"/>
                <w:szCs w:val="16"/>
              </w:rPr>
              <w:t>.</w:t>
            </w:r>
            <w:r w:rsidRPr="00C04B68">
              <w:rPr>
                <w:sz w:val="16"/>
                <w:szCs w:val="16"/>
              </w:rPr>
              <w:t>8</w:t>
            </w:r>
          </w:p>
        </w:tc>
        <w:tc>
          <w:tcPr>
            <w:tcW w:w="964" w:type="dxa"/>
          </w:tcPr>
          <w:p w14:paraId="419C5674" w14:textId="3234074E" w:rsidR="00C04B68" w:rsidRPr="00C04B68" w:rsidRDefault="00C04B68" w:rsidP="00C04B68">
            <w:pPr>
              <w:jc w:val="right"/>
              <w:rPr>
                <w:rFonts w:cs="Arial"/>
                <w:color w:val="000000" w:themeColor="text1"/>
                <w:sz w:val="16"/>
                <w:szCs w:val="16"/>
              </w:rPr>
            </w:pPr>
            <w:r w:rsidRPr="00C04B68">
              <w:rPr>
                <w:sz w:val="16"/>
                <w:szCs w:val="16"/>
              </w:rPr>
              <w:t>100</w:t>
            </w:r>
            <w:r>
              <w:rPr>
                <w:sz w:val="16"/>
                <w:szCs w:val="16"/>
              </w:rPr>
              <w:t>.</w:t>
            </w:r>
            <w:r w:rsidRPr="00C04B68">
              <w:rPr>
                <w:sz w:val="16"/>
                <w:szCs w:val="16"/>
              </w:rPr>
              <w:t>5</w:t>
            </w:r>
          </w:p>
        </w:tc>
        <w:tc>
          <w:tcPr>
            <w:tcW w:w="964" w:type="dxa"/>
          </w:tcPr>
          <w:p w14:paraId="0356459F" w14:textId="21117877" w:rsidR="00C04B68" w:rsidRPr="00C04B68" w:rsidRDefault="00C04B68" w:rsidP="00C04B68">
            <w:pPr>
              <w:jc w:val="right"/>
              <w:rPr>
                <w:rFonts w:cs="Arial"/>
                <w:color w:val="000000" w:themeColor="text1"/>
                <w:sz w:val="16"/>
                <w:szCs w:val="16"/>
              </w:rPr>
            </w:pPr>
            <w:r w:rsidRPr="00C04B68">
              <w:rPr>
                <w:sz w:val="16"/>
                <w:szCs w:val="16"/>
              </w:rPr>
              <w:t>101</w:t>
            </w:r>
            <w:r>
              <w:rPr>
                <w:sz w:val="16"/>
                <w:szCs w:val="16"/>
              </w:rPr>
              <w:t>.</w:t>
            </w:r>
            <w:r w:rsidRPr="00C04B68">
              <w:rPr>
                <w:sz w:val="16"/>
                <w:szCs w:val="16"/>
              </w:rPr>
              <w:t>7</w:t>
            </w:r>
          </w:p>
        </w:tc>
        <w:tc>
          <w:tcPr>
            <w:tcW w:w="964" w:type="dxa"/>
          </w:tcPr>
          <w:p w14:paraId="724C32DC" w14:textId="66113FA2" w:rsidR="00C04B68" w:rsidRPr="00C04B68" w:rsidRDefault="00C04B68" w:rsidP="00C04B68">
            <w:pPr>
              <w:jc w:val="right"/>
              <w:rPr>
                <w:sz w:val="16"/>
                <w:szCs w:val="16"/>
              </w:rPr>
            </w:pPr>
            <w:r w:rsidRPr="00C04B68">
              <w:rPr>
                <w:sz w:val="16"/>
                <w:szCs w:val="16"/>
              </w:rPr>
              <w:t>107</w:t>
            </w:r>
            <w:r>
              <w:rPr>
                <w:sz w:val="16"/>
                <w:szCs w:val="16"/>
              </w:rPr>
              <w:t>.</w:t>
            </w:r>
            <w:r w:rsidRPr="00C04B68">
              <w:rPr>
                <w:sz w:val="16"/>
                <w:szCs w:val="16"/>
              </w:rPr>
              <w:t>1</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3EEB3EC" w:rsidR="005E63D5" w:rsidRPr="00AA4CDA" w:rsidRDefault="005E63D5" w:rsidP="005E63D5">
      <w:pPr>
        <w:spacing w:line="288" w:lineRule="auto"/>
        <w:rPr>
          <w:rFonts w:eastAsia="Times New Roman" w:cs="Times New Roman"/>
          <w:szCs w:val="19"/>
          <w:lang w:val="en-US" w:eastAsia="pl-PL"/>
        </w:rPr>
      </w:pPr>
    </w:p>
    <w:p w14:paraId="7C21246B" w14:textId="73CD7A3E"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lastRenderedPageBreak/>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4E08C119" w:rsidR="005E63D5" w:rsidRDefault="00C04B68" w:rsidP="005E63D5">
      <w:pPr>
        <w:pStyle w:val="tytuwykresu"/>
        <w:ind w:left="709" w:hanging="709"/>
        <w:rPr>
          <w:lang w:val="en-US"/>
        </w:rPr>
      </w:pPr>
      <w:r>
        <w:rPr>
          <w:noProof/>
        </w:rPr>
        <w:drawing>
          <wp:anchor distT="0" distB="0" distL="114300" distR="114300" simplePos="0" relativeHeight="251770880" behindDoc="0" locked="0" layoutInCell="1" allowOverlap="1" wp14:anchorId="206D32C8" wp14:editId="21E4B232">
            <wp:simplePos x="0" y="0"/>
            <wp:positionH relativeFrom="margin">
              <wp:align>right</wp:align>
            </wp:positionH>
            <wp:positionV relativeFrom="paragraph">
              <wp:posOffset>330200</wp:posOffset>
            </wp:positionV>
            <wp:extent cx="5122545" cy="2707640"/>
            <wp:effectExtent l="0" t="0" r="1905" b="0"/>
            <wp:wrapTopAndBottom/>
            <wp:docPr id="15" name="Wykres 15" descr="Chart 1. Prices changes of construction and assembly production in 2023-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63306B"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3EF76EBA">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April 2024 the prices of construction and assembly production increased in relation to previous month by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4E4D8A7F"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C92682">
                              <w:rPr>
                                <w:rFonts w:eastAsia="Times New Roman" w:cs="Times New Roman"/>
                                <w:bCs/>
                                <w:color w:val="001D77"/>
                                <w:sz w:val="18"/>
                                <w:szCs w:val="18"/>
                                <w:lang w:val="en-US" w:eastAsia="pl-PL"/>
                              </w:rPr>
                              <w:t>April</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C92682">
                              <w:rPr>
                                <w:rFonts w:eastAsia="Times New Roman" w:cs="Times New Roman"/>
                                <w:bCs/>
                                <w:color w:val="001D77"/>
                                <w:sz w:val="18"/>
                                <w:szCs w:val="18"/>
                                <w:lang w:val="en-US" w:eastAsia="pl-PL"/>
                              </w:rPr>
                              <w:t>5</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April 2024 the prices of construction and assembly production increased in relation to previous month by 0.5%"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" filled="f" stroked="f">
                <v:textbox>
                  <w:txbxContent>
                    <w:p w14:paraId="22792149" w14:textId="4E4D8A7F"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C92682">
                        <w:rPr>
                          <w:rFonts w:eastAsia="Times New Roman" w:cs="Times New Roman"/>
                          <w:bCs/>
                          <w:color w:val="001D77"/>
                          <w:sz w:val="18"/>
                          <w:szCs w:val="18"/>
                          <w:lang w:val="en-US" w:eastAsia="pl-PL"/>
                        </w:rPr>
                        <w:t>April</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C92682">
                        <w:rPr>
                          <w:rFonts w:eastAsia="Times New Roman" w:cs="Times New Roman"/>
                          <w:bCs/>
                          <w:color w:val="001D77"/>
                          <w:sz w:val="18"/>
                          <w:szCs w:val="18"/>
                          <w:lang w:val="en-US" w:eastAsia="pl-PL"/>
                        </w:rPr>
                        <w:t>5</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0616961A"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358E587B"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5A1C4482"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6D64393E">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April 2024, the prices of construction and assembly production were higher by 7.1%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424AC5D2"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92682">
                              <w:rPr>
                                <w:rFonts w:eastAsia="Times New Roman" w:cs="Times New Roman"/>
                                <w:bCs/>
                                <w:color w:val="001D77"/>
                                <w:sz w:val="18"/>
                                <w:szCs w:val="18"/>
                                <w:lang w:val="en-US" w:eastAsia="pl-PL"/>
                              </w:rPr>
                              <w:t>April</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by 7.</w:t>
                            </w:r>
                            <w:r w:rsidR="00C92682">
                              <w:rPr>
                                <w:rFonts w:eastAsia="Times New Roman" w:cs="Times New Roman"/>
                                <w:bCs/>
                                <w:color w:val="001D77"/>
                                <w:sz w:val="18"/>
                                <w:szCs w:val="18"/>
                                <w:lang w:val="en-US" w:eastAsia="pl-PL"/>
                              </w:rPr>
                              <w:t>1</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April 2024, the prices of construction and assembly production were higher by 7.1%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" filled="f" stroked="f">
                <v:textbox>
                  <w:txbxContent>
                    <w:p w14:paraId="1BFEB83A" w14:textId="424AC5D2"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92682">
                        <w:rPr>
                          <w:rFonts w:eastAsia="Times New Roman" w:cs="Times New Roman"/>
                          <w:bCs/>
                          <w:color w:val="001D77"/>
                          <w:sz w:val="18"/>
                          <w:szCs w:val="18"/>
                          <w:lang w:val="en-US" w:eastAsia="pl-PL"/>
                        </w:rPr>
                        <w:t>April</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by 7.</w:t>
                      </w:r>
                      <w:r w:rsidR="00C92682">
                        <w:rPr>
                          <w:rFonts w:eastAsia="Times New Roman" w:cs="Times New Roman"/>
                          <w:bCs/>
                          <w:color w:val="001D77"/>
                          <w:sz w:val="18"/>
                          <w:szCs w:val="18"/>
                          <w:lang w:val="en-US" w:eastAsia="pl-PL"/>
                        </w:rPr>
                        <w:t>1</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0ECFB8F7" w:rsidR="005E63D5" w:rsidRPr="00533B8F" w:rsidRDefault="00C92682" w:rsidP="005E63D5">
      <w:pPr>
        <w:pStyle w:val="tytuwykresu"/>
        <w:rPr>
          <w:lang w:val="en-US"/>
        </w:rPr>
      </w:pPr>
      <w:r>
        <w:rPr>
          <w:noProof/>
        </w:rPr>
        <w:drawing>
          <wp:anchor distT="0" distB="0" distL="114300" distR="114300" simplePos="0" relativeHeight="251771904" behindDoc="0" locked="0" layoutInCell="1" allowOverlap="1" wp14:anchorId="6171C422" wp14:editId="3596C20F">
            <wp:simplePos x="0" y="0"/>
            <wp:positionH relativeFrom="column">
              <wp:posOffset>41910</wp:posOffset>
            </wp:positionH>
            <wp:positionV relativeFrom="paragraph">
              <wp:posOffset>267970</wp:posOffset>
            </wp:positionV>
            <wp:extent cx="5122545" cy="2921000"/>
            <wp:effectExtent l="0" t="0" r="1905" b="0"/>
            <wp:wrapTopAndBottom/>
            <wp:docPr id="1" name="Wykres 1" descr="Chart 2. Prices changes  of construction and assembly production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122A1F4" w14:textId="2877965A"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3C013552"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146381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6451E00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3DE853F6"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E9C987" w14:textId="7F61D91F"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67D375E4" w14:textId="77777777"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59FCD1A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6295C32C"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1F7C7649"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494EB936" w:rsidR="00180E0E" w:rsidRPr="005E63D5" w:rsidRDefault="00C92682" w:rsidP="003F12F0">
      <w:pPr>
        <w:pStyle w:val="tytuwykresu"/>
        <w:ind w:left="567" w:hanging="567"/>
        <w:rPr>
          <w:lang w:val="en-US"/>
        </w:rPr>
      </w:pPr>
      <w:r>
        <w:rPr>
          <w:noProof/>
        </w:rPr>
        <w:drawing>
          <wp:anchor distT="0" distB="0" distL="114300" distR="114300" simplePos="0" relativeHeight="251772928" behindDoc="0" locked="0" layoutInCell="1" allowOverlap="1" wp14:anchorId="0A066F71" wp14:editId="0ED01AB0">
            <wp:simplePos x="0" y="0"/>
            <wp:positionH relativeFrom="margin">
              <wp:align>left</wp:align>
            </wp:positionH>
            <wp:positionV relativeFrom="paragraph">
              <wp:posOffset>207010</wp:posOffset>
            </wp:positionV>
            <wp:extent cx="5207000" cy="3564255"/>
            <wp:effectExtent l="0" t="0" r="0" b="0"/>
            <wp:wrapTopAndBottom/>
            <wp:docPr id="16" name="Wykres 16" descr="Chart 3. Prices changes of production and assembly construction by divisions NACE in 2023–2024 in relation to December 2022">
              <a:extLst xmlns:a="http://schemas.openxmlformats.org/drawingml/2006/main">
                <a:ext uri="{FF2B5EF4-FFF2-40B4-BE49-F238E27FC236}">
                  <a16:creationId xmlns:a16="http://schemas.microsoft.com/office/drawing/2014/main" id="{681C3ECD-1C69-4621-A60E-13EEBC13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09DF5196">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3F62B88C" w:rsidR="0063306B" w:rsidRDefault="0063306B" w:rsidP="00180E0E">
      <w:pPr>
        <w:spacing w:line="288" w:lineRule="auto"/>
        <w:rPr>
          <w:rFonts w:eastAsia="Times New Roman" w:cs="Times New Roman"/>
          <w:szCs w:val="19"/>
          <w:lang w:val="en-US" w:eastAsia="pl-PL"/>
        </w:rPr>
      </w:pPr>
    </w:p>
    <w:p w14:paraId="0C0BCDF5" w14:textId="09295365" w:rsidR="0063306B" w:rsidRDefault="0063306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C92682"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8"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34BE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7FB72930" w:rsidR="005E63D5" w:rsidRPr="00BF0E9F" w:rsidRDefault="005E63D5" w:rsidP="005E63D5">
            <w:pPr>
              <w:rPr>
                <w:rStyle w:val="Hipercze"/>
                <w:color w:val="001381"/>
                <w:lang w:val="en-US"/>
              </w:rPr>
            </w:pPr>
            <w:r w:rsidRPr="00BF0E9F">
              <w:rPr>
                <w:rFonts w:cs="Times New Roman"/>
                <w:color w:val="001381"/>
              </w:rPr>
              <w:fldChar w:fldCharType="begin"/>
            </w:r>
            <w:r w:rsidR="00C06181">
              <w:rPr>
                <w:rFonts w:cs="Times New Roman"/>
                <w:color w:val="001381"/>
              </w:rPr>
              <w:instrText>HYPERLINK "https://stat.gov.pl/en/topics/other-studies/informations-on-socio-economic-situation/statistical-bulletin-no-32024,4,161.html"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484ECFCA"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C06181">
              <w:rPr>
                <w:rFonts w:cs="Times New Roman"/>
                <w:color w:val="001381"/>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402D01"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34BE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9CFB0" w14:textId="77777777" w:rsidR="00402D01" w:rsidRDefault="00402D01" w:rsidP="000662E2">
      <w:pPr>
        <w:spacing w:after="0" w:line="240" w:lineRule="auto"/>
      </w:pPr>
      <w:r>
        <w:separator/>
      </w:r>
    </w:p>
  </w:endnote>
  <w:endnote w:type="continuationSeparator" w:id="0">
    <w:p w14:paraId="0846427B" w14:textId="77777777" w:rsidR="00402D01" w:rsidRDefault="00402D0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060FB03-7694-4388-A32F-AB6C6A315DC5}"/>
    <w:embedBold r:id="rId2" w:fontKey="{924A7FC8-128B-47C0-B638-D009E59A74E0}"/>
  </w:font>
  <w:font w:name="Fira Sans Light">
    <w:panose1 w:val="020B0403050000020004"/>
    <w:charset w:val="EE"/>
    <w:family w:val="swiss"/>
    <w:pitch w:val="variable"/>
    <w:sig w:usb0="600002FF" w:usb1="02000001" w:usb2="00000000" w:usb3="00000000" w:csb0="0000019F" w:csb1="00000000"/>
    <w:embedRegular r:id="rId3" w:fontKey="{5C1A00CD-A5A8-4EAB-B5D1-A5FA610A1D8B}"/>
    <w:embedBold r:id="rId4" w:fontKey="{BA1D370D-3711-4FF0-ADAA-0480E07E04F1}"/>
  </w:font>
  <w:font w:name="Fira Sans SemiBold">
    <w:panose1 w:val="020B0603050000020004"/>
    <w:charset w:val="EE"/>
    <w:family w:val="swiss"/>
    <w:pitch w:val="variable"/>
    <w:sig w:usb0="600002FF" w:usb1="02000001" w:usb2="00000000" w:usb3="00000000" w:csb0="0000019F" w:csb1="00000000"/>
    <w:embedRegular r:id="rId5" w:fontKey="{909EEF6F-87B3-44CE-A37A-B5478325A510}"/>
    <w:embedBold r:id="rId6" w:fontKey="{EC29C2E0-8D49-4074-9276-0D1046C3C44D}"/>
  </w:font>
  <w:font w:name="Fira Sans Medium">
    <w:panose1 w:val="020B0603050000020004"/>
    <w:charset w:val="EE"/>
    <w:family w:val="swiss"/>
    <w:pitch w:val="variable"/>
    <w:sig w:usb0="600002FF" w:usb1="02000001" w:usb2="00000000" w:usb3="00000000" w:csb0="0000019F" w:csb1="00000000"/>
    <w:embedRegular r:id="rId7" w:fontKey="{D4CAB8B2-83C1-4312-89F1-93D253327F6C}"/>
    <w:embedBold r:id="rId8" w:fontKey="{40AFD27E-4F5F-4D57-B043-40A74B91C898}"/>
    <w:embedItalic r:id="rId9" w:fontKey="{7A403ECA-0FCF-4B29-940C-E03621CA21C3}"/>
  </w:font>
  <w:font w:name="Segoe UI">
    <w:panose1 w:val="020B0502040204020203"/>
    <w:charset w:val="EE"/>
    <w:family w:val="swiss"/>
    <w:pitch w:val="variable"/>
    <w:sig w:usb0="E4002EFF" w:usb1="C000E47F" w:usb2="00000009" w:usb3="00000000" w:csb0="000001FF" w:csb1="00000000"/>
    <w:embedRegular r:id="rId10" w:fontKey="{92EEC2BF-9C48-439C-8758-15290A8F98EE}"/>
  </w:font>
  <w:font w:name="Fira Sans Extra Condensed SemiB">
    <w:panose1 w:val="020B0603050000020004"/>
    <w:charset w:val="EE"/>
    <w:family w:val="swiss"/>
    <w:pitch w:val="variable"/>
    <w:sig w:usb0="600002FF" w:usb1="00000001" w:usb2="00000000" w:usb3="00000000" w:csb0="0000019F" w:csb1="00000000"/>
    <w:embedRegular r:id="rId11" w:fontKey="{FEF8F869-9C1A-4521-BA2D-80E67355DCBC}"/>
  </w:font>
  <w:font w:name="Calibri">
    <w:panose1 w:val="020F0502020204030204"/>
    <w:charset w:val="EE"/>
    <w:family w:val="swiss"/>
    <w:pitch w:val="variable"/>
    <w:sig w:usb0="E4002EFF" w:usb1="C000247B" w:usb2="00000009" w:usb3="00000000" w:csb0="000001FF" w:csb1="00000000"/>
    <w:embedRegular r:id="rId12" w:fontKey="{6558B44C-FAEF-4FC3-99BE-91D46C621F3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5EA6B" w14:textId="77777777" w:rsidR="00402D01" w:rsidRDefault="00402D01" w:rsidP="000662E2">
      <w:pPr>
        <w:spacing w:after="0" w:line="240" w:lineRule="auto"/>
      </w:pPr>
      <w:r>
        <w:separator/>
      </w:r>
    </w:p>
  </w:footnote>
  <w:footnote w:type="continuationSeparator" w:id="0">
    <w:p w14:paraId="2624F835" w14:textId="77777777" w:rsidR="00402D01" w:rsidRDefault="00402D0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D5F31B9">
              <wp:simplePos x="0" y="0"/>
              <wp:positionH relativeFrom="column">
                <wp:posOffset>5287976</wp:posOffset>
              </wp:positionH>
              <wp:positionV relativeFrom="paragraph">
                <wp:posOffset>266065</wp:posOffset>
              </wp:positionV>
              <wp:extent cx="1432293" cy="336589"/>
              <wp:effectExtent l="0" t="0" r="0" b="6350"/>
              <wp:wrapNone/>
              <wp:docPr id="8" name="Pole tekstowe 2" descr="22.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7F5F21F" w:rsidR="00F37172" w:rsidRPr="00A01B40" w:rsidRDefault="00F10B68" w:rsidP="00F049AB">
                          <w:pPr>
                            <w:pStyle w:val="Datainformacjisygnalnej"/>
                          </w:pPr>
                          <w:r>
                            <w:t>22.0</w:t>
                          </w:r>
                          <w:r w:rsidR="00C04B68">
                            <w:t>5</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2.05.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JqI65keAgAAEQQAAA4AAAAAAAAAAAAAAAAALgIAAGRycy9lMm9Eb2MueG1sUEsB&#10;Ai0AFAAGAAgAAAAhALTJV9/eAAAACgEAAA8AAAAAAAAAAAAAAAAAeAQAAGRycy9kb3ducmV2Lnht&#10;bFBLBQYAAAAABAAEAPMAAACDBQAAAAA=&#10;" filled="f" stroked="f">
              <v:textbox>
                <w:txbxContent>
                  <w:p w14:paraId="71967FEA" w14:textId="27F5F21F" w:rsidR="00F37172" w:rsidRPr="00A01B40" w:rsidRDefault="00F10B68" w:rsidP="00F049AB">
                    <w:pPr>
                      <w:pStyle w:val="Datainformacjisygnalnej"/>
                    </w:pPr>
                    <w:r>
                      <w:t>22.0</w:t>
                    </w:r>
                    <w:r w:rsidR="00C04B68">
                      <w:t>5</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6pt;height:126pt;visibility:visible;mso-wrap-style:square" o:bullet="t">
        <v:imagedata r:id="rId1" o:title=""/>
      </v:shape>
    </w:pict>
  </w:numPicBullet>
  <w:numPicBullet w:numPicBulletId="1">
    <w:pict>
      <v:shape id="_x0000_i1032" type="#_x0000_t75" style="width:126pt;height:126pt;visibility:visible;mso-wrap-style:square" o:bullet="t">
        <v:imagedata r:id="rId2" o:title=""/>
      </v:shape>
    </w:pict>
  </w:numPicBullet>
  <w:numPicBullet w:numPicBulletId="2">
    <w:pict>
      <v:shape id="_x0000_i1033"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A1409"/>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4145"/>
    <w:rsid w:val="00136736"/>
    <w:rsid w:val="00136740"/>
    <w:rsid w:val="00136D67"/>
    <w:rsid w:val="001423B6"/>
    <w:rsid w:val="001448A7"/>
    <w:rsid w:val="00146621"/>
    <w:rsid w:val="00155DB5"/>
    <w:rsid w:val="00156F04"/>
    <w:rsid w:val="001617E3"/>
    <w:rsid w:val="00162325"/>
    <w:rsid w:val="00180E0E"/>
    <w:rsid w:val="001951DA"/>
    <w:rsid w:val="001959A8"/>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58"/>
    <w:rsid w:val="00215870"/>
    <w:rsid w:val="00216634"/>
    <w:rsid w:val="00242D31"/>
    <w:rsid w:val="00252EB7"/>
    <w:rsid w:val="0025481E"/>
    <w:rsid w:val="00257259"/>
    <w:rsid w:val="002574F9"/>
    <w:rsid w:val="00257CA1"/>
    <w:rsid w:val="002604EB"/>
    <w:rsid w:val="00260584"/>
    <w:rsid w:val="00260F7D"/>
    <w:rsid w:val="00262B61"/>
    <w:rsid w:val="00262CC6"/>
    <w:rsid w:val="00263AF0"/>
    <w:rsid w:val="00263E08"/>
    <w:rsid w:val="00276811"/>
    <w:rsid w:val="00282699"/>
    <w:rsid w:val="00283B2F"/>
    <w:rsid w:val="002926DF"/>
    <w:rsid w:val="00296697"/>
    <w:rsid w:val="002B0472"/>
    <w:rsid w:val="002B6B12"/>
    <w:rsid w:val="002C21F0"/>
    <w:rsid w:val="002D01DF"/>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6ACC"/>
    <w:rsid w:val="00383F04"/>
    <w:rsid w:val="003843DB"/>
    <w:rsid w:val="00393761"/>
    <w:rsid w:val="00394E26"/>
    <w:rsid w:val="00395430"/>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F12F0"/>
    <w:rsid w:val="003F4C97"/>
    <w:rsid w:val="003F666D"/>
    <w:rsid w:val="003F7FE6"/>
    <w:rsid w:val="00400193"/>
    <w:rsid w:val="00402D01"/>
    <w:rsid w:val="004040C6"/>
    <w:rsid w:val="0040718B"/>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A2C"/>
    <w:rsid w:val="00490421"/>
    <w:rsid w:val="0049621B"/>
    <w:rsid w:val="004A1D19"/>
    <w:rsid w:val="004A53F2"/>
    <w:rsid w:val="004A6A7A"/>
    <w:rsid w:val="004A6BA7"/>
    <w:rsid w:val="004C1895"/>
    <w:rsid w:val="004C6D40"/>
    <w:rsid w:val="004E6AA8"/>
    <w:rsid w:val="004F0C3C"/>
    <w:rsid w:val="004F2280"/>
    <w:rsid w:val="004F23BB"/>
    <w:rsid w:val="004F63FC"/>
    <w:rsid w:val="00505A92"/>
    <w:rsid w:val="00506D55"/>
    <w:rsid w:val="005124BC"/>
    <w:rsid w:val="00515AFB"/>
    <w:rsid w:val="005203F1"/>
    <w:rsid w:val="00520D9A"/>
    <w:rsid w:val="00521BC3"/>
    <w:rsid w:val="00533632"/>
    <w:rsid w:val="005336C5"/>
    <w:rsid w:val="00534013"/>
    <w:rsid w:val="00540C5C"/>
    <w:rsid w:val="00541E6E"/>
    <w:rsid w:val="0054251F"/>
    <w:rsid w:val="005520D8"/>
    <w:rsid w:val="00555CFB"/>
    <w:rsid w:val="00556CF1"/>
    <w:rsid w:val="005762A7"/>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6254F"/>
    <w:rsid w:val="007801F5"/>
    <w:rsid w:val="00783CA4"/>
    <w:rsid w:val="007842FB"/>
    <w:rsid w:val="00786124"/>
    <w:rsid w:val="0079514B"/>
    <w:rsid w:val="00795252"/>
    <w:rsid w:val="007955AA"/>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5426C"/>
    <w:rsid w:val="00877F6C"/>
    <w:rsid w:val="0088258A"/>
    <w:rsid w:val="00886332"/>
    <w:rsid w:val="008925F0"/>
    <w:rsid w:val="0089448A"/>
    <w:rsid w:val="008949CB"/>
    <w:rsid w:val="00894C23"/>
    <w:rsid w:val="0089720D"/>
    <w:rsid w:val="00897877"/>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A7DF0"/>
    <w:rsid w:val="009C1335"/>
    <w:rsid w:val="009C1AB2"/>
    <w:rsid w:val="009C7251"/>
    <w:rsid w:val="009E2E91"/>
    <w:rsid w:val="009E7D31"/>
    <w:rsid w:val="009F1E8C"/>
    <w:rsid w:val="00A01B40"/>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64F3"/>
    <w:rsid w:val="00AB6D25"/>
    <w:rsid w:val="00AD0E56"/>
    <w:rsid w:val="00AE229B"/>
    <w:rsid w:val="00AE2D4B"/>
    <w:rsid w:val="00AE4F99"/>
    <w:rsid w:val="00AE54DC"/>
    <w:rsid w:val="00B11B69"/>
    <w:rsid w:val="00B14952"/>
    <w:rsid w:val="00B16871"/>
    <w:rsid w:val="00B25B45"/>
    <w:rsid w:val="00B31E5A"/>
    <w:rsid w:val="00B3641F"/>
    <w:rsid w:val="00B47359"/>
    <w:rsid w:val="00B50D12"/>
    <w:rsid w:val="00B653AB"/>
    <w:rsid w:val="00B65F9E"/>
    <w:rsid w:val="00B66B19"/>
    <w:rsid w:val="00B71752"/>
    <w:rsid w:val="00B769B0"/>
    <w:rsid w:val="00B7740D"/>
    <w:rsid w:val="00B82CA6"/>
    <w:rsid w:val="00B84528"/>
    <w:rsid w:val="00B914E9"/>
    <w:rsid w:val="00B956EE"/>
    <w:rsid w:val="00BA2BA1"/>
    <w:rsid w:val="00BA3447"/>
    <w:rsid w:val="00BA3562"/>
    <w:rsid w:val="00BB4F09"/>
    <w:rsid w:val="00BB54B5"/>
    <w:rsid w:val="00BD4E33"/>
    <w:rsid w:val="00BF424F"/>
    <w:rsid w:val="00C030DE"/>
    <w:rsid w:val="00C0448C"/>
    <w:rsid w:val="00C04B68"/>
    <w:rsid w:val="00C051A8"/>
    <w:rsid w:val="00C06181"/>
    <w:rsid w:val="00C22105"/>
    <w:rsid w:val="00C244B6"/>
    <w:rsid w:val="00C27BF1"/>
    <w:rsid w:val="00C31167"/>
    <w:rsid w:val="00C3702F"/>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2F90"/>
    <w:rsid w:val="00CB6AD4"/>
    <w:rsid w:val="00CC533C"/>
    <w:rsid w:val="00CC739E"/>
    <w:rsid w:val="00CD1EBB"/>
    <w:rsid w:val="00CD28CF"/>
    <w:rsid w:val="00CD58B7"/>
    <w:rsid w:val="00CD7967"/>
    <w:rsid w:val="00CE1548"/>
    <w:rsid w:val="00CF18EE"/>
    <w:rsid w:val="00CF30BD"/>
    <w:rsid w:val="00CF4099"/>
    <w:rsid w:val="00D00796"/>
    <w:rsid w:val="00D261A2"/>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96AF9"/>
    <w:rsid w:val="00EA5F23"/>
    <w:rsid w:val="00EB1390"/>
    <w:rsid w:val="00EB2C71"/>
    <w:rsid w:val="00EB3333"/>
    <w:rsid w:val="00EB4340"/>
    <w:rsid w:val="00EB556D"/>
    <w:rsid w:val="00EB5A7D"/>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7D8F"/>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1'!$B$33:$B$48</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1281130766054766E-2"/>
                  <c:y val="-9.3469220428121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B9-4971-B74D-CC389558A6B7}"/>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B9-4971-B74D-CC389558A6B7}"/>
                </c:ext>
              </c:extLst>
            </c:dLbl>
            <c:dLbl>
              <c:idx val="2"/>
              <c:layout>
                <c:manualLayout>
                  <c:x val="-3.8124213647708315E-2"/>
                  <c:y val="-4.4035026813017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B9-4971-B74D-CC389558A6B7}"/>
                </c:ext>
              </c:extLst>
            </c:dLbl>
            <c:dLbl>
              <c:idx val="3"/>
              <c:layout>
                <c:manualLayout>
                  <c:x val="-4.6820867361828937E-2"/>
                  <c:y val="-2.9963732253918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B9-4971-B74D-CC389558A6B7}"/>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B9-4971-B74D-CC389558A6B7}"/>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1'!$B$33:$B$48</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1'!$C$33:$C$48</c:f>
              <c:numCache>
                <c:formatCode>General</c:formatCode>
                <c:ptCount val="16"/>
                <c:pt idx="0">
                  <c:v>0.4</c:v>
                </c:pt>
                <c:pt idx="1">
                  <c:v>0.6</c:v>
                </c:pt>
                <c:pt idx="2">
                  <c:v>0.5</c:v>
                </c:pt>
                <c:pt idx="3">
                  <c:v>0.7</c:v>
                </c:pt>
                <c:pt idx="4">
                  <c:v>0.9</c:v>
                </c:pt>
                <c:pt idx="5">
                  <c:v>0.9</c:v>
                </c:pt>
                <c:pt idx="6">
                  <c:v>0.7</c:v>
                </c:pt>
                <c:pt idx="7">
                  <c:v>0.7</c:v>
                </c:pt>
                <c:pt idx="8">
                  <c:v>0.7</c:v>
                </c:pt>
                <c:pt idx="9">
                  <c:v>0.6</c:v>
                </c:pt>
                <c:pt idx="10">
                  <c:v>0.5</c:v>
                </c:pt>
                <c:pt idx="11">
                  <c:v>0.3</c:v>
                </c:pt>
                <c:pt idx="12">
                  <c:v>0.5</c:v>
                </c:pt>
                <c:pt idx="13">
                  <c:v>0.3</c:v>
                </c:pt>
                <c:pt idx="14">
                  <c:v>0.4</c:v>
                </c:pt>
                <c:pt idx="15">
                  <c:v>0.5</c:v>
                </c:pt>
              </c:numCache>
            </c:numRef>
          </c:val>
          <c:smooth val="0"/>
          <c:extLst>
            <c:ext xmlns:c16="http://schemas.microsoft.com/office/drawing/2014/chart" uri="{C3380CC4-5D6E-409C-BE32-E72D297353CC}">
              <c16:uniqueId val="{00000005-2FB9-4971-B74D-CC389558A6B7}"/>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2'!$B$34:$B$49</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4C-4D08-BD5D-9AF911A3A454}"/>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4C-4D08-BD5D-9AF911A3A454}"/>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4C-4D08-BD5D-9AF911A3A454}"/>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4C-4D08-BD5D-9AF911A3A454}"/>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4C-4D08-BD5D-9AF911A3A454}"/>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2'!$B$34:$B$49</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2'!$C$34:$C$49</c:f>
              <c:numCache>
                <c:formatCode>General</c:formatCode>
                <c:ptCount val="16"/>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numCache>
            </c:numRef>
          </c:val>
          <c:smooth val="0"/>
          <c:extLst>
            <c:ext xmlns:c16="http://schemas.microsoft.com/office/drawing/2014/chart" uri="{C3380CC4-5D6E-409C-BE32-E72D297353CC}">
              <c16:uniqueId val="{00000005-2F4C-4D08-BD5D-9AF911A3A454}"/>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5"/>
              <c:layout>
                <c:manualLayout>
                  <c:x val="8.9182623090670751E-2"/>
                  <c:y val="1.6715191945598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69-474A-89D1-2865CE7E0B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wyk3_bud_pol_ang!$A$7:$B$22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wyk3_bud_pol_ang!$C$7:$C$22</c:f>
              <c:numCache>
                <c:formatCode>General</c:formatCode>
                <c:ptCount val="16"/>
                <c:pt idx="0">
                  <c:v>0.4</c:v>
                </c:pt>
                <c:pt idx="1">
                  <c:v>1</c:v>
                </c:pt>
                <c:pt idx="2">
                  <c:v>1.5</c:v>
                </c:pt>
                <c:pt idx="3">
                  <c:v>2.2000000000000002</c:v>
                </c:pt>
                <c:pt idx="4">
                  <c:v>3.1</c:v>
                </c:pt>
                <c:pt idx="5">
                  <c:v>4</c:v>
                </c:pt>
                <c:pt idx="6">
                  <c:v>4.7</c:v>
                </c:pt>
                <c:pt idx="7">
                  <c:v>5.4</c:v>
                </c:pt>
                <c:pt idx="8">
                  <c:v>6.1</c:v>
                </c:pt>
                <c:pt idx="9">
                  <c:v>6.7</c:v>
                </c:pt>
                <c:pt idx="10">
                  <c:v>7.2</c:v>
                </c:pt>
                <c:pt idx="11">
                  <c:v>7.5</c:v>
                </c:pt>
                <c:pt idx="12">
                  <c:v>8</c:v>
                </c:pt>
                <c:pt idx="13">
                  <c:v>8.3000000000000007</c:v>
                </c:pt>
                <c:pt idx="14">
                  <c:v>8.6999999999999993</c:v>
                </c:pt>
                <c:pt idx="15">
                  <c:v>9.1999999999999993</c:v>
                </c:pt>
              </c:numCache>
            </c:numRef>
          </c:val>
          <c:extLst>
            <c:ext xmlns:c16="http://schemas.microsoft.com/office/drawing/2014/chart" uri="{C3380CC4-5D6E-409C-BE32-E72D297353CC}">
              <c16:uniqueId val="{00000001-1B69-474A-89D1-2865CE7E0B29}"/>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wyk3_bud_pol_ang!$D$4</c:f>
              <c:strCache>
                <c:ptCount val="1"/>
                <c:pt idx="0">
                  <c:v>construction of buildings</c:v>
                </c:pt>
              </c:strCache>
            </c:strRef>
          </c:tx>
          <c:spPr>
            <a:ln w="25400">
              <a:solidFill>
                <a:srgbClr val="99CEB3"/>
              </a:solidFill>
              <a:prstDash val="solid"/>
            </a:ln>
          </c:spPr>
          <c:marker>
            <c:symbol val="none"/>
          </c:marker>
          <c:dLbls>
            <c:dLbl>
              <c:idx val="15"/>
              <c:layout>
                <c:manualLayout>
                  <c:x val="5.264009560436135E-2"/>
                  <c:y val="1.6234634355341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69-474A-89D1-2865CE7E0B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wyk3_bud_pol_ang!$D$7:$D$22</c:f>
              <c:numCache>
                <c:formatCode>General</c:formatCode>
                <c:ptCount val="16"/>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numCache>
            </c:numRef>
          </c:val>
          <c:smooth val="0"/>
          <c:extLst>
            <c:ext xmlns:c16="http://schemas.microsoft.com/office/drawing/2014/chart" uri="{C3380CC4-5D6E-409C-BE32-E72D297353CC}">
              <c16:uniqueId val="{00000003-1B69-474A-89D1-2865CE7E0B29}"/>
            </c:ext>
          </c:extLst>
        </c:ser>
        <c:ser>
          <c:idx val="2"/>
          <c:order val="2"/>
          <c:tx>
            <c:strRef>
              <c:f>wyk3_bud_pol_ang!$E$4</c:f>
              <c:strCache>
                <c:ptCount val="1"/>
                <c:pt idx="0">
                  <c:v>civil engineering</c:v>
                </c:pt>
              </c:strCache>
            </c:strRef>
          </c:tx>
          <c:spPr>
            <a:ln w="25400">
              <a:solidFill>
                <a:srgbClr val="99A5C9"/>
              </a:solidFill>
              <a:prstDash val="solid"/>
            </a:ln>
          </c:spPr>
          <c:marker>
            <c:symbol val="none"/>
          </c:marker>
          <c:dLbls>
            <c:dLbl>
              <c:idx val="15"/>
              <c:layout>
                <c:manualLayout>
                  <c:x val="4.42176803076635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69-474A-89D1-2865CE7E0B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wyk3_bud_pol_ang!$B$7:$B$22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wyk3_bud_pol_ang!$E$7:$E$22</c:f>
              <c:numCache>
                <c:formatCode>General</c:formatCode>
                <c:ptCount val="16"/>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numCache>
            </c:numRef>
          </c:val>
          <c:smooth val="0"/>
          <c:extLst>
            <c:ext xmlns:c16="http://schemas.microsoft.com/office/drawing/2014/chart" uri="{C3380CC4-5D6E-409C-BE32-E72D297353CC}">
              <c16:uniqueId val="{00000005-1B69-474A-89D1-2865CE7E0B29}"/>
            </c:ext>
          </c:extLst>
        </c:ser>
        <c:ser>
          <c:idx val="3"/>
          <c:order val="3"/>
          <c:tx>
            <c:strRef>
              <c:f>wyk3_bud_pol_ang!$F$4</c:f>
              <c:strCache>
                <c:ptCount val="1"/>
                <c:pt idx="0">
                  <c:v>specialised construction activities</c:v>
                </c:pt>
              </c:strCache>
            </c:strRef>
          </c:tx>
          <c:spPr>
            <a:ln w="38100">
              <a:solidFill>
                <a:srgbClr val="008542"/>
              </a:solidFill>
              <a:prstDash val="solid"/>
            </a:ln>
          </c:spPr>
          <c:marker>
            <c:symbol val="none"/>
          </c:marker>
          <c:dLbls>
            <c:dLbl>
              <c:idx val="15"/>
              <c:layout>
                <c:manualLayout>
                  <c:x val="5.264009560436135E-2"/>
                  <c:y val="-2.70577239255686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69-474A-89D1-2865CE7E0B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wyk3_bud_pol_ang!$F$7:$F$22</c:f>
              <c:numCache>
                <c:formatCode>General</c:formatCode>
                <c:ptCount val="16"/>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numCache>
            </c:numRef>
          </c:val>
          <c:smooth val="0"/>
          <c:extLst>
            <c:ext xmlns:c16="http://schemas.microsoft.com/office/drawing/2014/chart" uri="{C3380CC4-5D6E-409C-BE32-E72D297353CC}">
              <c16:uniqueId val="{00000007-1B69-474A-89D1-2865CE7E0B29}"/>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1"/>
      </c:valAx>
      <c:spPr>
        <a:noFill/>
        <a:ln w="25400">
          <a:noFill/>
        </a:ln>
      </c:spPr>
    </c:plotArea>
    <c:legend>
      <c:legendPos val="r"/>
      <c:layout>
        <c:manualLayout>
          <c:xMode val="edge"/>
          <c:yMode val="edge"/>
          <c:x val="2.5612268901493299E-3"/>
          <c:y val="0.80381670866894384"/>
          <c:w val="0.99743877310985063"/>
          <c:h val="0.17751283227490736"/>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April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00124-B79F-4287-A9EE-9514DBDDD165}"/>
</file>

<file path=customXml/itemProps2.xml><?xml version="1.0" encoding="utf-8"?>
<ds:datastoreItem xmlns:ds="http://schemas.openxmlformats.org/officeDocument/2006/customXml" ds:itemID="{9B602E33-9ED8-4B62-84FA-2EE8061FC935}"/>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9B602E33-9ED8-4B62-84FA-2EE8061FC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456</Words>
  <Characters>2740</Characters>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2024-05-21T05:37:00Z</cp:lastPrinted>
  <dcterms:created xsi:type="dcterms:W3CDTF">2024-05-20T06:16:00Z</dcterms:created>
  <dcterms:modified xsi:type="dcterms:W3CDTF">2024-05-21T05:37:00Z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