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2923D4C" w:rsidR="00393761" w:rsidRPr="005E63D5" w:rsidRDefault="005E63D5" w:rsidP="00F049AB">
      <w:pPr>
        <w:pStyle w:val="Tytuinfomacjisygnalnej"/>
        <w:rPr>
          <w:lang w:val="en-US"/>
        </w:rPr>
      </w:pPr>
      <w:r w:rsidRPr="005E63D5">
        <w:rPr>
          <w:lang w:val="en-US"/>
        </w:rPr>
        <w:t xml:space="preserve">Price indices of construction and assembly production in </w:t>
      </w:r>
      <w:r w:rsidR="00383F04">
        <w:rPr>
          <w:lang w:val="en-US"/>
        </w:rPr>
        <w:t>Decembe</w:t>
      </w:r>
      <w:r w:rsidR="00A55DAA">
        <w:rPr>
          <w:lang w:val="en-US"/>
        </w:rPr>
        <w:t>r</w:t>
      </w:r>
      <w:r w:rsidRPr="005E63D5">
        <w:rPr>
          <w:lang w:val="en-US"/>
        </w:rPr>
        <w:t xml:space="preserve"> 2023</w:t>
      </w:r>
    </w:p>
    <w:p w14:paraId="60AC0E0E" w14:textId="3326C7E2"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1BD3DAE6">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7.5% - the growth of producer prices in construction in comparison with Dec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76002EC0"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7.5</w:t>
                            </w:r>
                            <w:r w:rsidRPr="005E63D5">
                              <w:rPr>
                                <w:rStyle w:val="WartowskanikaZnak"/>
                                <w:sz w:val="72"/>
                                <w:szCs w:val="72"/>
                                <w:lang w:val="en-US"/>
                              </w:rPr>
                              <w:t>%</w:t>
                            </w:r>
                          </w:p>
                          <w:p w14:paraId="2488C932" w14:textId="15D972BD"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383F04">
                              <w:rPr>
                                <w:lang w:val="en-US"/>
                              </w:rPr>
                              <w:t>December</w:t>
                            </w:r>
                            <w:r w:rsidR="00E825EA">
                              <w:rPr>
                                <w:lang w:val="en-US"/>
                              </w:rPr>
                              <w:t xml:space="preserve"> </w:t>
                            </w:r>
                            <w:r w:rsidRPr="005E63D5">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5% - the growth of producer prices in construction in comparison with December 2022&#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" fillcolor="#001d77" stroked="f">
                <v:stroke joinstyle="miter"/>
                <v:textbox>
                  <w:txbxContent>
                    <w:p w14:paraId="701C9349" w14:textId="76002EC0"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7.5</w:t>
                      </w:r>
                      <w:r w:rsidRPr="005E63D5">
                        <w:rPr>
                          <w:rStyle w:val="WartowskanikaZnak"/>
                          <w:sz w:val="72"/>
                          <w:szCs w:val="72"/>
                          <w:lang w:val="en-US"/>
                        </w:rPr>
                        <w:t>%</w:t>
                      </w:r>
                    </w:p>
                    <w:p w14:paraId="2488C932" w14:textId="15D972BD"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383F04">
                        <w:rPr>
                          <w:lang w:val="en-US"/>
                        </w:rPr>
                        <w:t>December</w:t>
                      </w:r>
                      <w:r w:rsidR="00E825EA">
                        <w:rPr>
                          <w:lang w:val="en-US"/>
                        </w:rPr>
                        <w:t xml:space="preserve"> </w:t>
                      </w:r>
                      <w:r w:rsidRPr="005E63D5">
                        <w:rPr>
                          <w:lang w:val="en-US"/>
                        </w:rPr>
                        <w:t>2022</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383F04">
        <w:rPr>
          <w:rFonts w:eastAsia="Times New Roman" w:cs="Times New Roman"/>
          <w:bCs/>
          <w:noProof w:val="0"/>
          <w:lang w:val="en-US" w:eastAsia="en-US"/>
        </w:rPr>
        <w:t>Decembe</w:t>
      </w:r>
      <w:r w:rsidR="00A55DAA">
        <w:rPr>
          <w:rFonts w:eastAsia="Times New Roman" w:cs="Times New Roman"/>
          <w:bCs/>
          <w:noProof w:val="0"/>
          <w:lang w:val="en-US" w:eastAsia="en-US"/>
        </w:rPr>
        <w:t>r</w:t>
      </w:r>
      <w:r w:rsidR="005E63D5">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2023</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383F04">
        <w:rPr>
          <w:rFonts w:eastAsia="Times New Roman" w:cs="Times New Roman"/>
          <w:bCs/>
          <w:noProof w:val="0"/>
          <w:lang w:val="en-US" w:eastAsia="en-US"/>
        </w:rPr>
        <w:t>7.5</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N</w:t>
      </w:r>
      <w:r w:rsidR="00252EB7">
        <w:rPr>
          <w:rFonts w:eastAsia="Times New Roman" w:cs="Times New Roman"/>
          <w:bCs/>
          <w:noProof w:val="0"/>
          <w:lang w:val="en-US" w:eastAsia="en-US"/>
        </w:rPr>
        <w:t>o</w:t>
      </w:r>
      <w:r w:rsidR="003B6693">
        <w:rPr>
          <w:rFonts w:eastAsia="Times New Roman" w:cs="Times New Roman"/>
          <w:bCs/>
          <w:noProof w:val="0"/>
          <w:lang w:val="en-US" w:eastAsia="en-US"/>
        </w:rPr>
        <w:t>vember</w:t>
      </w:r>
      <w:r w:rsidR="005E63D5" w:rsidRPr="00800697">
        <w:rPr>
          <w:rFonts w:eastAsia="Times New Roman" w:cs="Times New Roman"/>
          <w:bCs/>
          <w:noProof w:val="0"/>
          <w:lang w:val="en-US" w:eastAsia="en-US"/>
        </w:rPr>
        <w:t xml:space="preserve"> </w:t>
      </w:r>
      <w:r w:rsidR="005E63D5" w:rsidRPr="00C22839">
        <w:rPr>
          <w:rFonts w:eastAsia="Times New Roman" w:cs="Times New Roman"/>
          <w:bCs/>
          <w:noProof w:val="0"/>
          <w:lang w:val="en-US" w:eastAsia="en-US"/>
        </w:rPr>
        <w:t>2023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383F04">
        <w:rPr>
          <w:rFonts w:eastAsia="Times New Roman" w:cs="Times New Roman"/>
          <w:bCs/>
          <w:noProof w:val="0"/>
          <w:lang w:val="en-US" w:eastAsia="en-US"/>
        </w:rPr>
        <w:t>3</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6E3F4315" w:rsidR="005E63D5" w:rsidRPr="00533B8F" w:rsidRDefault="005E63D5" w:rsidP="005E63D5">
      <w:pPr>
        <w:rPr>
          <w:lang w:val="en-US" w:eastAsia="pl-PL"/>
        </w:rPr>
      </w:pPr>
      <w:r w:rsidRPr="005A49E3">
        <w:rPr>
          <w:shd w:val="clear" w:color="auto" w:fill="FFFFFF"/>
          <w:lang w:val="en-US"/>
        </w:rPr>
        <w:t xml:space="preserve">In </w:t>
      </w:r>
      <w:r w:rsidR="00383F04">
        <w:rPr>
          <w:shd w:val="clear" w:color="auto" w:fill="FFFFFF"/>
          <w:lang w:val="en-US"/>
        </w:rPr>
        <w:t>December</w:t>
      </w:r>
      <w:r>
        <w:rPr>
          <w:shd w:val="clear" w:color="auto" w:fill="FFFFFF"/>
          <w:lang w:val="en-US"/>
        </w:rPr>
        <w:t xml:space="preserve"> </w:t>
      </w:r>
      <w:r w:rsidRPr="005A49E3">
        <w:rPr>
          <w:shd w:val="clear" w:color="auto" w:fill="FFFFFF"/>
          <w:lang w:val="en-US"/>
        </w:rPr>
        <w:t>202</w:t>
      </w:r>
      <w:r>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383F04">
        <w:rPr>
          <w:shd w:val="clear" w:color="auto" w:fill="FFFFFF"/>
          <w:lang w:val="en-US"/>
        </w:rPr>
        <w:t>November</w:t>
      </w:r>
      <w:r w:rsidR="003B6693">
        <w:rPr>
          <w:shd w:val="clear" w:color="auto" w:fill="FFFFFF"/>
          <w:lang w:val="en-US"/>
        </w:rPr>
        <w:t xml:space="preserve"> </w:t>
      </w:r>
      <w:r w:rsidRPr="005A49E3">
        <w:rPr>
          <w:shd w:val="clear" w:color="auto" w:fill="FFFFFF"/>
          <w:lang w:val="en-US"/>
        </w:rPr>
        <w:t>202</w:t>
      </w:r>
      <w:r>
        <w:rPr>
          <w:shd w:val="clear" w:color="auto" w:fill="FFFFFF"/>
          <w:lang w:val="en-US"/>
        </w:rPr>
        <w:t xml:space="preserve">3 </w:t>
      </w:r>
      <w:r w:rsidRPr="008246B1">
        <w:rPr>
          <w:shd w:val="clear" w:color="auto" w:fill="FFFFFF"/>
          <w:lang w:val="en-US"/>
        </w:rPr>
        <w:t>the growth of prices was recorded</w:t>
      </w:r>
      <w:r>
        <w:rPr>
          <w:shd w:val="clear" w:color="auto" w:fill="FFFFFF"/>
          <w:lang w:val="en-US"/>
        </w:rPr>
        <w:t xml:space="preserve"> in</w:t>
      </w:r>
      <w:r w:rsidR="00F34BEA">
        <w:rPr>
          <w:shd w:val="clear" w:color="auto" w:fill="FFFFFF"/>
          <w:lang w:val="en-US"/>
        </w:rPr>
        <w:t> </w:t>
      </w:r>
      <w:r w:rsidRPr="008246B1">
        <w:rPr>
          <w:shd w:val="clear" w:color="auto" w:fill="FFFFFF"/>
          <w:lang w:val="en-US"/>
        </w:rPr>
        <w:t xml:space="preserve">civil </w:t>
      </w:r>
      <w:r w:rsidRPr="00EB0B76">
        <w:rPr>
          <w:shd w:val="clear" w:color="auto" w:fill="FFFFFF"/>
          <w:lang w:val="en-US"/>
        </w:rPr>
        <w:t>engineering</w:t>
      </w:r>
      <w:r>
        <w:rPr>
          <w:shd w:val="clear" w:color="auto" w:fill="FFFFFF"/>
          <w:lang w:val="en-US"/>
        </w:rPr>
        <w:t xml:space="preserve"> </w:t>
      </w:r>
      <w:r w:rsidR="00383F04">
        <w:rPr>
          <w:lang w:val="en-US"/>
        </w:rPr>
        <w:t xml:space="preserve">– by 0.4%, and </w:t>
      </w:r>
      <w:r>
        <w:rPr>
          <w:shd w:val="clear" w:color="auto" w:fill="FFFFFF"/>
          <w:lang w:val="en-US"/>
        </w:rPr>
        <w:t xml:space="preserve">in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383F04" w:rsidRPr="00383F04">
        <w:rPr>
          <w:lang w:val="en-US"/>
        </w:rPr>
        <w:t xml:space="preserve"> </w:t>
      </w:r>
      <w:r w:rsidR="00383F04">
        <w:rPr>
          <w:lang w:val="en-US"/>
        </w:rPr>
        <w:t>as well as</w:t>
      </w:r>
      <w:r w:rsidR="00A55DAA">
        <w:rPr>
          <w:lang w:val="en-US"/>
        </w:rPr>
        <w:t xml:space="preserve"> </w:t>
      </w:r>
      <w:r>
        <w:rPr>
          <w:shd w:val="clear" w:color="auto" w:fill="FFFFFF"/>
          <w:lang w:val="en-US"/>
        </w:rPr>
        <w:t>in </w:t>
      </w:r>
      <w:r w:rsidRPr="009565D5">
        <w:rPr>
          <w:shd w:val="clear" w:color="auto" w:fill="FFFFFF"/>
          <w:lang w:val="en-US"/>
        </w:rPr>
        <w:t>construction of </w:t>
      </w:r>
      <w:r w:rsidRPr="0058327F">
        <w:rPr>
          <w:shd w:val="clear" w:color="auto" w:fill="FFFFFF"/>
          <w:lang w:val="en-US"/>
        </w:rPr>
        <w:t xml:space="preserve">buildings </w:t>
      </w:r>
      <w:r>
        <w:rPr>
          <w:shd w:val="clear" w:color="auto" w:fill="FFFFFF"/>
          <w:lang w:val="en-US"/>
        </w:rPr>
        <w:t>—</w:t>
      </w:r>
      <w:r w:rsidRPr="00C22839">
        <w:rPr>
          <w:shd w:val="clear" w:color="auto" w:fill="FFFFFF"/>
          <w:lang w:val="en-US"/>
        </w:rPr>
        <w:t xml:space="preserve"> </w:t>
      </w:r>
      <w:r w:rsidRPr="00C22839">
        <w:rPr>
          <w:lang w:val="en-US"/>
        </w:rPr>
        <w:t>by 0.</w:t>
      </w:r>
      <w:r w:rsidR="00383F04">
        <w:rPr>
          <w:lang w:val="en-US"/>
        </w:rPr>
        <w:t>3</w:t>
      </w:r>
      <w:r w:rsidRPr="00C22839">
        <w:rPr>
          <w:lang w:val="en-US"/>
        </w:rPr>
        <w:t>%.</w:t>
      </w:r>
      <w:r>
        <w:rPr>
          <w:lang w:val="en-US"/>
        </w:rPr>
        <w:t xml:space="preserve"> </w:t>
      </w:r>
    </w:p>
    <w:p w14:paraId="6F439986" w14:textId="00365DC8" w:rsidR="005E63D5" w:rsidRDefault="005E63D5" w:rsidP="005E63D5">
      <w:pPr>
        <w:rPr>
          <w:shd w:val="clear" w:color="auto" w:fill="FFFFFF"/>
          <w:lang w:val="en-US"/>
        </w:rPr>
      </w:pPr>
      <w:r w:rsidRPr="00F65A00">
        <w:rPr>
          <w:shd w:val="clear" w:color="auto" w:fill="FFFFFF"/>
          <w:lang w:val="en-US"/>
        </w:rPr>
        <w:t xml:space="preserve">In comparison with </w:t>
      </w:r>
      <w:r w:rsidR="00383F04">
        <w:rPr>
          <w:shd w:val="clear" w:color="auto" w:fill="FFFFFF"/>
          <w:lang w:val="en-US"/>
        </w:rPr>
        <w:t>December</w:t>
      </w:r>
      <w:r w:rsidRPr="008A418E">
        <w:rPr>
          <w:shd w:val="clear" w:color="auto" w:fill="FFFFFF"/>
          <w:lang w:val="en-US"/>
        </w:rPr>
        <w:t xml:space="preserve"> 202</w:t>
      </w:r>
      <w:r>
        <w:rPr>
          <w:shd w:val="clear" w:color="auto" w:fill="FFFFFF"/>
          <w:lang w:val="en-US"/>
        </w:rPr>
        <w:t>2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383F04">
        <w:rPr>
          <w:lang w:val="en-US"/>
        </w:rPr>
        <w:t>8.8</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Pr>
          <w:shd w:val="clear" w:color="auto" w:fill="FFFFFF"/>
          <w:lang w:val="en-US"/>
        </w:rPr>
        <w:t xml:space="preserve">— by </w:t>
      </w:r>
      <w:r w:rsidR="00383F04">
        <w:rPr>
          <w:shd w:val="clear" w:color="auto" w:fill="FFFFFF"/>
          <w:lang w:val="en-US"/>
        </w:rPr>
        <w:t>6.8</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383F04">
        <w:rPr>
          <w:lang w:val="en-US"/>
        </w:rPr>
        <w:t>6.4</w:t>
      </w:r>
      <w:r w:rsidRPr="00C22839">
        <w:rPr>
          <w:lang w:val="en-US"/>
        </w:rPr>
        <w:t>%.</w:t>
      </w:r>
    </w:p>
    <w:p w14:paraId="0F65A04B" w14:textId="6D568998"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A55DAA">
        <w:rPr>
          <w:shd w:val="clear" w:color="auto" w:fill="FFFFFF"/>
          <w:lang w:val="en-US"/>
        </w:rPr>
        <w:t>November</w:t>
      </w:r>
      <w:r w:rsidR="00214B58">
        <w:rPr>
          <w:shd w:val="clear" w:color="auto" w:fill="FFFFFF"/>
          <w:lang w:val="en-US"/>
        </w:rPr>
        <w:t xml:space="preserve"> </w:t>
      </w:r>
      <w:r w:rsidR="00383F04">
        <w:rPr>
          <w:shd w:val="clear" w:color="auto" w:fill="FFFFFF"/>
          <w:lang w:val="en-US"/>
        </w:rPr>
        <w:t xml:space="preserve">and December </w:t>
      </w:r>
      <w:r>
        <w:rPr>
          <w:shd w:val="clear" w:color="auto" w:fill="FFFFFF"/>
          <w:lang w:val="en-US"/>
        </w:rPr>
        <w:t>2023</w:t>
      </w:r>
    </w:p>
    <w:tbl>
      <w:tblPr>
        <w:tblStyle w:val="Tabela-Siatka"/>
        <w:tblpPr w:leftFromText="141" w:rightFromText="141" w:vertAnchor="text" w:horzAnchor="margin" w:tblpY="182"/>
        <w:tblW w:w="786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November and December 2023"/>
        <w:tblDescription w:val="Price indices of construction and assembly  production in various reference periods: November 2023 to October 2023, November 2023 to the corresponding period of the previous year, i.e. November 2022, December 2023 to the corresponding period of the previous year, i.e. December 2022, December 2023 to November 2023,  cumulatively January - December 2023 to January - December 2022  &#10;"/>
      </w:tblPr>
      <w:tblGrid>
        <w:gridCol w:w="2194"/>
        <w:gridCol w:w="1134"/>
        <w:gridCol w:w="1134"/>
        <w:gridCol w:w="1134"/>
        <w:gridCol w:w="1134"/>
        <w:gridCol w:w="1134"/>
      </w:tblGrid>
      <w:tr w:rsidR="00BF424F" w:rsidRPr="00C84A7C" w14:paraId="7457A21D" w14:textId="77777777" w:rsidTr="00383F04">
        <w:tc>
          <w:tcPr>
            <w:tcW w:w="2194" w:type="dxa"/>
            <w:vMerge w:val="restart"/>
            <w:tcBorders>
              <w:top w:val="single" w:sz="4" w:space="0" w:color="auto"/>
            </w:tcBorders>
            <w:vAlign w:val="center"/>
          </w:tcPr>
          <w:p w14:paraId="48C32567" w14:textId="23AE51C8" w:rsidR="00BF424F" w:rsidRPr="00442A25" w:rsidRDefault="00BF424F" w:rsidP="00BF424F">
            <w:pPr>
              <w:jc w:val="center"/>
              <w:rPr>
                <w:shd w:val="clear" w:color="auto" w:fill="FFFFFF"/>
                <w:lang w:val="en-US"/>
              </w:rPr>
            </w:pPr>
            <w:r>
              <w:rPr>
                <w:rFonts w:cs="Arial"/>
                <w:color w:val="000000" w:themeColor="text1"/>
                <w:sz w:val="16"/>
                <w:szCs w:val="16"/>
              </w:rPr>
              <w:t>SPECIFICATION</w:t>
            </w:r>
          </w:p>
        </w:tc>
        <w:tc>
          <w:tcPr>
            <w:tcW w:w="2268" w:type="dxa"/>
            <w:gridSpan w:val="2"/>
            <w:tcBorders>
              <w:top w:val="single" w:sz="4" w:space="0" w:color="auto"/>
            </w:tcBorders>
          </w:tcPr>
          <w:p w14:paraId="017EB730" w14:textId="42954837" w:rsidR="00BF424F" w:rsidRDefault="00A55DAA" w:rsidP="00D8320A">
            <w:pPr>
              <w:jc w:val="center"/>
              <w:rPr>
                <w:shd w:val="clear" w:color="auto" w:fill="FFFFFF"/>
              </w:rPr>
            </w:pPr>
            <w:r>
              <w:rPr>
                <w:color w:val="000000" w:themeColor="text1"/>
                <w:sz w:val="16"/>
                <w:szCs w:val="16"/>
              </w:rPr>
              <w:t>1</w:t>
            </w:r>
            <w:r w:rsidR="00383F04">
              <w:rPr>
                <w:color w:val="000000" w:themeColor="text1"/>
                <w:sz w:val="16"/>
                <w:szCs w:val="16"/>
              </w:rPr>
              <w:t>1</w:t>
            </w:r>
            <w:r w:rsidR="00BF424F" w:rsidRPr="00FA5128">
              <w:rPr>
                <w:color w:val="000000" w:themeColor="text1"/>
                <w:sz w:val="16"/>
                <w:szCs w:val="16"/>
              </w:rPr>
              <w:t xml:space="preserve"> 20</w:t>
            </w:r>
            <w:r w:rsidR="00BF424F">
              <w:rPr>
                <w:color w:val="000000" w:themeColor="text1"/>
                <w:sz w:val="16"/>
                <w:szCs w:val="16"/>
              </w:rPr>
              <w:t>23</w:t>
            </w:r>
          </w:p>
        </w:tc>
        <w:tc>
          <w:tcPr>
            <w:tcW w:w="2268" w:type="dxa"/>
            <w:gridSpan w:val="2"/>
            <w:tcBorders>
              <w:top w:val="single" w:sz="4" w:space="0" w:color="auto"/>
            </w:tcBorders>
          </w:tcPr>
          <w:p w14:paraId="75466CF3" w14:textId="480D736D" w:rsidR="00BF424F" w:rsidRDefault="007028AB" w:rsidP="00D8320A">
            <w:pPr>
              <w:jc w:val="center"/>
              <w:rPr>
                <w:shd w:val="clear" w:color="auto" w:fill="FFFFFF"/>
              </w:rPr>
            </w:pPr>
            <w:r>
              <w:rPr>
                <w:color w:val="000000" w:themeColor="text1"/>
                <w:sz w:val="16"/>
                <w:szCs w:val="16"/>
              </w:rPr>
              <w:t>1</w:t>
            </w:r>
            <w:r w:rsidR="00383F04">
              <w:rPr>
                <w:color w:val="000000" w:themeColor="text1"/>
                <w:sz w:val="16"/>
                <w:szCs w:val="16"/>
              </w:rPr>
              <w:t>2</w:t>
            </w:r>
            <w:r w:rsidR="00BF424F" w:rsidRPr="00FA5128">
              <w:rPr>
                <w:color w:val="000000" w:themeColor="text1"/>
                <w:sz w:val="16"/>
                <w:szCs w:val="16"/>
              </w:rPr>
              <w:t xml:space="preserve"> 20</w:t>
            </w:r>
            <w:r w:rsidR="00BF424F">
              <w:rPr>
                <w:color w:val="000000" w:themeColor="text1"/>
                <w:sz w:val="16"/>
                <w:szCs w:val="16"/>
              </w:rPr>
              <w:t>23</w:t>
            </w:r>
          </w:p>
        </w:tc>
        <w:tc>
          <w:tcPr>
            <w:tcW w:w="1134" w:type="dxa"/>
            <w:tcBorders>
              <w:top w:val="single" w:sz="4" w:space="0" w:color="auto"/>
            </w:tcBorders>
          </w:tcPr>
          <w:p w14:paraId="29CE8F2E" w14:textId="1938E091" w:rsidR="00BF424F" w:rsidRPr="00C84A7C" w:rsidRDefault="00BF424F" w:rsidP="00D8320A">
            <w:pPr>
              <w:jc w:val="center"/>
              <w:rPr>
                <w:color w:val="000000" w:themeColor="text1"/>
                <w:sz w:val="16"/>
                <w:szCs w:val="16"/>
              </w:rPr>
            </w:pPr>
            <w:r>
              <w:rPr>
                <w:color w:val="000000" w:themeColor="text1"/>
                <w:sz w:val="16"/>
                <w:szCs w:val="16"/>
              </w:rPr>
              <w:t>01-</w:t>
            </w:r>
            <w:r w:rsidR="007028AB">
              <w:rPr>
                <w:color w:val="000000" w:themeColor="text1"/>
                <w:sz w:val="16"/>
                <w:szCs w:val="16"/>
              </w:rPr>
              <w:t>1</w:t>
            </w:r>
            <w:r w:rsidR="00383F04">
              <w:rPr>
                <w:color w:val="000000" w:themeColor="text1"/>
                <w:sz w:val="16"/>
                <w:szCs w:val="16"/>
              </w:rPr>
              <w:t>2</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383F04" w:rsidRPr="00C84A7C" w14:paraId="69CF1AD0" w14:textId="77777777" w:rsidTr="00383F04">
        <w:tc>
          <w:tcPr>
            <w:tcW w:w="2194" w:type="dxa"/>
            <w:vMerge/>
            <w:tcBorders>
              <w:bottom w:val="single" w:sz="12" w:space="0" w:color="001D77"/>
            </w:tcBorders>
          </w:tcPr>
          <w:p w14:paraId="60F31A89" w14:textId="23FC5DFC" w:rsidR="00383F04" w:rsidRDefault="00383F04" w:rsidP="00D8320A">
            <w:pPr>
              <w:rPr>
                <w:shd w:val="clear" w:color="auto" w:fill="FFFFFF"/>
              </w:rPr>
            </w:pPr>
          </w:p>
        </w:tc>
        <w:tc>
          <w:tcPr>
            <w:tcW w:w="1134" w:type="dxa"/>
            <w:tcBorders>
              <w:bottom w:val="single" w:sz="12" w:space="0" w:color="001D77"/>
            </w:tcBorders>
            <w:vAlign w:val="center"/>
          </w:tcPr>
          <w:p w14:paraId="694DD81A" w14:textId="29C05C08" w:rsidR="00383F04" w:rsidRPr="00903C15" w:rsidRDefault="00383F04" w:rsidP="00D8320A">
            <w:pPr>
              <w:rPr>
                <w:spacing w:val="-12"/>
                <w:sz w:val="15"/>
                <w:szCs w:val="15"/>
                <w:shd w:val="clear" w:color="auto" w:fill="FFFFFF"/>
              </w:rPr>
            </w:pPr>
            <w:r>
              <w:rPr>
                <w:color w:val="000000" w:themeColor="text1"/>
                <w:spacing w:val="-12"/>
                <w:sz w:val="15"/>
                <w:szCs w:val="15"/>
              </w:rPr>
              <w:t>10</w:t>
            </w:r>
            <w:r w:rsidRPr="00903C15">
              <w:rPr>
                <w:color w:val="000000" w:themeColor="text1"/>
                <w:spacing w:val="-12"/>
                <w:sz w:val="15"/>
                <w:szCs w:val="15"/>
              </w:rPr>
              <w:t xml:space="preserve"> 202</w:t>
            </w:r>
            <w:r>
              <w:rPr>
                <w:color w:val="000000" w:themeColor="text1"/>
                <w:spacing w:val="-12"/>
                <w:sz w:val="15"/>
                <w:szCs w:val="15"/>
              </w:rPr>
              <w:t>3</w:t>
            </w:r>
            <w:r w:rsidRPr="00903C15">
              <w:rPr>
                <w:color w:val="000000" w:themeColor="text1"/>
                <w:spacing w:val="-12"/>
                <w:sz w:val="15"/>
                <w:szCs w:val="15"/>
              </w:rPr>
              <w:t>=100</w:t>
            </w:r>
          </w:p>
        </w:tc>
        <w:tc>
          <w:tcPr>
            <w:tcW w:w="2268" w:type="dxa"/>
            <w:gridSpan w:val="2"/>
            <w:tcBorders>
              <w:bottom w:val="single" w:sz="12" w:space="0" w:color="001D77"/>
            </w:tcBorders>
          </w:tcPr>
          <w:p w14:paraId="6A685195" w14:textId="77777777" w:rsidR="00383F04" w:rsidRDefault="00383F04" w:rsidP="00D8320A">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22=100</w:t>
            </w:r>
          </w:p>
        </w:tc>
        <w:tc>
          <w:tcPr>
            <w:tcW w:w="1134" w:type="dxa"/>
            <w:tcBorders>
              <w:bottom w:val="single" w:sz="12" w:space="0" w:color="001D77"/>
            </w:tcBorders>
            <w:vAlign w:val="center"/>
          </w:tcPr>
          <w:p w14:paraId="3F0EAFCC" w14:textId="73EC1579" w:rsidR="00383F04" w:rsidRPr="00D97063" w:rsidRDefault="00383F04" w:rsidP="00D8320A">
            <w:pPr>
              <w:rPr>
                <w:color w:val="000000" w:themeColor="text1"/>
                <w:spacing w:val="-12"/>
                <w:sz w:val="16"/>
                <w:szCs w:val="16"/>
              </w:rPr>
            </w:pPr>
            <w:r>
              <w:rPr>
                <w:color w:val="000000" w:themeColor="text1"/>
                <w:spacing w:val="-14"/>
                <w:sz w:val="16"/>
                <w:szCs w:val="16"/>
              </w:rPr>
              <w:t xml:space="preserve">11 </w:t>
            </w:r>
            <w:r w:rsidRPr="00AE553F">
              <w:rPr>
                <w:color w:val="000000" w:themeColor="text1"/>
                <w:spacing w:val="-14"/>
                <w:sz w:val="16"/>
                <w:szCs w:val="16"/>
              </w:rPr>
              <w:t>2023=100</w:t>
            </w:r>
          </w:p>
        </w:tc>
        <w:tc>
          <w:tcPr>
            <w:tcW w:w="1134" w:type="dxa"/>
            <w:tcBorders>
              <w:bottom w:val="single" w:sz="12" w:space="0" w:color="001D77"/>
            </w:tcBorders>
          </w:tcPr>
          <w:p w14:paraId="58344F32" w14:textId="0B46BBF2" w:rsidR="00383F04" w:rsidRPr="00C84A7C" w:rsidRDefault="00383F04" w:rsidP="00D8320A">
            <w:pPr>
              <w:jc w:val="center"/>
              <w:rPr>
                <w:color w:val="000000" w:themeColor="text1"/>
                <w:sz w:val="16"/>
                <w:szCs w:val="16"/>
              </w:rPr>
            </w:pPr>
            <w:r>
              <w:rPr>
                <w:color w:val="000000" w:themeColor="text1"/>
                <w:sz w:val="16"/>
                <w:szCs w:val="16"/>
              </w:rPr>
              <w:t>01-12 2022=100</w:t>
            </w:r>
          </w:p>
        </w:tc>
      </w:tr>
      <w:tr w:rsidR="00383F04" w:rsidRPr="00557517" w14:paraId="380C8FCD" w14:textId="77777777" w:rsidTr="00CB73C8">
        <w:tc>
          <w:tcPr>
            <w:tcW w:w="2194" w:type="dxa"/>
          </w:tcPr>
          <w:p w14:paraId="49447BBF" w14:textId="77777777" w:rsidR="00383F04" w:rsidRDefault="00383F04" w:rsidP="00383F04">
            <w:pPr>
              <w:rPr>
                <w:shd w:val="clear" w:color="auto" w:fill="FFFFFF"/>
              </w:rPr>
            </w:pPr>
            <w:r>
              <w:rPr>
                <w:b/>
                <w:color w:val="000000" w:themeColor="text1"/>
                <w:sz w:val="16"/>
                <w:szCs w:val="16"/>
              </w:rPr>
              <w:t>TOTAL</w:t>
            </w:r>
          </w:p>
        </w:tc>
        <w:tc>
          <w:tcPr>
            <w:tcW w:w="1134" w:type="dxa"/>
          </w:tcPr>
          <w:p w14:paraId="634C3496" w14:textId="3FE13633" w:rsidR="00383F04" w:rsidRPr="00383F04" w:rsidRDefault="00383F04" w:rsidP="00383F04">
            <w:pPr>
              <w:jc w:val="right"/>
              <w:rPr>
                <w:rFonts w:cs="Arial"/>
                <w:b/>
                <w:color w:val="000000" w:themeColor="text1"/>
                <w:sz w:val="16"/>
                <w:szCs w:val="16"/>
              </w:rPr>
            </w:pPr>
            <w:r w:rsidRPr="00383F04">
              <w:rPr>
                <w:sz w:val="16"/>
                <w:szCs w:val="16"/>
              </w:rPr>
              <w:t>100</w:t>
            </w:r>
            <w:r>
              <w:rPr>
                <w:sz w:val="16"/>
                <w:szCs w:val="16"/>
              </w:rPr>
              <w:t>.</w:t>
            </w:r>
            <w:r w:rsidRPr="00383F04">
              <w:rPr>
                <w:sz w:val="16"/>
                <w:szCs w:val="16"/>
              </w:rPr>
              <w:t>5</w:t>
            </w:r>
          </w:p>
        </w:tc>
        <w:tc>
          <w:tcPr>
            <w:tcW w:w="1134" w:type="dxa"/>
          </w:tcPr>
          <w:p w14:paraId="7D8A5566" w14:textId="568EF0B2" w:rsidR="00383F04" w:rsidRPr="00383F04" w:rsidRDefault="00383F04" w:rsidP="00383F04">
            <w:pPr>
              <w:jc w:val="right"/>
              <w:rPr>
                <w:rFonts w:cs="Arial"/>
                <w:b/>
                <w:color w:val="000000" w:themeColor="text1"/>
                <w:sz w:val="16"/>
                <w:szCs w:val="16"/>
              </w:rPr>
            </w:pPr>
            <w:r w:rsidRPr="00383F04">
              <w:rPr>
                <w:sz w:val="16"/>
                <w:szCs w:val="16"/>
              </w:rPr>
              <w:t>108</w:t>
            </w:r>
            <w:r>
              <w:rPr>
                <w:sz w:val="16"/>
                <w:szCs w:val="16"/>
              </w:rPr>
              <w:t>.</w:t>
            </w:r>
            <w:r w:rsidRPr="00383F04">
              <w:rPr>
                <w:sz w:val="16"/>
                <w:szCs w:val="16"/>
              </w:rPr>
              <w:t>0</w:t>
            </w:r>
          </w:p>
        </w:tc>
        <w:tc>
          <w:tcPr>
            <w:tcW w:w="1134" w:type="dxa"/>
          </w:tcPr>
          <w:p w14:paraId="3EFB345F" w14:textId="3BEBD6CE" w:rsidR="00383F04" w:rsidRPr="00383F04" w:rsidRDefault="00383F04" w:rsidP="00383F04">
            <w:pPr>
              <w:jc w:val="right"/>
              <w:rPr>
                <w:rFonts w:cs="Arial"/>
                <w:b/>
                <w:color w:val="000000" w:themeColor="text1"/>
                <w:sz w:val="16"/>
                <w:szCs w:val="16"/>
              </w:rPr>
            </w:pPr>
            <w:r w:rsidRPr="00383F04">
              <w:rPr>
                <w:sz w:val="16"/>
                <w:szCs w:val="16"/>
              </w:rPr>
              <w:t>107</w:t>
            </w:r>
            <w:r>
              <w:rPr>
                <w:sz w:val="16"/>
                <w:szCs w:val="16"/>
              </w:rPr>
              <w:t>.</w:t>
            </w:r>
            <w:r w:rsidRPr="00383F04">
              <w:rPr>
                <w:sz w:val="16"/>
                <w:szCs w:val="16"/>
              </w:rPr>
              <w:t>5</w:t>
            </w:r>
          </w:p>
        </w:tc>
        <w:tc>
          <w:tcPr>
            <w:tcW w:w="1134" w:type="dxa"/>
          </w:tcPr>
          <w:p w14:paraId="46150657" w14:textId="462DCB5C" w:rsidR="00383F04" w:rsidRPr="00383F04" w:rsidRDefault="00383F04" w:rsidP="00383F04">
            <w:pPr>
              <w:jc w:val="right"/>
              <w:rPr>
                <w:rFonts w:cs="Arial"/>
                <w:b/>
                <w:color w:val="000000" w:themeColor="text1"/>
                <w:sz w:val="16"/>
                <w:szCs w:val="16"/>
              </w:rPr>
            </w:pPr>
            <w:r w:rsidRPr="00383F04">
              <w:rPr>
                <w:sz w:val="16"/>
                <w:szCs w:val="16"/>
              </w:rPr>
              <w:t>100</w:t>
            </w:r>
            <w:r>
              <w:rPr>
                <w:sz w:val="16"/>
                <w:szCs w:val="16"/>
              </w:rPr>
              <w:t>.</w:t>
            </w:r>
            <w:r w:rsidRPr="00383F04">
              <w:rPr>
                <w:sz w:val="16"/>
                <w:szCs w:val="16"/>
              </w:rPr>
              <w:t>3</w:t>
            </w:r>
          </w:p>
        </w:tc>
        <w:tc>
          <w:tcPr>
            <w:tcW w:w="1134" w:type="dxa"/>
          </w:tcPr>
          <w:p w14:paraId="5049BE0B" w14:textId="77B24647" w:rsidR="00383F04" w:rsidRPr="00383F04" w:rsidRDefault="00383F04" w:rsidP="00383F04">
            <w:pPr>
              <w:jc w:val="right"/>
              <w:rPr>
                <w:rFonts w:cs="Arial"/>
                <w:b/>
                <w:color w:val="000000" w:themeColor="text1"/>
                <w:sz w:val="16"/>
                <w:szCs w:val="16"/>
              </w:rPr>
            </w:pPr>
            <w:r w:rsidRPr="00383F04">
              <w:rPr>
                <w:sz w:val="16"/>
                <w:szCs w:val="16"/>
              </w:rPr>
              <w:t>110</w:t>
            </w:r>
            <w:r>
              <w:rPr>
                <w:sz w:val="16"/>
                <w:szCs w:val="16"/>
              </w:rPr>
              <w:t>.</w:t>
            </w:r>
            <w:r w:rsidRPr="00383F04">
              <w:rPr>
                <w:sz w:val="16"/>
                <w:szCs w:val="16"/>
              </w:rPr>
              <w:t>2</w:t>
            </w:r>
          </w:p>
        </w:tc>
      </w:tr>
      <w:tr w:rsidR="00383F04" w:rsidRPr="00557517" w14:paraId="5880E31F" w14:textId="77777777" w:rsidTr="00CB73C8">
        <w:tc>
          <w:tcPr>
            <w:tcW w:w="2194" w:type="dxa"/>
          </w:tcPr>
          <w:p w14:paraId="54F58336" w14:textId="77777777" w:rsidR="00383F04" w:rsidRDefault="00383F04" w:rsidP="00383F04">
            <w:pPr>
              <w:rPr>
                <w:shd w:val="clear" w:color="auto" w:fill="FFFFFF"/>
              </w:rPr>
            </w:pPr>
            <w:r>
              <w:rPr>
                <w:sz w:val="16"/>
                <w:szCs w:val="16"/>
              </w:rPr>
              <w:t xml:space="preserve">Construction of </w:t>
            </w:r>
            <w:proofErr w:type="spellStart"/>
            <w:r>
              <w:rPr>
                <w:sz w:val="16"/>
                <w:szCs w:val="16"/>
              </w:rPr>
              <w:t>buildings</w:t>
            </w:r>
            <w:proofErr w:type="spellEnd"/>
          </w:p>
        </w:tc>
        <w:tc>
          <w:tcPr>
            <w:tcW w:w="1134" w:type="dxa"/>
          </w:tcPr>
          <w:p w14:paraId="69B7A35A" w14:textId="321D5D64"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4</w:t>
            </w:r>
          </w:p>
        </w:tc>
        <w:tc>
          <w:tcPr>
            <w:tcW w:w="1134" w:type="dxa"/>
          </w:tcPr>
          <w:p w14:paraId="4502B3BF" w14:textId="676ABAC3" w:rsidR="00383F04" w:rsidRPr="00383F04" w:rsidRDefault="00383F04" w:rsidP="00383F04">
            <w:pPr>
              <w:jc w:val="right"/>
              <w:rPr>
                <w:rFonts w:cs="Arial"/>
                <w:color w:val="000000" w:themeColor="text1"/>
                <w:sz w:val="16"/>
                <w:szCs w:val="16"/>
              </w:rPr>
            </w:pPr>
            <w:r w:rsidRPr="00383F04">
              <w:rPr>
                <w:sz w:val="16"/>
                <w:szCs w:val="16"/>
              </w:rPr>
              <w:t>107</w:t>
            </w:r>
            <w:r>
              <w:rPr>
                <w:sz w:val="16"/>
                <w:szCs w:val="16"/>
              </w:rPr>
              <w:t>.</w:t>
            </w:r>
            <w:r w:rsidRPr="00383F04">
              <w:rPr>
                <w:sz w:val="16"/>
                <w:szCs w:val="16"/>
              </w:rPr>
              <w:t>0*</w:t>
            </w:r>
          </w:p>
        </w:tc>
        <w:tc>
          <w:tcPr>
            <w:tcW w:w="1134" w:type="dxa"/>
          </w:tcPr>
          <w:p w14:paraId="13B6907D" w14:textId="46E4062A" w:rsidR="00383F04" w:rsidRPr="00383F04" w:rsidRDefault="00383F04" w:rsidP="00383F04">
            <w:pPr>
              <w:jc w:val="right"/>
              <w:rPr>
                <w:rFonts w:cs="Arial"/>
                <w:color w:val="000000" w:themeColor="text1"/>
                <w:sz w:val="16"/>
                <w:szCs w:val="16"/>
              </w:rPr>
            </w:pPr>
            <w:r w:rsidRPr="00383F04">
              <w:rPr>
                <w:sz w:val="16"/>
                <w:szCs w:val="16"/>
              </w:rPr>
              <w:t>106</w:t>
            </w:r>
            <w:r>
              <w:rPr>
                <w:sz w:val="16"/>
                <w:szCs w:val="16"/>
              </w:rPr>
              <w:t>.</w:t>
            </w:r>
            <w:r w:rsidRPr="00383F04">
              <w:rPr>
                <w:sz w:val="16"/>
                <w:szCs w:val="16"/>
              </w:rPr>
              <w:t>4</w:t>
            </w:r>
          </w:p>
        </w:tc>
        <w:tc>
          <w:tcPr>
            <w:tcW w:w="1134" w:type="dxa"/>
          </w:tcPr>
          <w:p w14:paraId="5DD1C6AD" w14:textId="43B2CE11"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3</w:t>
            </w:r>
          </w:p>
        </w:tc>
        <w:tc>
          <w:tcPr>
            <w:tcW w:w="1134" w:type="dxa"/>
          </w:tcPr>
          <w:p w14:paraId="006908BD" w14:textId="453DF101" w:rsidR="00383F04" w:rsidRPr="00383F04" w:rsidRDefault="00383F04" w:rsidP="00383F04">
            <w:pPr>
              <w:jc w:val="right"/>
              <w:rPr>
                <w:rFonts w:cs="Arial"/>
                <w:color w:val="000000" w:themeColor="text1"/>
                <w:sz w:val="16"/>
                <w:szCs w:val="16"/>
              </w:rPr>
            </w:pPr>
            <w:r w:rsidRPr="00383F04">
              <w:rPr>
                <w:sz w:val="16"/>
                <w:szCs w:val="16"/>
              </w:rPr>
              <w:t>110</w:t>
            </w:r>
            <w:r>
              <w:rPr>
                <w:sz w:val="16"/>
                <w:szCs w:val="16"/>
              </w:rPr>
              <w:t>.</w:t>
            </w:r>
            <w:r w:rsidRPr="00383F04">
              <w:rPr>
                <w:sz w:val="16"/>
                <w:szCs w:val="16"/>
              </w:rPr>
              <w:t>0</w:t>
            </w:r>
          </w:p>
        </w:tc>
      </w:tr>
      <w:tr w:rsidR="00383F04" w:rsidRPr="00557517" w14:paraId="397139E3" w14:textId="77777777" w:rsidTr="00CB73C8">
        <w:tc>
          <w:tcPr>
            <w:tcW w:w="2194" w:type="dxa"/>
          </w:tcPr>
          <w:p w14:paraId="6395F966" w14:textId="77777777" w:rsidR="00383F04" w:rsidRDefault="00383F04" w:rsidP="00383F04">
            <w:pPr>
              <w:rPr>
                <w:shd w:val="clear" w:color="auto" w:fill="FFFFFF"/>
              </w:rPr>
            </w:pPr>
            <w:r>
              <w:rPr>
                <w:color w:val="000000" w:themeColor="text1"/>
                <w:sz w:val="16"/>
                <w:szCs w:val="16"/>
                <w:lang w:val="en-US"/>
              </w:rPr>
              <w:t>Civil engineering</w:t>
            </w:r>
          </w:p>
        </w:tc>
        <w:tc>
          <w:tcPr>
            <w:tcW w:w="1134" w:type="dxa"/>
          </w:tcPr>
          <w:p w14:paraId="0B8D9DD1" w14:textId="7F4F0A6E"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5</w:t>
            </w:r>
          </w:p>
        </w:tc>
        <w:tc>
          <w:tcPr>
            <w:tcW w:w="1134" w:type="dxa"/>
          </w:tcPr>
          <w:p w14:paraId="52EC13A5" w14:textId="7DE5C59C" w:rsidR="00383F04" w:rsidRPr="00383F04" w:rsidRDefault="00383F04" w:rsidP="00383F04">
            <w:pPr>
              <w:jc w:val="right"/>
              <w:rPr>
                <w:rFonts w:cs="Arial"/>
                <w:color w:val="000000" w:themeColor="text1"/>
                <w:sz w:val="16"/>
                <w:szCs w:val="16"/>
              </w:rPr>
            </w:pPr>
            <w:r w:rsidRPr="00383F04">
              <w:rPr>
                <w:sz w:val="16"/>
                <w:szCs w:val="16"/>
              </w:rPr>
              <w:t>109</w:t>
            </w:r>
            <w:r>
              <w:rPr>
                <w:sz w:val="16"/>
                <w:szCs w:val="16"/>
              </w:rPr>
              <w:t>.</w:t>
            </w:r>
            <w:r w:rsidRPr="00383F04">
              <w:rPr>
                <w:sz w:val="16"/>
                <w:szCs w:val="16"/>
              </w:rPr>
              <w:t>3*</w:t>
            </w:r>
          </w:p>
        </w:tc>
        <w:tc>
          <w:tcPr>
            <w:tcW w:w="1134" w:type="dxa"/>
          </w:tcPr>
          <w:p w14:paraId="45BA8E09" w14:textId="418CD3B0" w:rsidR="00383F04" w:rsidRPr="00383F04" w:rsidRDefault="00383F04" w:rsidP="00383F04">
            <w:pPr>
              <w:jc w:val="right"/>
              <w:rPr>
                <w:rFonts w:cs="Arial"/>
                <w:color w:val="000000" w:themeColor="text1"/>
                <w:sz w:val="16"/>
                <w:szCs w:val="16"/>
              </w:rPr>
            </w:pPr>
            <w:r w:rsidRPr="00383F04">
              <w:rPr>
                <w:sz w:val="16"/>
                <w:szCs w:val="16"/>
              </w:rPr>
              <w:t>108</w:t>
            </w:r>
            <w:r>
              <w:rPr>
                <w:sz w:val="16"/>
                <w:szCs w:val="16"/>
              </w:rPr>
              <w:t>.</w:t>
            </w:r>
            <w:r w:rsidRPr="00383F04">
              <w:rPr>
                <w:sz w:val="16"/>
                <w:szCs w:val="16"/>
              </w:rPr>
              <w:t>8</w:t>
            </w:r>
          </w:p>
        </w:tc>
        <w:tc>
          <w:tcPr>
            <w:tcW w:w="1134" w:type="dxa"/>
          </w:tcPr>
          <w:p w14:paraId="20E7DB18" w14:textId="14153932"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4</w:t>
            </w:r>
          </w:p>
        </w:tc>
        <w:tc>
          <w:tcPr>
            <w:tcW w:w="1134" w:type="dxa"/>
          </w:tcPr>
          <w:p w14:paraId="4532659E" w14:textId="45B2E62C" w:rsidR="00383F04" w:rsidRPr="00383F04" w:rsidRDefault="00383F04" w:rsidP="00383F04">
            <w:pPr>
              <w:jc w:val="right"/>
              <w:rPr>
                <w:rFonts w:cs="Arial"/>
                <w:color w:val="000000" w:themeColor="text1"/>
                <w:sz w:val="16"/>
                <w:szCs w:val="16"/>
              </w:rPr>
            </w:pPr>
            <w:r w:rsidRPr="00383F04">
              <w:rPr>
                <w:sz w:val="16"/>
                <w:szCs w:val="16"/>
              </w:rPr>
              <w:t>111</w:t>
            </w:r>
            <w:r>
              <w:rPr>
                <w:sz w:val="16"/>
                <w:szCs w:val="16"/>
              </w:rPr>
              <w:t>.</w:t>
            </w:r>
            <w:r w:rsidRPr="00383F04">
              <w:rPr>
                <w:sz w:val="16"/>
                <w:szCs w:val="16"/>
              </w:rPr>
              <w:t>2</w:t>
            </w:r>
          </w:p>
        </w:tc>
      </w:tr>
      <w:tr w:rsidR="00383F04" w:rsidRPr="00557517" w14:paraId="1DE35A58" w14:textId="77777777" w:rsidTr="00CB73C8">
        <w:tc>
          <w:tcPr>
            <w:tcW w:w="2194" w:type="dxa"/>
          </w:tcPr>
          <w:p w14:paraId="47C68AFD" w14:textId="77777777" w:rsidR="00383F04" w:rsidRPr="00D97063" w:rsidRDefault="00383F04" w:rsidP="00383F04">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1134" w:type="dxa"/>
          </w:tcPr>
          <w:p w14:paraId="26CED75D" w14:textId="1754E907"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5</w:t>
            </w:r>
          </w:p>
        </w:tc>
        <w:tc>
          <w:tcPr>
            <w:tcW w:w="1134" w:type="dxa"/>
          </w:tcPr>
          <w:p w14:paraId="6828E140" w14:textId="5464115C" w:rsidR="00383F04" w:rsidRPr="00383F04" w:rsidRDefault="00383F04" w:rsidP="00383F04">
            <w:pPr>
              <w:jc w:val="right"/>
              <w:rPr>
                <w:rFonts w:cs="Arial"/>
                <w:color w:val="000000" w:themeColor="text1"/>
                <w:sz w:val="16"/>
                <w:szCs w:val="16"/>
              </w:rPr>
            </w:pPr>
            <w:r w:rsidRPr="00383F04">
              <w:rPr>
                <w:sz w:val="16"/>
                <w:szCs w:val="16"/>
              </w:rPr>
              <w:t>107</w:t>
            </w:r>
            <w:r>
              <w:rPr>
                <w:sz w:val="16"/>
                <w:szCs w:val="16"/>
              </w:rPr>
              <w:t>.</w:t>
            </w:r>
            <w:r w:rsidRPr="00383F04">
              <w:rPr>
                <w:sz w:val="16"/>
                <w:szCs w:val="16"/>
              </w:rPr>
              <w:t>4</w:t>
            </w:r>
          </w:p>
        </w:tc>
        <w:tc>
          <w:tcPr>
            <w:tcW w:w="1134" w:type="dxa"/>
          </w:tcPr>
          <w:p w14:paraId="0356459F" w14:textId="2852B74B" w:rsidR="00383F04" w:rsidRPr="00383F04" w:rsidRDefault="00383F04" w:rsidP="00383F04">
            <w:pPr>
              <w:jc w:val="right"/>
              <w:rPr>
                <w:rFonts w:cs="Arial"/>
                <w:color w:val="000000" w:themeColor="text1"/>
                <w:sz w:val="16"/>
                <w:szCs w:val="16"/>
              </w:rPr>
            </w:pPr>
            <w:r w:rsidRPr="00383F04">
              <w:rPr>
                <w:sz w:val="16"/>
                <w:szCs w:val="16"/>
              </w:rPr>
              <w:t>106</w:t>
            </w:r>
            <w:r>
              <w:rPr>
                <w:sz w:val="16"/>
                <w:szCs w:val="16"/>
              </w:rPr>
              <w:t>.</w:t>
            </w:r>
            <w:r w:rsidRPr="00383F04">
              <w:rPr>
                <w:sz w:val="16"/>
                <w:szCs w:val="16"/>
              </w:rPr>
              <w:t>8</w:t>
            </w:r>
          </w:p>
        </w:tc>
        <w:tc>
          <w:tcPr>
            <w:tcW w:w="1134" w:type="dxa"/>
          </w:tcPr>
          <w:p w14:paraId="1FB9916C" w14:textId="6B90846F" w:rsidR="00383F04" w:rsidRPr="00383F04" w:rsidRDefault="00383F04" w:rsidP="00383F04">
            <w:pPr>
              <w:jc w:val="right"/>
              <w:rPr>
                <w:rFonts w:cs="Arial"/>
                <w:color w:val="000000" w:themeColor="text1"/>
                <w:sz w:val="16"/>
                <w:szCs w:val="16"/>
              </w:rPr>
            </w:pPr>
            <w:r w:rsidRPr="00383F04">
              <w:rPr>
                <w:sz w:val="16"/>
                <w:szCs w:val="16"/>
              </w:rPr>
              <w:t>100</w:t>
            </w:r>
            <w:r>
              <w:rPr>
                <w:sz w:val="16"/>
                <w:szCs w:val="16"/>
              </w:rPr>
              <w:t>.</w:t>
            </w:r>
            <w:r w:rsidRPr="00383F04">
              <w:rPr>
                <w:sz w:val="16"/>
                <w:szCs w:val="16"/>
              </w:rPr>
              <w:t>3</w:t>
            </w:r>
          </w:p>
        </w:tc>
        <w:tc>
          <w:tcPr>
            <w:tcW w:w="1134" w:type="dxa"/>
          </w:tcPr>
          <w:p w14:paraId="576D79B8" w14:textId="3C77C59E" w:rsidR="00383F04" w:rsidRPr="00383F04" w:rsidRDefault="00383F04" w:rsidP="00383F04">
            <w:pPr>
              <w:jc w:val="right"/>
              <w:rPr>
                <w:rFonts w:cs="Arial"/>
                <w:color w:val="000000" w:themeColor="text1"/>
                <w:sz w:val="16"/>
                <w:szCs w:val="16"/>
              </w:rPr>
            </w:pPr>
            <w:r w:rsidRPr="00383F04">
              <w:rPr>
                <w:sz w:val="16"/>
                <w:szCs w:val="16"/>
              </w:rPr>
              <w:t>109</w:t>
            </w:r>
            <w:r>
              <w:rPr>
                <w:sz w:val="16"/>
                <w:szCs w:val="16"/>
              </w:rPr>
              <w:t>.</w:t>
            </w:r>
            <w:r w:rsidRPr="00383F04">
              <w:rPr>
                <w:sz w:val="16"/>
                <w:szCs w:val="16"/>
              </w:rPr>
              <w:t>2</w:t>
            </w:r>
          </w:p>
        </w:tc>
      </w:tr>
    </w:tbl>
    <w:p w14:paraId="360D94EC" w14:textId="77777777" w:rsidR="005E63D5" w:rsidRDefault="005E63D5" w:rsidP="005E63D5">
      <w:pPr>
        <w:pStyle w:val="Tytutablicy"/>
        <w:ind w:left="709" w:hanging="709"/>
        <w:rPr>
          <w:shd w:val="clear" w:color="auto" w:fill="FFFFFF"/>
          <w:lang w:val="en-US"/>
        </w:rPr>
      </w:pPr>
    </w:p>
    <w:p w14:paraId="4216E8FE" w14:textId="77777777" w:rsidR="005E63D5" w:rsidRDefault="005E63D5" w:rsidP="005E63D5">
      <w:pPr>
        <w:pStyle w:val="Tytutablicy"/>
        <w:ind w:left="709" w:hanging="709"/>
        <w:rPr>
          <w:shd w:val="clear" w:color="auto" w:fill="FFFFFF"/>
          <w:lang w:val="en-US"/>
        </w:rPr>
      </w:pPr>
    </w:p>
    <w:p w14:paraId="03F52827" w14:textId="77777777" w:rsidR="005E63D5" w:rsidRDefault="005E63D5" w:rsidP="005E63D5">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14:paraId="6F120568" w14:textId="77777777" w:rsidR="005E63D5" w:rsidRPr="00AA4CDA" w:rsidRDefault="005E63D5" w:rsidP="005E63D5">
      <w:pPr>
        <w:pStyle w:val="Tablicanotka"/>
        <w:rPr>
          <w:lang w:val="en-US"/>
        </w:rPr>
      </w:pPr>
    </w:p>
    <w:p w14:paraId="21664B30" w14:textId="65448322" w:rsidR="005E63D5" w:rsidRPr="00AA4CDA" w:rsidRDefault="005E63D5" w:rsidP="005E63D5">
      <w:pPr>
        <w:spacing w:line="288" w:lineRule="auto"/>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2B960CCD" w:rsidR="005E63D5" w:rsidRPr="00AA4CDA" w:rsidRDefault="005E63D5" w:rsidP="005E63D5">
      <w:pPr>
        <w:spacing w:line="288" w:lineRule="auto"/>
        <w:rPr>
          <w:rFonts w:eastAsia="Times New Roman" w:cs="Times New Roman"/>
          <w:szCs w:val="19"/>
          <w:lang w:val="en-US" w:eastAsia="pl-PL"/>
        </w:rPr>
      </w:pPr>
    </w:p>
    <w:p w14:paraId="7483B76F" w14:textId="41B4187F" w:rsidR="005E63D5" w:rsidRPr="00AA4CDA" w:rsidRDefault="005E63D5" w:rsidP="005E63D5">
      <w:pPr>
        <w:spacing w:line="288" w:lineRule="auto"/>
        <w:rPr>
          <w:rFonts w:eastAsia="Times New Roman" w:cs="Times New Roman"/>
          <w:szCs w:val="19"/>
          <w:lang w:val="en-US" w:eastAsia="pl-PL"/>
        </w:rPr>
      </w:pPr>
    </w:p>
    <w:p w14:paraId="7C21246B" w14:textId="5BA73D06" w:rsidR="005E63D5" w:rsidRDefault="005336C5" w:rsidP="005E63D5">
      <w:pPr>
        <w:pStyle w:val="tytuwykresu"/>
        <w:ind w:left="709" w:hanging="709"/>
        <w:rPr>
          <w:lang w:val="en-US"/>
        </w:rPr>
      </w:pPr>
      <w:r>
        <w:rPr>
          <w:noProof/>
        </w:rPr>
        <w:drawing>
          <wp:anchor distT="0" distB="0" distL="114300" distR="114300" simplePos="0" relativeHeight="251758592" behindDoc="0" locked="0" layoutInCell="1" allowOverlap="1" wp14:anchorId="44287E66" wp14:editId="4FEA3310">
            <wp:simplePos x="0" y="0"/>
            <wp:positionH relativeFrom="margin">
              <wp:align>left</wp:align>
            </wp:positionH>
            <wp:positionV relativeFrom="paragraph">
              <wp:posOffset>420370</wp:posOffset>
            </wp:positionV>
            <wp:extent cx="5196840" cy="3116580"/>
            <wp:effectExtent l="0" t="0" r="3810" b="7620"/>
            <wp:wrapTopAndBottom/>
            <wp:docPr id="1" name="Wykres 1" descr="Chart 1. Prices changes of construction and assembly production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5E63D5">
        <w:rPr>
          <w:rFonts w:ascii="Fira Sans SemiBold" w:eastAsia="Times New Roman" w:hAnsi="Fira Sans SemiBold" w:cs="Times New Roman"/>
          <w:bCs/>
          <w:noProof/>
          <w:spacing w:val="0"/>
          <w:szCs w:val="18"/>
          <w:lang w:val="en-US" w:eastAsia="pl-PL"/>
        </w:rPr>
        <w:t>2</w:t>
      </w:r>
      <w:r w:rsidR="005E63D5" w:rsidRPr="00533B8F">
        <w:rPr>
          <w:rFonts w:ascii="Fira Sans SemiBold" w:eastAsia="Times New Roman" w:hAnsi="Fira Sans SemiBold" w:cs="Times New Roman"/>
          <w:bCs/>
          <w:noProof/>
          <w:spacing w:val="0"/>
          <w:szCs w:val="18"/>
          <w:lang w:val="en-US" w:eastAsia="pl-PL"/>
        </w:rPr>
        <w:t>-202</w:t>
      </w:r>
      <w:r w:rsidR="005E63D5">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 xml:space="preserve"> in relation</w:t>
      </w:r>
      <w:r w:rsidR="005E63D5" w:rsidRPr="005E637F">
        <w:rPr>
          <w:lang w:val="en-US"/>
        </w:rPr>
        <w:t xml:space="preserve"> </w:t>
      </w:r>
      <w:r w:rsidR="005E63D5" w:rsidRPr="00533B8F">
        <w:rPr>
          <w:rFonts w:ascii="Fira Sans SemiBold" w:eastAsia="Times New Roman" w:hAnsi="Fira Sans SemiBold" w:cs="Times New Roman"/>
          <w:bCs/>
          <w:noProof/>
          <w:spacing w:val="0"/>
          <w:szCs w:val="18"/>
          <w:lang w:val="en-US" w:eastAsia="pl-PL"/>
        </w:rPr>
        <w:t>to</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the</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previous period</w:t>
      </w:r>
      <w:r w:rsidR="005E63D5" w:rsidRPr="005E637F">
        <w:rPr>
          <w:lang w:val="en-US"/>
        </w:rPr>
        <w:t xml:space="preserve"> </w:t>
      </w:r>
    </w:p>
    <w:p w14:paraId="1E7F09E5" w14:textId="08F3CE1D" w:rsidR="005E63D5" w:rsidRDefault="0063306B"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143708C7">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December 2023 the prices of construction and assembly production increased in relation to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41B674E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383F04">
                              <w:rPr>
                                <w:rFonts w:eastAsia="Times New Roman" w:cs="Times New Roman"/>
                                <w:bCs/>
                                <w:color w:val="001D77"/>
                                <w:sz w:val="18"/>
                                <w:szCs w:val="18"/>
                                <w:lang w:val="en-US" w:eastAsia="pl-PL"/>
                              </w:rPr>
                              <w:t>Decembe</w:t>
                            </w:r>
                            <w:r w:rsidR="007028AB">
                              <w:rPr>
                                <w:rFonts w:eastAsia="Times New Roman" w:cs="Times New Roman"/>
                                <w:bCs/>
                                <w:color w:val="001D77"/>
                                <w:sz w:val="18"/>
                                <w:szCs w:val="18"/>
                                <w:lang w:val="en-US" w:eastAsia="pl-PL"/>
                              </w:rPr>
                              <w:t>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w:t>
                            </w:r>
                            <w:bookmarkStart w:id="0" w:name="_GoBack"/>
                            <w:bookmarkEnd w:id="0"/>
                            <w:r>
                              <w:rPr>
                                <w:rFonts w:eastAsia="Times New Roman" w:cs="Times New Roman"/>
                                <w:bCs/>
                                <w:color w:val="001D77"/>
                                <w:sz w:val="18"/>
                                <w:szCs w:val="18"/>
                                <w:lang w:val="en-US" w:eastAsia="pl-PL"/>
                              </w:rPr>
                              <w:t xml:space="preserve">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8D5D5E">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December 2023 the prices of construction and assembly production increased in relation to previous month by 0.3%"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" filled="f" stroked="f">
                <v:textbox>
                  <w:txbxContent>
                    <w:p w14:paraId="22792149" w14:textId="41B674E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383F04">
                        <w:rPr>
                          <w:rFonts w:eastAsia="Times New Roman" w:cs="Times New Roman"/>
                          <w:bCs/>
                          <w:color w:val="001D77"/>
                          <w:sz w:val="18"/>
                          <w:szCs w:val="18"/>
                          <w:lang w:val="en-US" w:eastAsia="pl-PL"/>
                        </w:rPr>
                        <w:t>Decembe</w:t>
                      </w:r>
                      <w:r w:rsidR="007028AB">
                        <w:rPr>
                          <w:rFonts w:eastAsia="Times New Roman" w:cs="Times New Roman"/>
                          <w:bCs/>
                          <w:color w:val="001D77"/>
                          <w:sz w:val="18"/>
                          <w:szCs w:val="18"/>
                          <w:lang w:val="en-US" w:eastAsia="pl-PL"/>
                        </w:rPr>
                        <w:t>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w:t>
                      </w:r>
                      <w:bookmarkStart w:id="1" w:name="_GoBack"/>
                      <w:bookmarkEnd w:id="1"/>
                      <w:r>
                        <w:rPr>
                          <w:rFonts w:eastAsia="Times New Roman" w:cs="Times New Roman"/>
                          <w:bCs/>
                          <w:color w:val="001D77"/>
                          <w:sz w:val="18"/>
                          <w:szCs w:val="18"/>
                          <w:lang w:val="en-US" w:eastAsia="pl-PL"/>
                        </w:rPr>
                        <w:t xml:space="preserve">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8D5D5E">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55196205"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47E612F1" w:rsidR="005E63D5" w:rsidRDefault="005E63D5" w:rsidP="005E63D5">
      <w:pPr>
        <w:pStyle w:val="tytuwykresu"/>
        <w:ind w:left="709" w:hanging="709"/>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 to</w:t>
      </w:r>
      <w:r>
        <w:rPr>
          <w:rFonts w:ascii="Fira Sans SemiBold" w:eastAsia="Times New Roman" w:hAnsi="Fira Sans SemiBold" w:cs="Times New Roman"/>
          <w:bCs/>
          <w:noProof/>
          <w:spacing w:val="0"/>
          <w:szCs w:val="18"/>
          <w:lang w:val="en-US" w:eastAsia="pl-PL"/>
        </w:rPr>
        <w:t> the </w:t>
      </w:r>
      <w:r w:rsidRPr="00533B8F">
        <w:rPr>
          <w:rFonts w:ascii="Fira Sans SemiBold" w:eastAsia="Times New Roman" w:hAnsi="Fira Sans SemiBold" w:cs="Times New Roman"/>
          <w:bCs/>
          <w:noProof/>
          <w:spacing w:val="0"/>
          <w:szCs w:val="18"/>
          <w:lang w:val="en-US" w:eastAsia="pl-PL"/>
        </w:rPr>
        <w:t>same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period of the previous year</w:t>
      </w:r>
    </w:p>
    <w:p w14:paraId="39FEDAF4" w14:textId="5AD9A9AB" w:rsidR="005E63D5" w:rsidRPr="00533B8F" w:rsidRDefault="005336C5" w:rsidP="005E63D5">
      <w:pPr>
        <w:pStyle w:val="tytuwykresu"/>
        <w:rPr>
          <w:lang w:val="en-US"/>
        </w:rPr>
      </w:pPr>
      <w:r>
        <w:rPr>
          <w:noProof/>
        </w:rPr>
        <w:drawing>
          <wp:anchor distT="0" distB="0" distL="114300" distR="114300" simplePos="0" relativeHeight="251759616" behindDoc="0" locked="0" layoutInCell="1" allowOverlap="1" wp14:anchorId="6490AE10" wp14:editId="66B5BE8F">
            <wp:simplePos x="0" y="0"/>
            <wp:positionH relativeFrom="column">
              <wp:posOffset>15240</wp:posOffset>
            </wp:positionH>
            <wp:positionV relativeFrom="paragraph">
              <wp:posOffset>238760</wp:posOffset>
            </wp:positionV>
            <wp:extent cx="5250180" cy="3329940"/>
            <wp:effectExtent l="0" t="0" r="7620" b="3810"/>
            <wp:wrapTopAndBottom/>
            <wp:docPr id="19" name="Wykres 19" descr="Chart 2. Prices changes  of construction and assembly production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3306B"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2F894BD">
                <wp:simplePos x="0" y="0"/>
                <wp:positionH relativeFrom="column">
                  <wp:posOffset>5366385</wp:posOffset>
                </wp:positionH>
                <wp:positionV relativeFrom="paragraph">
                  <wp:posOffset>910590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Since October 2022, a downward trend has been observed in the annual price dynamics of construction and assembly production" style="position:absolute;margin-left:422.55pt;margin-top:71.7pt;width:135.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" filled="f" stroked="f">
                <v:textbo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p>
    <w:p w14:paraId="0122A1F4" w14:textId="06EA054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2B5A3F2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3629E265"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7D0A7090"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9A217F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6295C32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74332047" w:rsidR="005E63D5" w:rsidRDefault="005E63D5" w:rsidP="006030AF">
      <w:pPr>
        <w:pStyle w:val="tytuwykresu"/>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 in</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2</w:t>
      </w:r>
      <w:r>
        <w:rPr>
          <w:rFonts w:ascii="Fira Sans SemiBold" w:eastAsia="Times New Roman" w:hAnsi="Fira Sans SemiBold" w:cs="Times New Roman"/>
          <w:bCs/>
          <w:noProof/>
          <w:spacing w:val="0"/>
          <w:szCs w:val="18"/>
          <w:lang w:val="en-US" w:eastAsia="pl-PL"/>
        </w:rPr>
        <w:sym w:font="Symbol" w:char="F02D"/>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Pr>
          <w:rFonts w:ascii="Fira Sans SemiBold" w:eastAsia="Times New Roman" w:hAnsi="Fira Sans SemiBold" w:cs="Times New Roman"/>
          <w:bCs/>
          <w:noProof/>
          <w:spacing w:val="0"/>
          <w:szCs w:val="18"/>
          <w:lang w:val="en-US" w:eastAsia="pl-PL"/>
        </w:rPr>
        <w:t>1</w:t>
      </w:r>
    </w:p>
    <w:p w14:paraId="1AF1AF58" w14:textId="686A3468" w:rsidR="00180E0E" w:rsidRPr="005E63D5" w:rsidRDefault="005336C5" w:rsidP="003F12F0">
      <w:pPr>
        <w:pStyle w:val="tytuwykresu"/>
        <w:ind w:left="567" w:hanging="567"/>
        <w:rPr>
          <w:lang w:val="en-US"/>
        </w:rPr>
      </w:pPr>
      <w:r>
        <w:rPr>
          <w:noProof/>
        </w:rPr>
        <w:drawing>
          <wp:anchor distT="0" distB="0" distL="114300" distR="114300" simplePos="0" relativeHeight="251760640" behindDoc="0" locked="0" layoutInCell="1" allowOverlap="1" wp14:anchorId="20F55A07" wp14:editId="75C953EA">
            <wp:simplePos x="0" y="0"/>
            <wp:positionH relativeFrom="margin">
              <wp:align>left</wp:align>
            </wp:positionH>
            <wp:positionV relativeFrom="paragraph">
              <wp:posOffset>154940</wp:posOffset>
            </wp:positionV>
            <wp:extent cx="5196840" cy="3360420"/>
            <wp:effectExtent l="0" t="0" r="3810" b="0"/>
            <wp:wrapTopAndBottom/>
            <wp:docPr id="20" name="Wykres 20" descr="Chart 3. 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8F3A2A3C-0620-4097-8E54-8468E64F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5C9C9776">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1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0qRg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" filled="f" stroked="f">
                <v:textbo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2C08F4AE" w:rsidR="0063306B" w:rsidRDefault="0063306B" w:rsidP="00180E0E">
      <w:pPr>
        <w:spacing w:line="288" w:lineRule="auto"/>
        <w:rPr>
          <w:rFonts w:eastAsia="Times New Roman" w:cs="Times New Roman"/>
          <w:szCs w:val="19"/>
          <w:lang w:val="en-US" w:eastAsia="pl-PL"/>
        </w:rPr>
      </w:pPr>
    </w:p>
    <w:p w14:paraId="0C0BCDF5" w14:textId="77777777" w:rsidR="0063306B" w:rsidRDefault="0063306B" w:rsidP="00180E0E">
      <w:pPr>
        <w:spacing w:line="288" w:lineRule="auto"/>
        <w:rPr>
          <w:rFonts w:eastAsia="Times New Roman" w:cs="Times New Roman"/>
          <w:szCs w:val="19"/>
          <w:lang w:val="en-US" w:eastAsia="pl-PL"/>
        </w:rPr>
      </w:pPr>
    </w:p>
    <w:p w14:paraId="3C222B0C" w14:textId="327D4D50"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4E8FFA16" w14:textId="216C4512" w:rsidR="00DE2400" w:rsidRPr="005E63D5" w:rsidRDefault="006C197A" w:rsidP="00DE2400">
            <w:pPr>
              <w:spacing w:before="0" w:line="276" w:lineRule="auto"/>
              <w:rPr>
                <w:rFonts w:cs="Arial"/>
                <w:b/>
                <w:sz w:val="20"/>
                <w:lang w:val="en-US"/>
              </w:rPr>
            </w:pPr>
            <w:r w:rsidRPr="005E63D5">
              <w:rPr>
                <w:rFonts w:cs="Arial"/>
                <w:sz w:val="20"/>
                <w:lang w:val="en-US"/>
              </w:rPr>
              <w:t>Issued by</w:t>
            </w:r>
            <w:r w:rsidR="00DE2400" w:rsidRPr="005E63D5">
              <w:rPr>
                <w:rFonts w:cs="Arial"/>
                <w:sz w:val="20"/>
                <w:lang w:val="en-US"/>
              </w:rPr>
              <w:t>:</w:t>
            </w:r>
            <w:r w:rsidR="00DE2400" w:rsidRPr="005E63D5">
              <w:rPr>
                <w:rFonts w:cs="Arial"/>
                <w:sz w:val="20"/>
                <w:lang w:val="en-US"/>
              </w:rPr>
              <w:br/>
            </w:r>
            <w:r w:rsidRPr="005E63D5">
              <w:rPr>
                <w:rFonts w:cs="Arial"/>
                <w:b/>
                <w:sz w:val="20"/>
                <w:lang w:val="en-US"/>
              </w:rPr>
              <w:t>The Spokesperson for the President</w:t>
            </w:r>
            <w:r w:rsidR="00FA4D6D" w:rsidRPr="005E63D5">
              <w:rPr>
                <w:rFonts w:cs="Arial"/>
                <w:b/>
                <w:sz w:val="20"/>
                <w:lang w:val="en-US"/>
              </w:rPr>
              <w:br/>
            </w:r>
            <w:r w:rsidRPr="005E63D5">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03F081F7" w:rsidR="005E63D5" w:rsidRPr="00BF0E9F" w:rsidRDefault="005E63D5" w:rsidP="005E63D5">
            <w:pPr>
              <w:rPr>
                <w:rStyle w:val="Hipercze"/>
                <w:color w:val="001381"/>
                <w:lang w:val="en-US"/>
              </w:rPr>
            </w:pPr>
            <w:r w:rsidRPr="00BF0E9F">
              <w:rPr>
                <w:rFonts w:cs="Times New Roman"/>
                <w:color w:val="001381"/>
              </w:rPr>
              <w:fldChar w:fldCharType="begin"/>
            </w:r>
            <w:r w:rsidR="003B6693" w:rsidRPr="006030AF">
              <w:rPr>
                <w:rFonts w:cs="Times New Roman"/>
                <w:color w:val="001381"/>
                <w:lang w:val="en-US"/>
              </w:rPr>
              <w:instrText>HYPERLINK "https://stat.gov.pl/en/topics/other-studies/informations-on-socio-economic-situation/statistical-bulletin-no-112023,4,157.html"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6030AF"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77777777" w:rsidR="005E63D5" w:rsidRPr="00BF0E9F" w:rsidRDefault="005E63D5" w:rsidP="005E63D5">
            <w:pPr>
              <w:rPr>
                <w:rStyle w:val="Hipercze"/>
                <w:color w:val="001381"/>
                <w:lang w:val="en-US"/>
              </w:rPr>
            </w:pPr>
            <w:r w:rsidRPr="00BF0E9F">
              <w:rPr>
                <w:rStyle w:val="Hipercze"/>
                <w:color w:val="001381"/>
              </w:rPr>
              <w:fldChar w:fldCharType="begin"/>
            </w:r>
            <w:r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6172A" w14:textId="77777777" w:rsidR="00713F55" w:rsidRDefault="00713F55" w:rsidP="000662E2">
      <w:pPr>
        <w:spacing w:after="0" w:line="240" w:lineRule="auto"/>
      </w:pPr>
      <w:r>
        <w:separator/>
      </w:r>
    </w:p>
  </w:endnote>
  <w:endnote w:type="continuationSeparator" w:id="0">
    <w:p w14:paraId="4882C50F" w14:textId="77777777" w:rsidR="00713F55" w:rsidRDefault="00713F5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59D7487-10E7-4188-8EAD-C395AC5096EF}"/>
    <w:embedBold r:id="rId2" w:fontKey="{897FC74C-1772-4824-80BE-2E62945D4593}"/>
  </w:font>
  <w:font w:name="Fira Sans Light">
    <w:panose1 w:val="020B0403050000020004"/>
    <w:charset w:val="EE"/>
    <w:family w:val="swiss"/>
    <w:pitch w:val="variable"/>
    <w:sig w:usb0="600002FF" w:usb1="02000001" w:usb2="00000000" w:usb3="00000000" w:csb0="0000019F" w:csb1="00000000"/>
    <w:embedRegular r:id="rId3" w:fontKey="{76821087-58B0-4C7D-BACC-473118623919}"/>
    <w:embedBold r:id="rId4" w:fontKey="{F8558C55-79FD-4D5E-A2BE-D01B0DF4383C}"/>
  </w:font>
  <w:font w:name="Fira Sans SemiBold">
    <w:panose1 w:val="020B0603050000020004"/>
    <w:charset w:val="EE"/>
    <w:family w:val="swiss"/>
    <w:pitch w:val="variable"/>
    <w:sig w:usb0="600002FF" w:usb1="02000001" w:usb2="00000000" w:usb3="00000000" w:csb0="0000019F" w:csb1="00000000"/>
    <w:embedRegular r:id="rId5" w:fontKey="{9B3C5C51-2458-4E06-AEBF-39CEE672A316}"/>
    <w:embedBold r:id="rId6" w:fontKey="{8D13113C-7380-415D-A078-0C4E654B5FCF}"/>
  </w:font>
  <w:font w:name="Fira Sans Medium">
    <w:panose1 w:val="020B0603050000020004"/>
    <w:charset w:val="EE"/>
    <w:family w:val="swiss"/>
    <w:pitch w:val="variable"/>
    <w:sig w:usb0="600002FF" w:usb1="02000001" w:usb2="00000000" w:usb3="00000000" w:csb0="0000019F" w:csb1="00000000"/>
    <w:embedRegular r:id="rId7" w:fontKey="{4CC96ED7-9F2A-4993-B8AC-49F793377475}"/>
    <w:embedItalic r:id="rId8" w:fontKey="{EAB50631-64D2-4F1E-9E79-F887AC18FF6A}"/>
  </w:font>
  <w:font w:name="Segoe UI">
    <w:panose1 w:val="020B0502040204020203"/>
    <w:charset w:val="EE"/>
    <w:family w:val="swiss"/>
    <w:pitch w:val="variable"/>
    <w:sig w:usb0="E4002EFF" w:usb1="C000E47F" w:usb2="00000009" w:usb3="00000000" w:csb0="000001FF" w:csb1="00000000"/>
    <w:embedRegular r:id="rId9" w:fontKey="{8E125AD8-E18C-4B13-905E-8EE8E2A84FC0}"/>
  </w:font>
  <w:font w:name="Fira Sans Extra Condensed SemiB">
    <w:panose1 w:val="020B0603050000020004"/>
    <w:charset w:val="EE"/>
    <w:family w:val="swiss"/>
    <w:pitch w:val="variable"/>
    <w:sig w:usb0="600002FF" w:usb1="00000001" w:usb2="00000000" w:usb3="00000000" w:csb0="0000019F" w:csb1="00000000"/>
    <w:embedRegular r:id="rId10" w:fontKey="{06E7C520-26F7-4EC0-AA58-D842834C9AE2}"/>
  </w:font>
  <w:font w:name="Calibri">
    <w:panose1 w:val="020F0502020204030204"/>
    <w:charset w:val="EE"/>
    <w:family w:val="swiss"/>
    <w:pitch w:val="variable"/>
    <w:sig w:usb0="E4002EFF" w:usb1="C000247B" w:usb2="00000009" w:usb3="00000000" w:csb0="000001FF" w:csb1="00000000"/>
    <w:embedRegular r:id="rId11" w:fontKey="{BFB3AF9A-11AD-43C3-9D2A-35DE017F802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83437" w14:textId="77777777" w:rsidR="00713F55" w:rsidRDefault="00713F55" w:rsidP="000662E2">
      <w:pPr>
        <w:spacing w:after="0" w:line="240" w:lineRule="auto"/>
      </w:pPr>
      <w:r>
        <w:separator/>
      </w:r>
    </w:p>
  </w:footnote>
  <w:footnote w:type="continuationSeparator" w:id="0">
    <w:p w14:paraId="42A37A0D" w14:textId="77777777" w:rsidR="00713F55" w:rsidRDefault="00713F5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4CC14FF">
              <wp:simplePos x="0" y="0"/>
              <wp:positionH relativeFrom="column">
                <wp:posOffset>5287976</wp:posOffset>
              </wp:positionH>
              <wp:positionV relativeFrom="paragraph">
                <wp:posOffset>266065</wp:posOffset>
              </wp:positionV>
              <wp:extent cx="1432293" cy="336589"/>
              <wp:effectExtent l="0" t="0" r="0" b="6350"/>
              <wp:wrapNone/>
              <wp:docPr id="8" name="Pole tekstowe 2" descr="19.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CA91CE0" w:rsidR="00F37172" w:rsidRPr="00A01B40" w:rsidRDefault="00383F04" w:rsidP="00F049AB">
                          <w:pPr>
                            <w:pStyle w:val="Datainformacjisygnalnej"/>
                          </w:pPr>
                          <w:r>
                            <w:t>19.01.2024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19.0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DXLe58eAgAAEQQAAA4AAAAAAAAAAAAAAAAALgIAAGRycy9lMm9Eb2MueG1sUEsB&#10;Ai0AFAAGAAgAAAAhALTJV9/eAAAACgEAAA8AAAAAAAAAAAAAAAAAeAQAAGRycy9kb3ducmV2Lnht&#10;bFBLBQYAAAAABAAEAPMAAACDBQAAAAA=&#10;" filled="f" stroked="f">
              <v:textbox>
                <w:txbxContent>
                  <w:p w14:paraId="71967FEA" w14:textId="7CA91CE0" w:rsidR="00F37172" w:rsidRPr="00A01B40" w:rsidRDefault="00383F04" w:rsidP="00F049AB">
                    <w:pPr>
                      <w:pStyle w:val="Datainformacjisygnalnej"/>
                    </w:pPr>
                    <w:r>
                      <w:t>19.01.2024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7pt;height:126.3pt;visibility:visible;mso-wrap-style:square" o:bullet="t">
        <v:imagedata r:id="rId1" o:title=""/>
      </v:shape>
    </w:pict>
  </w:numPicBullet>
  <w:numPicBullet w:numPicBulletId="1">
    <w:pict>
      <v:shape id="_x0000_i1027" type="#_x0000_t75" style="width:125.7pt;height:126.3pt;visibility:visible;mso-wrap-style:square" o:bullet="t">
        <v:imagedata r:id="rId2" o:title=""/>
      </v:shape>
    </w:pict>
  </w:numPicBullet>
  <w:numPicBullet w:numPicBulletId="2">
    <w:pict>
      <v:shape id="_x0000_i1028" type="#_x0000_t75" style="width:18.3pt;height:29.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proofState w:spelling="clean"/>
  <w:revisionView w:markup="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7B9E"/>
    <w:rsid w:val="000440E9"/>
    <w:rsid w:val="0004582E"/>
    <w:rsid w:val="000470AA"/>
    <w:rsid w:val="00057CA1"/>
    <w:rsid w:val="000647A9"/>
    <w:rsid w:val="000662E2"/>
    <w:rsid w:val="00066883"/>
    <w:rsid w:val="00071B39"/>
    <w:rsid w:val="00074DD8"/>
    <w:rsid w:val="00075759"/>
    <w:rsid w:val="000806F7"/>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5DB5"/>
    <w:rsid w:val="00156F04"/>
    <w:rsid w:val="001617E3"/>
    <w:rsid w:val="00162325"/>
    <w:rsid w:val="00180E0E"/>
    <w:rsid w:val="001951DA"/>
    <w:rsid w:val="001959A8"/>
    <w:rsid w:val="001B053D"/>
    <w:rsid w:val="001B5515"/>
    <w:rsid w:val="001C3269"/>
    <w:rsid w:val="001D19B6"/>
    <w:rsid w:val="001D1DB4"/>
    <w:rsid w:val="001D23F1"/>
    <w:rsid w:val="001D25F9"/>
    <w:rsid w:val="001D61ED"/>
    <w:rsid w:val="001E5B2D"/>
    <w:rsid w:val="001F044F"/>
    <w:rsid w:val="0020156C"/>
    <w:rsid w:val="002021A6"/>
    <w:rsid w:val="0020377C"/>
    <w:rsid w:val="00214B58"/>
    <w:rsid w:val="00215870"/>
    <w:rsid w:val="00216634"/>
    <w:rsid w:val="00242D31"/>
    <w:rsid w:val="00252EB7"/>
    <w:rsid w:val="0025481E"/>
    <w:rsid w:val="002574F9"/>
    <w:rsid w:val="002604EB"/>
    <w:rsid w:val="00260584"/>
    <w:rsid w:val="00260F7D"/>
    <w:rsid w:val="00262B61"/>
    <w:rsid w:val="00262CC6"/>
    <w:rsid w:val="00263AF0"/>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3F04"/>
    <w:rsid w:val="003843DB"/>
    <w:rsid w:val="00393761"/>
    <w:rsid w:val="00394E26"/>
    <w:rsid w:val="00396691"/>
    <w:rsid w:val="00397D18"/>
    <w:rsid w:val="003A1B36"/>
    <w:rsid w:val="003B1454"/>
    <w:rsid w:val="003B18B6"/>
    <w:rsid w:val="003B6693"/>
    <w:rsid w:val="003C161B"/>
    <w:rsid w:val="003C59E0"/>
    <w:rsid w:val="003C6C8D"/>
    <w:rsid w:val="003D2656"/>
    <w:rsid w:val="003D4F95"/>
    <w:rsid w:val="003D5F42"/>
    <w:rsid w:val="003D60A9"/>
    <w:rsid w:val="003F12F0"/>
    <w:rsid w:val="003F4C97"/>
    <w:rsid w:val="003F666D"/>
    <w:rsid w:val="003F7FE6"/>
    <w:rsid w:val="00400193"/>
    <w:rsid w:val="00416EAF"/>
    <w:rsid w:val="004212E7"/>
    <w:rsid w:val="00423C88"/>
    <w:rsid w:val="0042446D"/>
    <w:rsid w:val="00427BF8"/>
    <w:rsid w:val="00431C02"/>
    <w:rsid w:val="00437395"/>
    <w:rsid w:val="00441E21"/>
    <w:rsid w:val="00445047"/>
    <w:rsid w:val="00446749"/>
    <w:rsid w:val="00453EB7"/>
    <w:rsid w:val="00463E39"/>
    <w:rsid w:val="004657FC"/>
    <w:rsid w:val="004733F6"/>
    <w:rsid w:val="00474E69"/>
    <w:rsid w:val="004758FF"/>
    <w:rsid w:val="00483E9F"/>
    <w:rsid w:val="00485A2C"/>
    <w:rsid w:val="0049621B"/>
    <w:rsid w:val="004A1D19"/>
    <w:rsid w:val="004A6BA7"/>
    <w:rsid w:val="004C1895"/>
    <w:rsid w:val="004C6D40"/>
    <w:rsid w:val="004E6AA8"/>
    <w:rsid w:val="004F0C3C"/>
    <w:rsid w:val="004F2280"/>
    <w:rsid w:val="004F23BB"/>
    <w:rsid w:val="004F63FC"/>
    <w:rsid w:val="00505A92"/>
    <w:rsid w:val="00506D55"/>
    <w:rsid w:val="005124BC"/>
    <w:rsid w:val="00515AFB"/>
    <w:rsid w:val="005203F1"/>
    <w:rsid w:val="00521BC3"/>
    <w:rsid w:val="00533632"/>
    <w:rsid w:val="005336C5"/>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C23"/>
    <w:rsid w:val="00897877"/>
    <w:rsid w:val="008A26D9"/>
    <w:rsid w:val="008A7B5B"/>
    <w:rsid w:val="008B12D2"/>
    <w:rsid w:val="008C0C29"/>
    <w:rsid w:val="008C3F9A"/>
    <w:rsid w:val="008D02DA"/>
    <w:rsid w:val="008D5D5E"/>
    <w:rsid w:val="008D76BC"/>
    <w:rsid w:val="008E7DBA"/>
    <w:rsid w:val="008F0829"/>
    <w:rsid w:val="008F35D0"/>
    <w:rsid w:val="008F3638"/>
    <w:rsid w:val="008F40C5"/>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A01B40"/>
    <w:rsid w:val="00A139F5"/>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653AB"/>
    <w:rsid w:val="00B65F9E"/>
    <w:rsid w:val="00B66B19"/>
    <w:rsid w:val="00B71752"/>
    <w:rsid w:val="00B7740D"/>
    <w:rsid w:val="00B82CA6"/>
    <w:rsid w:val="00B84528"/>
    <w:rsid w:val="00B914E9"/>
    <w:rsid w:val="00B956EE"/>
    <w:rsid w:val="00BA2BA1"/>
    <w:rsid w:val="00BA3447"/>
    <w:rsid w:val="00BA3562"/>
    <w:rsid w:val="00BB4F09"/>
    <w:rsid w:val="00BB54B5"/>
    <w:rsid w:val="00BD4E33"/>
    <w:rsid w:val="00BF424F"/>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44F8B"/>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3B89"/>
    <w:rsid w:val="00F34BEA"/>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1'!$B$69:$B$92</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CF-4C78-90A6-1DC1FFE96E09}"/>
                </c:ext>
              </c:extLst>
            </c:dLbl>
            <c:dLbl>
              <c:idx val="1"/>
              <c:layout>
                <c:manualLayout>
                  <c:x val="-3.9339290799793723E-2"/>
                  <c:y val="-4.2188873701300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CF-4C78-90A6-1DC1FFE96E09}"/>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CF-4C78-90A6-1DC1FFE96E09}"/>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CF-4C78-90A6-1DC1FFE96E09}"/>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CF-4C78-90A6-1DC1FFE96E09}"/>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CF-4C78-90A6-1DC1FFE96E09}"/>
                </c:ext>
              </c:extLst>
            </c:dLbl>
            <c:dLbl>
              <c:idx val="6"/>
              <c:layout>
                <c:manualLayout>
                  <c:x val="-2.0959852525765658E-2"/>
                  <c:y val="-4.9408967522091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CF-4C78-90A6-1DC1FFE96E09}"/>
                </c:ext>
              </c:extLst>
            </c:dLbl>
            <c:dLbl>
              <c:idx val="7"/>
              <c:layout>
                <c:manualLayout>
                  <c:x val="-4.5367184673763286E-2"/>
                  <c:y val="-5.3948879861899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CF-4C78-90A6-1DC1FFE96E09}"/>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CF-4C78-90A6-1DC1FFE96E09}"/>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CF-4C78-90A6-1DC1FFE96E09}"/>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2CF-4C78-90A6-1DC1FFE96E09}"/>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2CF-4C78-90A6-1DC1FFE96E09}"/>
                </c:ext>
              </c:extLst>
            </c:dLbl>
            <c:dLbl>
              <c:idx val="12"/>
              <c:layout>
                <c:manualLayout>
                  <c:x val="-3.3654105186998254E-2"/>
                  <c:y val="-6.57088860224990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2CF-4C78-90A6-1DC1FFE96E09}"/>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CF-4C78-90A6-1DC1FFE96E09}"/>
                </c:ext>
              </c:extLst>
            </c:dLbl>
            <c:dLbl>
              <c:idx val="14"/>
              <c:layout>
                <c:manualLayout>
                  <c:x val="-3.5538711986514974E-2"/>
                  <c:y val="-4.2188873701300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2CF-4C78-90A6-1DC1FFE96E09}"/>
                </c:ext>
              </c:extLst>
            </c:dLbl>
            <c:dLbl>
              <c:idx val="15"/>
              <c:layout>
                <c:manualLayout>
                  <c:x val="-3.6762147766719773E-2"/>
                  <c:y val="-4.2188873701300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CF-4C78-90A6-1DC1FFE96E09}"/>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2CF-4C78-90A6-1DC1FFE96E09}"/>
                </c:ext>
              </c:extLst>
            </c:dLbl>
            <c:dLbl>
              <c:idx val="17"/>
              <c:layout>
                <c:manualLayout>
                  <c:x val="-2.7596577920428567E-2"/>
                  <c:y val="-2.5672371638141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B9-430E-AD6A-33329C3DD93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1'!$B$69:$B$92</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1'!$C$69:$C$92</c:f>
              <c:numCache>
                <c:formatCode>General</c:formatCode>
                <c:ptCount val="24"/>
                <c:pt idx="0">
                  <c:v>1.1000000000000001</c:v>
                </c:pt>
                <c:pt idx="1">
                  <c:v>1.2</c:v>
                </c:pt>
                <c:pt idx="2">
                  <c:v>1.4</c:v>
                </c:pt>
                <c:pt idx="3">
                  <c:v>1.3</c:v>
                </c:pt>
                <c:pt idx="4">
                  <c:v>1.3</c:v>
                </c:pt>
                <c:pt idx="5">
                  <c:v>1.4</c:v>
                </c:pt>
                <c:pt idx="6">
                  <c:v>0.9</c:v>
                </c:pt>
                <c:pt idx="7">
                  <c:v>1</c:v>
                </c:pt>
                <c:pt idx="8">
                  <c:v>1.4</c:v>
                </c:pt>
                <c:pt idx="9">
                  <c:v>1.3</c:v>
                </c:pt>
                <c:pt idx="10">
                  <c:v>0.6</c:v>
                </c:pt>
                <c:pt idx="11">
                  <c:v>0.6</c:v>
                </c:pt>
                <c:pt idx="12">
                  <c:v>0.4</c:v>
                </c:pt>
                <c:pt idx="13">
                  <c:v>0.6</c:v>
                </c:pt>
                <c:pt idx="14">
                  <c:v>0.5</c:v>
                </c:pt>
                <c:pt idx="15">
                  <c:v>0.7</c:v>
                </c:pt>
                <c:pt idx="16">
                  <c:v>0.9</c:v>
                </c:pt>
                <c:pt idx="17">
                  <c:v>0.9</c:v>
                </c:pt>
                <c:pt idx="18">
                  <c:v>0.7</c:v>
                </c:pt>
                <c:pt idx="19">
                  <c:v>0.7</c:v>
                </c:pt>
                <c:pt idx="20">
                  <c:v>0.7</c:v>
                </c:pt>
                <c:pt idx="21">
                  <c:v>0.6</c:v>
                </c:pt>
                <c:pt idx="22">
                  <c:v>0.5</c:v>
                </c:pt>
                <c:pt idx="23">
                  <c:v>0.3</c:v>
                </c:pt>
              </c:numCache>
            </c:numRef>
          </c:val>
          <c:smooth val="0"/>
          <c:extLst>
            <c:ext xmlns:c16="http://schemas.microsoft.com/office/drawing/2014/chart" uri="{C3380CC4-5D6E-409C-BE32-E72D297353CC}">
              <c16:uniqueId val="{00000011-42CF-4C78-90A6-1DC1FFE96E09}"/>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tickLblSkip val="1"/>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13-4581-A732-A2A8466F7634}"/>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13-4581-A732-A2A8466F7634}"/>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13-4581-A732-A2A8466F7634}"/>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13-4581-A732-A2A8466F7634}"/>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13-4581-A732-A2A8466F7634}"/>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13-4581-A732-A2A8466F7634}"/>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13-4581-A732-A2A8466F7634}"/>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13-4581-A732-A2A8466F7634}"/>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13-4581-A732-A2A8466F7634}"/>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13-4581-A732-A2A8466F7634}"/>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13-4581-A732-A2A8466F7634}"/>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13-4581-A732-A2A8466F7634}"/>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913-4581-A732-A2A8466F7634}"/>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913-4581-A732-A2A8466F7634}"/>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913-4581-A732-A2A8466F7634}"/>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913-4581-A732-A2A8466F7634}"/>
                </c:ext>
              </c:extLst>
            </c:dLbl>
            <c:dLbl>
              <c:idx val="16"/>
              <c:layout>
                <c:manualLayout>
                  <c:x val="-2.6545185117462639E-2"/>
                  <c:y val="-3.4789515727010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913-4581-A732-A2A8466F7634}"/>
                </c:ext>
              </c:extLst>
            </c:dLbl>
            <c:dLbl>
              <c:idx val="17"/>
              <c:layout>
                <c:manualLayout>
                  <c:x val="-3.1253023705853894E-2"/>
                  <c:y val="-4.30968726163234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913-4581-A732-A2A8466F7634}"/>
                </c:ext>
              </c:extLst>
            </c:dLbl>
            <c:dLbl>
              <c:idx val="18"/>
              <c:layout>
                <c:manualLayout>
                  <c:x val="-3.6665600036570177E-2"/>
                  <c:y val="-3.5469107551487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14-4AC5-91D9-13E98DE4491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2'!$C$70:$C$93</c:f>
              <c:numCache>
                <c:formatCode>General</c:formatCode>
                <c:ptCount val="24"/>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pt idx="23">
                  <c:v>7.5</c:v>
                </c:pt>
              </c:numCache>
            </c:numRef>
          </c:val>
          <c:smooth val="0"/>
          <c:extLst>
            <c:ext xmlns:c16="http://schemas.microsoft.com/office/drawing/2014/chart" uri="{C3380CC4-5D6E-409C-BE32-E72D297353CC}">
              <c16:uniqueId val="{00000011-A913-4581-A732-A2A8466F7634}"/>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3"/>
              <c:layout>
                <c:manualLayout>
                  <c:x val="8.6451381993673082E-2"/>
                  <c:y val="3.834223103064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04-4B7B-B237-6F87187F80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wyk3_bud!$A$7:$B$30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wyk3_bud!$C$7:$C$30</c:f>
              <c:numCache>
                <c:formatCode>General</c:formatCode>
                <c:ptCount val="24"/>
                <c:pt idx="0">
                  <c:v>1.1000000000000001</c:v>
                </c:pt>
                <c:pt idx="1">
                  <c:v>2.2999999999999998</c:v>
                </c:pt>
                <c:pt idx="2">
                  <c:v>3.7</c:v>
                </c:pt>
                <c:pt idx="3">
                  <c:v>5</c:v>
                </c:pt>
                <c:pt idx="4">
                  <c:v>6.4</c:v>
                </c:pt>
                <c:pt idx="5">
                  <c:v>7.9</c:v>
                </c:pt>
                <c:pt idx="6">
                  <c:v>8.9</c:v>
                </c:pt>
                <c:pt idx="7">
                  <c:v>10</c:v>
                </c:pt>
                <c:pt idx="8">
                  <c:v>11.5</c:v>
                </c:pt>
                <c:pt idx="9">
                  <c:v>13</c:v>
                </c:pt>
                <c:pt idx="10">
                  <c:v>13.7</c:v>
                </c:pt>
                <c:pt idx="11">
                  <c:v>14.4</c:v>
                </c:pt>
                <c:pt idx="12">
                  <c:v>14.9</c:v>
                </c:pt>
                <c:pt idx="13">
                  <c:v>15.6</c:v>
                </c:pt>
                <c:pt idx="14">
                  <c:v>16.2</c:v>
                </c:pt>
                <c:pt idx="15">
                  <c:v>17</c:v>
                </c:pt>
                <c:pt idx="16">
                  <c:v>18.100000000000001</c:v>
                </c:pt>
                <c:pt idx="17">
                  <c:v>19.2</c:v>
                </c:pt>
                <c:pt idx="18">
                  <c:v>20</c:v>
                </c:pt>
                <c:pt idx="19">
                  <c:v>20.8</c:v>
                </c:pt>
                <c:pt idx="20">
                  <c:v>21.6</c:v>
                </c:pt>
                <c:pt idx="21">
                  <c:v>22.3</c:v>
                </c:pt>
                <c:pt idx="22">
                  <c:v>22.9</c:v>
                </c:pt>
                <c:pt idx="23">
                  <c:v>23.3</c:v>
                </c:pt>
              </c:numCache>
            </c:numRef>
          </c:val>
          <c:extLst>
            <c:ext xmlns:c16="http://schemas.microsoft.com/office/drawing/2014/chart" uri="{C3380CC4-5D6E-409C-BE32-E72D297353CC}">
              <c16:uniqueId val="{00000001-DE04-4B7B-B237-6F87187F8012}"/>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wyk3_bud!$D$4</c:f>
              <c:strCache>
                <c:ptCount val="1"/>
                <c:pt idx="0">
                  <c:v>construction of buildings</c:v>
                </c:pt>
              </c:strCache>
            </c:strRef>
          </c:tx>
          <c:spPr>
            <a:ln w="25400">
              <a:solidFill>
                <a:srgbClr val="99CEB3"/>
              </a:solidFill>
              <a:prstDash val="solid"/>
            </a:ln>
          </c:spPr>
          <c:marker>
            <c:symbol val="none"/>
          </c:marker>
          <c:dLbls>
            <c:dLbl>
              <c:idx val="23"/>
              <c:layout>
                <c:manualLayout>
                  <c:x val="4.5718744467791964E-2"/>
                  <c:y val="4.9863112349051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04-4B7B-B237-6F87187F80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wyk3_bud!$D$7:$D$30</c:f>
              <c:numCache>
                <c:formatCode>General</c:formatCode>
                <c:ptCount val="24"/>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pt idx="23">
                  <c:v>23.1</c:v>
                </c:pt>
              </c:numCache>
            </c:numRef>
          </c:val>
          <c:smooth val="0"/>
          <c:extLst>
            <c:ext xmlns:c16="http://schemas.microsoft.com/office/drawing/2014/chart" uri="{C3380CC4-5D6E-409C-BE32-E72D297353CC}">
              <c16:uniqueId val="{00000003-DE04-4B7B-B237-6F87187F8012}"/>
            </c:ext>
          </c:extLst>
        </c:ser>
        <c:ser>
          <c:idx val="2"/>
          <c:order val="2"/>
          <c:tx>
            <c:strRef>
              <c:f>wyk3_bud!$E$4</c:f>
              <c:strCache>
                <c:ptCount val="1"/>
                <c:pt idx="0">
                  <c:v>civil engineering</c:v>
                </c:pt>
              </c:strCache>
            </c:strRef>
          </c:tx>
          <c:spPr>
            <a:ln w="25400">
              <a:solidFill>
                <a:srgbClr val="99A5C9"/>
              </a:solidFill>
              <a:prstDash val="solid"/>
            </a:ln>
          </c:spPr>
          <c:marker>
            <c:symbol val="none"/>
          </c:marker>
          <c:dLbls>
            <c:dLbl>
              <c:idx val="23"/>
              <c:layout>
                <c:manualLayout>
                  <c:x val="4.4185120188422196E-2"/>
                  <c:y val="-2.9218669094934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04-4B7B-B237-6F87187F80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wyk3_bud!$E$7:$E$30</c:f>
              <c:numCache>
                <c:formatCode>General</c:formatCode>
                <c:ptCount val="24"/>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pt idx="23">
                  <c:v>24.8</c:v>
                </c:pt>
              </c:numCache>
            </c:numRef>
          </c:val>
          <c:smooth val="0"/>
          <c:extLst>
            <c:ext xmlns:c16="http://schemas.microsoft.com/office/drawing/2014/chart" uri="{C3380CC4-5D6E-409C-BE32-E72D297353CC}">
              <c16:uniqueId val="{00000005-DE04-4B7B-B237-6F87187F8012}"/>
            </c:ext>
          </c:extLst>
        </c:ser>
        <c:ser>
          <c:idx val="3"/>
          <c:order val="3"/>
          <c:tx>
            <c:strRef>
              <c:f>wyk3_bud!$F$4</c:f>
              <c:strCache>
                <c:ptCount val="1"/>
                <c:pt idx="0">
                  <c:v>specialised construction activities</c:v>
                </c:pt>
              </c:strCache>
            </c:strRef>
          </c:tx>
          <c:spPr>
            <a:ln w="38100">
              <a:solidFill>
                <a:srgbClr val="008542"/>
              </a:solidFill>
              <a:prstDash val="solid"/>
            </a:ln>
          </c:spPr>
          <c:marker>
            <c:symbol val="none"/>
          </c:marker>
          <c:dLbls>
            <c:dLbl>
              <c:idx val="23"/>
              <c:layout>
                <c:manualLayout>
                  <c:x val="4.4185120188422196E-2"/>
                  <c:y val="7.373750900185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04-4B7B-B237-6F87187F80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wyk3_bud!$F$7:$F$30</c:f>
              <c:numCache>
                <c:formatCode>General</c:formatCode>
                <c:ptCount val="24"/>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pt idx="23">
                  <c:v>20.9</c:v>
                </c:pt>
              </c:numCache>
            </c:numRef>
          </c:val>
          <c:smooth val="0"/>
          <c:extLst>
            <c:ext xmlns:c16="http://schemas.microsoft.com/office/drawing/2014/chart" uri="{C3380CC4-5D6E-409C-BE32-E72D297353CC}">
              <c16:uniqueId val="{00000007-DE04-4B7B-B237-6F87187F8012}"/>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6"/>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1.817065755343633E-3"/>
          <c:y val="0.80796358788484768"/>
          <c:w val="0.9970281940563881"/>
          <c:h val="0.19203641211515227"/>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CenyProducentów_budownictwo_122023_ang.docx.docx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F9AF2-4505-4BE5-AA3E-59E9D4957AD1}"/>
</file>

<file path=customXml/itemProps2.xml><?xml version="1.0" encoding="utf-8"?>
<ds:datastoreItem xmlns:ds="http://schemas.openxmlformats.org/officeDocument/2006/customXml" ds:itemID="{18CF66BF-2610-4452-B83A-C7E73F9443C0}"/>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18CF66BF-2610-4452-B83A-C7E73F94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460</Words>
  <Characters>2762</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2023-12-19T09:52:00Z</cp:lastPrinted>
  <dcterms:created xsi:type="dcterms:W3CDTF">2024-01-18T09:57:00Z</dcterms:created>
  <dcterms:modified xsi:type="dcterms:W3CDTF">2024-01-18T12:16:00Z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