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A32C7" w14:textId="77777777"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1B6E9B">
        <w:rPr>
          <w:lang w:val="en-US"/>
        </w:rPr>
        <w:t>November</w:t>
      </w:r>
      <w:r w:rsidR="00A1666A">
        <w:rPr>
          <w:lang w:val="en-US"/>
        </w:rPr>
        <w:t xml:space="preserve"> </w:t>
      </w:r>
      <w:r w:rsidR="0008245F">
        <w:rPr>
          <w:lang w:val="en-US"/>
        </w:rPr>
        <w:t>2024</w:t>
      </w:r>
    </w:p>
    <w:p w14:paraId="69FAC665" w14:textId="77777777"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7334B759" wp14:editId="486AB968">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3.7% the decrease of producer prices in industry compared to Nov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2185B834" w14:textId="77777777"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1B6E9B">
                              <w:rPr>
                                <w:rStyle w:val="WartowskanikaZnak"/>
                                <w:sz w:val="72"/>
                                <w:szCs w:val="72"/>
                                <w:lang w:val="en-US"/>
                              </w:rPr>
                              <w:t>3.7</w:t>
                            </w:r>
                            <w:r w:rsidR="00F84069" w:rsidRPr="00982A1A">
                              <w:rPr>
                                <w:rStyle w:val="WartowskanikaZnak"/>
                                <w:sz w:val="72"/>
                                <w:szCs w:val="72"/>
                                <w:lang w:val="en-US"/>
                              </w:rPr>
                              <w:t>%</w:t>
                            </w:r>
                          </w:p>
                          <w:p w14:paraId="21F86115" w14:textId="77777777"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1B6E9B">
                              <w:rPr>
                                <w:lang w:val="en-US"/>
                              </w:rPr>
                              <w:t>November</w:t>
                            </w:r>
                            <w:r w:rsidR="00FB400F">
                              <w:rPr>
                                <w:lang w:val="en-US"/>
                              </w:rPr>
                              <w:t xml:space="preserve"> 2</w:t>
                            </w:r>
                            <w:r w:rsidR="00436653">
                              <w:rPr>
                                <w:lang w:val="en-US"/>
                              </w:rPr>
                              <w:t>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34B759" id="Pole tekstowe 2" o:spid="_x0000_s1026" alt="3.7% the decrease of producer prices in industry compared to November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" fillcolor="#001d77" stroked="f">
                <v:stroke joinstyle="miter"/>
                <v:textbox>
                  <w:txbxContent>
                    <w:p w14:paraId="2185B834" w14:textId="77777777"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1B6E9B">
                        <w:rPr>
                          <w:rStyle w:val="WartowskanikaZnak"/>
                          <w:sz w:val="72"/>
                          <w:szCs w:val="72"/>
                          <w:lang w:val="en-US"/>
                        </w:rPr>
                        <w:t>3.7</w:t>
                      </w:r>
                      <w:r w:rsidR="00F84069" w:rsidRPr="00982A1A">
                        <w:rPr>
                          <w:rStyle w:val="WartowskanikaZnak"/>
                          <w:sz w:val="72"/>
                          <w:szCs w:val="72"/>
                          <w:lang w:val="en-US"/>
                        </w:rPr>
                        <w:t>%</w:t>
                      </w:r>
                    </w:p>
                    <w:p w14:paraId="21F86115" w14:textId="77777777"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1B6E9B">
                        <w:rPr>
                          <w:lang w:val="en-US"/>
                        </w:rPr>
                        <w:t>November</w:t>
                      </w:r>
                      <w:r w:rsidR="00FB400F">
                        <w:rPr>
                          <w:lang w:val="en-US"/>
                        </w:rPr>
                        <w:t xml:space="preserve"> 2</w:t>
                      </w:r>
                      <w:r w:rsidR="00436653">
                        <w:rPr>
                          <w:lang w:val="en-US"/>
                        </w:rPr>
                        <w:t>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1B6E9B">
        <w:rPr>
          <w:rFonts w:eastAsia="Times New Roman" w:cs="Times New Roman"/>
          <w:bCs/>
          <w:noProof w:val="0"/>
          <w:lang w:val="en-US" w:eastAsia="en-US"/>
        </w:rPr>
        <w:t>November</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8C1394">
        <w:rPr>
          <w:rFonts w:eastAsia="Times New Roman" w:cs="Times New Roman"/>
          <w:bCs/>
          <w:lang w:val="en-US"/>
        </w:rPr>
        <w:t>in</w:t>
      </w:r>
      <w:r w:rsidR="00FB400F" w:rsidRPr="00FB400F">
        <w:rPr>
          <w:rFonts w:eastAsia="Times New Roman" w:cs="Times New Roman"/>
          <w:bCs/>
          <w:lang w:val="en-US"/>
        </w:rPr>
        <w:t xml:space="preserve">creased compared to </w:t>
      </w:r>
      <w:r w:rsidR="001B6E9B">
        <w:rPr>
          <w:rFonts w:eastAsia="Times New Roman" w:cs="Times New Roman"/>
          <w:bCs/>
          <w:lang w:val="en-US"/>
        </w:rPr>
        <w:t>October</w:t>
      </w:r>
      <w:r w:rsidR="00FB400F" w:rsidRPr="00FB400F">
        <w:rPr>
          <w:rFonts w:eastAsia="Times New Roman" w:cs="Times New Roman"/>
          <w:bCs/>
          <w:lang w:val="en-US"/>
        </w:rPr>
        <w:t xml:space="preserve"> 2024 </w:t>
      </w:r>
      <w:r w:rsidR="00216D2A">
        <w:rPr>
          <w:rFonts w:eastAsia="Times New Roman" w:cs="Times New Roman"/>
          <w:bCs/>
          <w:lang w:val="en-US"/>
        </w:rPr>
        <w:t>–</w:t>
      </w:r>
      <w:r w:rsidR="00FB400F" w:rsidRPr="00FB400F">
        <w:rPr>
          <w:rFonts w:eastAsia="Times New Roman" w:cs="Times New Roman"/>
          <w:bCs/>
          <w:lang w:val="en-US"/>
        </w:rPr>
        <w:t xml:space="preserve"> by 0.</w:t>
      </w:r>
      <w:r w:rsidR="001B6E9B">
        <w:rPr>
          <w:rFonts w:eastAsia="Times New Roman" w:cs="Times New Roman"/>
          <w:bCs/>
          <w:lang w:val="en-US"/>
        </w:rPr>
        <w:t>3</w:t>
      </w:r>
      <w:r w:rsidR="00FB400F" w:rsidRPr="00FB400F">
        <w:rPr>
          <w:rFonts w:eastAsia="Times New Roman" w:cs="Times New Roman"/>
          <w:bCs/>
          <w:lang w:val="en-US"/>
        </w:rPr>
        <w:t xml:space="preserve">%, </w:t>
      </w:r>
      <w:r w:rsidR="008C1394">
        <w:rPr>
          <w:rFonts w:eastAsia="Times New Roman" w:cs="Times New Roman"/>
          <w:bCs/>
          <w:lang w:val="en-US"/>
        </w:rPr>
        <w:t>and decreased compared</w:t>
      </w:r>
      <w:r w:rsidR="00FB400F" w:rsidRPr="00FB400F">
        <w:rPr>
          <w:rFonts w:eastAsia="Times New Roman" w:cs="Times New Roman"/>
          <w:bCs/>
          <w:lang w:val="en-US"/>
        </w:rPr>
        <w:t xml:space="preserve"> to the </w:t>
      </w:r>
      <w:r w:rsidR="00FB400F" w:rsidRPr="00982A1A">
        <w:rPr>
          <w:rFonts w:eastAsia="Times New Roman" w:cs="Times New Roman"/>
          <w:bCs/>
          <w:noProof w:val="0"/>
          <w:lang w:val="en-US" w:eastAsia="en-US"/>
        </w:rPr>
        <w:t xml:space="preserve">corresponding month of the previous year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1B6E9B">
        <w:rPr>
          <w:rFonts w:eastAsia="Times New Roman" w:cs="Times New Roman"/>
          <w:bCs/>
          <w:lang w:val="en-US"/>
        </w:rPr>
        <w:t>3.7</w:t>
      </w:r>
      <w:r w:rsidR="00FB400F" w:rsidRPr="00FB400F">
        <w:rPr>
          <w:rFonts w:eastAsia="Times New Roman" w:cs="Times New Roman"/>
          <w:bCs/>
          <w:lang w:val="en-US"/>
        </w:rPr>
        <w:t>%.</w:t>
      </w:r>
      <w:r w:rsidR="00982A1A" w:rsidRPr="00982A1A">
        <w:rPr>
          <w:rFonts w:eastAsia="Times New Roman" w:cs="Times New Roman"/>
          <w:bCs/>
          <w:noProof w:val="0"/>
          <w:lang w:val="en-US" w:eastAsia="en-US"/>
        </w:rPr>
        <w:t xml:space="preserve"> </w:t>
      </w:r>
    </w:p>
    <w:p w14:paraId="549A032E" w14:textId="77777777" w:rsidR="00E95B8E" w:rsidRPr="00982A1A" w:rsidRDefault="00CB6AD4" w:rsidP="00982A1A">
      <w:pPr>
        <w:pStyle w:val="Lead"/>
        <w:rPr>
          <w:b w:val="0"/>
          <w:lang w:val="en-US"/>
        </w:rPr>
      </w:pPr>
      <w:r w:rsidRPr="00982A1A">
        <w:rPr>
          <w:shd w:val="clear" w:color="auto" w:fill="FFFFFF"/>
          <w:lang w:val="en-US"/>
        </w:rPr>
        <w:br/>
      </w:r>
    </w:p>
    <w:p w14:paraId="3378EA88" w14:textId="77777777"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4157B029" wp14:editId="5C0DE584">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390AE90B"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57B029"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390AE90B"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 xml:space="preserve">Table 1. Price indices of sold production of industry </w:t>
      </w:r>
      <w:r w:rsidR="007C112E">
        <w:rPr>
          <w:lang w:val="en-US"/>
        </w:rPr>
        <w:t>in</w:t>
      </w:r>
      <w:r w:rsidR="00754C6C">
        <w:rPr>
          <w:lang w:val="en-US"/>
        </w:rPr>
        <w:t xml:space="preserve"> </w:t>
      </w:r>
      <w:r w:rsidR="00811A9E">
        <w:rPr>
          <w:lang w:val="en-US"/>
        </w:rPr>
        <w:t xml:space="preserve">October </w:t>
      </w:r>
      <w:r w:rsidR="001B6E9B">
        <w:rPr>
          <w:lang w:val="en-US"/>
        </w:rPr>
        <w:t xml:space="preserve">and November </w:t>
      </w:r>
      <w:r w:rsidR="00436653">
        <w:rPr>
          <w:lang w:val="en-US"/>
        </w:rPr>
        <w:t>2024</w:t>
      </w:r>
    </w:p>
    <w:tbl>
      <w:tblPr>
        <w:tblStyle w:val="Tabela-Siatka2"/>
        <w:tblpPr w:leftFromText="141" w:rightFromText="141" w:vertAnchor="text" w:horzAnchor="margin" w:tblpY="182"/>
        <w:tblW w:w="797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October and November 2024"/>
        <w:tblDescription w:val="Price indices of sold production of industry in various reference periods: October 2024 to September 2024, October 2024 to the corresponding period of the previous year, i.e. October 2023, November 2024 to the corresponding period of the previous year, i.e. November 2023, November 2024 to October 2024, November 2024 to December 2023, cumulatively January - November 2024 to January - November 2023.&#10;"/>
      </w:tblPr>
      <w:tblGrid>
        <w:gridCol w:w="2193"/>
        <w:gridCol w:w="964"/>
        <w:gridCol w:w="964"/>
        <w:gridCol w:w="964"/>
        <w:gridCol w:w="964"/>
        <w:gridCol w:w="964"/>
        <w:gridCol w:w="964"/>
      </w:tblGrid>
      <w:tr w:rsidR="00EF1100" w:rsidRPr="00A56D4D" w14:paraId="63BC626B" w14:textId="77777777" w:rsidTr="00EF1100">
        <w:trPr>
          <w:trHeight w:val="557"/>
        </w:trPr>
        <w:tc>
          <w:tcPr>
            <w:tcW w:w="2193" w:type="dxa"/>
            <w:vMerge w:val="restart"/>
            <w:tcBorders>
              <w:top w:val="single" w:sz="4" w:space="0" w:color="auto"/>
              <w:right w:val="single" w:sz="4" w:space="0" w:color="auto"/>
            </w:tcBorders>
            <w:vAlign w:val="center"/>
          </w:tcPr>
          <w:p w14:paraId="40CA2FAF" w14:textId="77777777"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1928" w:type="dxa"/>
            <w:gridSpan w:val="2"/>
            <w:tcBorders>
              <w:top w:val="single" w:sz="4" w:space="0" w:color="auto"/>
              <w:right w:val="single" w:sz="4" w:space="0" w:color="auto"/>
            </w:tcBorders>
            <w:vAlign w:val="center"/>
          </w:tcPr>
          <w:p w14:paraId="279422F8" w14:textId="77777777" w:rsidR="00EF1100" w:rsidRPr="00A56D4D" w:rsidRDefault="001B6E9B" w:rsidP="00EF1100">
            <w:pPr>
              <w:jc w:val="center"/>
              <w:rPr>
                <w:rFonts w:cs="Arial"/>
                <w:color w:val="000000" w:themeColor="text1"/>
                <w:sz w:val="16"/>
                <w:szCs w:val="16"/>
              </w:rPr>
            </w:pPr>
            <w:r>
              <w:rPr>
                <w:color w:val="000000" w:themeColor="text1"/>
                <w:sz w:val="16"/>
                <w:szCs w:val="16"/>
              </w:rPr>
              <w:t>10</w:t>
            </w:r>
            <w:r w:rsidR="00EF1100">
              <w:rPr>
                <w:color w:val="000000" w:themeColor="text1"/>
                <w:sz w:val="16"/>
                <w:szCs w:val="16"/>
              </w:rPr>
              <w:t xml:space="preserve"> 2024</w:t>
            </w:r>
          </w:p>
        </w:tc>
        <w:tc>
          <w:tcPr>
            <w:tcW w:w="2892" w:type="dxa"/>
            <w:gridSpan w:val="3"/>
            <w:tcBorders>
              <w:top w:val="single" w:sz="4" w:space="0" w:color="auto"/>
              <w:right w:val="nil"/>
            </w:tcBorders>
            <w:vAlign w:val="center"/>
          </w:tcPr>
          <w:p w14:paraId="790E4820" w14:textId="77777777" w:rsidR="00EF1100" w:rsidRPr="00A56D4D" w:rsidRDefault="001B6E9B" w:rsidP="00EF1100">
            <w:pPr>
              <w:jc w:val="center"/>
              <w:rPr>
                <w:rFonts w:cs="Arial"/>
                <w:color w:val="000000" w:themeColor="text1"/>
                <w:sz w:val="16"/>
                <w:szCs w:val="16"/>
              </w:rPr>
            </w:pPr>
            <w:r>
              <w:rPr>
                <w:color w:val="000000" w:themeColor="text1"/>
                <w:sz w:val="16"/>
                <w:szCs w:val="16"/>
              </w:rPr>
              <w:t>11</w:t>
            </w:r>
            <w:r w:rsidR="00EF1100">
              <w:rPr>
                <w:color w:val="000000" w:themeColor="text1"/>
                <w:sz w:val="16"/>
                <w:szCs w:val="16"/>
              </w:rPr>
              <w:t xml:space="preserve"> 2024</w:t>
            </w:r>
          </w:p>
        </w:tc>
        <w:tc>
          <w:tcPr>
            <w:tcW w:w="964" w:type="dxa"/>
            <w:tcBorders>
              <w:top w:val="single" w:sz="4" w:space="0" w:color="auto"/>
              <w:right w:val="nil"/>
            </w:tcBorders>
            <w:vAlign w:val="center"/>
          </w:tcPr>
          <w:p w14:paraId="33F1F122" w14:textId="77777777" w:rsidR="00EF1100" w:rsidRDefault="00EF1100" w:rsidP="00EF1100">
            <w:pPr>
              <w:jc w:val="center"/>
              <w:rPr>
                <w:color w:val="000000" w:themeColor="text1"/>
                <w:sz w:val="16"/>
                <w:szCs w:val="16"/>
              </w:rPr>
            </w:pPr>
            <w:r>
              <w:rPr>
                <w:color w:val="000000" w:themeColor="text1"/>
                <w:sz w:val="16"/>
                <w:szCs w:val="16"/>
              </w:rPr>
              <w:t>01-</w:t>
            </w:r>
            <w:r w:rsidR="008C1394">
              <w:rPr>
                <w:color w:val="000000" w:themeColor="text1"/>
                <w:sz w:val="16"/>
                <w:szCs w:val="16"/>
              </w:rPr>
              <w:t>1</w:t>
            </w:r>
            <w:r w:rsidR="001B6E9B">
              <w:rPr>
                <w:color w:val="000000" w:themeColor="text1"/>
                <w:sz w:val="16"/>
                <w:szCs w:val="16"/>
              </w:rPr>
              <w:t>1</w:t>
            </w:r>
            <w:r>
              <w:rPr>
                <w:color w:val="000000" w:themeColor="text1"/>
                <w:sz w:val="16"/>
                <w:szCs w:val="16"/>
              </w:rPr>
              <w:t xml:space="preserve"> 2024</w:t>
            </w:r>
          </w:p>
        </w:tc>
      </w:tr>
      <w:tr w:rsidR="00EF1100" w:rsidRPr="00A56D4D" w14:paraId="0DA35908" w14:textId="77777777" w:rsidTr="00EF1100">
        <w:trPr>
          <w:trHeight w:val="852"/>
        </w:trPr>
        <w:tc>
          <w:tcPr>
            <w:tcW w:w="2193" w:type="dxa"/>
            <w:vMerge/>
            <w:tcBorders>
              <w:bottom w:val="single" w:sz="12" w:space="0" w:color="001D77"/>
              <w:right w:val="single" w:sz="4" w:space="0" w:color="auto"/>
            </w:tcBorders>
          </w:tcPr>
          <w:p w14:paraId="4D187E22" w14:textId="77777777" w:rsidR="00EF1100" w:rsidRPr="00A56D4D" w:rsidRDefault="00EF1100" w:rsidP="00EF1100">
            <w:pPr>
              <w:rPr>
                <w:shd w:val="clear" w:color="auto" w:fill="FFFFFF"/>
              </w:rPr>
            </w:pPr>
          </w:p>
        </w:tc>
        <w:tc>
          <w:tcPr>
            <w:tcW w:w="964" w:type="dxa"/>
            <w:tcBorders>
              <w:bottom w:val="single" w:sz="12" w:space="0" w:color="001D77"/>
              <w:right w:val="single" w:sz="4" w:space="0" w:color="auto"/>
            </w:tcBorders>
            <w:vAlign w:val="center"/>
          </w:tcPr>
          <w:p w14:paraId="3FABC155" w14:textId="77777777" w:rsidR="00EF1100" w:rsidRPr="00A56D4D" w:rsidRDefault="00EF1100" w:rsidP="00EF1100">
            <w:pPr>
              <w:jc w:val="center"/>
              <w:rPr>
                <w:shd w:val="clear" w:color="auto" w:fill="FFFFFF"/>
              </w:rPr>
            </w:pPr>
            <w:r w:rsidRPr="00BF6C1D">
              <w:rPr>
                <w:color w:val="000000" w:themeColor="text1"/>
                <w:spacing w:val="-12"/>
                <w:sz w:val="16"/>
                <w:szCs w:val="16"/>
              </w:rPr>
              <w:t>0</w:t>
            </w:r>
            <w:r w:rsidR="001B6E9B">
              <w:rPr>
                <w:color w:val="000000" w:themeColor="text1"/>
                <w:spacing w:val="-12"/>
                <w:sz w:val="16"/>
                <w:szCs w:val="16"/>
              </w:rPr>
              <w:t>9</w:t>
            </w:r>
            <w:r w:rsidR="00D80BD9">
              <w:rPr>
                <w:color w:val="000000" w:themeColor="text1"/>
                <w:spacing w:val="-12"/>
                <w:sz w:val="16"/>
                <w:szCs w:val="16"/>
              </w:rPr>
              <w:t xml:space="preserve"> </w:t>
            </w:r>
            <w:r w:rsidRPr="00BF6C1D">
              <w:rPr>
                <w:color w:val="000000" w:themeColor="text1"/>
                <w:spacing w:val="-12"/>
                <w:sz w:val="16"/>
                <w:szCs w:val="16"/>
              </w:rPr>
              <w:t>2024=100</w:t>
            </w:r>
          </w:p>
        </w:tc>
        <w:tc>
          <w:tcPr>
            <w:tcW w:w="1928" w:type="dxa"/>
            <w:gridSpan w:val="2"/>
            <w:tcBorders>
              <w:bottom w:val="single" w:sz="12" w:space="0" w:color="001D77"/>
            </w:tcBorders>
            <w:vAlign w:val="center"/>
          </w:tcPr>
          <w:p w14:paraId="3B24B1B2" w14:textId="77777777" w:rsidR="00EF1100" w:rsidRDefault="00EF1100"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964" w:type="dxa"/>
            <w:tcBorders>
              <w:top w:val="single" w:sz="4" w:space="0" w:color="001D77"/>
              <w:bottom w:val="single" w:sz="12" w:space="0" w:color="001D77"/>
              <w:right w:val="single" w:sz="4" w:space="0" w:color="auto"/>
            </w:tcBorders>
            <w:vAlign w:val="center"/>
          </w:tcPr>
          <w:p w14:paraId="09C1CF03" w14:textId="77777777" w:rsidR="00EF1100" w:rsidRPr="001735CA" w:rsidRDefault="001B6E9B" w:rsidP="00EF1100">
            <w:pPr>
              <w:jc w:val="right"/>
              <w:rPr>
                <w:color w:val="000000" w:themeColor="text1"/>
                <w:spacing w:val="-14"/>
                <w:sz w:val="16"/>
                <w:szCs w:val="16"/>
                <w:lang w:val="en-US"/>
              </w:rPr>
            </w:pPr>
            <w:r>
              <w:rPr>
                <w:color w:val="000000" w:themeColor="text1"/>
                <w:spacing w:val="-14"/>
                <w:sz w:val="16"/>
                <w:szCs w:val="16"/>
              </w:rPr>
              <w:t>10</w:t>
            </w:r>
            <w:r w:rsidR="001735CA" w:rsidRPr="001735CA">
              <w:rPr>
                <w:color w:val="000000" w:themeColor="text1"/>
                <w:spacing w:val="-14"/>
                <w:sz w:val="16"/>
                <w:szCs w:val="16"/>
              </w:rPr>
              <w:t xml:space="preserve"> </w:t>
            </w:r>
            <w:r w:rsidR="00EF1100" w:rsidRPr="001735CA">
              <w:rPr>
                <w:color w:val="000000" w:themeColor="text1"/>
                <w:spacing w:val="-14"/>
                <w:sz w:val="16"/>
                <w:szCs w:val="16"/>
              </w:rPr>
              <w:t>2024=100</w:t>
            </w:r>
          </w:p>
        </w:tc>
        <w:tc>
          <w:tcPr>
            <w:tcW w:w="964" w:type="dxa"/>
            <w:tcBorders>
              <w:top w:val="single" w:sz="4" w:space="0" w:color="001D77"/>
              <w:bottom w:val="single" w:sz="12" w:space="0" w:color="001D77"/>
              <w:right w:val="single" w:sz="4" w:space="0" w:color="auto"/>
            </w:tcBorders>
            <w:vAlign w:val="center"/>
          </w:tcPr>
          <w:p w14:paraId="6B2F554B" w14:textId="77777777" w:rsidR="00EF1100" w:rsidRPr="00EF1100" w:rsidRDefault="00EF1100" w:rsidP="00EF1100">
            <w:pPr>
              <w:jc w:val="right"/>
              <w:rPr>
                <w:sz w:val="16"/>
                <w:szCs w:val="16"/>
                <w:shd w:val="clear" w:color="auto" w:fill="FFFFFF"/>
              </w:rPr>
            </w:pPr>
            <w:r w:rsidRPr="00EF1100">
              <w:rPr>
                <w:color w:val="000000" w:themeColor="text1"/>
                <w:spacing w:val="-12"/>
                <w:sz w:val="16"/>
                <w:szCs w:val="16"/>
              </w:rPr>
              <w:t>12  2023=100</w:t>
            </w:r>
          </w:p>
        </w:tc>
        <w:tc>
          <w:tcPr>
            <w:tcW w:w="964" w:type="dxa"/>
            <w:tcBorders>
              <w:top w:val="single" w:sz="4" w:space="0" w:color="001D77"/>
              <w:bottom w:val="single" w:sz="12" w:space="0" w:color="001D77"/>
              <w:right w:val="nil"/>
            </w:tcBorders>
            <w:vAlign w:val="center"/>
          </w:tcPr>
          <w:p w14:paraId="11E808B9" w14:textId="77777777" w:rsidR="00EF1100" w:rsidRPr="00EF1100" w:rsidRDefault="00EF1100" w:rsidP="00EF1100">
            <w:pPr>
              <w:jc w:val="center"/>
              <w:rPr>
                <w:sz w:val="16"/>
                <w:szCs w:val="16"/>
                <w:shd w:val="clear" w:color="auto" w:fill="FFFFFF"/>
              </w:rPr>
            </w:pPr>
            <w:r w:rsidRPr="00EF1100">
              <w:rPr>
                <w:color w:val="000000" w:themeColor="text1"/>
                <w:sz w:val="16"/>
                <w:szCs w:val="16"/>
              </w:rPr>
              <w:t>01-</w:t>
            </w:r>
            <w:r w:rsidR="008C1394">
              <w:rPr>
                <w:color w:val="000000" w:themeColor="text1"/>
                <w:sz w:val="16"/>
                <w:szCs w:val="16"/>
              </w:rPr>
              <w:t>1</w:t>
            </w:r>
            <w:r w:rsidR="001B6E9B">
              <w:rPr>
                <w:color w:val="000000" w:themeColor="text1"/>
                <w:sz w:val="16"/>
                <w:szCs w:val="16"/>
              </w:rPr>
              <w:t>1</w:t>
            </w:r>
            <w:r w:rsidRPr="00EF1100">
              <w:rPr>
                <w:color w:val="000000" w:themeColor="text1"/>
                <w:sz w:val="16"/>
                <w:szCs w:val="16"/>
              </w:rPr>
              <w:t xml:space="preserve"> 2023=100</w:t>
            </w:r>
          </w:p>
        </w:tc>
      </w:tr>
      <w:tr w:rsidR="001B6E9B" w:rsidRPr="009701FA" w14:paraId="7B660EF5" w14:textId="77777777" w:rsidTr="00CB12F1">
        <w:tc>
          <w:tcPr>
            <w:tcW w:w="2193" w:type="dxa"/>
          </w:tcPr>
          <w:p w14:paraId="4E9B47BF" w14:textId="77777777" w:rsidR="001B6E9B" w:rsidRPr="00322716" w:rsidRDefault="001B6E9B" w:rsidP="001B6E9B">
            <w:pPr>
              <w:rPr>
                <w:shd w:val="clear" w:color="auto" w:fill="FFFFFF"/>
              </w:rPr>
            </w:pPr>
            <w:r>
              <w:rPr>
                <w:b/>
                <w:color w:val="000000" w:themeColor="text1"/>
                <w:sz w:val="16"/>
                <w:szCs w:val="16"/>
              </w:rPr>
              <w:t>TOTAL</w:t>
            </w:r>
          </w:p>
        </w:tc>
        <w:tc>
          <w:tcPr>
            <w:tcW w:w="964" w:type="dxa"/>
            <w:tcBorders>
              <w:top w:val="single" w:sz="4" w:space="0" w:color="001D77"/>
              <w:left w:val="single" w:sz="4" w:space="0" w:color="001D77"/>
              <w:bottom w:val="single" w:sz="4" w:space="0" w:color="001D77"/>
              <w:right w:val="single" w:sz="4" w:space="0" w:color="001D77"/>
            </w:tcBorders>
            <w:vAlign w:val="center"/>
          </w:tcPr>
          <w:p w14:paraId="361C3AF0"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14:paraId="740DC6C7"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94.9*</w:t>
            </w:r>
          </w:p>
        </w:tc>
        <w:tc>
          <w:tcPr>
            <w:tcW w:w="964" w:type="dxa"/>
            <w:tcBorders>
              <w:top w:val="single" w:sz="4" w:space="0" w:color="001D77"/>
              <w:left w:val="single" w:sz="4" w:space="0" w:color="001D77"/>
              <w:bottom w:val="single" w:sz="4" w:space="0" w:color="001D77"/>
              <w:right w:val="single" w:sz="4" w:space="0" w:color="001D77"/>
            </w:tcBorders>
            <w:vAlign w:val="center"/>
          </w:tcPr>
          <w:p w14:paraId="4F8FA5F8"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96.3</w:t>
            </w:r>
          </w:p>
        </w:tc>
        <w:tc>
          <w:tcPr>
            <w:tcW w:w="964" w:type="dxa"/>
            <w:tcBorders>
              <w:top w:val="single" w:sz="4" w:space="0" w:color="001D77"/>
              <w:left w:val="single" w:sz="4" w:space="0" w:color="001D77"/>
              <w:bottom w:val="single" w:sz="4" w:space="0" w:color="001D77"/>
              <w:right w:val="single" w:sz="4" w:space="0" w:color="001D77"/>
            </w:tcBorders>
            <w:vAlign w:val="center"/>
          </w:tcPr>
          <w:p w14:paraId="54DF07AA"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100.3</w:t>
            </w:r>
          </w:p>
        </w:tc>
        <w:tc>
          <w:tcPr>
            <w:tcW w:w="964" w:type="dxa"/>
            <w:tcBorders>
              <w:top w:val="single" w:sz="4" w:space="0" w:color="001D77"/>
              <w:left w:val="single" w:sz="4" w:space="0" w:color="001D77"/>
              <w:bottom w:val="single" w:sz="4" w:space="0" w:color="001D77"/>
              <w:right w:val="single" w:sz="4" w:space="0" w:color="001D77"/>
            </w:tcBorders>
            <w:vAlign w:val="center"/>
          </w:tcPr>
          <w:p w14:paraId="0B35E62B"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97.7</w:t>
            </w:r>
          </w:p>
        </w:tc>
        <w:tc>
          <w:tcPr>
            <w:tcW w:w="964" w:type="dxa"/>
            <w:tcBorders>
              <w:top w:val="single" w:sz="4" w:space="0" w:color="001D77"/>
              <w:left w:val="single" w:sz="4" w:space="0" w:color="001D77"/>
              <w:bottom w:val="single" w:sz="4" w:space="0" w:color="001D77"/>
              <w:right w:val="nil"/>
            </w:tcBorders>
            <w:vAlign w:val="center"/>
          </w:tcPr>
          <w:p w14:paraId="2DCBB832"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92.9</w:t>
            </w:r>
          </w:p>
        </w:tc>
      </w:tr>
      <w:tr w:rsidR="001B6E9B" w:rsidRPr="009701FA" w14:paraId="52A6ACDF" w14:textId="77777777" w:rsidTr="00CB12F1">
        <w:tc>
          <w:tcPr>
            <w:tcW w:w="2193" w:type="dxa"/>
          </w:tcPr>
          <w:p w14:paraId="1558C112" w14:textId="77777777" w:rsidR="001B6E9B" w:rsidRPr="00322716" w:rsidRDefault="001B6E9B" w:rsidP="001B6E9B">
            <w:pPr>
              <w:rPr>
                <w:shd w:val="clear" w:color="auto" w:fill="FFFFFF"/>
              </w:rPr>
            </w:pPr>
            <w:r>
              <w:rPr>
                <w:color w:val="000000" w:themeColor="text1"/>
                <w:sz w:val="16"/>
                <w:szCs w:val="16"/>
                <w:lang w:val="en-US"/>
              </w:rPr>
              <w:t>Mining and quarrying</w:t>
            </w:r>
          </w:p>
        </w:tc>
        <w:tc>
          <w:tcPr>
            <w:tcW w:w="964" w:type="dxa"/>
            <w:tcBorders>
              <w:top w:val="single" w:sz="4" w:space="0" w:color="001D77"/>
              <w:left w:val="single" w:sz="4" w:space="0" w:color="001D77"/>
              <w:bottom w:val="single" w:sz="4" w:space="0" w:color="001D77"/>
              <w:right w:val="single" w:sz="4" w:space="0" w:color="001D77"/>
            </w:tcBorders>
            <w:vAlign w:val="center"/>
          </w:tcPr>
          <w:p w14:paraId="08F390F5"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101.6</w:t>
            </w:r>
          </w:p>
        </w:tc>
        <w:tc>
          <w:tcPr>
            <w:tcW w:w="964" w:type="dxa"/>
            <w:tcBorders>
              <w:top w:val="single" w:sz="4" w:space="0" w:color="001D77"/>
              <w:left w:val="single" w:sz="4" w:space="0" w:color="001D77"/>
              <w:bottom w:val="single" w:sz="4" w:space="0" w:color="001D77"/>
              <w:right w:val="single" w:sz="4" w:space="0" w:color="001D77"/>
            </w:tcBorders>
            <w:vAlign w:val="center"/>
          </w:tcPr>
          <w:p w14:paraId="030CAA13"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93.3</w:t>
            </w:r>
          </w:p>
        </w:tc>
        <w:tc>
          <w:tcPr>
            <w:tcW w:w="964" w:type="dxa"/>
            <w:tcBorders>
              <w:top w:val="single" w:sz="4" w:space="0" w:color="001D77"/>
              <w:left w:val="single" w:sz="4" w:space="0" w:color="001D77"/>
              <w:bottom w:val="single" w:sz="4" w:space="0" w:color="001D77"/>
              <w:right w:val="single" w:sz="4" w:space="0" w:color="001D77"/>
            </w:tcBorders>
            <w:vAlign w:val="center"/>
          </w:tcPr>
          <w:p w14:paraId="17E54EAE"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95.5</w:t>
            </w:r>
          </w:p>
        </w:tc>
        <w:tc>
          <w:tcPr>
            <w:tcW w:w="964" w:type="dxa"/>
            <w:tcBorders>
              <w:top w:val="single" w:sz="4" w:space="0" w:color="001D77"/>
              <w:left w:val="single" w:sz="4" w:space="0" w:color="001D77"/>
              <w:bottom w:val="single" w:sz="4" w:space="0" w:color="001D77"/>
              <w:right w:val="single" w:sz="4" w:space="0" w:color="001D77"/>
            </w:tcBorders>
            <w:vAlign w:val="center"/>
          </w:tcPr>
          <w:p w14:paraId="53083065"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100.3</w:t>
            </w:r>
          </w:p>
        </w:tc>
        <w:tc>
          <w:tcPr>
            <w:tcW w:w="964" w:type="dxa"/>
            <w:tcBorders>
              <w:top w:val="single" w:sz="4" w:space="0" w:color="001D77"/>
              <w:left w:val="single" w:sz="4" w:space="0" w:color="001D77"/>
              <w:bottom w:val="single" w:sz="4" w:space="0" w:color="001D77"/>
              <w:right w:val="single" w:sz="4" w:space="0" w:color="001D77"/>
            </w:tcBorders>
            <w:vAlign w:val="center"/>
          </w:tcPr>
          <w:p w14:paraId="7C357299"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96.0</w:t>
            </w:r>
          </w:p>
        </w:tc>
        <w:tc>
          <w:tcPr>
            <w:tcW w:w="964" w:type="dxa"/>
            <w:tcBorders>
              <w:top w:val="single" w:sz="4" w:space="0" w:color="001D77"/>
              <w:left w:val="single" w:sz="4" w:space="0" w:color="001D77"/>
              <w:bottom w:val="single" w:sz="4" w:space="0" w:color="001D77"/>
              <w:right w:val="nil"/>
            </w:tcBorders>
            <w:vAlign w:val="center"/>
          </w:tcPr>
          <w:p w14:paraId="297A449B"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92.0</w:t>
            </w:r>
          </w:p>
        </w:tc>
      </w:tr>
      <w:tr w:rsidR="001B6E9B" w:rsidRPr="009701FA" w14:paraId="097AC9B3" w14:textId="77777777" w:rsidTr="00CB12F1">
        <w:tc>
          <w:tcPr>
            <w:tcW w:w="2193" w:type="dxa"/>
          </w:tcPr>
          <w:p w14:paraId="5F42DA8D" w14:textId="77777777" w:rsidR="001B6E9B" w:rsidRPr="00322716" w:rsidRDefault="001B6E9B" w:rsidP="001B6E9B">
            <w:pPr>
              <w:rPr>
                <w:shd w:val="clear" w:color="auto" w:fill="FFFFFF"/>
              </w:rPr>
            </w:pPr>
            <w:r w:rsidRPr="007D298F">
              <w:rPr>
                <w:color w:val="000000" w:themeColor="text1"/>
                <w:sz w:val="16"/>
                <w:szCs w:val="16"/>
                <w:lang w:val="en-US"/>
              </w:rPr>
              <w:t>Manufacturing</w:t>
            </w:r>
          </w:p>
        </w:tc>
        <w:tc>
          <w:tcPr>
            <w:tcW w:w="964" w:type="dxa"/>
            <w:tcBorders>
              <w:top w:val="single" w:sz="4" w:space="0" w:color="001D77"/>
              <w:left w:val="single" w:sz="4" w:space="0" w:color="001D77"/>
              <w:bottom w:val="single" w:sz="4" w:space="0" w:color="001D77"/>
              <w:right w:val="single" w:sz="4" w:space="0" w:color="001D77"/>
            </w:tcBorders>
            <w:vAlign w:val="center"/>
          </w:tcPr>
          <w:p w14:paraId="22C73083"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100.6*</w:t>
            </w:r>
          </w:p>
        </w:tc>
        <w:tc>
          <w:tcPr>
            <w:tcW w:w="964" w:type="dxa"/>
            <w:tcBorders>
              <w:top w:val="single" w:sz="4" w:space="0" w:color="001D77"/>
              <w:left w:val="single" w:sz="4" w:space="0" w:color="001D77"/>
              <w:bottom w:val="single" w:sz="4" w:space="0" w:color="001D77"/>
              <w:right w:val="single" w:sz="4" w:space="0" w:color="001D77"/>
            </w:tcBorders>
            <w:vAlign w:val="center"/>
          </w:tcPr>
          <w:p w14:paraId="4E9CCA89"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95.8*</w:t>
            </w:r>
          </w:p>
        </w:tc>
        <w:tc>
          <w:tcPr>
            <w:tcW w:w="964" w:type="dxa"/>
            <w:tcBorders>
              <w:top w:val="single" w:sz="4" w:space="0" w:color="001D77"/>
              <w:left w:val="single" w:sz="4" w:space="0" w:color="001D77"/>
              <w:bottom w:val="single" w:sz="4" w:space="0" w:color="001D77"/>
              <w:right w:val="single" w:sz="4" w:space="0" w:color="001D77"/>
            </w:tcBorders>
            <w:vAlign w:val="center"/>
          </w:tcPr>
          <w:p w14:paraId="7012C567"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97.3</w:t>
            </w:r>
          </w:p>
        </w:tc>
        <w:tc>
          <w:tcPr>
            <w:tcW w:w="964" w:type="dxa"/>
            <w:tcBorders>
              <w:top w:val="single" w:sz="4" w:space="0" w:color="001D77"/>
              <w:left w:val="single" w:sz="4" w:space="0" w:color="001D77"/>
              <w:bottom w:val="single" w:sz="4" w:space="0" w:color="001D77"/>
              <w:right w:val="single" w:sz="4" w:space="0" w:color="001D77"/>
            </w:tcBorders>
            <w:vAlign w:val="center"/>
          </w:tcPr>
          <w:p w14:paraId="1B2C063E"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14:paraId="02F83BE3"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98.9</w:t>
            </w:r>
          </w:p>
        </w:tc>
        <w:tc>
          <w:tcPr>
            <w:tcW w:w="964" w:type="dxa"/>
            <w:tcBorders>
              <w:top w:val="single" w:sz="4" w:space="0" w:color="001D77"/>
              <w:left w:val="single" w:sz="4" w:space="0" w:color="001D77"/>
              <w:bottom w:val="single" w:sz="4" w:space="0" w:color="001D77"/>
              <w:right w:val="nil"/>
            </w:tcBorders>
            <w:vAlign w:val="center"/>
          </w:tcPr>
          <w:p w14:paraId="081E3242"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93.7</w:t>
            </w:r>
          </w:p>
        </w:tc>
      </w:tr>
      <w:tr w:rsidR="001B6E9B" w:rsidRPr="00436653" w14:paraId="73804E38" w14:textId="77777777" w:rsidTr="00CB12F1">
        <w:tc>
          <w:tcPr>
            <w:tcW w:w="2193" w:type="dxa"/>
          </w:tcPr>
          <w:p w14:paraId="46989995" w14:textId="77777777" w:rsidR="001B6E9B" w:rsidRPr="007974A5" w:rsidRDefault="001B6E9B" w:rsidP="001B6E9B">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64" w:type="dxa"/>
            <w:tcBorders>
              <w:top w:val="single" w:sz="4" w:space="0" w:color="001D77"/>
              <w:left w:val="single" w:sz="4" w:space="0" w:color="001D77"/>
              <w:bottom w:val="single" w:sz="4" w:space="0" w:color="001D77"/>
              <w:right w:val="single" w:sz="4" w:space="0" w:color="001D77"/>
            </w:tcBorders>
            <w:vAlign w:val="center"/>
          </w:tcPr>
          <w:p w14:paraId="6748B13C"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98.5*</w:t>
            </w:r>
          </w:p>
        </w:tc>
        <w:tc>
          <w:tcPr>
            <w:tcW w:w="964" w:type="dxa"/>
            <w:tcBorders>
              <w:top w:val="single" w:sz="4" w:space="0" w:color="001D77"/>
              <w:left w:val="single" w:sz="4" w:space="0" w:color="001D77"/>
              <w:bottom w:val="single" w:sz="4" w:space="0" w:color="001D77"/>
              <w:right w:val="single" w:sz="4" w:space="0" w:color="001D77"/>
            </w:tcBorders>
            <w:vAlign w:val="center"/>
          </w:tcPr>
          <w:p w14:paraId="6AC44860"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87.8*</w:t>
            </w:r>
          </w:p>
        </w:tc>
        <w:tc>
          <w:tcPr>
            <w:tcW w:w="964" w:type="dxa"/>
            <w:tcBorders>
              <w:top w:val="single" w:sz="4" w:space="0" w:color="001D77"/>
              <w:left w:val="single" w:sz="4" w:space="0" w:color="001D77"/>
              <w:bottom w:val="single" w:sz="4" w:space="0" w:color="001D77"/>
              <w:right w:val="single" w:sz="4" w:space="0" w:color="001D77"/>
            </w:tcBorders>
            <w:vAlign w:val="center"/>
          </w:tcPr>
          <w:p w14:paraId="07197534"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88.6</w:t>
            </w:r>
          </w:p>
        </w:tc>
        <w:tc>
          <w:tcPr>
            <w:tcW w:w="964" w:type="dxa"/>
            <w:tcBorders>
              <w:top w:val="single" w:sz="4" w:space="0" w:color="001D77"/>
              <w:left w:val="single" w:sz="4" w:space="0" w:color="001D77"/>
              <w:bottom w:val="single" w:sz="4" w:space="0" w:color="001D77"/>
              <w:right w:val="single" w:sz="4" w:space="0" w:color="001D77"/>
            </w:tcBorders>
            <w:vAlign w:val="center"/>
          </w:tcPr>
          <w:p w14:paraId="76B1F5C6"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99.1</w:t>
            </w:r>
          </w:p>
        </w:tc>
        <w:tc>
          <w:tcPr>
            <w:tcW w:w="964" w:type="dxa"/>
            <w:tcBorders>
              <w:top w:val="single" w:sz="4" w:space="0" w:color="001D77"/>
              <w:left w:val="single" w:sz="4" w:space="0" w:color="001D77"/>
              <w:bottom w:val="single" w:sz="4" w:space="0" w:color="001D77"/>
              <w:right w:val="single" w:sz="4" w:space="0" w:color="001D77"/>
            </w:tcBorders>
            <w:vAlign w:val="center"/>
          </w:tcPr>
          <w:p w14:paraId="242E9B60"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89.2</w:t>
            </w:r>
          </w:p>
        </w:tc>
        <w:tc>
          <w:tcPr>
            <w:tcW w:w="964" w:type="dxa"/>
            <w:tcBorders>
              <w:top w:val="single" w:sz="4" w:space="0" w:color="001D77"/>
              <w:left w:val="single" w:sz="4" w:space="0" w:color="001D77"/>
              <w:bottom w:val="single" w:sz="4" w:space="0" w:color="001D77"/>
              <w:right w:val="nil"/>
            </w:tcBorders>
            <w:vAlign w:val="center"/>
          </w:tcPr>
          <w:p w14:paraId="2B0B81D3"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85.7</w:t>
            </w:r>
          </w:p>
        </w:tc>
      </w:tr>
      <w:tr w:rsidR="001B6E9B" w:rsidRPr="00436653" w14:paraId="17DED6B6" w14:textId="77777777" w:rsidTr="00CB12F1">
        <w:tc>
          <w:tcPr>
            <w:tcW w:w="2193" w:type="dxa"/>
          </w:tcPr>
          <w:p w14:paraId="1C45C0FE" w14:textId="77777777" w:rsidR="001B6E9B" w:rsidRPr="00322716" w:rsidRDefault="001B6E9B" w:rsidP="001B6E9B">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64" w:type="dxa"/>
            <w:tcBorders>
              <w:top w:val="single" w:sz="4" w:space="0" w:color="001D77"/>
              <w:left w:val="single" w:sz="4" w:space="0" w:color="001D77"/>
              <w:bottom w:val="nil"/>
              <w:right w:val="single" w:sz="4" w:space="0" w:color="001D77"/>
            </w:tcBorders>
            <w:vAlign w:val="center"/>
          </w:tcPr>
          <w:p w14:paraId="3B09937C"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nil"/>
              <w:right w:val="single" w:sz="4" w:space="0" w:color="001D77"/>
            </w:tcBorders>
            <w:vAlign w:val="center"/>
          </w:tcPr>
          <w:p w14:paraId="796BD343" w14:textId="77777777" w:rsidR="001B6E9B" w:rsidRPr="00991B7A" w:rsidRDefault="001B6E9B" w:rsidP="001B6E9B">
            <w:pPr>
              <w:jc w:val="right"/>
              <w:rPr>
                <w:rFonts w:cs="Arial"/>
                <w:color w:val="000000" w:themeColor="text1"/>
                <w:sz w:val="16"/>
                <w:szCs w:val="16"/>
              </w:rPr>
            </w:pPr>
            <w:r>
              <w:rPr>
                <w:rFonts w:cs="Arial"/>
                <w:color w:val="000000" w:themeColor="text1"/>
                <w:sz w:val="16"/>
                <w:szCs w:val="16"/>
              </w:rPr>
              <w:t>102.8</w:t>
            </w:r>
          </w:p>
        </w:tc>
        <w:tc>
          <w:tcPr>
            <w:tcW w:w="964" w:type="dxa"/>
            <w:tcBorders>
              <w:top w:val="single" w:sz="4" w:space="0" w:color="001D77"/>
              <w:left w:val="single" w:sz="4" w:space="0" w:color="001D77"/>
              <w:bottom w:val="nil"/>
              <w:right w:val="single" w:sz="4" w:space="0" w:color="001D77"/>
            </w:tcBorders>
            <w:vAlign w:val="center"/>
          </w:tcPr>
          <w:p w14:paraId="38949BAA"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103.0</w:t>
            </w:r>
          </w:p>
        </w:tc>
        <w:tc>
          <w:tcPr>
            <w:tcW w:w="964" w:type="dxa"/>
            <w:tcBorders>
              <w:top w:val="single" w:sz="4" w:space="0" w:color="001D77"/>
              <w:left w:val="single" w:sz="4" w:space="0" w:color="001D77"/>
              <w:bottom w:val="nil"/>
              <w:right w:val="single" w:sz="4" w:space="0" w:color="001D77"/>
            </w:tcBorders>
            <w:vAlign w:val="center"/>
          </w:tcPr>
          <w:p w14:paraId="38249902"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nil"/>
              <w:right w:val="single" w:sz="4" w:space="0" w:color="001D77"/>
            </w:tcBorders>
            <w:vAlign w:val="center"/>
          </w:tcPr>
          <w:p w14:paraId="6F0EA9CE"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103.1</w:t>
            </w:r>
          </w:p>
        </w:tc>
        <w:tc>
          <w:tcPr>
            <w:tcW w:w="964" w:type="dxa"/>
            <w:tcBorders>
              <w:top w:val="single" w:sz="4" w:space="0" w:color="001D77"/>
              <w:left w:val="single" w:sz="4" w:space="0" w:color="001D77"/>
              <w:bottom w:val="nil"/>
              <w:right w:val="nil"/>
            </w:tcBorders>
            <w:vAlign w:val="center"/>
          </w:tcPr>
          <w:p w14:paraId="20953A00" w14:textId="77777777" w:rsidR="001B6E9B" w:rsidRPr="00475FCB" w:rsidRDefault="001B6E9B" w:rsidP="001B6E9B">
            <w:pPr>
              <w:jc w:val="right"/>
              <w:rPr>
                <w:rFonts w:cs="Arial"/>
                <w:color w:val="000000" w:themeColor="text1"/>
                <w:sz w:val="16"/>
                <w:szCs w:val="16"/>
              </w:rPr>
            </w:pPr>
            <w:r>
              <w:rPr>
                <w:rFonts w:cs="Arial"/>
                <w:color w:val="000000" w:themeColor="text1"/>
                <w:sz w:val="16"/>
                <w:szCs w:val="16"/>
              </w:rPr>
              <w:t>102.7</w:t>
            </w:r>
          </w:p>
        </w:tc>
      </w:tr>
    </w:tbl>
    <w:p w14:paraId="5ADFCD3F" w14:textId="77777777" w:rsidR="00982A1A" w:rsidRPr="00982A1A" w:rsidRDefault="00982A1A" w:rsidP="00A83563">
      <w:pPr>
        <w:rPr>
          <w:lang w:val="en-US" w:eastAsia="pl-PL"/>
        </w:rPr>
      </w:pPr>
    </w:p>
    <w:p w14:paraId="56D1CE84" w14:textId="77777777" w:rsidR="00982A1A" w:rsidRPr="00982A1A" w:rsidRDefault="00982A1A" w:rsidP="00A83563">
      <w:pPr>
        <w:rPr>
          <w:lang w:val="en-US" w:eastAsia="pl-PL"/>
        </w:rPr>
      </w:pPr>
    </w:p>
    <w:p w14:paraId="49EC759E" w14:textId="77777777" w:rsidR="00982A1A" w:rsidRPr="00982A1A" w:rsidRDefault="00982A1A" w:rsidP="00A83563">
      <w:pPr>
        <w:rPr>
          <w:lang w:val="en-US" w:eastAsia="pl-PL"/>
        </w:rPr>
      </w:pPr>
    </w:p>
    <w:p w14:paraId="0F691C2C"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4E6A7B6E" w14:textId="77777777" w:rsidR="00982A1A" w:rsidRPr="00982A1A" w:rsidRDefault="00982A1A" w:rsidP="00982A1A">
      <w:pPr>
        <w:rPr>
          <w:noProof/>
          <w:spacing w:val="-2"/>
          <w:sz w:val="16"/>
          <w:szCs w:val="16"/>
          <w:lang w:val="en-US"/>
        </w:rPr>
      </w:pPr>
    </w:p>
    <w:p w14:paraId="660E14AF" w14:textId="77777777" w:rsidR="00982A1A" w:rsidRPr="00982A1A" w:rsidRDefault="00982A1A" w:rsidP="00982A1A">
      <w:pPr>
        <w:rPr>
          <w:noProof/>
          <w:spacing w:val="-2"/>
          <w:sz w:val="16"/>
          <w:szCs w:val="16"/>
          <w:lang w:val="en-US"/>
        </w:rPr>
      </w:pPr>
    </w:p>
    <w:p w14:paraId="453C62BA" w14:textId="77777777" w:rsidR="00982A1A" w:rsidRPr="00982A1A" w:rsidRDefault="00982A1A" w:rsidP="00982A1A">
      <w:pPr>
        <w:rPr>
          <w:noProof/>
          <w:spacing w:val="-2"/>
          <w:sz w:val="16"/>
          <w:szCs w:val="16"/>
          <w:lang w:val="en-US"/>
        </w:rPr>
      </w:pPr>
    </w:p>
    <w:p w14:paraId="38A45BA7" w14:textId="77777777" w:rsidR="00982A1A" w:rsidRPr="00982A1A" w:rsidRDefault="00982A1A" w:rsidP="00982A1A">
      <w:pPr>
        <w:rPr>
          <w:noProof/>
          <w:spacing w:val="-2"/>
          <w:sz w:val="16"/>
          <w:szCs w:val="16"/>
          <w:lang w:val="en-US"/>
        </w:rPr>
      </w:pPr>
    </w:p>
    <w:p w14:paraId="145CE698" w14:textId="77777777" w:rsidR="00982A1A" w:rsidRPr="00982A1A" w:rsidRDefault="00982A1A" w:rsidP="00982A1A">
      <w:pPr>
        <w:rPr>
          <w:noProof/>
          <w:spacing w:val="-2"/>
          <w:sz w:val="16"/>
          <w:szCs w:val="16"/>
          <w:lang w:val="en-US"/>
        </w:rPr>
      </w:pPr>
    </w:p>
    <w:p w14:paraId="4B070F4A" w14:textId="77777777" w:rsidR="00982A1A" w:rsidRPr="00982A1A" w:rsidRDefault="00982A1A" w:rsidP="00982A1A">
      <w:pPr>
        <w:rPr>
          <w:noProof/>
          <w:spacing w:val="-2"/>
          <w:sz w:val="16"/>
          <w:szCs w:val="16"/>
          <w:lang w:val="en-US"/>
        </w:rPr>
      </w:pPr>
    </w:p>
    <w:p w14:paraId="68E25AF4" w14:textId="77777777" w:rsidR="00656307" w:rsidRPr="00984DBF" w:rsidRDefault="00656307" w:rsidP="00180E0E">
      <w:pPr>
        <w:spacing w:line="288" w:lineRule="auto"/>
        <w:rPr>
          <w:rFonts w:eastAsia="Times New Roman" w:cs="Times New Roman"/>
          <w:szCs w:val="19"/>
          <w:lang w:val="en-US" w:eastAsia="pl-PL"/>
        </w:rPr>
      </w:pPr>
    </w:p>
    <w:p w14:paraId="4EC83102" w14:textId="77777777" w:rsidR="00656307" w:rsidRPr="00984DBF" w:rsidRDefault="00656307" w:rsidP="00180E0E">
      <w:pPr>
        <w:spacing w:line="288" w:lineRule="auto"/>
        <w:rPr>
          <w:rFonts w:eastAsia="Times New Roman" w:cs="Times New Roman"/>
          <w:szCs w:val="19"/>
          <w:lang w:val="en-US" w:eastAsia="pl-PL"/>
        </w:rPr>
      </w:pPr>
    </w:p>
    <w:p w14:paraId="710D08EB" w14:textId="77777777"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1B6E9B">
        <w:rPr>
          <w:rFonts w:ascii="Fira Sans" w:hAnsi="Fira Sans"/>
          <w:b/>
          <w:szCs w:val="19"/>
          <w:lang w:val="en-US"/>
        </w:rPr>
        <w:t>November</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1B6E9B">
        <w:rPr>
          <w:rFonts w:ascii="Fira Sans" w:hAnsi="Fira Sans"/>
          <w:b/>
          <w:szCs w:val="19"/>
          <w:lang w:val="en-US"/>
        </w:rPr>
        <w:t>October</w:t>
      </w:r>
      <w:r w:rsidR="00BE2461">
        <w:rPr>
          <w:rFonts w:ascii="Fira Sans" w:hAnsi="Fira Sans"/>
          <w:b/>
          <w:szCs w:val="19"/>
          <w:lang w:val="en-US"/>
        </w:rPr>
        <w:t xml:space="preserve"> 2024</w:t>
      </w:r>
    </w:p>
    <w:p w14:paraId="1C1C0E7E" w14:textId="77777777" w:rsidR="001B6E9B" w:rsidRDefault="00656307" w:rsidP="001B6E9B">
      <w:pPr>
        <w:rPr>
          <w:shd w:val="clear" w:color="auto" w:fill="FFFFFF"/>
          <w:lang w:val="en-US"/>
        </w:rPr>
      </w:pPr>
      <w:r w:rsidRPr="00953401">
        <w:rPr>
          <w:shd w:val="clear" w:color="auto" w:fill="FFFFFF"/>
          <w:lang w:val="en-US"/>
        </w:rPr>
        <w:t xml:space="preserve">According to preliminary data, </w:t>
      </w:r>
      <w:r w:rsidRPr="00953401">
        <w:rPr>
          <w:b/>
          <w:shd w:val="clear" w:color="auto" w:fill="FFFFFF"/>
          <w:lang w:val="en-US"/>
        </w:rPr>
        <w:t>the prices of sold production of industry</w:t>
      </w:r>
      <w:r w:rsidRPr="00953401">
        <w:rPr>
          <w:shd w:val="clear" w:color="auto" w:fill="FFFFFF"/>
          <w:lang w:val="en-US"/>
        </w:rPr>
        <w:t xml:space="preserve"> in </w:t>
      </w:r>
      <w:r w:rsidR="001B6E9B">
        <w:rPr>
          <w:shd w:val="clear" w:color="auto" w:fill="FFFFFF"/>
          <w:lang w:val="en-US"/>
        </w:rPr>
        <w:t>November</w:t>
      </w:r>
      <w:r w:rsidRPr="00953401">
        <w:rPr>
          <w:shd w:val="clear" w:color="auto" w:fill="FFFFFF"/>
          <w:lang w:val="en-US"/>
        </w:rPr>
        <w:t xml:space="preserve"> 202</w:t>
      </w:r>
      <w:r w:rsidR="00436653" w:rsidRPr="00953401">
        <w:rPr>
          <w:shd w:val="clear" w:color="auto" w:fill="FFFFFF"/>
          <w:lang w:val="en-US"/>
        </w:rPr>
        <w:t>4</w:t>
      </w:r>
      <w:r w:rsidRPr="00953401">
        <w:rPr>
          <w:shd w:val="clear" w:color="auto" w:fill="FFFFFF"/>
          <w:lang w:val="en-US"/>
        </w:rPr>
        <w:t xml:space="preserve"> </w:t>
      </w:r>
      <w:r w:rsidR="008C1394">
        <w:rPr>
          <w:rFonts w:eastAsia="Times New Roman" w:cs="Times New Roman"/>
          <w:bCs/>
          <w:lang w:val="en-US"/>
        </w:rPr>
        <w:t>in</w:t>
      </w:r>
      <w:r w:rsidR="00693937" w:rsidRPr="00953401">
        <w:rPr>
          <w:rFonts w:eastAsia="Times New Roman" w:cs="Times New Roman"/>
          <w:bCs/>
          <w:lang w:val="en-US"/>
        </w:rPr>
        <w:t xml:space="preserve">creased compared to </w:t>
      </w:r>
      <w:r w:rsidR="001B6E9B">
        <w:rPr>
          <w:rFonts w:eastAsia="Times New Roman" w:cs="Times New Roman"/>
          <w:bCs/>
          <w:lang w:val="en-US"/>
        </w:rPr>
        <w:t>October</w:t>
      </w:r>
      <w:r w:rsidR="00693937" w:rsidRPr="00953401">
        <w:rPr>
          <w:rFonts w:eastAsia="Times New Roman" w:cs="Times New Roman"/>
          <w:bCs/>
          <w:lang w:val="en-US"/>
        </w:rPr>
        <w:t xml:space="preserve"> 2024 </w:t>
      </w:r>
      <w:r w:rsidR="001735CA" w:rsidRPr="00953401">
        <w:rPr>
          <w:rFonts w:eastAsia="Times New Roman" w:cs="Times New Roman"/>
          <w:bCs/>
          <w:lang w:val="en-US"/>
        </w:rPr>
        <w:t>–</w:t>
      </w:r>
      <w:r w:rsidR="00693937" w:rsidRPr="00953401">
        <w:rPr>
          <w:rFonts w:eastAsia="Times New Roman" w:cs="Times New Roman"/>
          <w:bCs/>
          <w:lang w:val="en-US"/>
        </w:rPr>
        <w:t xml:space="preserve"> by 0.</w:t>
      </w:r>
      <w:r w:rsidR="001B6E9B">
        <w:rPr>
          <w:rFonts w:eastAsia="Times New Roman" w:cs="Times New Roman"/>
          <w:bCs/>
          <w:lang w:val="en-US"/>
        </w:rPr>
        <w:t>3</w:t>
      </w:r>
      <w:r w:rsidR="00693937" w:rsidRPr="00953401">
        <w:rPr>
          <w:rFonts w:eastAsia="Times New Roman" w:cs="Times New Roman"/>
          <w:bCs/>
          <w:lang w:val="en-US"/>
        </w:rPr>
        <w:t>%</w:t>
      </w:r>
      <w:r w:rsidRPr="00953401">
        <w:rPr>
          <w:shd w:val="clear" w:color="auto" w:fill="FFFFFF"/>
          <w:lang w:val="en-US"/>
        </w:rPr>
        <w:t xml:space="preserve">. </w:t>
      </w:r>
      <w:r w:rsidR="001519B8">
        <w:rPr>
          <w:shd w:val="clear" w:color="auto" w:fill="FFFFFF"/>
          <w:lang w:val="en-US"/>
        </w:rPr>
        <w:t xml:space="preserve">The prices </w:t>
      </w:r>
      <w:r w:rsidR="007E247C">
        <w:rPr>
          <w:shd w:val="clear" w:color="auto" w:fill="FFFFFF"/>
          <w:lang w:val="en-US"/>
        </w:rPr>
        <w:t>rose</w:t>
      </w:r>
      <w:r w:rsidR="001519B8">
        <w:rPr>
          <w:shd w:val="clear" w:color="auto" w:fill="FFFFFF"/>
          <w:lang w:val="en-US"/>
        </w:rPr>
        <w:t xml:space="preserve"> the most </w:t>
      </w:r>
      <w:r w:rsidR="001B6E9B" w:rsidRPr="00953401">
        <w:rPr>
          <w:b/>
          <w:shd w:val="clear" w:color="auto" w:fill="FFFFFF"/>
          <w:lang w:val="en-US"/>
        </w:rPr>
        <w:t>the manufacturing</w:t>
      </w:r>
      <w:r w:rsidR="001B6E9B" w:rsidRPr="00953401">
        <w:rPr>
          <w:shd w:val="clear" w:color="auto" w:fill="FFFFFF"/>
          <w:lang w:val="en-US"/>
        </w:rPr>
        <w:t xml:space="preserve"> section by 0.</w:t>
      </w:r>
      <w:r w:rsidR="001B6E9B">
        <w:rPr>
          <w:shd w:val="clear" w:color="auto" w:fill="FFFFFF"/>
          <w:lang w:val="en-US"/>
        </w:rPr>
        <w:t>5</w:t>
      </w:r>
      <w:r w:rsidR="001B6E9B" w:rsidRPr="00953401">
        <w:rPr>
          <w:shd w:val="clear" w:color="auto" w:fill="FFFFFF"/>
          <w:lang w:val="en-US"/>
        </w:rPr>
        <w:t>%</w:t>
      </w:r>
      <w:r w:rsidR="001B6E9B">
        <w:rPr>
          <w:shd w:val="clear" w:color="auto" w:fill="FFFFFF"/>
          <w:lang w:val="en-US"/>
        </w:rPr>
        <w:t>. The prices increased i</w:t>
      </w:r>
      <w:r w:rsidR="001519B8">
        <w:rPr>
          <w:shd w:val="clear" w:color="auto" w:fill="FFFFFF"/>
          <w:lang w:val="en-US"/>
        </w:rPr>
        <w:t>n</w:t>
      </w:r>
      <w:r w:rsidR="007547C4" w:rsidRPr="00953401">
        <w:rPr>
          <w:shd w:val="clear" w:color="auto" w:fill="FFFFFF"/>
          <w:lang w:val="en-US"/>
        </w:rPr>
        <w:t xml:space="preserve"> </w:t>
      </w:r>
      <w:r w:rsidR="007547C4" w:rsidRPr="00953401">
        <w:rPr>
          <w:b/>
          <w:shd w:val="clear" w:color="auto" w:fill="FFFFFF"/>
          <w:lang w:val="en-US"/>
        </w:rPr>
        <w:t>mining and quarrying</w:t>
      </w:r>
      <w:r w:rsidR="007547C4" w:rsidRPr="00953401">
        <w:rPr>
          <w:shd w:val="clear" w:color="auto" w:fill="FFFFFF"/>
          <w:lang w:val="en-US"/>
        </w:rPr>
        <w:t xml:space="preserve"> </w:t>
      </w:r>
      <w:r w:rsidR="001B6E9B">
        <w:rPr>
          <w:shd w:val="clear" w:color="auto" w:fill="FFFFFF"/>
          <w:lang w:val="en-US"/>
        </w:rPr>
        <w:t xml:space="preserve">section </w:t>
      </w:r>
      <w:r w:rsidR="007547C4" w:rsidRPr="00953401">
        <w:rPr>
          <w:shd w:val="clear" w:color="auto" w:fill="FFFFFF"/>
          <w:lang w:val="en-US"/>
        </w:rPr>
        <w:t xml:space="preserve">– by </w:t>
      </w:r>
      <w:r w:rsidR="001B6E9B">
        <w:rPr>
          <w:shd w:val="clear" w:color="auto" w:fill="FFFFFF"/>
          <w:lang w:val="en-US"/>
        </w:rPr>
        <w:t>0.3</w:t>
      </w:r>
      <w:r w:rsidR="007547C4" w:rsidRPr="00953401">
        <w:rPr>
          <w:shd w:val="clear" w:color="auto" w:fill="FFFFFF"/>
          <w:lang w:val="en-US"/>
        </w:rPr>
        <w:t>%, of which</w:t>
      </w:r>
      <w:r w:rsidR="007E247C">
        <w:rPr>
          <w:shd w:val="clear" w:color="auto" w:fill="FFFFFF"/>
          <w:lang w:val="en-US"/>
        </w:rPr>
        <w:t xml:space="preserve"> </w:t>
      </w:r>
      <w:r w:rsidR="001519B8" w:rsidRPr="001519B8">
        <w:rPr>
          <w:shd w:val="clear" w:color="auto" w:fill="FFFFFF"/>
          <w:lang w:val="en-US"/>
        </w:rPr>
        <w:t>in the mining of metal ores</w:t>
      </w:r>
      <w:r w:rsidR="007E247C">
        <w:rPr>
          <w:shd w:val="clear" w:color="auto" w:fill="FFFFFF"/>
          <w:lang w:val="en-US"/>
        </w:rPr>
        <w:t xml:space="preserve"> </w:t>
      </w:r>
      <w:r w:rsidR="007E247C" w:rsidRPr="00953401">
        <w:rPr>
          <w:shd w:val="clear" w:color="auto" w:fill="FFFFFF"/>
          <w:lang w:val="en-US"/>
        </w:rPr>
        <w:t xml:space="preserve">– by </w:t>
      </w:r>
      <w:r w:rsidR="001B6E9B">
        <w:rPr>
          <w:shd w:val="clear" w:color="auto" w:fill="FFFFFF"/>
          <w:lang w:val="en-US"/>
        </w:rPr>
        <w:t>0.3</w:t>
      </w:r>
      <w:r w:rsidR="007E247C" w:rsidRPr="00953401">
        <w:rPr>
          <w:shd w:val="clear" w:color="auto" w:fill="FFFFFF"/>
          <w:lang w:val="en-US"/>
        </w:rPr>
        <w:t xml:space="preserve">%, </w:t>
      </w:r>
      <w:r w:rsidR="007E247C" w:rsidRPr="001519B8">
        <w:rPr>
          <w:shd w:val="clear" w:color="auto" w:fill="FFFFFF"/>
          <w:lang w:val="en-US"/>
        </w:rPr>
        <w:t xml:space="preserve">with a </w:t>
      </w:r>
      <w:r w:rsidR="007E247C">
        <w:rPr>
          <w:shd w:val="clear" w:color="auto" w:fill="FFFFFF"/>
          <w:lang w:val="en-US"/>
        </w:rPr>
        <w:t>de</w:t>
      </w:r>
      <w:r w:rsidR="007E247C" w:rsidRPr="001519B8">
        <w:rPr>
          <w:shd w:val="clear" w:color="auto" w:fill="FFFFFF"/>
          <w:lang w:val="en-US"/>
        </w:rPr>
        <w:t xml:space="preserve">crease </w:t>
      </w:r>
      <w:r w:rsidR="007E247C" w:rsidRPr="00953401">
        <w:rPr>
          <w:shd w:val="clear" w:color="auto" w:fill="FFFFFF"/>
          <w:lang w:val="en-US"/>
        </w:rPr>
        <w:t xml:space="preserve">in the mining of </w:t>
      </w:r>
      <w:r w:rsidR="007E247C" w:rsidRPr="00693937">
        <w:rPr>
          <w:shd w:val="clear" w:color="auto" w:fill="FFFFFF"/>
          <w:lang w:val="en-US"/>
        </w:rPr>
        <w:t xml:space="preserve">hard coal and lignite </w:t>
      </w:r>
      <w:r w:rsidR="001519B8" w:rsidRPr="001519B8">
        <w:rPr>
          <w:shd w:val="clear" w:color="auto" w:fill="FFFFFF"/>
          <w:lang w:val="en-US"/>
        </w:rPr>
        <w:t xml:space="preserve">– by </w:t>
      </w:r>
      <w:r w:rsidR="001B6E9B">
        <w:rPr>
          <w:shd w:val="clear" w:color="auto" w:fill="FFFFFF"/>
          <w:lang w:val="en-US"/>
        </w:rPr>
        <w:t>0.2</w:t>
      </w:r>
      <w:r w:rsidR="001519B8" w:rsidRPr="001519B8">
        <w:rPr>
          <w:shd w:val="clear" w:color="auto" w:fill="FFFFFF"/>
          <w:lang w:val="en-US"/>
        </w:rPr>
        <w:t xml:space="preserve">%. </w:t>
      </w:r>
      <w:r w:rsidR="007E247C">
        <w:rPr>
          <w:shd w:val="clear" w:color="auto" w:fill="FFFFFF"/>
          <w:lang w:val="en-US"/>
        </w:rPr>
        <w:t>An increase</w:t>
      </w:r>
      <w:r w:rsidR="001519B8">
        <w:rPr>
          <w:shd w:val="clear" w:color="auto" w:fill="FFFFFF"/>
          <w:lang w:val="en-US"/>
        </w:rPr>
        <w:t xml:space="preserve"> in prices was observed </w:t>
      </w:r>
      <w:r w:rsidR="001B6E9B">
        <w:rPr>
          <w:shd w:val="clear" w:color="auto" w:fill="FFFFFF"/>
          <w:lang w:val="en-US"/>
        </w:rPr>
        <w:t xml:space="preserve">also </w:t>
      </w:r>
      <w:r w:rsidR="001B6E9B" w:rsidRPr="00953401">
        <w:rPr>
          <w:shd w:val="clear" w:color="auto" w:fill="FFFFFF"/>
          <w:lang w:val="en-US"/>
        </w:rPr>
        <w:t xml:space="preserve">in </w:t>
      </w:r>
      <w:r w:rsidR="001B6E9B" w:rsidRPr="00953401">
        <w:rPr>
          <w:b/>
          <w:shd w:val="clear" w:color="auto" w:fill="FFFFFF"/>
          <w:lang w:val="en-US"/>
        </w:rPr>
        <w:t xml:space="preserve">water supply; sewerage, waste management and remediation activities </w:t>
      </w:r>
      <w:r w:rsidR="001B6E9B">
        <w:rPr>
          <w:shd w:val="clear" w:color="auto" w:fill="FFFFFF"/>
          <w:lang w:val="en-US"/>
        </w:rPr>
        <w:t>– by 0.1%.</w:t>
      </w:r>
    </w:p>
    <w:p w14:paraId="7B64B9A2" w14:textId="77777777" w:rsidR="00953401" w:rsidRDefault="00953401" w:rsidP="00EC1E80">
      <w:pPr>
        <w:rPr>
          <w:shd w:val="clear" w:color="auto" w:fill="FFFFFF"/>
          <w:lang w:val="en-US"/>
        </w:rPr>
      </w:pPr>
    </w:p>
    <w:p w14:paraId="62326F17" w14:textId="77777777"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E1479A">
        <w:rPr>
          <w:shd w:val="clear" w:color="auto" w:fill="FFFFFF"/>
          <w:lang w:val="en-US"/>
        </w:rPr>
        <w:t>November</w:t>
      </w:r>
      <w:r w:rsidR="00202E6E">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14:paraId="43DCAD48" w14:textId="77777777" w:rsidR="00963C2D" w:rsidRDefault="00AF727A" w:rsidP="00A2313A">
      <w:pPr>
        <w:pStyle w:val="tytuwykresu"/>
        <w:rPr>
          <w:shd w:val="clear" w:color="auto" w:fill="FFFFFF"/>
          <w:lang w:val="en-US"/>
        </w:rPr>
      </w:pPr>
      <w:r w:rsidRPr="00464878">
        <w:rPr>
          <w:noProof/>
          <w:spacing w:val="-6"/>
          <w:sz w:val="12"/>
          <w:szCs w:val="12"/>
          <w:shd w:val="clear" w:color="auto" w:fill="FFFFFF"/>
          <w:lang w:eastAsia="pl-PL"/>
        </w:rPr>
        <w:drawing>
          <wp:anchor distT="0" distB="0" distL="114300" distR="114300" simplePos="0" relativeHeight="251835392" behindDoc="0" locked="0" layoutInCell="1" allowOverlap="1" wp14:anchorId="1C2AE3E1" wp14:editId="3474E9EF">
            <wp:simplePos x="0" y="0"/>
            <wp:positionH relativeFrom="margin">
              <wp:align>left</wp:align>
            </wp:positionH>
            <wp:positionV relativeFrom="paragraph">
              <wp:posOffset>220980</wp:posOffset>
            </wp:positionV>
            <wp:extent cx="5122545" cy="2988310"/>
            <wp:effectExtent l="0" t="0" r="1905" b="2540"/>
            <wp:wrapTopAndBottom/>
            <wp:docPr id="3" name="Wykres 3" descr="Chart 1. Prices changes of sold production of industry by sections in November 2024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58695D" w:rsidRPr="00823593">
        <w:rPr>
          <w:b w:val="0"/>
          <w:noProof/>
          <w:szCs w:val="19"/>
          <w:lang w:eastAsia="pl-PL"/>
        </w:rPr>
        <mc:AlternateContent>
          <mc:Choice Requires="wps">
            <w:drawing>
              <wp:anchor distT="45720" distB="45720" distL="114300" distR="114300" simplePos="0" relativeHeight="251763712" behindDoc="1" locked="0" layoutInCell="1" allowOverlap="1" wp14:anchorId="043F3C56" wp14:editId="08FA5FCD">
                <wp:simplePos x="0" y="0"/>
                <wp:positionH relativeFrom="column">
                  <wp:posOffset>5257800</wp:posOffset>
                </wp:positionH>
                <wp:positionV relativeFrom="paragraph">
                  <wp:posOffset>1275080</wp:posOffset>
                </wp:positionV>
                <wp:extent cx="1725295" cy="1295400"/>
                <wp:effectExtent l="0" t="0" r="0" b="0"/>
                <wp:wrapTight wrapText="bothSides">
                  <wp:wrapPolygon edited="0">
                    <wp:start x="715" y="0"/>
                    <wp:lineTo x="715" y="21282"/>
                    <wp:lineTo x="20749" y="21282"/>
                    <wp:lineTo x="20749" y="0"/>
                    <wp:lineTo x="715" y="0"/>
                  </wp:wrapPolygon>
                </wp:wrapTight>
                <wp:docPr id="2" name="Pole tekstowe 2" descr="Among divisions of manufacturing in November 2024 in comparison to the previous month the prices in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95400"/>
                        </a:xfrm>
                        <a:prstGeom prst="rect">
                          <a:avLst/>
                        </a:prstGeom>
                        <a:noFill/>
                        <a:ln w="9525">
                          <a:noFill/>
                          <a:miter lim="800000"/>
                          <a:headEnd/>
                          <a:tailEnd/>
                        </a:ln>
                      </wps:spPr>
                      <wps:txbx>
                        <w:txbxContent>
                          <w:p w14:paraId="456AF135" w14:textId="77777777"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E1479A">
                              <w:rPr>
                                <w:rFonts w:eastAsia="Times New Roman" w:cs="Times New Roman"/>
                                <w:bCs/>
                                <w:color w:val="001D77"/>
                                <w:sz w:val="18"/>
                                <w:szCs w:val="18"/>
                                <w:lang w:val="en-US" w:eastAsia="pl-PL"/>
                              </w:rPr>
                              <w:t>November</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2A0E2A">
                              <w:rPr>
                                <w:rFonts w:eastAsia="Times New Roman" w:cs="Times New Roman"/>
                                <w:bCs/>
                                <w:color w:val="001D77"/>
                                <w:sz w:val="18"/>
                                <w:szCs w:val="18"/>
                                <w:lang w:val="en-US" w:eastAsia="pl-PL"/>
                              </w:rPr>
                              <w:t xml:space="preserve">increased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693937">
                              <w:rPr>
                                <w:rFonts w:eastAsia="Times New Roman" w:cs="Times New Roman"/>
                                <w:bCs/>
                                <w:color w:val="001D77"/>
                                <w:sz w:val="18"/>
                                <w:szCs w:val="18"/>
                                <w:lang w:val="en-US" w:eastAsia="pl-PL"/>
                              </w:rPr>
                              <w:t xml:space="preserve">manufacture of </w:t>
                            </w:r>
                            <w:r w:rsidR="001B6E9B">
                              <w:rPr>
                                <w:rFonts w:eastAsia="Times New Roman" w:cs="Times New Roman"/>
                                <w:bCs/>
                                <w:color w:val="001D77"/>
                                <w:sz w:val="18"/>
                                <w:szCs w:val="18"/>
                                <w:lang w:val="en-US" w:eastAsia="pl-PL"/>
                              </w:rPr>
                              <w:t>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F3C56" id="_x0000_s1028" type="#_x0000_t202" alt="Among divisions of manufacturing in November 2024 in comparison to the previous month the prices increased the most in manufacture of coke and refined petroleum products" style="position:absolute;margin-left:414pt;margin-top:100.4pt;width:135.85pt;height:102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" filled="f" stroked="f">
                <v:textbox>
                  <w:txbxContent>
                    <w:p w14:paraId="456AF135" w14:textId="77777777"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E1479A">
                        <w:rPr>
                          <w:rFonts w:eastAsia="Times New Roman" w:cs="Times New Roman"/>
                          <w:bCs/>
                          <w:color w:val="001D77"/>
                          <w:sz w:val="18"/>
                          <w:szCs w:val="18"/>
                          <w:lang w:val="en-US" w:eastAsia="pl-PL"/>
                        </w:rPr>
                        <w:t>November</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2A0E2A">
                        <w:rPr>
                          <w:rFonts w:eastAsia="Times New Roman" w:cs="Times New Roman"/>
                          <w:bCs/>
                          <w:color w:val="001D77"/>
                          <w:sz w:val="18"/>
                          <w:szCs w:val="18"/>
                          <w:lang w:val="en-US" w:eastAsia="pl-PL"/>
                        </w:rPr>
                        <w:t xml:space="preserve">increased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693937">
                        <w:rPr>
                          <w:rFonts w:eastAsia="Times New Roman" w:cs="Times New Roman"/>
                          <w:bCs/>
                          <w:color w:val="001D77"/>
                          <w:sz w:val="18"/>
                          <w:szCs w:val="18"/>
                          <w:lang w:val="en-US" w:eastAsia="pl-PL"/>
                        </w:rPr>
                        <w:t xml:space="preserve">manufacture of </w:t>
                      </w:r>
                      <w:r w:rsidR="001B6E9B">
                        <w:rPr>
                          <w:rFonts w:eastAsia="Times New Roman" w:cs="Times New Roman"/>
                          <w:bCs/>
                          <w:color w:val="001D77"/>
                          <w:sz w:val="18"/>
                          <w:szCs w:val="18"/>
                          <w:lang w:val="en-US" w:eastAsia="pl-PL"/>
                        </w:rPr>
                        <w:t>coke and refined petroleum products</w:t>
                      </w:r>
                    </w:p>
                  </w:txbxContent>
                </v:textbox>
                <w10:wrap type="tight"/>
              </v:shape>
            </w:pict>
          </mc:Fallback>
        </mc:AlternateContent>
      </w:r>
    </w:p>
    <w:p w14:paraId="03F07A87" w14:textId="77777777" w:rsidR="007B51C5" w:rsidRDefault="007B51C5" w:rsidP="00AC17C1">
      <w:pPr>
        <w:rPr>
          <w:shd w:val="clear" w:color="auto" w:fill="FFFFFF"/>
          <w:lang w:val="en-US"/>
        </w:rPr>
      </w:pPr>
    </w:p>
    <w:p w14:paraId="3B993894" w14:textId="77777777" w:rsidR="00AC17C1" w:rsidRDefault="00D87220" w:rsidP="00AC17C1">
      <w:pPr>
        <w:rPr>
          <w:shd w:val="clear" w:color="auto" w:fill="FFFFFF"/>
          <w:lang w:val="en-US"/>
        </w:rPr>
      </w:pPr>
      <w:r>
        <w:rPr>
          <w:shd w:val="clear" w:color="auto" w:fill="FFFFFF"/>
          <w:lang w:val="en-US"/>
        </w:rPr>
        <w:t>H</w:t>
      </w:r>
      <w:r w:rsidRPr="007E247C">
        <w:rPr>
          <w:shd w:val="clear" w:color="auto" w:fill="FFFFFF"/>
          <w:lang w:val="en-US"/>
        </w:rPr>
        <w:t>owever</w:t>
      </w:r>
      <w:r>
        <w:rPr>
          <w:shd w:val="clear" w:color="auto" w:fill="FFFFFF"/>
          <w:lang w:val="en-US"/>
        </w:rPr>
        <w:t xml:space="preserve">, </w:t>
      </w:r>
      <w:r w:rsidR="007E247C" w:rsidRPr="007E247C">
        <w:rPr>
          <w:shd w:val="clear" w:color="auto" w:fill="FFFFFF"/>
          <w:lang w:val="en-US"/>
        </w:rPr>
        <w:t xml:space="preserve">prices decreased </w:t>
      </w:r>
      <w:r w:rsidR="007E247C">
        <w:rPr>
          <w:shd w:val="clear" w:color="auto" w:fill="FFFFFF"/>
          <w:lang w:val="en-US"/>
        </w:rPr>
        <w:t>in</w:t>
      </w:r>
      <w:r w:rsidR="007E247C">
        <w:rPr>
          <w:b/>
          <w:shd w:val="clear" w:color="auto" w:fill="FFFFFF"/>
          <w:lang w:val="en-US"/>
        </w:rPr>
        <w:t xml:space="preserve"> </w:t>
      </w:r>
      <w:r w:rsidR="007E247C" w:rsidRPr="00953401">
        <w:rPr>
          <w:b/>
          <w:shd w:val="clear" w:color="auto" w:fill="FFFFFF"/>
          <w:lang w:val="en-US"/>
        </w:rPr>
        <w:t>the electricity, gas, steam and air conditioning supply</w:t>
      </w:r>
      <w:r w:rsidR="007E247C" w:rsidRPr="00953401">
        <w:rPr>
          <w:shd w:val="clear" w:color="auto" w:fill="FFFFFF"/>
          <w:lang w:val="en-US"/>
        </w:rPr>
        <w:t xml:space="preserve"> section –by </w:t>
      </w:r>
      <w:r w:rsidR="001B6E9B">
        <w:rPr>
          <w:shd w:val="clear" w:color="auto" w:fill="FFFFFF"/>
          <w:lang w:val="en-US"/>
        </w:rPr>
        <w:t>0.9</w:t>
      </w:r>
      <w:r w:rsidR="007E247C" w:rsidRPr="00953401">
        <w:rPr>
          <w:shd w:val="clear" w:color="auto" w:fill="FFFFFF"/>
          <w:lang w:val="en-US"/>
        </w:rPr>
        <w:t>%</w:t>
      </w:r>
      <w:r w:rsidR="001B6E9B">
        <w:rPr>
          <w:shd w:val="clear" w:color="auto" w:fill="FFFFFF"/>
          <w:lang w:val="en-US"/>
        </w:rPr>
        <w:t>.</w:t>
      </w:r>
    </w:p>
    <w:p w14:paraId="001C4DB3" w14:textId="77777777" w:rsidR="00535562" w:rsidRDefault="00535562" w:rsidP="00656307">
      <w:pPr>
        <w:rPr>
          <w:b/>
          <w:shd w:val="clear" w:color="auto" w:fill="FFFFFF"/>
          <w:lang w:val="en-US"/>
        </w:rPr>
      </w:pPr>
    </w:p>
    <w:p w14:paraId="58DD8DE3" w14:textId="77777777" w:rsidR="00535562" w:rsidRDefault="00535562" w:rsidP="00656307">
      <w:pPr>
        <w:rPr>
          <w:b/>
          <w:shd w:val="clear" w:color="auto" w:fill="FFFFFF"/>
          <w:lang w:val="en-US"/>
        </w:rPr>
      </w:pPr>
    </w:p>
    <w:p w14:paraId="469930B5" w14:textId="77777777" w:rsidR="00656307" w:rsidRDefault="00656307" w:rsidP="00656307">
      <w:pPr>
        <w:rPr>
          <w:shd w:val="clear" w:color="auto" w:fill="FFFFFF"/>
          <w:lang w:val="en-US"/>
        </w:rPr>
      </w:pPr>
    </w:p>
    <w:p w14:paraId="7DEE5F8D" w14:textId="77777777" w:rsidR="00A4181D" w:rsidRDefault="00A4181D">
      <w:pPr>
        <w:spacing w:before="0" w:after="160" w:line="259" w:lineRule="auto"/>
        <w:rPr>
          <w:shd w:val="clear" w:color="auto" w:fill="FFFFFF"/>
          <w:lang w:val="en-US"/>
        </w:rPr>
      </w:pPr>
    </w:p>
    <w:p w14:paraId="3CD48F39" w14:textId="77777777" w:rsidR="00A2313A" w:rsidRDefault="00A2313A">
      <w:pPr>
        <w:spacing w:before="0" w:after="160" w:line="259" w:lineRule="auto"/>
        <w:rPr>
          <w:shd w:val="clear" w:color="auto" w:fill="FFFFFF"/>
          <w:lang w:val="en-US"/>
        </w:rPr>
      </w:pPr>
      <w:r>
        <w:rPr>
          <w:shd w:val="clear" w:color="auto" w:fill="FFFFFF"/>
          <w:lang w:val="en-US"/>
        </w:rPr>
        <w:br w:type="page"/>
      </w:r>
    </w:p>
    <w:p w14:paraId="41873FDE" w14:textId="77777777"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D74CF4">
        <w:rPr>
          <w:rFonts w:ascii="Fira Sans" w:hAnsi="Fira Sans"/>
          <w:b/>
          <w:szCs w:val="19"/>
          <w:lang w:val="en-US"/>
        </w:rPr>
        <w:t>November</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D74CF4">
        <w:rPr>
          <w:rFonts w:ascii="Fira Sans" w:hAnsi="Fira Sans"/>
          <w:b/>
          <w:szCs w:val="19"/>
          <w:lang w:val="en-US"/>
        </w:rPr>
        <w:t>November</w:t>
      </w:r>
      <w:r w:rsidR="00D62D37">
        <w:rPr>
          <w:rFonts w:ascii="Fira Sans" w:hAnsi="Fira Sans"/>
          <w:b/>
          <w:szCs w:val="19"/>
          <w:lang w:val="en-US"/>
        </w:rPr>
        <w:t xml:space="preserve"> 2023</w:t>
      </w:r>
    </w:p>
    <w:p w14:paraId="7CAA1065" w14:textId="77777777" w:rsidR="00656307" w:rsidRPr="00953401" w:rsidRDefault="00656307" w:rsidP="00F23CEC">
      <w:pPr>
        <w:rPr>
          <w:shd w:val="clear" w:color="auto" w:fill="FFFFFF"/>
          <w:lang w:val="en-US"/>
        </w:rPr>
      </w:pPr>
      <w:r w:rsidRPr="00953401">
        <w:rPr>
          <w:shd w:val="clear" w:color="auto" w:fill="FFFFFF"/>
          <w:lang w:val="en-US"/>
        </w:rPr>
        <w:t xml:space="preserve">In </w:t>
      </w:r>
      <w:r w:rsidR="00D74CF4">
        <w:rPr>
          <w:shd w:val="clear" w:color="auto" w:fill="FFFFFF"/>
          <w:lang w:val="en-US"/>
        </w:rPr>
        <w:t>November</w:t>
      </w:r>
      <w:r w:rsidRPr="00953401">
        <w:rPr>
          <w:shd w:val="clear" w:color="auto" w:fill="FFFFFF"/>
          <w:lang w:val="en-US"/>
        </w:rPr>
        <w:t xml:space="preserve"> 202</w:t>
      </w:r>
      <w:r w:rsidR="00D62D37" w:rsidRPr="00953401">
        <w:rPr>
          <w:shd w:val="clear" w:color="auto" w:fill="FFFFFF"/>
          <w:lang w:val="en-US"/>
        </w:rPr>
        <w:t>4</w:t>
      </w:r>
      <w:r w:rsidRPr="00953401">
        <w:rPr>
          <w:shd w:val="clear" w:color="auto" w:fill="FFFFFF"/>
          <w:lang w:val="en-US"/>
        </w:rPr>
        <w:t xml:space="preserve"> </w:t>
      </w:r>
      <w:r w:rsidRPr="00953401">
        <w:rPr>
          <w:b/>
          <w:shd w:val="clear" w:color="auto" w:fill="FFFFFF"/>
          <w:lang w:val="en-US"/>
        </w:rPr>
        <w:t>the prices of sold production of industry</w:t>
      </w:r>
      <w:r w:rsidRPr="00953401">
        <w:rPr>
          <w:shd w:val="clear" w:color="auto" w:fill="FFFFFF"/>
          <w:lang w:val="en-US"/>
        </w:rPr>
        <w:t xml:space="preserve"> compared to the corresponding month of the previous year decreased</w:t>
      </w:r>
      <w:r w:rsidR="004A345A" w:rsidRPr="00953401">
        <w:rPr>
          <w:shd w:val="clear" w:color="auto" w:fill="FFFFFF"/>
          <w:lang w:val="en-US"/>
        </w:rPr>
        <w:t xml:space="preserve"> </w:t>
      </w:r>
      <w:r w:rsidRPr="00953401">
        <w:rPr>
          <w:shd w:val="clear" w:color="auto" w:fill="FFFFFF"/>
          <w:lang w:val="en-US"/>
        </w:rPr>
        <w:t xml:space="preserve">by </w:t>
      </w:r>
      <w:r w:rsidR="00D74CF4">
        <w:rPr>
          <w:shd w:val="clear" w:color="auto" w:fill="FFFFFF"/>
          <w:lang w:val="en-US"/>
        </w:rPr>
        <w:t>3.7</w:t>
      </w:r>
      <w:r w:rsidRPr="00953401">
        <w:rPr>
          <w:shd w:val="clear" w:color="auto" w:fill="FFFFFF"/>
          <w:lang w:val="en-US"/>
        </w:rPr>
        <w:t xml:space="preserve">%. </w:t>
      </w:r>
      <w:r w:rsidR="00D62D37" w:rsidRPr="00953401">
        <w:rPr>
          <w:shd w:val="clear" w:color="auto" w:fill="FFFFFF"/>
          <w:lang w:val="en-US"/>
        </w:rPr>
        <w:t xml:space="preserve">The prices </w:t>
      </w:r>
      <w:r w:rsidR="00046036" w:rsidRPr="00953401">
        <w:rPr>
          <w:shd w:val="clear" w:color="auto" w:fill="FFFFFF"/>
          <w:lang w:val="en-US"/>
        </w:rPr>
        <w:t>dropped</w:t>
      </w:r>
      <w:r w:rsidR="00D62D37" w:rsidRPr="00953401">
        <w:rPr>
          <w:shd w:val="clear" w:color="auto" w:fill="FFFFFF"/>
          <w:lang w:val="en-US"/>
        </w:rPr>
        <w:t xml:space="preserve"> the most </w:t>
      </w:r>
      <w:r w:rsidRPr="00953401">
        <w:rPr>
          <w:shd w:val="clear" w:color="auto" w:fill="FFFFFF"/>
          <w:lang w:val="en-US"/>
        </w:rPr>
        <w:t>in</w:t>
      </w:r>
      <w:r w:rsidR="00163614" w:rsidRPr="00953401">
        <w:rPr>
          <w:shd w:val="clear" w:color="auto" w:fill="FFFFFF"/>
          <w:lang w:val="en-US"/>
        </w:rPr>
        <w:t> </w:t>
      </w:r>
      <w:r w:rsidR="00F23CEC" w:rsidRPr="00953401">
        <w:rPr>
          <w:b/>
          <w:shd w:val="clear" w:color="auto" w:fill="FFFFFF"/>
          <w:lang w:val="en-US"/>
        </w:rPr>
        <w:t xml:space="preserve">electricity, gas, steam and air conditioning supply </w:t>
      </w:r>
      <w:r w:rsidR="00F23CEC" w:rsidRPr="00953401">
        <w:rPr>
          <w:shd w:val="clear" w:color="auto" w:fill="FFFFFF"/>
          <w:lang w:val="en-US"/>
        </w:rPr>
        <w:t xml:space="preserve">section – by </w:t>
      </w:r>
      <w:r w:rsidR="00D74CF4">
        <w:rPr>
          <w:shd w:val="clear" w:color="auto" w:fill="FFFFFF"/>
          <w:lang w:val="en-US"/>
        </w:rPr>
        <w:t>11.4%</w:t>
      </w:r>
      <w:r w:rsidR="00F23CEC" w:rsidRPr="00953401">
        <w:rPr>
          <w:shd w:val="clear" w:color="auto" w:fill="FFFFFF"/>
          <w:lang w:val="en-US"/>
        </w:rPr>
        <w:t>.</w:t>
      </w:r>
      <w:r w:rsidR="00F23CEC">
        <w:rPr>
          <w:shd w:val="clear" w:color="auto" w:fill="FFFFFF"/>
          <w:lang w:val="en-US"/>
        </w:rPr>
        <w:t xml:space="preserve"> </w:t>
      </w:r>
      <w:r w:rsidR="00F23CEC" w:rsidRPr="00953401">
        <w:rPr>
          <w:shd w:val="clear" w:color="auto" w:fill="FFFFFF"/>
          <w:lang w:val="en-US"/>
        </w:rPr>
        <w:t xml:space="preserve">Prices dropped </w:t>
      </w:r>
      <w:r w:rsidR="00F23CEC">
        <w:rPr>
          <w:shd w:val="clear" w:color="auto" w:fill="FFFFFF"/>
          <w:lang w:val="en-US"/>
        </w:rPr>
        <w:t xml:space="preserve">also </w:t>
      </w:r>
      <w:r w:rsidR="001519B8">
        <w:rPr>
          <w:shd w:val="clear" w:color="auto" w:fill="FFFFFF"/>
          <w:lang w:val="en-US"/>
        </w:rPr>
        <w:t>i</w:t>
      </w:r>
      <w:r w:rsidR="001519B8" w:rsidRPr="00953401">
        <w:rPr>
          <w:shd w:val="clear" w:color="auto" w:fill="FFFFFF"/>
          <w:lang w:val="en-US"/>
        </w:rPr>
        <w:t xml:space="preserve">n </w:t>
      </w:r>
      <w:r w:rsidR="001519B8" w:rsidRPr="00953401">
        <w:rPr>
          <w:b/>
          <w:shd w:val="clear" w:color="auto" w:fill="FFFFFF"/>
          <w:lang w:val="en-US"/>
        </w:rPr>
        <w:t>mining and quarrying</w:t>
      </w:r>
      <w:r w:rsidR="001519B8" w:rsidRPr="00953401">
        <w:rPr>
          <w:shd w:val="clear" w:color="auto" w:fill="FFFFFF"/>
          <w:lang w:val="en-US"/>
        </w:rPr>
        <w:t xml:space="preserve"> section</w:t>
      </w:r>
      <w:r w:rsidR="001519B8">
        <w:rPr>
          <w:shd w:val="clear" w:color="auto" w:fill="FFFFFF"/>
          <w:lang w:val="en-US"/>
        </w:rPr>
        <w:t xml:space="preserve"> </w:t>
      </w:r>
      <w:r w:rsidR="001519B8" w:rsidRPr="00953401">
        <w:rPr>
          <w:shd w:val="clear" w:color="auto" w:fill="FFFFFF"/>
          <w:lang w:val="en-US"/>
        </w:rPr>
        <w:t xml:space="preserve">– by </w:t>
      </w:r>
      <w:r w:rsidR="00D74CF4">
        <w:rPr>
          <w:shd w:val="clear" w:color="auto" w:fill="FFFFFF"/>
          <w:lang w:val="en-US"/>
        </w:rPr>
        <w:t>4.5</w:t>
      </w:r>
      <w:r w:rsidR="001519B8" w:rsidRPr="00953401">
        <w:rPr>
          <w:shd w:val="clear" w:color="auto" w:fill="FFFFFF"/>
          <w:lang w:val="en-US"/>
        </w:rPr>
        <w:t xml:space="preserve">%, of which in mining of coal and lignite – by </w:t>
      </w:r>
      <w:r w:rsidR="00D74CF4">
        <w:rPr>
          <w:shd w:val="clear" w:color="auto" w:fill="FFFFFF"/>
          <w:lang w:val="en-US"/>
        </w:rPr>
        <w:t>23.7</w:t>
      </w:r>
      <w:r w:rsidR="001519B8" w:rsidRPr="00953401">
        <w:rPr>
          <w:shd w:val="clear" w:color="auto" w:fill="FFFFFF"/>
          <w:lang w:val="en-US"/>
        </w:rPr>
        <w:t xml:space="preserve">%, with an increase in the mining of metal ores – by </w:t>
      </w:r>
      <w:r w:rsidR="00D74CF4">
        <w:rPr>
          <w:shd w:val="clear" w:color="auto" w:fill="FFFFFF"/>
          <w:lang w:val="en-US"/>
        </w:rPr>
        <w:t>17.9</w:t>
      </w:r>
      <w:r w:rsidR="001519B8" w:rsidRPr="00953401">
        <w:rPr>
          <w:shd w:val="clear" w:color="auto" w:fill="FFFFFF"/>
          <w:lang w:val="en-US"/>
        </w:rPr>
        <w:t xml:space="preserve">%. </w:t>
      </w:r>
      <w:r w:rsidR="00F23CEC">
        <w:rPr>
          <w:shd w:val="clear" w:color="auto" w:fill="FFFFFF"/>
          <w:lang w:val="en-US"/>
        </w:rPr>
        <w:t>I</w:t>
      </w:r>
      <w:r w:rsidR="007B51C5" w:rsidRPr="00953401">
        <w:rPr>
          <w:shd w:val="clear" w:color="auto" w:fill="FFFFFF"/>
          <w:lang w:val="en-US"/>
        </w:rPr>
        <w:t>n</w:t>
      </w:r>
      <w:r w:rsidR="00D62D37" w:rsidRPr="00953401">
        <w:rPr>
          <w:shd w:val="clear" w:color="auto" w:fill="FFFFFF"/>
          <w:lang w:val="en-US"/>
        </w:rPr>
        <w:t xml:space="preserve"> </w:t>
      </w:r>
      <w:r w:rsidR="00476CE8" w:rsidRPr="00953401">
        <w:rPr>
          <w:shd w:val="clear" w:color="auto" w:fill="FFFFFF"/>
          <w:lang w:val="en-US"/>
        </w:rPr>
        <w:t xml:space="preserve">the </w:t>
      </w:r>
      <w:r w:rsidRPr="00953401">
        <w:rPr>
          <w:b/>
          <w:shd w:val="clear" w:color="auto" w:fill="FFFFFF"/>
          <w:lang w:val="en-US"/>
        </w:rPr>
        <w:t>manufacturing</w:t>
      </w:r>
      <w:r w:rsidRPr="00953401">
        <w:rPr>
          <w:shd w:val="clear" w:color="auto" w:fill="FFFFFF"/>
          <w:lang w:val="en-US"/>
        </w:rPr>
        <w:t xml:space="preserve"> </w:t>
      </w:r>
      <w:r w:rsidR="000F0E30" w:rsidRPr="00953401">
        <w:rPr>
          <w:shd w:val="clear" w:color="auto" w:fill="FFFFFF"/>
          <w:lang w:val="en-US"/>
        </w:rPr>
        <w:t xml:space="preserve">section </w:t>
      </w:r>
      <w:r w:rsidR="001519B8" w:rsidRPr="00953401">
        <w:rPr>
          <w:shd w:val="clear" w:color="auto" w:fill="FFFFFF"/>
          <w:lang w:val="en-US"/>
        </w:rPr>
        <w:t>prices have decreased</w:t>
      </w:r>
      <w:r w:rsidR="00F23CEC" w:rsidRPr="00F23CEC">
        <w:rPr>
          <w:shd w:val="clear" w:color="auto" w:fill="FFFFFF"/>
          <w:lang w:val="en-US"/>
        </w:rPr>
        <w:t xml:space="preserve"> </w:t>
      </w:r>
      <w:r w:rsidR="00F23CEC" w:rsidRPr="00953401">
        <w:rPr>
          <w:shd w:val="clear" w:color="auto" w:fill="FFFFFF"/>
          <w:lang w:val="en-US"/>
        </w:rPr>
        <w:t>by </w:t>
      </w:r>
      <w:r w:rsidR="00D74CF4">
        <w:rPr>
          <w:shd w:val="clear" w:color="auto" w:fill="FFFFFF"/>
          <w:lang w:val="en-US"/>
        </w:rPr>
        <w:t>2.7</w:t>
      </w:r>
      <w:r w:rsidR="00F23CEC" w:rsidRPr="00953401">
        <w:rPr>
          <w:shd w:val="clear" w:color="auto" w:fill="FFFFFF"/>
          <w:lang w:val="en-US"/>
        </w:rPr>
        <w:t>%.</w:t>
      </w:r>
    </w:p>
    <w:p w14:paraId="2343F059" w14:textId="77777777" w:rsidR="00953401" w:rsidRDefault="00953401" w:rsidP="00803C20">
      <w:pPr>
        <w:rPr>
          <w:shd w:val="clear" w:color="auto" w:fill="FFFFFF"/>
          <w:lang w:val="en-US"/>
        </w:rPr>
      </w:pPr>
    </w:p>
    <w:p w14:paraId="00685157" w14:textId="77777777" w:rsidR="00953401" w:rsidRDefault="00953401" w:rsidP="00953401">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D74CF4">
        <w:rPr>
          <w:shd w:val="clear" w:color="auto" w:fill="FFFFFF"/>
          <w:lang w:val="en-US"/>
        </w:rPr>
        <w:t>November</w:t>
      </w:r>
      <w:r>
        <w:rPr>
          <w:shd w:val="clear" w:color="auto" w:fill="FFFFFF"/>
          <w:lang w:val="en-US"/>
        </w:rPr>
        <w:t xml:space="preserve"> 2024</w:t>
      </w:r>
      <w:r w:rsidRPr="00A2313A">
        <w:rPr>
          <w:shd w:val="clear" w:color="auto" w:fill="FFFFFF"/>
          <w:lang w:val="en-US"/>
        </w:rPr>
        <w:t xml:space="preserve"> compared to</w:t>
      </w:r>
      <w:r>
        <w:rPr>
          <w:shd w:val="clear" w:color="auto" w:fill="FFFFFF"/>
          <w:lang w:val="en-US"/>
        </w:rPr>
        <w:t> </w:t>
      </w:r>
      <w:r w:rsidRPr="001B5658">
        <w:rPr>
          <w:lang w:val="en-US"/>
        </w:rPr>
        <w:t>the</w:t>
      </w:r>
      <w:r>
        <w:rPr>
          <w:lang w:val="en-US"/>
        </w:rPr>
        <w:t> corresponding month of the previous year</w:t>
      </w:r>
    </w:p>
    <w:p w14:paraId="3D052343" w14:textId="77777777" w:rsidR="00953401" w:rsidRDefault="00953401" w:rsidP="00803C20">
      <w:pPr>
        <w:rPr>
          <w:shd w:val="clear" w:color="auto" w:fill="FFFFFF"/>
          <w:lang w:val="en-US"/>
        </w:rPr>
      </w:pPr>
      <w:r w:rsidRPr="00823593">
        <w:rPr>
          <w:b/>
          <w:noProof/>
          <w:spacing w:val="-2"/>
          <w:szCs w:val="19"/>
          <w:lang w:eastAsia="pl-PL"/>
        </w:rPr>
        <mc:AlternateContent>
          <mc:Choice Requires="wps">
            <w:drawing>
              <wp:anchor distT="45720" distB="45720" distL="114300" distR="114300" simplePos="0" relativeHeight="251765760" behindDoc="1" locked="0" layoutInCell="1" allowOverlap="1" wp14:anchorId="0839E390" wp14:editId="2FDBC59C">
                <wp:simplePos x="0" y="0"/>
                <wp:positionH relativeFrom="column">
                  <wp:posOffset>5273040</wp:posOffset>
                </wp:positionH>
                <wp:positionV relativeFrom="page">
                  <wp:posOffset>3695700</wp:posOffset>
                </wp:positionV>
                <wp:extent cx="1725295" cy="1402080"/>
                <wp:effectExtent l="0" t="0" r="0" b="0"/>
                <wp:wrapTight wrapText="bothSides">
                  <wp:wrapPolygon edited="0">
                    <wp:start x="715" y="0"/>
                    <wp:lineTo x="715" y="21130"/>
                    <wp:lineTo x="20749" y="21130"/>
                    <wp:lineTo x="20749" y="0"/>
                    <wp:lineTo x="715" y="0"/>
                  </wp:wrapPolygon>
                </wp:wrapTight>
                <wp:docPr id="13" name="Pole tekstowe 13" descr="In November 2024 in comparison to the corresponding month of the previous year, the prices de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2080"/>
                        </a:xfrm>
                        <a:prstGeom prst="rect">
                          <a:avLst/>
                        </a:prstGeom>
                        <a:noFill/>
                        <a:ln w="9525">
                          <a:noFill/>
                          <a:miter lim="800000"/>
                          <a:headEnd/>
                          <a:tailEnd/>
                        </a:ln>
                      </wps:spPr>
                      <wps:txbx>
                        <w:txbxContent>
                          <w:p w14:paraId="4AB2ED41" w14:textId="77777777" w:rsidR="00656307" w:rsidRPr="007974A5" w:rsidRDefault="00656307" w:rsidP="00656307">
                            <w:pPr>
                              <w:pStyle w:val="tekstzboku"/>
                              <w:rPr>
                                <w:bCs w:val="0"/>
                                <w:lang w:val="en-US"/>
                              </w:rPr>
                            </w:pPr>
                            <w:r>
                              <w:rPr>
                                <w:lang w:val="en-US"/>
                              </w:rPr>
                              <w:t>In</w:t>
                            </w:r>
                            <w:r w:rsidRPr="007974A5">
                              <w:rPr>
                                <w:bCs w:val="0"/>
                                <w:lang w:val="en-US"/>
                              </w:rPr>
                              <w:t xml:space="preserve"> </w:t>
                            </w:r>
                            <w:r w:rsidR="00D74CF4">
                              <w:rPr>
                                <w:bCs w:val="0"/>
                                <w:lang w:val="en-US"/>
                              </w:rPr>
                              <w:t>November</w:t>
                            </w:r>
                            <w:r w:rsidR="0011058C">
                              <w:rPr>
                                <w:bCs w:val="0"/>
                                <w:lang w:val="en-US"/>
                              </w:rPr>
                              <w:t xml:space="preserv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45ABE">
                              <w:rPr>
                                <w:bCs w:val="0"/>
                                <w:lang w:val="en-US"/>
                              </w:rPr>
                              <w:t>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9E390" id="Pole tekstowe 13" o:spid="_x0000_s1029" type="#_x0000_t202" alt="In November 2024 in comparison to the corresponding month of the previous year, the prices decreased the most in manufacture of coke and refined petroleum products" style="position:absolute;margin-left:415.2pt;margin-top:291pt;width:135.85pt;height:110.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" filled="f" stroked="f">
                <v:textbox>
                  <w:txbxContent>
                    <w:p w14:paraId="4AB2ED41" w14:textId="77777777" w:rsidR="00656307" w:rsidRPr="007974A5" w:rsidRDefault="00656307" w:rsidP="00656307">
                      <w:pPr>
                        <w:pStyle w:val="tekstzboku"/>
                        <w:rPr>
                          <w:bCs w:val="0"/>
                          <w:lang w:val="en-US"/>
                        </w:rPr>
                      </w:pPr>
                      <w:r>
                        <w:rPr>
                          <w:lang w:val="en-US"/>
                        </w:rPr>
                        <w:t>In</w:t>
                      </w:r>
                      <w:r w:rsidRPr="007974A5">
                        <w:rPr>
                          <w:bCs w:val="0"/>
                          <w:lang w:val="en-US"/>
                        </w:rPr>
                        <w:t xml:space="preserve"> </w:t>
                      </w:r>
                      <w:r w:rsidR="00D74CF4">
                        <w:rPr>
                          <w:bCs w:val="0"/>
                          <w:lang w:val="en-US"/>
                        </w:rPr>
                        <w:t>November</w:t>
                      </w:r>
                      <w:r w:rsidR="0011058C">
                        <w:rPr>
                          <w:bCs w:val="0"/>
                          <w:lang w:val="en-US"/>
                        </w:rPr>
                        <w:t xml:space="preserv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45ABE">
                        <w:rPr>
                          <w:bCs w:val="0"/>
                          <w:lang w:val="en-US"/>
                        </w:rPr>
                        <w:t>coke and refined petroleum products</w:t>
                      </w:r>
                    </w:p>
                  </w:txbxContent>
                </v:textbox>
                <w10:wrap type="tight" anchory="page"/>
              </v:shape>
            </w:pict>
          </mc:Fallback>
        </mc:AlternateContent>
      </w:r>
      <w:r w:rsidRPr="00464878">
        <w:rPr>
          <w:noProof/>
          <w:spacing w:val="-6"/>
          <w:sz w:val="12"/>
          <w:szCs w:val="12"/>
          <w:shd w:val="clear" w:color="auto" w:fill="FFFFFF"/>
          <w:lang w:eastAsia="pl-PL"/>
        </w:rPr>
        <w:drawing>
          <wp:anchor distT="0" distB="0" distL="114300" distR="114300" simplePos="0" relativeHeight="251837440" behindDoc="0" locked="0" layoutInCell="1" allowOverlap="1" wp14:anchorId="1D38B14A" wp14:editId="22F61F87">
            <wp:simplePos x="0" y="0"/>
            <wp:positionH relativeFrom="margin">
              <wp:posOffset>30480</wp:posOffset>
            </wp:positionH>
            <wp:positionV relativeFrom="paragraph">
              <wp:posOffset>251460</wp:posOffset>
            </wp:positionV>
            <wp:extent cx="5122545" cy="2988310"/>
            <wp:effectExtent l="0" t="0" r="1905" b="2540"/>
            <wp:wrapTopAndBottom/>
            <wp:docPr id="16" name="Wykres 16" descr="Chart 2. Prices changes of sold production of industry in November 2024 compared to the corresponding month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926A513" w14:textId="77777777" w:rsidR="00953401" w:rsidRDefault="00953401" w:rsidP="00803C20">
      <w:pPr>
        <w:rPr>
          <w:shd w:val="clear" w:color="auto" w:fill="FFFFFF"/>
          <w:lang w:val="en-US"/>
        </w:rPr>
      </w:pPr>
    </w:p>
    <w:p w14:paraId="2A9782B3" w14:textId="77777777" w:rsidR="00F23CEC" w:rsidRPr="00953401" w:rsidRDefault="00F23CEC" w:rsidP="00F23CEC">
      <w:pPr>
        <w:rPr>
          <w:shd w:val="clear" w:color="auto" w:fill="FFFFFF"/>
          <w:lang w:val="en-US"/>
        </w:rPr>
      </w:pPr>
      <w:r w:rsidRPr="00953401">
        <w:rPr>
          <w:shd w:val="clear" w:color="auto" w:fill="FFFFFF"/>
          <w:lang w:val="en-US"/>
        </w:rPr>
        <w:t xml:space="preserve">However, prices in </w:t>
      </w:r>
      <w:r w:rsidRPr="00953401">
        <w:rPr>
          <w:b/>
          <w:shd w:val="clear" w:color="auto" w:fill="FFFFFF"/>
          <w:lang w:val="en-US"/>
        </w:rPr>
        <w:t xml:space="preserve">water supply; sewerage, waste management and remediation activities </w:t>
      </w:r>
      <w:r w:rsidRPr="00953401">
        <w:rPr>
          <w:shd w:val="clear" w:color="auto" w:fill="FFFFFF"/>
          <w:lang w:val="en-US"/>
        </w:rPr>
        <w:t xml:space="preserve">section increased in annual terms – by </w:t>
      </w:r>
      <w:r w:rsidR="00D74CF4">
        <w:rPr>
          <w:shd w:val="clear" w:color="auto" w:fill="FFFFFF"/>
          <w:lang w:val="en-US"/>
        </w:rPr>
        <w:t>3.0</w:t>
      </w:r>
      <w:r w:rsidRPr="00953401">
        <w:rPr>
          <w:shd w:val="clear" w:color="auto" w:fill="FFFFFF"/>
          <w:lang w:val="en-US"/>
        </w:rPr>
        <w:t>%.</w:t>
      </w:r>
    </w:p>
    <w:p w14:paraId="117DDABB" w14:textId="77777777" w:rsidR="00953401" w:rsidRDefault="00953401" w:rsidP="00803C20">
      <w:pPr>
        <w:rPr>
          <w:shd w:val="clear" w:color="auto" w:fill="FFFFFF"/>
          <w:lang w:val="en-US"/>
        </w:rPr>
      </w:pPr>
    </w:p>
    <w:p w14:paraId="243CF946" w14:textId="77777777" w:rsidR="00953401" w:rsidRDefault="00953401" w:rsidP="00803C20">
      <w:pPr>
        <w:rPr>
          <w:shd w:val="clear" w:color="auto" w:fill="FFFFFF"/>
          <w:lang w:val="en-US"/>
        </w:rPr>
      </w:pPr>
    </w:p>
    <w:p w14:paraId="5233B4E4" w14:textId="77777777" w:rsidR="006609E2" w:rsidRPr="00163614" w:rsidRDefault="006609E2" w:rsidP="006609E2">
      <w:pPr>
        <w:spacing w:before="0" w:after="160" w:line="259" w:lineRule="auto"/>
        <w:rPr>
          <w:lang w:val="en-US"/>
        </w:rPr>
      </w:pPr>
      <w:r w:rsidRPr="00163614">
        <w:rPr>
          <w:lang w:val="en-US"/>
        </w:rPr>
        <w:br w:type="page"/>
      </w:r>
    </w:p>
    <w:p w14:paraId="24AF6D17" w14:textId="77777777"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14:paraId="78F8D229" w14:textId="77777777" w:rsidR="00656307" w:rsidRDefault="00CD6B04" w:rsidP="00023DB8">
      <w:pPr>
        <w:rPr>
          <w:lang w:val="en-US"/>
        </w:rPr>
      </w:pPr>
      <w:r w:rsidRPr="00823593">
        <w:rPr>
          <w:b/>
          <w:noProof/>
          <w:spacing w:val="-2"/>
          <w:szCs w:val="19"/>
          <w:lang w:eastAsia="pl-PL"/>
        </w:rPr>
        <mc:AlternateContent>
          <mc:Choice Requires="wps">
            <w:drawing>
              <wp:anchor distT="45720" distB="45720" distL="114300" distR="114300" simplePos="0" relativeHeight="251806720" behindDoc="1" locked="0" layoutInCell="1" allowOverlap="1" wp14:anchorId="572447FF" wp14:editId="25EAE631">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November 2024 prices of sold production of industry increased by 0.3%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5F436309" w14:textId="77777777" w:rsidR="00C72714" w:rsidRPr="00C72714" w:rsidRDefault="00C72714" w:rsidP="00C72714">
                            <w:pPr>
                              <w:pStyle w:val="tekstzboku"/>
                              <w:rPr>
                                <w:rFonts w:ascii="Calibri" w:hAnsi="Calibri"/>
                                <w:iCs/>
                                <w:sz w:val="22"/>
                                <w:lang w:val="en-US"/>
                              </w:rPr>
                            </w:pPr>
                            <w:bookmarkStart w:id="0" w:name="_Hlk172020364"/>
                            <w:bookmarkStart w:id="1" w:name="_Hlk172020365"/>
                            <w:r w:rsidRPr="00C72714">
                              <w:rPr>
                                <w:iCs/>
                                <w:lang w:val="en-US"/>
                              </w:rPr>
                              <w:t xml:space="preserve">In </w:t>
                            </w:r>
                            <w:r w:rsidR="00A14EA4">
                              <w:rPr>
                                <w:iCs/>
                                <w:lang w:val="en-US"/>
                              </w:rPr>
                              <w:t>November</w:t>
                            </w:r>
                            <w:r w:rsidR="000C3DBE">
                              <w:rPr>
                                <w:iCs/>
                                <w:lang w:val="en-US"/>
                              </w:rPr>
                              <w:t xml:space="preserve"> 2024</w:t>
                            </w:r>
                            <w:r w:rsidRPr="00C72714">
                              <w:rPr>
                                <w:iCs/>
                                <w:lang w:val="en-US"/>
                              </w:rPr>
                              <w:t xml:space="preserve"> </w:t>
                            </w:r>
                            <w:bookmarkEnd w:id="0"/>
                            <w:bookmarkEnd w:id="1"/>
                            <w:r w:rsidR="001833A5">
                              <w:rPr>
                                <w:iCs/>
                                <w:lang w:val="en-US"/>
                              </w:rPr>
                              <w:t xml:space="preserve">prices of sold production of industry </w:t>
                            </w:r>
                            <w:r w:rsidR="00CB0637">
                              <w:rPr>
                                <w:iCs/>
                                <w:lang w:val="en-US"/>
                              </w:rPr>
                              <w:t>in</w:t>
                            </w:r>
                            <w:r w:rsidR="00CB0637" w:rsidRPr="001833A5">
                              <w:rPr>
                                <w:iCs/>
                                <w:lang w:val="en-US"/>
                              </w:rPr>
                              <w:t xml:space="preserve">creased </w:t>
                            </w:r>
                            <w:r w:rsidR="001833A5" w:rsidRPr="001833A5">
                              <w:rPr>
                                <w:iCs/>
                                <w:lang w:val="en-US"/>
                              </w:rPr>
                              <w:t>by 0.</w:t>
                            </w:r>
                            <w:r w:rsidR="00A14EA4">
                              <w:rPr>
                                <w:iCs/>
                                <w:lang w:val="en-US"/>
                              </w:rPr>
                              <w:t>3</w:t>
                            </w:r>
                            <w:r w:rsidR="001833A5" w:rsidRPr="001833A5">
                              <w:rPr>
                                <w:iCs/>
                                <w:lang w:val="en-US"/>
                              </w:rPr>
                              <w:t>% compared to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447FF" id="Pole tekstowe 17" o:spid="_x0000_s1030" type="#_x0000_t202" alt="In November 2024 prices of sold production of industry increased by 0.3% compared to the previous month" style="position:absolute;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" filled="f" stroked="f">
                <v:textbox>
                  <w:txbxContent>
                    <w:p w14:paraId="5F436309" w14:textId="77777777" w:rsidR="00C72714" w:rsidRPr="00C72714" w:rsidRDefault="00C72714" w:rsidP="00C72714">
                      <w:pPr>
                        <w:pStyle w:val="tekstzboku"/>
                        <w:rPr>
                          <w:rFonts w:ascii="Calibri" w:hAnsi="Calibri"/>
                          <w:iCs/>
                          <w:sz w:val="22"/>
                          <w:lang w:val="en-US"/>
                        </w:rPr>
                      </w:pPr>
                      <w:bookmarkStart w:id="2" w:name="_Hlk172020364"/>
                      <w:bookmarkStart w:id="3" w:name="_Hlk172020365"/>
                      <w:r w:rsidRPr="00C72714">
                        <w:rPr>
                          <w:iCs/>
                          <w:lang w:val="en-US"/>
                        </w:rPr>
                        <w:t xml:space="preserve">In </w:t>
                      </w:r>
                      <w:r w:rsidR="00A14EA4">
                        <w:rPr>
                          <w:iCs/>
                          <w:lang w:val="en-US"/>
                        </w:rPr>
                        <w:t>November</w:t>
                      </w:r>
                      <w:r w:rsidR="000C3DBE">
                        <w:rPr>
                          <w:iCs/>
                          <w:lang w:val="en-US"/>
                        </w:rPr>
                        <w:t xml:space="preserve"> 2024</w:t>
                      </w:r>
                      <w:r w:rsidRPr="00C72714">
                        <w:rPr>
                          <w:iCs/>
                          <w:lang w:val="en-US"/>
                        </w:rPr>
                        <w:t xml:space="preserve"> </w:t>
                      </w:r>
                      <w:bookmarkEnd w:id="2"/>
                      <w:bookmarkEnd w:id="3"/>
                      <w:r w:rsidR="001833A5">
                        <w:rPr>
                          <w:iCs/>
                          <w:lang w:val="en-US"/>
                        </w:rPr>
                        <w:t xml:space="preserve">prices of sold production of industry </w:t>
                      </w:r>
                      <w:r w:rsidR="00CB0637">
                        <w:rPr>
                          <w:iCs/>
                          <w:lang w:val="en-US"/>
                        </w:rPr>
                        <w:t>in</w:t>
                      </w:r>
                      <w:r w:rsidR="00CB0637" w:rsidRPr="001833A5">
                        <w:rPr>
                          <w:iCs/>
                          <w:lang w:val="en-US"/>
                        </w:rPr>
                        <w:t xml:space="preserve">creased </w:t>
                      </w:r>
                      <w:r w:rsidR="001833A5" w:rsidRPr="001833A5">
                        <w:rPr>
                          <w:iCs/>
                          <w:lang w:val="en-US"/>
                        </w:rPr>
                        <w:t>by 0.</w:t>
                      </w:r>
                      <w:r w:rsidR="00A14EA4">
                        <w:rPr>
                          <w:iCs/>
                          <w:lang w:val="en-US"/>
                        </w:rPr>
                        <w:t>3</w:t>
                      </w:r>
                      <w:r w:rsidR="001833A5" w:rsidRPr="001833A5">
                        <w:rPr>
                          <w:iCs/>
                          <w:lang w:val="en-US"/>
                        </w:rPr>
                        <w:t>% compared to the previous month</w:t>
                      </w:r>
                    </w:p>
                  </w:txbxContent>
                </v:textbox>
                <w10:wrap type="tight"/>
              </v:shape>
            </w:pict>
          </mc:Fallback>
        </mc:AlternateContent>
      </w:r>
    </w:p>
    <w:p w14:paraId="7CA361AE" w14:textId="77777777" w:rsidR="00CD6B04" w:rsidRDefault="00D9236F" w:rsidP="00023DB8">
      <w:pPr>
        <w:rPr>
          <w:lang w:val="en-US"/>
        </w:rPr>
      </w:pPr>
      <w:r w:rsidRPr="00D9236F">
        <w:rPr>
          <w:noProof/>
          <w:lang w:eastAsia="pl-PL"/>
        </w:rPr>
        <mc:AlternateContent>
          <mc:Choice Requires="wps">
            <w:drawing>
              <wp:anchor distT="45720" distB="45720" distL="114300" distR="114300" simplePos="0" relativeHeight="251845632" behindDoc="0" locked="0" layoutInCell="1" allowOverlap="1" wp14:anchorId="3F8DB680" wp14:editId="3A9F1807">
                <wp:simplePos x="0" y="0"/>
                <wp:positionH relativeFrom="column">
                  <wp:posOffset>83820</wp:posOffset>
                </wp:positionH>
                <wp:positionV relativeFrom="paragraph">
                  <wp:posOffset>147320</wp:posOffset>
                </wp:positionV>
                <wp:extent cx="236220" cy="2362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6220"/>
                        </a:xfrm>
                        <a:prstGeom prst="rect">
                          <a:avLst/>
                        </a:prstGeom>
                        <a:noFill/>
                        <a:ln w="9525">
                          <a:noFill/>
                          <a:miter lim="800000"/>
                          <a:headEnd/>
                          <a:tailEnd/>
                        </a:ln>
                      </wps:spPr>
                      <wps:txbx>
                        <w:txbxContent>
                          <w:p w14:paraId="75C52F14" w14:textId="77777777"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DB680" id="_x0000_s1031" type="#_x0000_t202" style="position:absolute;margin-left:6.6pt;margin-top:11.6pt;width:18.6pt;height:18.6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" filled="f" stroked="f">
                <v:textbox>
                  <w:txbxContent>
                    <w:p w14:paraId="75C52F14" w14:textId="77777777"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216D2A">
        <w:rPr>
          <w:noProof/>
          <w:lang w:eastAsia="pl-PL"/>
        </w:rPr>
        <w:drawing>
          <wp:anchor distT="0" distB="0" distL="114300" distR="114300" simplePos="0" relativeHeight="251839488" behindDoc="0" locked="0" layoutInCell="1" allowOverlap="1" wp14:anchorId="0469A1FC" wp14:editId="6377E110">
            <wp:simplePos x="0" y="0"/>
            <wp:positionH relativeFrom="margin">
              <wp:posOffset>0</wp:posOffset>
            </wp:positionH>
            <wp:positionV relativeFrom="paragraph">
              <wp:posOffset>228600</wp:posOffset>
            </wp:positionV>
            <wp:extent cx="5122545" cy="2988310"/>
            <wp:effectExtent l="0" t="0" r="1905" b="2540"/>
            <wp:wrapTopAndBottom/>
            <wp:docPr id="19" name="Wykres 19" descr="Chart 3. Prices changes of sold production of industry in 2023-2024 in relation to the previous peri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2E75AE8" w14:textId="77777777"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14:paraId="20973227" w14:textId="77777777" w:rsidR="00FB6000" w:rsidRPr="00F231F2" w:rsidRDefault="00FB6000" w:rsidP="00023DB8">
      <w:pPr>
        <w:rPr>
          <w:lang w:val="en-US"/>
        </w:rPr>
      </w:pPr>
    </w:p>
    <w:p w14:paraId="636BBAA9" w14:textId="77777777" w:rsidR="00FB6000" w:rsidRDefault="00D9236F" w:rsidP="00023DB8">
      <w:pPr>
        <w:rPr>
          <w:lang w:val="en-US"/>
        </w:rPr>
      </w:pPr>
      <w:r w:rsidRPr="00D9236F">
        <w:rPr>
          <w:noProof/>
          <w:lang w:eastAsia="pl-PL"/>
        </w:rPr>
        <mc:AlternateContent>
          <mc:Choice Requires="wps">
            <w:drawing>
              <wp:anchor distT="45720" distB="45720" distL="114300" distR="114300" simplePos="0" relativeHeight="251847680" behindDoc="0" locked="0" layoutInCell="1" allowOverlap="1" wp14:anchorId="09021C93" wp14:editId="310EED40">
                <wp:simplePos x="0" y="0"/>
                <wp:positionH relativeFrom="column">
                  <wp:posOffset>30480</wp:posOffset>
                </wp:positionH>
                <wp:positionV relativeFrom="paragraph">
                  <wp:posOffset>196850</wp:posOffset>
                </wp:positionV>
                <wp:extent cx="213360" cy="25146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noFill/>
                        <a:ln w="9525">
                          <a:noFill/>
                          <a:miter lim="800000"/>
                          <a:headEnd/>
                          <a:tailEnd/>
                        </a:ln>
                      </wps:spPr>
                      <wps:txbx>
                        <w:txbxContent>
                          <w:p w14:paraId="6CC611E8" w14:textId="77777777"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21C93" id="_x0000_s1032" type="#_x0000_t202" style="position:absolute;margin-left:2.4pt;margin-top:15.5pt;width:16.8pt;height:19.8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" filled="f" stroked="f">
                <v:textbox>
                  <w:txbxContent>
                    <w:p w14:paraId="6CC611E8" w14:textId="77777777"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216D2A">
        <w:rPr>
          <w:noProof/>
          <w:lang w:eastAsia="pl-PL"/>
        </w:rPr>
        <w:drawing>
          <wp:anchor distT="0" distB="0" distL="114300" distR="114300" simplePos="0" relativeHeight="251841536" behindDoc="0" locked="0" layoutInCell="1" allowOverlap="1" wp14:anchorId="24B06C6B" wp14:editId="1F3C193E">
            <wp:simplePos x="0" y="0"/>
            <wp:positionH relativeFrom="margin">
              <wp:posOffset>0</wp:posOffset>
            </wp:positionH>
            <wp:positionV relativeFrom="paragraph">
              <wp:posOffset>228600</wp:posOffset>
            </wp:positionV>
            <wp:extent cx="5122545" cy="2988310"/>
            <wp:effectExtent l="0" t="0" r="1905" b="2540"/>
            <wp:wrapTopAndBottom/>
            <wp:docPr id="25" name="Wykres 25" descr="Chart 4. Prices changes of sold production of industry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1833A5" w:rsidRPr="00966C9A">
        <w:rPr>
          <w:noProof/>
          <w:lang w:eastAsia="pl-PL"/>
        </w:rPr>
        <mc:AlternateContent>
          <mc:Choice Requires="wps">
            <w:drawing>
              <wp:anchor distT="45720" distB="45720" distL="114300" distR="114300" simplePos="0" relativeHeight="251764736" behindDoc="1" locked="0" layoutInCell="1" allowOverlap="1" wp14:anchorId="5FA1273A" wp14:editId="446AD5C1">
                <wp:simplePos x="0" y="0"/>
                <wp:positionH relativeFrom="page">
                  <wp:posOffset>5745480</wp:posOffset>
                </wp:positionH>
                <wp:positionV relativeFrom="paragraph">
                  <wp:posOffset>566420</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November 2024 a decline in the dynamics of prices of sold production of industry per year was observed by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14:paraId="61AAEA59" w14:textId="77777777" w:rsidR="00656307" w:rsidRPr="007444CA" w:rsidRDefault="000C3DBE" w:rsidP="00656307">
                            <w:pPr>
                              <w:pStyle w:val="tekstzboku"/>
                              <w:rPr>
                                <w:bCs w:val="0"/>
                                <w:lang w:val="en-US"/>
                              </w:rPr>
                            </w:pPr>
                            <w:r w:rsidRPr="000C3DBE">
                              <w:rPr>
                                <w:bCs w:val="0"/>
                                <w:lang w:val="en-US"/>
                              </w:rPr>
                              <w:t xml:space="preserve">In </w:t>
                            </w:r>
                            <w:r w:rsidR="00A14EA4">
                              <w:rPr>
                                <w:bCs w:val="0"/>
                                <w:lang w:val="en-US"/>
                              </w:rPr>
                              <w:t>November</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sidR="001833A5">
                              <w:rPr>
                                <w:bCs w:val="0"/>
                                <w:lang w:val="en-US"/>
                              </w:rPr>
                              <w:t>of</w:t>
                            </w:r>
                            <w:r>
                              <w:rPr>
                                <w:bCs w:val="0"/>
                                <w:lang w:val="en-US"/>
                              </w:rPr>
                              <w:t xml:space="preserve"> industry </w:t>
                            </w:r>
                            <w:r w:rsidR="00E76BFE">
                              <w:rPr>
                                <w:bCs w:val="0"/>
                                <w:lang w:val="en-US"/>
                              </w:rPr>
                              <w:t xml:space="preserve">per year </w:t>
                            </w:r>
                            <w:r w:rsidRPr="000C3DBE">
                              <w:rPr>
                                <w:bCs w:val="0"/>
                                <w:lang w:val="en-US"/>
                              </w:rPr>
                              <w:t>was observed</w:t>
                            </w:r>
                            <w:r w:rsidR="000A68E8">
                              <w:rPr>
                                <w:bCs w:val="0"/>
                                <w:lang w:val="en-US"/>
                              </w:rPr>
                              <w:t xml:space="preserve"> by </w:t>
                            </w:r>
                            <w:r w:rsidR="00A14EA4">
                              <w:rPr>
                                <w:bCs w:val="0"/>
                                <w:lang w:val="en-US"/>
                              </w:rPr>
                              <w:t>3.7</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1273A" id="Pole tekstowe 4" o:spid="_x0000_s1033" type="#_x0000_t202" alt="In November 2024 a decline in the dynamics of prices of sold production of industry per year was observed by 3.7%" style="position:absolute;margin-left:452.4pt;margin-top:44.6pt;width:135.85pt;height:79.2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" filled="f" stroked="f">
                <v:textbox>
                  <w:txbxContent>
                    <w:p w14:paraId="61AAEA59" w14:textId="77777777" w:rsidR="00656307" w:rsidRPr="007444CA" w:rsidRDefault="000C3DBE" w:rsidP="00656307">
                      <w:pPr>
                        <w:pStyle w:val="tekstzboku"/>
                        <w:rPr>
                          <w:bCs w:val="0"/>
                          <w:lang w:val="en-US"/>
                        </w:rPr>
                      </w:pPr>
                      <w:r w:rsidRPr="000C3DBE">
                        <w:rPr>
                          <w:bCs w:val="0"/>
                          <w:lang w:val="en-US"/>
                        </w:rPr>
                        <w:t xml:space="preserve">In </w:t>
                      </w:r>
                      <w:r w:rsidR="00A14EA4">
                        <w:rPr>
                          <w:bCs w:val="0"/>
                          <w:lang w:val="en-US"/>
                        </w:rPr>
                        <w:t>November</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sidR="001833A5">
                        <w:rPr>
                          <w:bCs w:val="0"/>
                          <w:lang w:val="en-US"/>
                        </w:rPr>
                        <w:t>of</w:t>
                      </w:r>
                      <w:r>
                        <w:rPr>
                          <w:bCs w:val="0"/>
                          <w:lang w:val="en-US"/>
                        </w:rPr>
                        <w:t xml:space="preserve"> industry </w:t>
                      </w:r>
                      <w:r w:rsidR="00E76BFE">
                        <w:rPr>
                          <w:bCs w:val="0"/>
                          <w:lang w:val="en-US"/>
                        </w:rPr>
                        <w:t xml:space="preserve">per year </w:t>
                      </w:r>
                      <w:r w:rsidRPr="000C3DBE">
                        <w:rPr>
                          <w:bCs w:val="0"/>
                          <w:lang w:val="en-US"/>
                        </w:rPr>
                        <w:t>was observed</w:t>
                      </w:r>
                      <w:r w:rsidR="000A68E8">
                        <w:rPr>
                          <w:bCs w:val="0"/>
                          <w:lang w:val="en-US"/>
                        </w:rPr>
                        <w:t xml:space="preserve"> by </w:t>
                      </w:r>
                      <w:r w:rsidR="00A14EA4">
                        <w:rPr>
                          <w:bCs w:val="0"/>
                          <w:lang w:val="en-US"/>
                        </w:rPr>
                        <w:t>3.7</w:t>
                      </w:r>
                      <w:r w:rsidR="000A68E8">
                        <w:rPr>
                          <w:bCs w:val="0"/>
                          <w:lang w:val="en-US"/>
                        </w:rPr>
                        <w:t>%</w:t>
                      </w:r>
                    </w:p>
                  </w:txbxContent>
                </v:textbox>
                <w10:wrap type="tight" anchorx="page"/>
              </v:shape>
            </w:pict>
          </mc:Fallback>
        </mc:AlternateContent>
      </w:r>
    </w:p>
    <w:p w14:paraId="36E4E3F3" w14:textId="77777777"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0609B31A" w14:textId="77777777" w:rsidR="00656307" w:rsidRDefault="00656307" w:rsidP="00656307">
      <w:pPr>
        <w:pStyle w:val="Tytuwykresu0"/>
        <w:rPr>
          <w:b w:val="0"/>
          <w:bCs w:val="0"/>
          <w:lang w:val="en-US"/>
        </w:rPr>
      </w:pPr>
    </w:p>
    <w:p w14:paraId="3D28AD69" w14:textId="77777777" w:rsidR="00B37B5D" w:rsidRDefault="00B37B5D" w:rsidP="00C6765E">
      <w:pPr>
        <w:pStyle w:val="Tytuwykresu0"/>
        <w:ind w:left="709" w:hanging="709"/>
        <w:rPr>
          <w:lang w:val="en-US"/>
        </w:rPr>
      </w:pPr>
      <w:bookmarkStart w:id="4" w:name="OLE_LINK1"/>
      <w:r w:rsidRPr="007444CA">
        <w:rPr>
          <w:lang w:val="en-US"/>
        </w:rPr>
        <w:t xml:space="preserve">Chart </w:t>
      </w:r>
      <w:r>
        <w:rPr>
          <w:lang w:val="en-US"/>
        </w:rPr>
        <w:t>5</w:t>
      </w:r>
      <w:r w:rsidRPr="007444CA">
        <w:rPr>
          <w:lang w:val="en-US"/>
        </w:rPr>
        <w:t>. Prices changes of sold production of industry by sections NACE in 202</w:t>
      </w:r>
      <w:r w:rsidR="00F231F2">
        <w:rPr>
          <w:lang w:val="en-US"/>
        </w:rPr>
        <w:t>3</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sidR="00F231F2">
        <w:rPr>
          <w:lang w:val="en-US"/>
        </w:rPr>
        <w:t>2</w:t>
      </w:r>
    </w:p>
    <w:bookmarkEnd w:id="4"/>
    <w:p w14:paraId="5C915B20" w14:textId="77777777" w:rsidR="001833A5" w:rsidRDefault="001833A5" w:rsidP="00F231F2">
      <w:pPr>
        <w:rPr>
          <w:rFonts w:eastAsia="Times New Roman" w:cs="Times New Roman"/>
          <w:szCs w:val="19"/>
          <w:lang w:val="en-US" w:eastAsia="pl-PL"/>
        </w:rPr>
      </w:pPr>
    </w:p>
    <w:p w14:paraId="4F61CD7D" w14:textId="77777777" w:rsidR="005669EA" w:rsidRDefault="00216D2A" w:rsidP="00F231F2">
      <w:pPr>
        <w:rPr>
          <w:rFonts w:eastAsia="Times New Roman" w:cs="Times New Roman"/>
          <w:szCs w:val="19"/>
          <w:lang w:val="en-US" w:eastAsia="pl-PL"/>
        </w:rPr>
      </w:pPr>
      <w:r>
        <w:rPr>
          <w:b/>
          <w:bCs/>
          <w:noProof/>
          <w:sz w:val="18"/>
          <w:szCs w:val="18"/>
          <w:lang w:eastAsia="pl-PL"/>
        </w:rPr>
        <w:drawing>
          <wp:anchor distT="0" distB="0" distL="114300" distR="114300" simplePos="0" relativeHeight="251843584" behindDoc="0" locked="0" layoutInCell="1" allowOverlap="1" wp14:anchorId="5197265A" wp14:editId="2EA73159">
            <wp:simplePos x="0" y="0"/>
            <wp:positionH relativeFrom="margin">
              <wp:posOffset>0</wp:posOffset>
            </wp:positionH>
            <wp:positionV relativeFrom="paragraph">
              <wp:posOffset>228600</wp:posOffset>
            </wp:positionV>
            <wp:extent cx="5222875" cy="3705860"/>
            <wp:effectExtent l="0" t="0" r="0" b="8890"/>
            <wp:wrapTopAndBottom/>
            <wp:docPr id="26" name="Wykres 26" descr="Chart 5. Prices changes of sold production of industry by sections NACE in 2023-2024 in relation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6151FB4" w14:textId="77777777" w:rsidR="005669EA" w:rsidRDefault="005669EA" w:rsidP="00180E0E">
      <w:pPr>
        <w:spacing w:line="288" w:lineRule="auto"/>
        <w:rPr>
          <w:rFonts w:eastAsia="Times New Roman" w:cs="Times New Roman"/>
          <w:szCs w:val="19"/>
          <w:lang w:val="en-US" w:eastAsia="pl-PL"/>
        </w:rPr>
      </w:pPr>
    </w:p>
    <w:p w14:paraId="236E40CA" w14:textId="77777777" w:rsidR="005669EA" w:rsidRDefault="005669EA" w:rsidP="00180E0E">
      <w:pPr>
        <w:spacing w:line="288" w:lineRule="auto"/>
        <w:rPr>
          <w:rFonts w:eastAsia="Times New Roman" w:cs="Times New Roman"/>
          <w:szCs w:val="19"/>
          <w:lang w:val="en-US" w:eastAsia="pl-PL"/>
        </w:rPr>
      </w:pPr>
    </w:p>
    <w:p w14:paraId="57B85DB9" w14:textId="77777777"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D9236F" w14:paraId="7029D5B8" w14:textId="77777777" w:rsidTr="009E7D31">
        <w:trPr>
          <w:trHeight w:val="1626"/>
        </w:trPr>
        <w:tc>
          <w:tcPr>
            <w:tcW w:w="4926" w:type="dxa"/>
          </w:tcPr>
          <w:p w14:paraId="56F061F7" w14:textId="7777777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5EEB1FD0" w14:textId="77777777"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7D305BA8" w14:textId="77777777"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433927DA" w14:textId="77777777"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02BABEB9" w14:textId="77777777"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51338198" w14:textId="77777777"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3FFF7B83" w14:textId="77777777"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47323285" w14:textId="77777777"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6BC901AA" w14:textId="77777777"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14:paraId="1951BF6F" w14:textId="77777777" w:rsidR="00DE2400" w:rsidRPr="002A7500" w:rsidRDefault="00DE2400" w:rsidP="009A00C1">
            <w:pPr>
              <w:pStyle w:val="Nagwek3"/>
              <w:spacing w:before="0" w:after="120" w:line="276" w:lineRule="auto"/>
              <w:outlineLvl w:val="2"/>
              <w:rPr>
                <w:sz w:val="18"/>
                <w:lang w:val="en-US"/>
              </w:rPr>
            </w:pPr>
          </w:p>
        </w:tc>
      </w:tr>
      <w:tr w:rsidR="00DE2400" w14:paraId="0565EDE0" w14:textId="77777777" w:rsidTr="009E7D31">
        <w:trPr>
          <w:trHeight w:val="418"/>
        </w:trPr>
        <w:tc>
          <w:tcPr>
            <w:tcW w:w="4926" w:type="dxa"/>
            <w:vMerge w:val="restart"/>
          </w:tcPr>
          <w:p w14:paraId="0FF8F03A" w14:textId="77777777" w:rsidR="00DE2400" w:rsidRPr="00F05FC7" w:rsidRDefault="00DE2400" w:rsidP="00747B8C">
            <w:pPr>
              <w:rPr>
                <w:sz w:val="18"/>
                <w:lang w:val="en-US"/>
              </w:rPr>
            </w:pPr>
          </w:p>
        </w:tc>
        <w:tc>
          <w:tcPr>
            <w:tcW w:w="4927" w:type="dxa"/>
            <w:vAlign w:val="center"/>
          </w:tcPr>
          <w:p w14:paraId="5C24A8A0"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F1CF753" wp14:editId="75491CB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79D75FE2" w14:textId="77777777" w:rsidTr="009E7D31">
        <w:trPr>
          <w:trHeight w:val="418"/>
        </w:trPr>
        <w:tc>
          <w:tcPr>
            <w:tcW w:w="4926" w:type="dxa"/>
            <w:vMerge/>
          </w:tcPr>
          <w:p w14:paraId="3263657F" w14:textId="77777777" w:rsidR="00DE1D0A" w:rsidRPr="00C91687" w:rsidRDefault="00DE1D0A" w:rsidP="00DE1D0A">
            <w:pPr>
              <w:rPr>
                <w:b/>
                <w:sz w:val="20"/>
              </w:rPr>
            </w:pPr>
          </w:p>
        </w:tc>
        <w:tc>
          <w:tcPr>
            <w:tcW w:w="4927" w:type="dxa"/>
            <w:vAlign w:val="center"/>
          </w:tcPr>
          <w:p w14:paraId="2A3978AD"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10E08CF4" wp14:editId="118C1DB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79365805" w14:textId="77777777" w:rsidTr="009E7D31">
        <w:trPr>
          <w:trHeight w:val="480"/>
        </w:trPr>
        <w:tc>
          <w:tcPr>
            <w:tcW w:w="4926" w:type="dxa"/>
            <w:vMerge/>
          </w:tcPr>
          <w:p w14:paraId="5686558A" w14:textId="77777777" w:rsidR="00DE1D0A" w:rsidRPr="00C91687" w:rsidRDefault="00DE1D0A" w:rsidP="00DE1D0A">
            <w:pPr>
              <w:rPr>
                <w:b/>
                <w:sz w:val="20"/>
              </w:rPr>
            </w:pPr>
          </w:p>
        </w:tc>
        <w:tc>
          <w:tcPr>
            <w:tcW w:w="4927" w:type="dxa"/>
          </w:tcPr>
          <w:p w14:paraId="7A8C7375"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75CF4B5" wp14:editId="5424ADED">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1B57AC4C" w14:textId="77777777" w:rsidTr="009E7D31">
        <w:trPr>
          <w:trHeight w:val="480"/>
        </w:trPr>
        <w:tc>
          <w:tcPr>
            <w:tcW w:w="4926" w:type="dxa"/>
          </w:tcPr>
          <w:p w14:paraId="34DBB639" w14:textId="77777777" w:rsidR="00DE1D0A" w:rsidRPr="00C91687" w:rsidRDefault="00DE1D0A" w:rsidP="00DE1D0A">
            <w:pPr>
              <w:rPr>
                <w:b/>
                <w:sz w:val="20"/>
              </w:rPr>
            </w:pPr>
          </w:p>
        </w:tc>
        <w:tc>
          <w:tcPr>
            <w:tcW w:w="4927" w:type="dxa"/>
          </w:tcPr>
          <w:p w14:paraId="6BEA6CAA"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1E3145B3" wp14:editId="634BAD6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19E66308" w14:textId="77777777" w:rsidTr="009E7D31">
        <w:trPr>
          <w:trHeight w:val="480"/>
        </w:trPr>
        <w:tc>
          <w:tcPr>
            <w:tcW w:w="4926" w:type="dxa"/>
          </w:tcPr>
          <w:p w14:paraId="0D79A0E0" w14:textId="77777777" w:rsidR="00DE1D0A" w:rsidRPr="00C91687" w:rsidRDefault="00DE1D0A" w:rsidP="00DE1D0A">
            <w:pPr>
              <w:rPr>
                <w:b/>
                <w:sz w:val="20"/>
              </w:rPr>
            </w:pPr>
          </w:p>
        </w:tc>
        <w:tc>
          <w:tcPr>
            <w:tcW w:w="4927" w:type="dxa"/>
          </w:tcPr>
          <w:p w14:paraId="0E1D6CDF"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9475BC5" wp14:editId="7198863B">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37615F28" w14:textId="77777777" w:rsidTr="009E7D31">
        <w:trPr>
          <w:trHeight w:val="953"/>
        </w:trPr>
        <w:tc>
          <w:tcPr>
            <w:tcW w:w="4926" w:type="dxa"/>
          </w:tcPr>
          <w:p w14:paraId="3671F057" w14:textId="77777777" w:rsidR="00DE1D0A" w:rsidRPr="00C91687" w:rsidRDefault="00DE1D0A" w:rsidP="00DE1D0A">
            <w:pPr>
              <w:rPr>
                <w:b/>
                <w:sz w:val="20"/>
              </w:rPr>
            </w:pPr>
          </w:p>
        </w:tc>
        <w:tc>
          <w:tcPr>
            <w:tcW w:w="4927" w:type="dxa"/>
          </w:tcPr>
          <w:p w14:paraId="4C1E098E"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627455" wp14:editId="73158DC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039E1107" w14:textId="77777777" w:rsidTr="009E7D31">
        <w:trPr>
          <w:trHeight w:val="4114"/>
        </w:trPr>
        <w:tc>
          <w:tcPr>
            <w:tcW w:w="9853" w:type="dxa"/>
            <w:gridSpan w:val="2"/>
            <w:shd w:val="clear" w:color="auto" w:fill="D9D9D9" w:themeFill="background1" w:themeFillShade="D9"/>
          </w:tcPr>
          <w:p w14:paraId="2D8C61D1"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7D91520F" w14:textId="77777777"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EB76A6">
              <w:rPr>
                <w:rFonts w:cs="Times New Roman"/>
                <w:color w:val="001381"/>
                <w:highlight w:val="yellow"/>
                <w:u w:val="single"/>
              </w:rPr>
              <w:instrText>HYPERLINK "https://stat.gov.pl/obszary-tematyczne/inne-opracowania/informacje-o-sytuacji-spoleczno-gospodarczej/biuletyn-statystyczny-nr-102024,4,155.html" \o "Link to the publication Statistical Bulletin"</w:instrText>
            </w:r>
            <w:r w:rsidR="00EB76A6" w:rsidRPr="00466CC0">
              <w:rPr>
                <w:rFonts w:cs="Times New Roman"/>
                <w:color w:val="001381"/>
                <w:highlight w:val="yellow"/>
                <w:u w:val="single"/>
              </w:rPr>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4B06000F"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bookmarkStart w:id="5" w:name="_GoBack"/>
            <w:bookmarkEnd w:id="5"/>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403D2DF8"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061959DD"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159933CD"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31650203"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0B0AEBF5"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3D0AD8B1" w14:textId="7777777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6427CB1A"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65A78540" w14:textId="77777777" w:rsidR="00466CC0" w:rsidRPr="00466CC0" w:rsidRDefault="00466CC0" w:rsidP="00466CC0">
            <w:pPr>
              <w:rPr>
                <w:b/>
                <w:color w:val="000000" w:themeColor="text1"/>
                <w:szCs w:val="24"/>
                <w:lang w:val="en-GB"/>
              </w:rPr>
            </w:pPr>
          </w:p>
          <w:p w14:paraId="66AFDC29" w14:textId="77777777" w:rsidR="00DE2400" w:rsidRPr="00876479" w:rsidRDefault="00DE2400" w:rsidP="00747B8C">
            <w:pPr>
              <w:rPr>
                <w:b/>
                <w:color w:val="000000" w:themeColor="text1"/>
                <w:szCs w:val="24"/>
                <w:lang w:val="en-GB"/>
              </w:rPr>
            </w:pPr>
          </w:p>
        </w:tc>
      </w:tr>
    </w:tbl>
    <w:p w14:paraId="61FFDDE2"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2E407BBE" w14:textId="77777777" w:rsidTr="00E23337">
        <w:trPr>
          <w:trHeight w:val="1912"/>
        </w:trPr>
        <w:tc>
          <w:tcPr>
            <w:tcW w:w="4379" w:type="dxa"/>
          </w:tcPr>
          <w:p w14:paraId="2FF0049D"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25EDC8E3"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7AD7E23D" w14:textId="77777777" w:rsidR="000470AA" w:rsidRPr="00982A1A" w:rsidRDefault="000470AA" w:rsidP="000470AA">
      <w:pPr>
        <w:rPr>
          <w:sz w:val="20"/>
          <w:lang w:val="en-US"/>
        </w:rPr>
      </w:pPr>
    </w:p>
    <w:p w14:paraId="470F4388" w14:textId="77777777" w:rsidR="000470AA" w:rsidRPr="00982A1A" w:rsidRDefault="000470AA" w:rsidP="000470AA">
      <w:pPr>
        <w:rPr>
          <w:sz w:val="18"/>
          <w:lang w:val="en-US"/>
        </w:rPr>
      </w:pPr>
    </w:p>
    <w:p w14:paraId="2F9E9E89" w14:textId="77777777" w:rsidR="00D261A2" w:rsidRPr="00982A1A" w:rsidRDefault="00D261A2" w:rsidP="00AD0E56">
      <w:pPr>
        <w:rPr>
          <w:sz w:val="18"/>
          <w:lang w:val="en-US"/>
        </w:rPr>
      </w:pPr>
    </w:p>
    <w:sectPr w:rsidR="00D261A2" w:rsidRPr="00982A1A"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82669" w14:textId="77777777" w:rsidR="00131116" w:rsidRDefault="00131116" w:rsidP="000662E2">
      <w:pPr>
        <w:spacing w:after="0" w:line="240" w:lineRule="auto"/>
      </w:pPr>
      <w:r>
        <w:separator/>
      </w:r>
    </w:p>
  </w:endnote>
  <w:endnote w:type="continuationSeparator" w:id="0">
    <w:p w14:paraId="6DF0037B" w14:textId="77777777" w:rsidR="00131116" w:rsidRDefault="0013111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39FD310-F2E3-4A46-87A6-354D3CE476FC}"/>
    <w:embedBold r:id="rId2" w:fontKey="{01E0D975-5098-4B90-91E6-61534D893ED2}"/>
  </w:font>
  <w:font w:name="Fira Sans Light">
    <w:panose1 w:val="020B0403050000020004"/>
    <w:charset w:val="EE"/>
    <w:family w:val="swiss"/>
    <w:pitch w:val="variable"/>
    <w:sig w:usb0="600002FF" w:usb1="02000001" w:usb2="00000000" w:usb3="00000000" w:csb0="0000019F" w:csb1="00000000"/>
    <w:embedRegular r:id="rId3" w:fontKey="{2CBB8F17-3815-499E-B6DC-FA1E2EB6F4B8}"/>
    <w:embedBold r:id="rId4" w:fontKey="{0290FA42-009D-469F-A30D-A07E7ED8B0CB}"/>
  </w:font>
  <w:font w:name="Fira Sans SemiBold">
    <w:panose1 w:val="020B0603050000020004"/>
    <w:charset w:val="EE"/>
    <w:family w:val="swiss"/>
    <w:pitch w:val="variable"/>
    <w:sig w:usb0="600002FF" w:usb1="02000001" w:usb2="00000000" w:usb3="00000000" w:csb0="0000019F" w:csb1="00000000"/>
    <w:embedRegular r:id="rId5" w:fontKey="{0035E4AF-69F4-42C2-9353-205F0C685C7F}"/>
    <w:embedBold r:id="rId6" w:fontKey="{6A0652FF-36EA-4021-A1AD-796A7FFAB464}"/>
  </w:font>
  <w:font w:name="Fira Sans Medium">
    <w:panose1 w:val="020B0603050000020004"/>
    <w:charset w:val="EE"/>
    <w:family w:val="swiss"/>
    <w:pitch w:val="variable"/>
    <w:sig w:usb0="600002FF" w:usb1="02000001" w:usb2="00000000" w:usb3="00000000" w:csb0="0000019F" w:csb1="00000000"/>
    <w:embedRegular r:id="rId7" w:fontKey="{F6ECDFE9-E654-4C86-8441-0B8AEFBBED15}"/>
    <w:embedBold r:id="rId8" w:fontKey="{84797DBF-D84C-452D-B9EE-FC1C03DC912E}"/>
    <w:embedItalic r:id="rId9" w:fontKey="{6AFCD112-C916-4492-A3D5-5A20CCD7E426}"/>
  </w:font>
  <w:font w:name="Segoe UI">
    <w:panose1 w:val="020B0502040204020203"/>
    <w:charset w:val="EE"/>
    <w:family w:val="swiss"/>
    <w:pitch w:val="variable"/>
    <w:sig w:usb0="E4002EFF" w:usb1="C000E47F" w:usb2="00000009" w:usb3="00000000" w:csb0="000001FF" w:csb1="00000000"/>
    <w:embedRegular r:id="rId10" w:fontKey="{7AD4BE34-2B46-42CB-A973-CE7ED0277223}"/>
  </w:font>
  <w:font w:name="Fira Sans Extra Condensed SemiB">
    <w:panose1 w:val="020B0603050000020004"/>
    <w:charset w:val="EE"/>
    <w:family w:val="swiss"/>
    <w:pitch w:val="variable"/>
    <w:sig w:usb0="600002FF" w:usb1="00000001" w:usb2="00000000" w:usb3="00000000" w:csb0="0000019F" w:csb1="00000000"/>
    <w:embedRegular r:id="rId11" w:fontKey="{22AD7311-7DE8-4F23-B015-C5F230804371}"/>
  </w:font>
  <w:font w:name="Calibri">
    <w:panose1 w:val="020F0502020204030204"/>
    <w:charset w:val="EE"/>
    <w:family w:val="swiss"/>
    <w:pitch w:val="variable"/>
    <w:sig w:usb0="E4002EFF" w:usb1="C000247B" w:usb2="00000009" w:usb3="00000000" w:csb0="000001FF" w:csb1="00000000"/>
    <w:embedRegular r:id="rId12" w:fontKey="{3CEEC0BB-2D04-477F-B62A-8FD37CAE9D8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06C2F40" w14:textId="77777777" w:rsidR="00EB556D" w:rsidRDefault="00541E6E" w:rsidP="003B18B6">
        <w:pPr>
          <w:pStyle w:val="Stopka"/>
          <w:jc w:val="center"/>
        </w:pPr>
        <w:r>
          <w:fldChar w:fldCharType="begin"/>
        </w:r>
        <w:r>
          <w:instrText>PAGE   \* MERGEFORMAT</w:instrText>
        </w:r>
        <w:r>
          <w:fldChar w:fldCharType="separate"/>
        </w:r>
        <w:r w:rsidR="00BD0D83">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67A4485" w14:textId="77777777" w:rsidR="00EB556D" w:rsidRDefault="00541E6E" w:rsidP="003B18B6">
        <w:pPr>
          <w:pStyle w:val="Stopka"/>
          <w:jc w:val="center"/>
        </w:pPr>
        <w:r>
          <w:fldChar w:fldCharType="begin"/>
        </w:r>
        <w:r>
          <w:instrText>PAGE   \* MERGEFORMAT</w:instrText>
        </w:r>
        <w:r>
          <w:fldChar w:fldCharType="separate"/>
        </w:r>
        <w:r w:rsidR="00BD0D8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43C158F" w14:textId="77777777" w:rsidR="003B18B6" w:rsidRDefault="003B18B6" w:rsidP="003B18B6">
        <w:pPr>
          <w:pStyle w:val="Stopka"/>
          <w:jc w:val="center"/>
        </w:pPr>
        <w:r>
          <w:fldChar w:fldCharType="begin"/>
        </w:r>
        <w:r>
          <w:instrText>PAGE   \* MERGEFORMAT</w:instrText>
        </w:r>
        <w:r>
          <w:fldChar w:fldCharType="separate"/>
        </w:r>
        <w:r w:rsidR="00BD0D8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C1D20" w14:textId="77777777" w:rsidR="00131116" w:rsidRDefault="00131116" w:rsidP="000662E2">
      <w:pPr>
        <w:spacing w:after="0" w:line="240" w:lineRule="auto"/>
      </w:pPr>
      <w:r>
        <w:separator/>
      </w:r>
    </w:p>
  </w:footnote>
  <w:footnote w:type="continuationSeparator" w:id="0">
    <w:p w14:paraId="10DD94D5" w14:textId="77777777" w:rsidR="00131116" w:rsidRDefault="0013111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BA5AF"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0A2CF0E1" wp14:editId="792199CE">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880247B"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95B43"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9167914" wp14:editId="0E2FC4AB">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599883C6" wp14:editId="4B0430D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C81F6F"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883C6"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5C81F6F"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AD2E093" wp14:editId="06FE6F40">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6E0EE6AA" w14:textId="77777777" w:rsidR="00540C5C" w:rsidRDefault="00540C5C">
    <w:pPr>
      <w:pStyle w:val="Nagwek"/>
      <w:rPr>
        <w:noProof/>
        <w:lang w:eastAsia="pl-PL"/>
      </w:rPr>
    </w:pPr>
  </w:p>
  <w:p w14:paraId="4CB3F2FB" w14:textId="77777777" w:rsidR="00540C5C" w:rsidRDefault="00540C5C">
    <w:pPr>
      <w:pStyle w:val="Nagwek"/>
      <w:rPr>
        <w:noProof/>
        <w:lang w:eastAsia="pl-PL"/>
      </w:rPr>
    </w:pPr>
  </w:p>
  <w:p w14:paraId="2E7D5E54"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9FEA9DD" wp14:editId="69C7654A">
              <wp:simplePos x="0" y="0"/>
              <wp:positionH relativeFrom="column">
                <wp:posOffset>5287976</wp:posOffset>
              </wp:positionH>
              <wp:positionV relativeFrom="paragraph">
                <wp:posOffset>266065</wp:posOffset>
              </wp:positionV>
              <wp:extent cx="1432293" cy="336589"/>
              <wp:effectExtent l="0" t="0" r="0" b="6350"/>
              <wp:wrapNone/>
              <wp:docPr id="8" name="Pole tekstowe 2" descr="19.12.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E236C37" w14:textId="77777777" w:rsidR="00F37172" w:rsidRPr="00A01B40" w:rsidRDefault="001B6E9B" w:rsidP="00F049AB">
                          <w:pPr>
                            <w:pStyle w:val="Datainformacjisygnalnej"/>
                          </w:pPr>
                          <w:r>
                            <w:t>19.12</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FEA9DD" id="_x0000_t202" coordsize="21600,21600" o:spt="202" path="m,l,21600r21600,l21600,xe">
              <v:stroke joinstyle="miter"/>
              <v:path gradientshapeok="t" o:connecttype="rect"/>
            </v:shapetype>
            <v:shape id="_x0000_s1035" type="#_x0000_t202" alt="19.12.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PoiAoEeAgAAEQQAAA4AAAAAAAAAAAAAAAAALgIAAGRycy9lMm9Eb2MueG1sUEsB&#10;Ai0AFAAGAAgAAAAhALTJV9/eAAAACgEAAA8AAAAAAAAAAAAAAAAAeAQAAGRycy9kb3ducmV2Lnht&#10;bFBLBQYAAAAABAAEAPMAAACDBQAAAAA=&#10;" filled="f" stroked="f">
              <v:textbox>
                <w:txbxContent>
                  <w:p w14:paraId="5E236C37" w14:textId="77777777" w:rsidR="00F37172" w:rsidRPr="00A01B40" w:rsidRDefault="001B6E9B" w:rsidP="00F049AB">
                    <w:pPr>
                      <w:pStyle w:val="Datainformacjisygnalnej"/>
                    </w:pPr>
                    <w:r>
                      <w:t>19.12</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BA550" w14:textId="77777777" w:rsidR="00607CC5" w:rsidRDefault="00607CC5">
    <w:pPr>
      <w:pStyle w:val="Nagwek"/>
    </w:pPr>
  </w:p>
  <w:p w14:paraId="4461C701"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4.5pt;height:126.75pt;visibility:visible;mso-wrap-style:square" o:bullet="t">
        <v:imagedata r:id="rId1" o:title=""/>
      </v:shape>
    </w:pict>
  </w:numPicBullet>
  <w:numPicBullet w:numPicBulletId="1">
    <w:pict>
      <v:shape id="_x0000_i1030" type="#_x0000_t75" style="width:123.75pt;height:126.75pt;visibility:visible;mso-wrap-style:square" o:bullet="t">
        <v:imagedata r:id="rId2" o:title=""/>
      </v:shape>
    </w:pict>
  </w:numPicBullet>
  <w:numPicBullet w:numPicBulletId="2">
    <w:pict>
      <v:shape id="_x0000_i1031" type="#_x0000_t75" style="width:18.75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D60"/>
    <w:rsid w:val="0000709F"/>
    <w:rsid w:val="000108B8"/>
    <w:rsid w:val="000152F5"/>
    <w:rsid w:val="00021C82"/>
    <w:rsid w:val="00021CD0"/>
    <w:rsid w:val="00023DB8"/>
    <w:rsid w:val="0002631D"/>
    <w:rsid w:val="0004582E"/>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E5C"/>
    <w:rsid w:val="00084F71"/>
    <w:rsid w:val="00097840"/>
    <w:rsid w:val="000A047B"/>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01"/>
    <w:rsid w:val="00112399"/>
    <w:rsid w:val="00114DB9"/>
    <w:rsid w:val="00116087"/>
    <w:rsid w:val="00117711"/>
    <w:rsid w:val="00126D56"/>
    <w:rsid w:val="00130296"/>
    <w:rsid w:val="00131116"/>
    <w:rsid w:val="00131F2A"/>
    <w:rsid w:val="00134145"/>
    <w:rsid w:val="00136736"/>
    <w:rsid w:val="00136740"/>
    <w:rsid w:val="00136D67"/>
    <w:rsid w:val="001423B6"/>
    <w:rsid w:val="00142531"/>
    <w:rsid w:val="001448A7"/>
    <w:rsid w:val="00146621"/>
    <w:rsid w:val="001519B8"/>
    <w:rsid w:val="00154C4A"/>
    <w:rsid w:val="00156F04"/>
    <w:rsid w:val="001617E3"/>
    <w:rsid w:val="00162325"/>
    <w:rsid w:val="001625C7"/>
    <w:rsid w:val="00163614"/>
    <w:rsid w:val="001735CA"/>
    <w:rsid w:val="00180E0E"/>
    <w:rsid w:val="001833A5"/>
    <w:rsid w:val="00190C26"/>
    <w:rsid w:val="001951DA"/>
    <w:rsid w:val="00197D3D"/>
    <w:rsid w:val="001B053D"/>
    <w:rsid w:val="001B6E9B"/>
    <w:rsid w:val="001C3269"/>
    <w:rsid w:val="001D19B6"/>
    <w:rsid w:val="001D1DB4"/>
    <w:rsid w:val="001D1FF1"/>
    <w:rsid w:val="001D23F1"/>
    <w:rsid w:val="001D25F9"/>
    <w:rsid w:val="001D278B"/>
    <w:rsid w:val="001D61ED"/>
    <w:rsid w:val="001D6E36"/>
    <w:rsid w:val="001E387E"/>
    <w:rsid w:val="001E5B2D"/>
    <w:rsid w:val="001F044F"/>
    <w:rsid w:val="0020156C"/>
    <w:rsid w:val="002021A6"/>
    <w:rsid w:val="00202E6E"/>
    <w:rsid w:val="00216634"/>
    <w:rsid w:val="00216C24"/>
    <w:rsid w:val="00216D2A"/>
    <w:rsid w:val="00224DE2"/>
    <w:rsid w:val="00233BA1"/>
    <w:rsid w:val="00242D31"/>
    <w:rsid w:val="0025481E"/>
    <w:rsid w:val="002574F9"/>
    <w:rsid w:val="00260F7D"/>
    <w:rsid w:val="00262B61"/>
    <w:rsid w:val="00262CC6"/>
    <w:rsid w:val="00263E08"/>
    <w:rsid w:val="002758C9"/>
    <w:rsid w:val="00276811"/>
    <w:rsid w:val="00276FE3"/>
    <w:rsid w:val="00282699"/>
    <w:rsid w:val="002901F1"/>
    <w:rsid w:val="002926DF"/>
    <w:rsid w:val="00296697"/>
    <w:rsid w:val="002974D9"/>
    <w:rsid w:val="002A0E2A"/>
    <w:rsid w:val="002A7500"/>
    <w:rsid w:val="002B0472"/>
    <w:rsid w:val="002B6B12"/>
    <w:rsid w:val="002C21F0"/>
    <w:rsid w:val="002D01DF"/>
    <w:rsid w:val="002D5FC7"/>
    <w:rsid w:val="002E2973"/>
    <w:rsid w:val="002E3EB3"/>
    <w:rsid w:val="002E4A80"/>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6F75"/>
    <w:rsid w:val="00317F4D"/>
    <w:rsid w:val="00322EDD"/>
    <w:rsid w:val="003309FA"/>
    <w:rsid w:val="00332320"/>
    <w:rsid w:val="0033505D"/>
    <w:rsid w:val="0034174A"/>
    <w:rsid w:val="0034588E"/>
    <w:rsid w:val="003466D5"/>
    <w:rsid w:val="00347D72"/>
    <w:rsid w:val="00353F45"/>
    <w:rsid w:val="00357611"/>
    <w:rsid w:val="0036432A"/>
    <w:rsid w:val="00364AF9"/>
    <w:rsid w:val="00367237"/>
    <w:rsid w:val="0037077F"/>
    <w:rsid w:val="00372411"/>
    <w:rsid w:val="00373882"/>
    <w:rsid w:val="00380811"/>
    <w:rsid w:val="00380B5D"/>
    <w:rsid w:val="00382EA4"/>
    <w:rsid w:val="003843DB"/>
    <w:rsid w:val="00393761"/>
    <w:rsid w:val="00394E26"/>
    <w:rsid w:val="00396691"/>
    <w:rsid w:val="00397D18"/>
    <w:rsid w:val="003A1B36"/>
    <w:rsid w:val="003A1D38"/>
    <w:rsid w:val="003A55CC"/>
    <w:rsid w:val="003B0511"/>
    <w:rsid w:val="003B1454"/>
    <w:rsid w:val="003B18B6"/>
    <w:rsid w:val="003B2A1E"/>
    <w:rsid w:val="003C161B"/>
    <w:rsid w:val="003C59E0"/>
    <w:rsid w:val="003C6C8D"/>
    <w:rsid w:val="003D2656"/>
    <w:rsid w:val="003D2ADF"/>
    <w:rsid w:val="003D2B40"/>
    <w:rsid w:val="003D4F95"/>
    <w:rsid w:val="003D5F42"/>
    <w:rsid w:val="003D60A9"/>
    <w:rsid w:val="003E61E9"/>
    <w:rsid w:val="003F2BD8"/>
    <w:rsid w:val="003F4C97"/>
    <w:rsid w:val="003F57D8"/>
    <w:rsid w:val="003F666D"/>
    <w:rsid w:val="003F7FE6"/>
    <w:rsid w:val="00400193"/>
    <w:rsid w:val="004109BB"/>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0786"/>
    <w:rsid w:val="00483E9F"/>
    <w:rsid w:val="00485A2C"/>
    <w:rsid w:val="0049581E"/>
    <w:rsid w:val="0049621B"/>
    <w:rsid w:val="004A1D19"/>
    <w:rsid w:val="004A345A"/>
    <w:rsid w:val="004B0672"/>
    <w:rsid w:val="004C1895"/>
    <w:rsid w:val="004C6D40"/>
    <w:rsid w:val="004E0D35"/>
    <w:rsid w:val="004E6AA8"/>
    <w:rsid w:val="004E6BA6"/>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431E9"/>
    <w:rsid w:val="005520D8"/>
    <w:rsid w:val="00555CFB"/>
    <w:rsid w:val="00556CF1"/>
    <w:rsid w:val="0055782A"/>
    <w:rsid w:val="005669EA"/>
    <w:rsid w:val="005762A7"/>
    <w:rsid w:val="005767C4"/>
    <w:rsid w:val="0057712E"/>
    <w:rsid w:val="0058695D"/>
    <w:rsid w:val="00587CEE"/>
    <w:rsid w:val="005916D7"/>
    <w:rsid w:val="0059427F"/>
    <w:rsid w:val="005A698C"/>
    <w:rsid w:val="005B3BB7"/>
    <w:rsid w:val="005C0CAC"/>
    <w:rsid w:val="005D062E"/>
    <w:rsid w:val="005D66B7"/>
    <w:rsid w:val="005E0799"/>
    <w:rsid w:val="005E10F9"/>
    <w:rsid w:val="005E1200"/>
    <w:rsid w:val="005E5512"/>
    <w:rsid w:val="005E65A5"/>
    <w:rsid w:val="005F45EE"/>
    <w:rsid w:val="005F5A80"/>
    <w:rsid w:val="006044FF"/>
    <w:rsid w:val="00607CC5"/>
    <w:rsid w:val="0061179B"/>
    <w:rsid w:val="006125F9"/>
    <w:rsid w:val="00626D3E"/>
    <w:rsid w:val="00633014"/>
    <w:rsid w:val="0063437B"/>
    <w:rsid w:val="006347D8"/>
    <w:rsid w:val="0064017E"/>
    <w:rsid w:val="00653DC3"/>
    <w:rsid w:val="00654BB6"/>
    <w:rsid w:val="00656307"/>
    <w:rsid w:val="006609E2"/>
    <w:rsid w:val="006673CA"/>
    <w:rsid w:val="00673C26"/>
    <w:rsid w:val="00674DE5"/>
    <w:rsid w:val="00676922"/>
    <w:rsid w:val="00677ACA"/>
    <w:rsid w:val="00680119"/>
    <w:rsid w:val="0068034C"/>
    <w:rsid w:val="006812AF"/>
    <w:rsid w:val="0068327D"/>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4054"/>
    <w:rsid w:val="006E02EC"/>
    <w:rsid w:val="006E3C4F"/>
    <w:rsid w:val="006E59AF"/>
    <w:rsid w:val="006E6F13"/>
    <w:rsid w:val="006E6F41"/>
    <w:rsid w:val="006E73E6"/>
    <w:rsid w:val="00700898"/>
    <w:rsid w:val="00710BF3"/>
    <w:rsid w:val="007211B1"/>
    <w:rsid w:val="007212FE"/>
    <w:rsid w:val="00722B49"/>
    <w:rsid w:val="007236AE"/>
    <w:rsid w:val="007267B0"/>
    <w:rsid w:val="007277DA"/>
    <w:rsid w:val="00731D27"/>
    <w:rsid w:val="00732511"/>
    <w:rsid w:val="007452E9"/>
    <w:rsid w:val="00745662"/>
    <w:rsid w:val="00746187"/>
    <w:rsid w:val="007547C4"/>
    <w:rsid w:val="00754C6C"/>
    <w:rsid w:val="00757A8B"/>
    <w:rsid w:val="0076254F"/>
    <w:rsid w:val="00765373"/>
    <w:rsid w:val="00775B55"/>
    <w:rsid w:val="007801F5"/>
    <w:rsid w:val="00783CA4"/>
    <w:rsid w:val="007842FB"/>
    <w:rsid w:val="00784C72"/>
    <w:rsid w:val="00786124"/>
    <w:rsid w:val="007867EA"/>
    <w:rsid w:val="0079514B"/>
    <w:rsid w:val="00795252"/>
    <w:rsid w:val="007A1874"/>
    <w:rsid w:val="007A2DC1"/>
    <w:rsid w:val="007A56C7"/>
    <w:rsid w:val="007B0694"/>
    <w:rsid w:val="007B51C5"/>
    <w:rsid w:val="007C023D"/>
    <w:rsid w:val="007C112E"/>
    <w:rsid w:val="007C364B"/>
    <w:rsid w:val="007D0869"/>
    <w:rsid w:val="007D14C4"/>
    <w:rsid w:val="007D3319"/>
    <w:rsid w:val="007D335D"/>
    <w:rsid w:val="007D605C"/>
    <w:rsid w:val="007D60BD"/>
    <w:rsid w:val="007E1252"/>
    <w:rsid w:val="007E247C"/>
    <w:rsid w:val="007E3314"/>
    <w:rsid w:val="007E3514"/>
    <w:rsid w:val="007E3FC6"/>
    <w:rsid w:val="007E4B03"/>
    <w:rsid w:val="007E54D2"/>
    <w:rsid w:val="007E5A11"/>
    <w:rsid w:val="007E74A3"/>
    <w:rsid w:val="007F324B"/>
    <w:rsid w:val="007F4AFB"/>
    <w:rsid w:val="00803031"/>
    <w:rsid w:val="00803C20"/>
    <w:rsid w:val="0080512C"/>
    <w:rsid w:val="0080553C"/>
    <w:rsid w:val="00805B46"/>
    <w:rsid w:val="00805DB4"/>
    <w:rsid w:val="00811A9E"/>
    <w:rsid w:val="00821C2D"/>
    <w:rsid w:val="00823593"/>
    <w:rsid w:val="00825DC2"/>
    <w:rsid w:val="00831749"/>
    <w:rsid w:val="00834AD3"/>
    <w:rsid w:val="00843795"/>
    <w:rsid w:val="00847F0F"/>
    <w:rsid w:val="00850B7B"/>
    <w:rsid w:val="00851405"/>
    <w:rsid w:val="00852448"/>
    <w:rsid w:val="00853F3E"/>
    <w:rsid w:val="008643BF"/>
    <w:rsid w:val="008672E0"/>
    <w:rsid w:val="00876660"/>
    <w:rsid w:val="00877F6C"/>
    <w:rsid w:val="0088258A"/>
    <w:rsid w:val="00886332"/>
    <w:rsid w:val="00887C9D"/>
    <w:rsid w:val="00890884"/>
    <w:rsid w:val="008925F0"/>
    <w:rsid w:val="0089448A"/>
    <w:rsid w:val="00894C23"/>
    <w:rsid w:val="00897877"/>
    <w:rsid w:val="008A26D9"/>
    <w:rsid w:val="008A49D8"/>
    <w:rsid w:val="008A7B5B"/>
    <w:rsid w:val="008B12D2"/>
    <w:rsid w:val="008B1AE6"/>
    <w:rsid w:val="008B4A38"/>
    <w:rsid w:val="008C0C29"/>
    <w:rsid w:val="008C1394"/>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6C9A"/>
    <w:rsid w:val="009705EE"/>
    <w:rsid w:val="00972783"/>
    <w:rsid w:val="009739BE"/>
    <w:rsid w:val="009747EA"/>
    <w:rsid w:val="0097560A"/>
    <w:rsid w:val="00977927"/>
    <w:rsid w:val="0098135C"/>
    <w:rsid w:val="0098156A"/>
    <w:rsid w:val="009822D4"/>
    <w:rsid w:val="00982A1A"/>
    <w:rsid w:val="00984DBF"/>
    <w:rsid w:val="00991BAC"/>
    <w:rsid w:val="00992037"/>
    <w:rsid w:val="0099304A"/>
    <w:rsid w:val="0099317A"/>
    <w:rsid w:val="00993AA9"/>
    <w:rsid w:val="00996986"/>
    <w:rsid w:val="009970FF"/>
    <w:rsid w:val="009A00C1"/>
    <w:rsid w:val="009A6760"/>
    <w:rsid w:val="009A6EA0"/>
    <w:rsid w:val="009A77C1"/>
    <w:rsid w:val="009B2073"/>
    <w:rsid w:val="009B3558"/>
    <w:rsid w:val="009C1335"/>
    <w:rsid w:val="009C1AB2"/>
    <w:rsid w:val="009C1F39"/>
    <w:rsid w:val="009C7251"/>
    <w:rsid w:val="009C72E6"/>
    <w:rsid w:val="009D0ED8"/>
    <w:rsid w:val="009D424E"/>
    <w:rsid w:val="009E2E91"/>
    <w:rsid w:val="009E57BC"/>
    <w:rsid w:val="009E7D31"/>
    <w:rsid w:val="00A01B40"/>
    <w:rsid w:val="00A122D7"/>
    <w:rsid w:val="00A12DEC"/>
    <w:rsid w:val="00A139F5"/>
    <w:rsid w:val="00A14EA4"/>
    <w:rsid w:val="00A1666A"/>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547"/>
    <w:rsid w:val="00A82D31"/>
    <w:rsid w:val="00A83563"/>
    <w:rsid w:val="00A85E7E"/>
    <w:rsid w:val="00A86ECC"/>
    <w:rsid w:val="00A86FCC"/>
    <w:rsid w:val="00A90A6D"/>
    <w:rsid w:val="00A91E94"/>
    <w:rsid w:val="00A971E5"/>
    <w:rsid w:val="00AA710D"/>
    <w:rsid w:val="00AB4C86"/>
    <w:rsid w:val="00AB64F3"/>
    <w:rsid w:val="00AB6D25"/>
    <w:rsid w:val="00AC17C1"/>
    <w:rsid w:val="00AD0E56"/>
    <w:rsid w:val="00AE229B"/>
    <w:rsid w:val="00AE2D4B"/>
    <w:rsid w:val="00AE41FA"/>
    <w:rsid w:val="00AE4F99"/>
    <w:rsid w:val="00AE54DC"/>
    <w:rsid w:val="00AF727A"/>
    <w:rsid w:val="00B02675"/>
    <w:rsid w:val="00B11B69"/>
    <w:rsid w:val="00B139CF"/>
    <w:rsid w:val="00B14952"/>
    <w:rsid w:val="00B16347"/>
    <w:rsid w:val="00B16871"/>
    <w:rsid w:val="00B22C78"/>
    <w:rsid w:val="00B25B45"/>
    <w:rsid w:val="00B2735B"/>
    <w:rsid w:val="00B31E5A"/>
    <w:rsid w:val="00B37B5D"/>
    <w:rsid w:val="00B45CAB"/>
    <w:rsid w:val="00B47359"/>
    <w:rsid w:val="00B653AB"/>
    <w:rsid w:val="00B65F9E"/>
    <w:rsid w:val="00B66B19"/>
    <w:rsid w:val="00B914E9"/>
    <w:rsid w:val="00B946CD"/>
    <w:rsid w:val="00B94BC6"/>
    <w:rsid w:val="00B956EE"/>
    <w:rsid w:val="00B97963"/>
    <w:rsid w:val="00BA2BA1"/>
    <w:rsid w:val="00BA3447"/>
    <w:rsid w:val="00BA3562"/>
    <w:rsid w:val="00BB1ECA"/>
    <w:rsid w:val="00BB4F09"/>
    <w:rsid w:val="00BB54B5"/>
    <w:rsid w:val="00BB5EF7"/>
    <w:rsid w:val="00BD0D83"/>
    <w:rsid w:val="00BD4E33"/>
    <w:rsid w:val="00BD5D30"/>
    <w:rsid w:val="00BE2461"/>
    <w:rsid w:val="00BE476C"/>
    <w:rsid w:val="00BF0D8C"/>
    <w:rsid w:val="00C006BC"/>
    <w:rsid w:val="00C01442"/>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0637"/>
    <w:rsid w:val="00CB2F90"/>
    <w:rsid w:val="00CB4AAE"/>
    <w:rsid w:val="00CB6AD4"/>
    <w:rsid w:val="00CB7081"/>
    <w:rsid w:val="00CC739E"/>
    <w:rsid w:val="00CD1EBB"/>
    <w:rsid w:val="00CD28CF"/>
    <w:rsid w:val="00CD58B7"/>
    <w:rsid w:val="00CD5B5A"/>
    <w:rsid w:val="00CD6B04"/>
    <w:rsid w:val="00CD7967"/>
    <w:rsid w:val="00CF18EE"/>
    <w:rsid w:val="00CF30BD"/>
    <w:rsid w:val="00CF4099"/>
    <w:rsid w:val="00D00796"/>
    <w:rsid w:val="00D01A94"/>
    <w:rsid w:val="00D141C8"/>
    <w:rsid w:val="00D2266A"/>
    <w:rsid w:val="00D261A2"/>
    <w:rsid w:val="00D264B8"/>
    <w:rsid w:val="00D54DF3"/>
    <w:rsid w:val="00D616D2"/>
    <w:rsid w:val="00D62D37"/>
    <w:rsid w:val="00D63B5F"/>
    <w:rsid w:val="00D70EF7"/>
    <w:rsid w:val="00D73220"/>
    <w:rsid w:val="00D74CF4"/>
    <w:rsid w:val="00D80BD9"/>
    <w:rsid w:val="00D82FEA"/>
    <w:rsid w:val="00D8397C"/>
    <w:rsid w:val="00D87220"/>
    <w:rsid w:val="00D9236F"/>
    <w:rsid w:val="00D92382"/>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0C53"/>
    <w:rsid w:val="00DF5E32"/>
    <w:rsid w:val="00E01436"/>
    <w:rsid w:val="00E03E79"/>
    <w:rsid w:val="00E045BD"/>
    <w:rsid w:val="00E04D6C"/>
    <w:rsid w:val="00E06C92"/>
    <w:rsid w:val="00E10F68"/>
    <w:rsid w:val="00E11675"/>
    <w:rsid w:val="00E1479A"/>
    <w:rsid w:val="00E150EF"/>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1C45"/>
    <w:rsid w:val="00E51D58"/>
    <w:rsid w:val="00E522A7"/>
    <w:rsid w:val="00E5349E"/>
    <w:rsid w:val="00E54452"/>
    <w:rsid w:val="00E54F73"/>
    <w:rsid w:val="00E56805"/>
    <w:rsid w:val="00E63B0C"/>
    <w:rsid w:val="00E664C5"/>
    <w:rsid w:val="00E671A2"/>
    <w:rsid w:val="00E71069"/>
    <w:rsid w:val="00E72028"/>
    <w:rsid w:val="00E722D3"/>
    <w:rsid w:val="00E76BFE"/>
    <w:rsid w:val="00E76D26"/>
    <w:rsid w:val="00E76EE5"/>
    <w:rsid w:val="00E83DD3"/>
    <w:rsid w:val="00E86412"/>
    <w:rsid w:val="00E95036"/>
    <w:rsid w:val="00E95B8E"/>
    <w:rsid w:val="00EA1627"/>
    <w:rsid w:val="00EB1390"/>
    <w:rsid w:val="00EB2C71"/>
    <w:rsid w:val="00EB3333"/>
    <w:rsid w:val="00EB4340"/>
    <w:rsid w:val="00EB556D"/>
    <w:rsid w:val="00EB5A7D"/>
    <w:rsid w:val="00EB76A6"/>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4E67"/>
    <w:rsid w:val="00F16709"/>
    <w:rsid w:val="00F231F2"/>
    <w:rsid w:val="00F23CEC"/>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802BE"/>
    <w:rsid w:val="00F80E93"/>
    <w:rsid w:val="00F83F43"/>
    <w:rsid w:val="00F84069"/>
    <w:rsid w:val="00F86024"/>
    <w:rsid w:val="00F8611A"/>
    <w:rsid w:val="00F90129"/>
    <w:rsid w:val="00FA4D6D"/>
    <w:rsid w:val="00FA5128"/>
    <w:rsid w:val="00FA739F"/>
    <w:rsid w:val="00FB2F9B"/>
    <w:rsid w:val="00FB400F"/>
    <w:rsid w:val="00FB42D4"/>
    <w:rsid w:val="00FB5906"/>
    <w:rsid w:val="00FB5D2F"/>
    <w:rsid w:val="00FB6000"/>
    <w:rsid w:val="00FB762F"/>
    <w:rsid w:val="00FC267E"/>
    <w:rsid w:val="00FC2AED"/>
    <w:rsid w:val="00FC5803"/>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C15B5"/>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textiles </c:v>
                </c:pt>
                <c:pt idx="1">
                  <c:v>manufacture of pharmaceutical products </c:v>
                </c:pt>
                <c:pt idx="2">
                  <c:v>printing  and reproduction of recorded media </c:v>
                </c:pt>
                <c:pt idx="3">
                  <c:v>manufacture of wearing apparel</c:v>
                </c:pt>
                <c:pt idx="4">
                  <c:v>manufacture of products of wood, cork, straw and wicker </c:v>
                </c:pt>
                <c:pt idx="5">
                  <c:v>manufacture of rubber and plastic products</c:v>
                </c:pt>
                <c:pt idx="6">
                  <c:v>manufacture of furniture</c:v>
                </c:pt>
                <c:pt idx="7">
                  <c:v>manufacture of tobacco products </c:v>
                </c:pt>
                <c:pt idx="8">
                  <c:v>manufacture of paper and paper products</c:v>
                </c:pt>
                <c:pt idx="9">
                  <c:v>manufacture of beverages</c:v>
                </c:pt>
                <c:pt idx="10">
                  <c:v>manufacture of basic metals</c:v>
                </c:pt>
                <c:pt idx="11">
                  <c:v>manufacture of metal products</c:v>
                </c:pt>
                <c:pt idx="12">
                  <c:v>manufacture of food products </c:v>
                </c:pt>
                <c:pt idx="13">
                  <c:v>manufacture of other non-metallic mineral products</c:v>
                </c:pt>
                <c:pt idx="14">
                  <c:v>manufacture of electrical equipment</c:v>
                </c:pt>
                <c:pt idx="15">
                  <c:v>manufacture of machinery and equipment </c:v>
                </c:pt>
                <c:pt idx="16">
                  <c:v>manufacture of chemicals and chemical products</c:v>
                </c:pt>
                <c:pt idx="17">
                  <c:v>manufacture of leather and related products</c:v>
                </c:pt>
                <c:pt idx="18">
                  <c:v>manufacture of computer, electronic and optical products</c:v>
                </c:pt>
                <c:pt idx="19">
                  <c:v>manufacture of motor vehicles, trailers and semi-trailers</c:v>
                </c:pt>
                <c:pt idx="20">
                  <c:v>manufacture of other transport equipment</c:v>
                </c:pt>
                <c:pt idx="21">
                  <c:v>manufacture of coke and refined petroleum products</c:v>
                </c:pt>
              </c:strCache>
            </c:strRef>
          </c:cat>
          <c:val>
            <c:numRef>
              <c:f>Arkusz1!$C$2:$C$23</c:f>
              <c:numCache>
                <c:formatCode>0.0</c:formatCode>
                <c:ptCount val="22"/>
                <c:pt idx="0">
                  <c:v>-0.8</c:v>
                </c:pt>
                <c:pt idx="1">
                  <c:v>-0.5</c:v>
                </c:pt>
                <c:pt idx="2">
                  <c:v>-0.4</c:v>
                </c:pt>
                <c:pt idx="3">
                  <c:v>-0.3</c:v>
                </c:pt>
                <c:pt idx="4">
                  <c:v>-0.2</c:v>
                </c:pt>
                <c:pt idx="5">
                  <c:v>-0.1</c:v>
                </c:pt>
                <c:pt idx="6">
                  <c:v>-0.1</c:v>
                </c:pt>
                <c:pt idx="7">
                  <c:v>0</c:v>
                </c:pt>
                <c:pt idx="8">
                  <c:v>0</c:v>
                </c:pt>
                <c:pt idx="9">
                  <c:v>0.1</c:v>
                </c:pt>
                <c:pt idx="10">
                  <c:v>0.1</c:v>
                </c:pt>
                <c:pt idx="11">
                  <c:v>0.2</c:v>
                </c:pt>
                <c:pt idx="12">
                  <c:v>0.3</c:v>
                </c:pt>
                <c:pt idx="13">
                  <c:v>0.3</c:v>
                </c:pt>
                <c:pt idx="14">
                  <c:v>0.3</c:v>
                </c:pt>
                <c:pt idx="15">
                  <c:v>0.3</c:v>
                </c:pt>
                <c:pt idx="16">
                  <c:v>0.5</c:v>
                </c:pt>
                <c:pt idx="17">
                  <c:v>0.6</c:v>
                </c:pt>
                <c:pt idx="18">
                  <c:v>0.7</c:v>
                </c:pt>
                <c:pt idx="19">
                  <c:v>0.7</c:v>
                </c:pt>
                <c:pt idx="20">
                  <c:v>0.9</c:v>
                </c:pt>
                <c:pt idx="21">
                  <c:v>1.9</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135386960"/>
        <c:axId val="135388592"/>
      </c:barChart>
      <c:catAx>
        <c:axId val="1353869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8592"/>
        <c:crosses val="autoZero"/>
        <c:auto val="1"/>
        <c:lblAlgn val="ctr"/>
        <c:lblOffset val="100"/>
        <c:noMultiLvlLbl val="0"/>
      </c:catAx>
      <c:valAx>
        <c:axId val="135388592"/>
        <c:scaling>
          <c:orientation val="minMax"/>
          <c:max val="2"/>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96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32627727038024"/>
          <c:y val="5.0998725031874206E-2"/>
          <c:w val="0.56172429915208166"/>
          <c:h val="0.87872944908660744"/>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B1-4E81-9087-613C3FC7B94B}"/>
                </c:ext>
              </c:extLst>
            </c:dLbl>
            <c:dLbl>
              <c:idx val="17"/>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96-41EB-8D47-5EF3EB713511}"/>
                </c:ext>
              </c:extLst>
            </c:dLbl>
            <c:dLbl>
              <c:idx val="21"/>
              <c:layout>
                <c:manualLayout>
                  <c:x val="-9.9157742879759508E-3"/>
                  <c:y val="-4.2498937526561937E-3"/>
                </c:manualLayout>
              </c:layout>
              <c:spPr>
                <a:noFill/>
                <a:ln>
                  <a:noFill/>
                </a:ln>
                <a:effectLst/>
              </c:spPr>
              <c:txPr>
                <a:bodyPr rot="0" spcFirstLastPara="1" vertOverflow="ellipsis" vert="horz" wrap="square" lIns="38100" tIns="19050" rIns="38100" bIns="19050" anchor="ctr" anchorCtr="1">
                  <a:spAutoFit/>
                </a:bodyPr>
                <a:lstStyle/>
                <a:p>
                  <a:pPr>
                    <a:defRPr sz="52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other transport equipment</c:v>
                </c:pt>
                <c:pt idx="2">
                  <c:v>manufacture of leather and related products</c:v>
                </c:pt>
                <c:pt idx="3">
                  <c:v>manufacture of textiles </c:v>
                </c:pt>
                <c:pt idx="4">
                  <c:v>manufacture of wearing apparel</c:v>
                </c:pt>
                <c:pt idx="5">
                  <c:v>manufacture of pharmaceutical products </c:v>
                </c:pt>
                <c:pt idx="6">
                  <c:v>manufacture of beverages</c:v>
                </c:pt>
                <c:pt idx="7">
                  <c:v>manufacture of machinery and equipment </c:v>
                </c:pt>
                <c:pt idx="8">
                  <c:v>manufacture of motor vehicles, trailers  and semi-trailers</c:v>
                </c:pt>
                <c:pt idx="9">
                  <c:v>manufacture of paper and paper products</c:v>
                </c:pt>
                <c:pt idx="10">
                  <c:v>manufacture of food products </c:v>
                </c:pt>
                <c:pt idx="11">
                  <c:v>manufacture of chemicals and chemical products</c:v>
                </c:pt>
                <c:pt idx="12">
                  <c:v>manufacture of computer, electronic and optical products</c:v>
                </c:pt>
                <c:pt idx="13">
                  <c:v>manufacture of printing  and reproduction of recorded media </c:v>
                </c:pt>
                <c:pt idx="14">
                  <c:v>manufacture of basic metals</c:v>
                </c:pt>
                <c:pt idx="15">
                  <c:v>manufacture of metal products</c:v>
                </c:pt>
                <c:pt idx="16">
                  <c:v>manufacture of rubber and plastic products</c:v>
                </c:pt>
                <c:pt idx="17">
                  <c:v>manufacture of furniture</c:v>
                </c:pt>
                <c:pt idx="18">
                  <c:v>manufacture of electrical equipment</c:v>
                </c:pt>
                <c:pt idx="19">
                  <c:v>manufacture of products of wood, cork, straw and wicker </c:v>
                </c:pt>
                <c:pt idx="20">
                  <c:v>manufacture of other non-metallic mineral products</c:v>
                </c:pt>
                <c:pt idx="21">
                  <c:v>manufacture of coke and refined petroleum products</c:v>
                </c:pt>
              </c:strCache>
            </c:strRef>
          </c:cat>
          <c:val>
            <c:numRef>
              <c:f>Arkusz1!$C$2:$C$23</c:f>
              <c:numCache>
                <c:formatCode>0.0</c:formatCode>
                <c:ptCount val="22"/>
                <c:pt idx="0">
                  <c:v>5.8</c:v>
                </c:pt>
                <c:pt idx="1">
                  <c:v>5</c:v>
                </c:pt>
                <c:pt idx="2">
                  <c:v>3.3</c:v>
                </c:pt>
                <c:pt idx="3">
                  <c:v>1.2</c:v>
                </c:pt>
                <c:pt idx="4">
                  <c:v>1.1000000000000001</c:v>
                </c:pt>
                <c:pt idx="5">
                  <c:v>0.9</c:v>
                </c:pt>
                <c:pt idx="6">
                  <c:v>0.1</c:v>
                </c:pt>
                <c:pt idx="7">
                  <c:v>0.1</c:v>
                </c:pt>
                <c:pt idx="8">
                  <c:v>-0.5</c:v>
                </c:pt>
                <c:pt idx="9">
                  <c:v>-0.8</c:v>
                </c:pt>
                <c:pt idx="10">
                  <c:v>-1</c:v>
                </c:pt>
                <c:pt idx="11">
                  <c:v>-1.1000000000000001</c:v>
                </c:pt>
                <c:pt idx="12">
                  <c:v>-1.6</c:v>
                </c:pt>
                <c:pt idx="13">
                  <c:v>-3.2</c:v>
                </c:pt>
                <c:pt idx="14">
                  <c:v>-3.6</c:v>
                </c:pt>
                <c:pt idx="15">
                  <c:v>-3.7</c:v>
                </c:pt>
                <c:pt idx="16">
                  <c:v>-4.2</c:v>
                </c:pt>
                <c:pt idx="17">
                  <c:v>-4.8</c:v>
                </c:pt>
                <c:pt idx="18">
                  <c:v>-5.3</c:v>
                </c:pt>
                <c:pt idx="19">
                  <c:v>-5.7</c:v>
                </c:pt>
                <c:pt idx="20">
                  <c:v>-5.7</c:v>
                </c:pt>
                <c:pt idx="21">
                  <c:v>-7.4</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135392944"/>
        <c:axId val="135385328"/>
      </c:barChart>
      <c:catAx>
        <c:axId val="13539294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328"/>
        <c:crosses val="autoZero"/>
        <c:auto val="1"/>
        <c:lblAlgn val="ctr"/>
        <c:lblOffset val="100"/>
        <c:noMultiLvlLbl val="0"/>
      </c:catAx>
      <c:valAx>
        <c:axId val="135385328"/>
        <c:scaling>
          <c:orientation val="minMax"/>
          <c:max val="6"/>
          <c:min val="-8"/>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9294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65395521171602E-2"/>
          <c:y val="8.4997875053123673E-2"/>
          <c:w val="0.91136300413173532"/>
          <c:h val="0.7958069945889148"/>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0A-4D01-91B4-DF7BD0DBE107}"/>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0A-4D01-91B4-DF7BD0DBE107}"/>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0A-4D01-91B4-DF7BD0DBE107}"/>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0A-4D01-91B4-DF7BD0DBE107}"/>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0A-4D01-91B4-DF7BD0DBE107}"/>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0A-4D01-91B4-DF7BD0DBE107}"/>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0A-4D01-91B4-DF7BD0DBE107}"/>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0A-4D01-91B4-DF7BD0DBE107}"/>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0A-4D01-91B4-DF7BD0DBE107}"/>
                </c:ext>
              </c:extLst>
            </c:dLbl>
            <c:dLbl>
              <c:idx val="21"/>
              <c:layout>
                <c:manualLayout>
                  <c:x val="-2.6416068575288443E-2"/>
                  <c:y val="-3.3149171270718231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6.274947316226602E-2"/>
                      <c:h val="6.9698257543561404E-2"/>
                    </c:manualLayout>
                  </c15:layout>
                </c:ext>
                <c:ext xmlns:c16="http://schemas.microsoft.com/office/drawing/2014/chart" uri="{C3380CC4-5D6E-409C-BE32-E72D297353CC}">
                  <c16:uniqueId val="{00000000-E7A3-4B04-BBC3-41BB9947A17F}"/>
                </c:ext>
              </c:extLst>
            </c:dLbl>
            <c:dLbl>
              <c:idx val="22"/>
              <c:layout>
                <c:manualLayout>
                  <c:x val="-1.118779825262638E-3"/>
                  <c:y val="2.97492562685932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12-4FBF-A193-C2AE0029950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General</c:formatCode>
                <c:ptCount val="23"/>
                <c:pt idx="0">
                  <c:v>2.1</c:v>
                </c:pt>
                <c:pt idx="1">
                  <c:v>-0.5</c:v>
                </c:pt>
                <c:pt idx="2">
                  <c:v>-0.6</c:v>
                </c:pt>
                <c:pt idx="3">
                  <c:v>-1.3</c:v>
                </c:pt>
                <c:pt idx="4">
                  <c:v>-1.9</c:v>
                </c:pt>
                <c:pt idx="5">
                  <c:v>-0.8</c:v>
                </c:pt>
                <c:pt idx="6">
                  <c:v>-1.1000000000000001</c:v>
                </c:pt>
                <c:pt idx="7">
                  <c:v>-0.1</c:v>
                </c:pt>
                <c:pt idx="8">
                  <c:v>0.3</c:v>
                </c:pt>
                <c:pt idx="9">
                  <c:v>-0.6</c:v>
                </c:pt>
                <c:pt idx="10">
                  <c:v>-1.2</c:v>
                </c:pt>
                <c:pt idx="11">
                  <c:v>-1.4</c:v>
                </c:pt>
                <c:pt idx="12">
                  <c:v>-1.9</c:v>
                </c:pt>
                <c:pt idx="13">
                  <c:v>0.1</c:v>
                </c:pt>
                <c:pt idx="14">
                  <c:v>-0.5</c:v>
                </c:pt>
                <c:pt idx="15">
                  <c:v>0.3</c:v>
                </c:pt>
                <c:pt idx="16">
                  <c:v>-0.3</c:v>
                </c:pt>
                <c:pt idx="17">
                  <c:v>0.4</c:v>
                </c:pt>
                <c:pt idx="18">
                  <c:v>-0.4</c:v>
                </c:pt>
                <c:pt idx="19">
                  <c:v>-0.5</c:v>
                </c:pt>
                <c:pt idx="20">
                  <c:v>-0.3</c:v>
                </c:pt>
                <c:pt idx="21">
                  <c:v>0.5</c:v>
                </c:pt>
                <c:pt idx="22">
                  <c:v>0.3</c:v>
                </c:pt>
              </c:numCache>
            </c:numRef>
          </c:val>
          <c:smooth val="0"/>
          <c:extLst>
            <c:ext xmlns:c16="http://schemas.microsoft.com/office/drawing/2014/chart" uri="{C3380CC4-5D6E-409C-BE32-E72D297353CC}">
              <c16:uniqueId val="{00000009-580A-4D01-91B4-DF7BD0DBE107}"/>
            </c:ext>
          </c:extLst>
        </c:ser>
        <c:dLbls>
          <c:showLegendKey val="0"/>
          <c:showVal val="0"/>
          <c:showCatName val="0"/>
          <c:showSerName val="0"/>
          <c:showPercent val="0"/>
          <c:showBubbleSize val="0"/>
        </c:dLbls>
        <c:marker val="1"/>
        <c:smooth val="0"/>
        <c:axId val="135387504"/>
        <c:axId val="135384240"/>
      </c:lineChart>
      <c:catAx>
        <c:axId val="13538750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4240"/>
        <c:crosses val="autoZero"/>
        <c:auto val="0"/>
        <c:lblAlgn val="ctr"/>
        <c:lblOffset val="12"/>
        <c:tickLblSkip val="1"/>
        <c:noMultiLvlLbl val="0"/>
      </c:catAx>
      <c:valAx>
        <c:axId val="13538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750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121712937612069E-2"/>
          <c:y val="8.9247768805779851E-2"/>
          <c:w val="0.91660668671529488"/>
          <c:h val="0.791557100836258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A3-4DD4-A381-EEB14756FCF0}"/>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A3-4DD4-A381-EEB14756FCF0}"/>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A3-4DD4-A381-EEB14756FCF0}"/>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A3-4DD4-A381-EEB14756FCF0}"/>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A3-4DD4-A381-EEB14756FCF0}"/>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A3-4DD4-A381-EEB14756FCF0}"/>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A3-4DD4-A381-EEB14756FCF0}"/>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A3-4DD4-A381-EEB14756FCF0}"/>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A3-4DD4-A381-EEB14756FCF0}"/>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A3-4DD4-A381-EEB14756FCF0}"/>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CA3-4DD4-A381-EEB14756FCF0}"/>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A3-4DD4-A381-EEB14756FCF0}"/>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A3-4DD4-A381-EEB14756FCF0}"/>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A3-4DD4-A381-EEB14756FCF0}"/>
                </c:ext>
              </c:extLst>
            </c:dLbl>
            <c:dLbl>
              <c:idx val="17"/>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A3-4DD4-A381-EEB14756FCF0}"/>
                </c:ext>
              </c:extLst>
            </c:dLbl>
            <c:dLbl>
              <c:idx val="18"/>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CA3-4DD4-A381-EEB14756FCF0}"/>
                </c:ext>
              </c:extLst>
            </c:dLbl>
            <c:dLbl>
              <c:idx val="19"/>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CA3-4DD4-A381-EEB14756FCF0}"/>
                </c:ext>
              </c:extLst>
            </c:dLbl>
            <c:dLbl>
              <c:idx val="20"/>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CA3-4DD4-A381-EEB14756FCF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0.0</c:formatCode>
                <c:ptCount val="23"/>
                <c:pt idx="0">
                  <c:v>20.100000000000001</c:v>
                </c:pt>
                <c:pt idx="1">
                  <c:v>18.2</c:v>
                </c:pt>
                <c:pt idx="2" formatCode="General">
                  <c:v>10.3</c:v>
                </c:pt>
                <c:pt idx="3" formatCode="General">
                  <c:v>6.2</c:v>
                </c:pt>
                <c:pt idx="4" formatCode="General">
                  <c:v>2.8</c:v>
                </c:pt>
                <c:pt idx="5" formatCode="General">
                  <c:v>0.3</c:v>
                </c:pt>
                <c:pt idx="6" formatCode="General">
                  <c:v>-2.1</c:v>
                </c:pt>
                <c:pt idx="7" formatCode="General">
                  <c:v>-2.9</c:v>
                </c:pt>
                <c:pt idx="8" formatCode="General">
                  <c:v>-2.7</c:v>
                </c:pt>
                <c:pt idx="9" formatCode="General">
                  <c:v>-4.2</c:v>
                </c:pt>
                <c:pt idx="10" formatCode="General">
                  <c:v>-5.0999999999999996</c:v>
                </c:pt>
                <c:pt idx="11" formatCode="General">
                  <c:v>-6.9</c:v>
                </c:pt>
                <c:pt idx="12" formatCode="General">
                  <c:v>-10.6</c:v>
                </c:pt>
                <c:pt idx="13" formatCode="General">
                  <c:v>-10</c:v>
                </c:pt>
                <c:pt idx="14" formatCode="General">
                  <c:v>-9.9</c:v>
                </c:pt>
                <c:pt idx="15" formatCode="General">
                  <c:v>-8.5</c:v>
                </c:pt>
                <c:pt idx="16" formatCode="General">
                  <c:v>-9.1999999999999993</c:v>
                </c:pt>
                <c:pt idx="17" formatCode="General">
                  <c:v>-8.6999999999999993</c:v>
                </c:pt>
                <c:pt idx="18">
                  <c:v>-5.0999999999999996</c:v>
                </c:pt>
                <c:pt idx="19" formatCode="General">
                  <c:v>-5.5</c:v>
                </c:pt>
                <c:pt idx="20" formatCode="General">
                  <c:v>-6.2</c:v>
                </c:pt>
                <c:pt idx="21" formatCode="General">
                  <c:v>-5.0999999999999996</c:v>
                </c:pt>
                <c:pt idx="22" formatCode="General">
                  <c:v>-3.7</c:v>
                </c:pt>
              </c:numCache>
            </c:numRef>
          </c:val>
          <c:smooth val="0"/>
          <c:extLst>
            <c:ext xmlns:c16="http://schemas.microsoft.com/office/drawing/2014/chart" uri="{C3380CC4-5D6E-409C-BE32-E72D297353CC}">
              <c16:uniqueId val="{00000012-6CA3-4DD4-A381-EEB14756FCF0}"/>
            </c:ext>
          </c:extLst>
        </c:ser>
        <c:dLbls>
          <c:showLegendKey val="0"/>
          <c:showVal val="0"/>
          <c:showCatName val="0"/>
          <c:showSerName val="0"/>
          <c:showPercent val="0"/>
          <c:showBubbleSize val="0"/>
        </c:dLbls>
        <c:marker val="1"/>
        <c:smooth val="0"/>
        <c:axId val="135384784"/>
        <c:axId val="135388048"/>
      </c:lineChart>
      <c:catAx>
        <c:axId val="1353847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8048"/>
        <c:crosses val="autoZero"/>
        <c:auto val="0"/>
        <c:lblAlgn val="ctr"/>
        <c:lblOffset val="12"/>
        <c:tickLblSkip val="1"/>
        <c:noMultiLvlLbl val="0"/>
      </c:catAx>
      <c:valAx>
        <c:axId val="1353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prices of sold production</c:v>
                </c:pt>
              </c:strCache>
            </c:strRef>
          </c:tx>
          <c:spPr>
            <a:solidFill>
              <a:srgbClr val="001D77"/>
            </a:solidFill>
            <a:ln w="12700">
              <a:solidFill>
                <a:srgbClr val="001D77"/>
              </a:solidFill>
            </a:ln>
            <a:effectLst/>
          </c:spPr>
          <c:invertIfNegative val="0"/>
          <c:dLbls>
            <c:dLbl>
              <c:idx val="22"/>
              <c:layout>
                <c:manualLayout>
                  <c:x val="6.3221884498480249E-2"/>
                  <c:y val="0.106237418574905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FA-4AD2-AC75-B96862E7C4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General</c:formatCode>
                <c:ptCount val="23"/>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formatCode="0.0">
                  <c:v>-9.9</c:v>
                </c:pt>
                <c:pt idx="21" formatCode="0.0">
                  <c:v>-9.4</c:v>
                </c:pt>
                <c:pt idx="22" formatCode="0.0">
                  <c:v>-9.0999999999999943</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35398384"/>
        <c:axId val="135389136"/>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22"/>
              <c:layout>
                <c:manualLayout>
                  <c:x val="2.6747720364741462E-2"/>
                  <c:y val="-2.7416038382453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FA-4AD2-AC75-B96862E7C4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Arkusz1!$C$2:$C$24</c:f>
              <c:numCache>
                <c:formatCode>0.0</c:formatCode>
                <c:ptCount val="23"/>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c:v>-3.9</c:v>
                </c:pt>
                <c:pt idx="21">
                  <c:v>-2.4</c:v>
                </c:pt>
                <c:pt idx="22">
                  <c:v>-2.0999999999999943</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FA-4AD2-AC75-B96862E7C472}"/>
                </c:ext>
              </c:extLst>
            </c:dLbl>
            <c:dLbl>
              <c:idx val="22"/>
              <c:layout>
                <c:manualLayout>
                  <c:x val="2.4316109422492401E-2"/>
                  <c:y val="-1.0281014393420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FA-4AD2-AC75-B96862E7C4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Arkusz1!$D$2:$D$24</c:f>
              <c:numCache>
                <c:formatCode>0.0</c:formatCode>
                <c:ptCount val="23"/>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c:v>-10.4</c:v>
                </c:pt>
                <c:pt idx="21">
                  <c:v>-9.9</c:v>
                </c:pt>
                <c:pt idx="22">
                  <c:v>-9.4000000000000057</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38100" cap="rnd">
              <a:solidFill>
                <a:srgbClr val="008542"/>
              </a:solidFill>
              <a:round/>
            </a:ln>
            <a:effectLst/>
          </c:spPr>
          <c:marker>
            <c:symbol val="none"/>
          </c:marker>
          <c:dLbls>
            <c:dLbl>
              <c:idx val="22"/>
              <c:layout>
                <c:manualLayout>
                  <c:x val="1.458966565349544E-2"/>
                  <c:y val="-3.0843043180260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FA-4AD2-AC75-B96862E7C4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Arkusz1!$E$2:$E$24</c:f>
              <c:numCache>
                <c:formatCode>0.0</c:formatCode>
                <c:ptCount val="23"/>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c:v>-12.8</c:v>
                </c:pt>
                <c:pt idx="21">
                  <c:v>-14.1</c:v>
                </c:pt>
                <c:pt idx="22">
                  <c:v>-14.900000000000006</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8575" cap="rnd">
              <a:solidFill>
                <a:schemeClr val="tx1"/>
              </a:solidFill>
              <a:prstDash val="dashDot"/>
              <a:round/>
            </a:ln>
            <a:effectLst/>
          </c:spPr>
          <c:marker>
            <c:symbol val="none"/>
          </c:marker>
          <c:dLbls>
            <c:dLbl>
              <c:idx val="22"/>
              <c:layout>
                <c:manualLayout>
                  <c:x val="3.1610942249239944E-2"/>
                  <c:y val="6.8540095956134339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FA-4AD2-AC75-B96862E7C4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Arkusz1!$F$2:$F$24</c:f>
              <c:numCache>
                <c:formatCode>General</c:formatCode>
                <c:ptCount val="23"/>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formatCode="0.0">
                  <c:v>6.2</c:v>
                </c:pt>
                <c:pt idx="21" formatCode="0.0">
                  <c:v>6.1</c:v>
                </c:pt>
                <c:pt idx="22" formatCode="0.0">
                  <c:v>6.2000000000000028</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35385872"/>
        <c:axId val="135386416"/>
      </c:lineChart>
      <c:catAx>
        <c:axId val="135385872"/>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416"/>
        <c:crosses val="autoZero"/>
        <c:auto val="1"/>
        <c:lblAlgn val="ctr"/>
        <c:lblOffset val="100"/>
        <c:tickLblSkip val="1"/>
        <c:noMultiLvlLbl val="0"/>
      </c:catAx>
      <c:valAx>
        <c:axId val="135386416"/>
        <c:scaling>
          <c:orientation val="minMax"/>
          <c:max val="15"/>
          <c:min val="-20"/>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872"/>
        <c:crossesAt val="1"/>
        <c:crossBetween val="between"/>
        <c:majorUnit val="5"/>
      </c:valAx>
      <c:valAx>
        <c:axId val="135389136"/>
        <c:scaling>
          <c:orientation val="minMax"/>
        </c:scaling>
        <c:delete val="1"/>
        <c:axPos val="r"/>
        <c:numFmt formatCode="0.0" sourceLinked="1"/>
        <c:majorTickMark val="out"/>
        <c:minorTickMark val="none"/>
        <c:tickLblPos val="nextTo"/>
        <c:crossAx val="135398384"/>
        <c:crosses val="max"/>
        <c:crossBetween val="between"/>
      </c:valAx>
      <c:catAx>
        <c:axId val="135398384"/>
        <c:scaling>
          <c:orientation val="minMax"/>
        </c:scaling>
        <c:delete val="1"/>
        <c:axPos val="b"/>
        <c:numFmt formatCode="General" sourceLinked="1"/>
        <c:majorTickMark val="out"/>
        <c:minorTickMark val="none"/>
        <c:tickLblPos val="nextTo"/>
        <c:crossAx val="135389136"/>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November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834364E0-D00C-4641-B032-561F5031C5BD}"/>
</file>

<file path=customXml/itemProps3.xml><?xml version="1.0" encoding="utf-8"?>
<ds:datastoreItem xmlns:ds="http://schemas.openxmlformats.org/officeDocument/2006/customXml" ds:itemID="{F22D951E-67BC-4CDD-8C89-7DEEEC0FE1DA}"/>
</file>

<file path=docProps/app.xml><?xml version="1.0" encoding="utf-8"?>
<Properties xmlns="http://schemas.openxmlformats.org/officeDocument/2006/extended-properties" xmlns:vt="http://schemas.openxmlformats.org/officeDocument/2006/docPropsVTypes">
  <Template>Normal</Template>
  <TotalTime>315</TotalTime>
  <Pages>1</Pages>
  <Words>677</Words>
  <Characters>4065</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2024-12-18T08:26:00Z</cp:lastPrinted>
  <dcterms:created xsi:type="dcterms:W3CDTF">2024-08-19T11:01:00Z</dcterms:created>
  <dcterms:modified xsi:type="dcterms:W3CDTF">2024-12-18T08:26:00Z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