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982A1A" w:rsidRDefault="00982A1A" w:rsidP="00F049AB">
      <w:pPr>
        <w:pStyle w:val="Tytuinfomacjisygnalnej"/>
        <w:rPr>
          <w:lang w:val="en-US"/>
        </w:rPr>
      </w:pPr>
      <w:bookmarkStart w:id="0" w:name="_GoBack"/>
      <w:r w:rsidRPr="00982A1A">
        <w:rPr>
          <w:lang w:val="en-US"/>
        </w:rPr>
        <w:t>Price indices of sold production of industry in</w:t>
      </w:r>
      <w:r w:rsidR="00C0617C">
        <w:rPr>
          <w:lang w:val="en-US"/>
        </w:rPr>
        <w:t> </w:t>
      </w:r>
      <w:r w:rsidR="00A1666A">
        <w:rPr>
          <w:lang w:val="en-US"/>
        </w:rPr>
        <w:t xml:space="preserve">September </w:t>
      </w:r>
      <w:r w:rsidR="0008245F">
        <w:rPr>
          <w:lang w:val="en-US"/>
        </w:rPr>
        <w:t>2024</w:t>
      </w:r>
      <w:bookmarkEnd w:id="0"/>
    </w:p>
    <w:p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468AB43D">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6.3% the decrease of producer prices in industry compared to Septem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216D2A">
                              <w:rPr>
                                <w:rStyle w:val="WartowskanikaZnak"/>
                                <w:sz w:val="72"/>
                                <w:szCs w:val="72"/>
                                <w:lang w:val="en-US"/>
                              </w:rPr>
                              <w:t>6.3</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1735CA">
                              <w:rPr>
                                <w:lang w:val="en-US"/>
                              </w:rPr>
                              <w:t>September</w:t>
                            </w:r>
                            <w:r w:rsidR="00FB400F">
                              <w:rPr>
                                <w:lang w:val="en-US"/>
                              </w:rPr>
                              <w:t xml:space="preserve"> 2</w:t>
                            </w:r>
                            <w:r w:rsidR="00436653">
                              <w:rPr>
                                <w:lang w:val="en-US"/>
                              </w:rPr>
                              <w:t>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6.3% the decrease of producer prices in industry compared to September 2023&#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" fillcolor="#001d77" stroked="f">
                <v:stroke joinstyle="miter"/>
                <v:textbo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216D2A">
                        <w:rPr>
                          <w:rStyle w:val="WartowskanikaZnak"/>
                          <w:sz w:val="72"/>
                          <w:szCs w:val="72"/>
                          <w:lang w:val="en-US"/>
                        </w:rPr>
                        <w:t>6.3</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1735CA">
                        <w:rPr>
                          <w:lang w:val="en-US"/>
                        </w:rPr>
                        <w:t>September</w:t>
                      </w:r>
                      <w:r w:rsidR="00FB400F">
                        <w:rPr>
                          <w:lang w:val="en-US"/>
                        </w:rPr>
                        <w:t xml:space="preserve"> 2</w:t>
                      </w:r>
                      <w:r w:rsidR="00436653">
                        <w:rPr>
                          <w:lang w:val="en-US"/>
                        </w:rPr>
                        <w:t>023</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1735CA">
        <w:rPr>
          <w:rFonts w:eastAsia="Times New Roman" w:cs="Times New Roman"/>
          <w:bCs/>
          <w:noProof w:val="0"/>
          <w:lang w:val="en-US" w:eastAsia="en-US"/>
        </w:rPr>
        <w:t>September</w:t>
      </w:r>
      <w:r w:rsidR="00436653">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w:t>
      </w:r>
      <w:r w:rsidR="00FB400F" w:rsidRPr="00FB400F">
        <w:rPr>
          <w:rFonts w:eastAsia="Times New Roman" w:cs="Times New Roman"/>
          <w:bCs/>
          <w:lang w:val="en-US"/>
        </w:rPr>
        <w:t xml:space="preserve">decreased compared to </w:t>
      </w:r>
      <w:r w:rsidR="001735CA">
        <w:rPr>
          <w:rFonts w:eastAsia="Times New Roman" w:cs="Times New Roman"/>
          <w:bCs/>
          <w:lang w:val="en-US"/>
        </w:rPr>
        <w:t>August</w:t>
      </w:r>
      <w:r w:rsidR="00FB400F" w:rsidRPr="00FB400F">
        <w:rPr>
          <w:rFonts w:eastAsia="Times New Roman" w:cs="Times New Roman"/>
          <w:bCs/>
          <w:lang w:val="en-US"/>
        </w:rPr>
        <w:t xml:space="preserve"> 2024 </w:t>
      </w:r>
      <w:r w:rsidR="00216D2A">
        <w:rPr>
          <w:rFonts w:eastAsia="Times New Roman" w:cs="Times New Roman"/>
          <w:bCs/>
          <w:lang w:val="en-US"/>
        </w:rPr>
        <w:t>–</w:t>
      </w:r>
      <w:r w:rsidR="00FB400F" w:rsidRPr="00FB400F">
        <w:rPr>
          <w:rFonts w:eastAsia="Times New Roman" w:cs="Times New Roman"/>
          <w:bCs/>
          <w:lang w:val="en-US"/>
        </w:rPr>
        <w:t xml:space="preserve"> by 0.</w:t>
      </w:r>
      <w:r w:rsidR="00216D2A">
        <w:rPr>
          <w:rFonts w:eastAsia="Times New Roman" w:cs="Times New Roman"/>
          <w:bCs/>
          <w:lang w:val="en-US"/>
        </w:rPr>
        <w:t>5</w:t>
      </w:r>
      <w:r w:rsidR="00FB400F" w:rsidRPr="00FB400F">
        <w:rPr>
          <w:rFonts w:eastAsia="Times New Roman" w:cs="Times New Roman"/>
          <w:bCs/>
          <w:lang w:val="en-US"/>
        </w:rPr>
        <w:t xml:space="preserve">%, as well as to the </w:t>
      </w:r>
      <w:r w:rsidR="00FB400F" w:rsidRPr="00982A1A">
        <w:rPr>
          <w:rFonts w:eastAsia="Times New Roman" w:cs="Times New Roman"/>
          <w:bCs/>
          <w:noProof w:val="0"/>
          <w:lang w:val="en-US" w:eastAsia="en-US"/>
        </w:rPr>
        <w:t xml:space="preserve">corresponding month of the previous year </w:t>
      </w:r>
      <w:r w:rsidR="00FB400F">
        <w:rPr>
          <w:rFonts w:eastAsia="Times New Roman" w:cs="Times New Roman"/>
          <w:bCs/>
          <w:lang w:val="en-US"/>
        </w:rPr>
        <w:t>–</w:t>
      </w:r>
      <w:r w:rsidR="00FB400F" w:rsidRPr="00FB400F">
        <w:rPr>
          <w:rFonts w:eastAsia="Times New Roman" w:cs="Times New Roman"/>
          <w:bCs/>
          <w:lang w:val="en-US"/>
        </w:rPr>
        <w:t xml:space="preserve"> by</w:t>
      </w:r>
      <w:r w:rsidR="00FB400F">
        <w:rPr>
          <w:rFonts w:eastAsia="Times New Roman" w:cs="Times New Roman"/>
          <w:bCs/>
          <w:lang w:val="en-US"/>
        </w:rPr>
        <w:t> </w:t>
      </w:r>
      <w:r w:rsidR="00216D2A">
        <w:rPr>
          <w:rFonts w:eastAsia="Times New Roman" w:cs="Times New Roman"/>
          <w:bCs/>
          <w:lang w:val="en-US"/>
        </w:rPr>
        <w:t>6.3</w:t>
      </w:r>
      <w:r w:rsidR="00FB400F" w:rsidRPr="00FB400F">
        <w:rPr>
          <w:rFonts w:eastAsia="Times New Roman" w:cs="Times New Roman"/>
          <w:bCs/>
          <w:lang w:val="en-US"/>
        </w:rPr>
        <w:t>%.</w:t>
      </w:r>
      <w:r w:rsidR="00982A1A" w:rsidRPr="00982A1A">
        <w:rPr>
          <w:rFonts w:eastAsia="Times New Roman" w:cs="Times New Roman"/>
          <w:bCs/>
          <w:noProof w:val="0"/>
          <w:lang w:val="en-US" w:eastAsia="en-US"/>
        </w:rPr>
        <w:t xml:space="preserve"> </w:t>
      </w:r>
    </w:p>
    <w:p w:rsidR="00E95B8E" w:rsidRPr="00982A1A" w:rsidRDefault="00CB6AD4" w:rsidP="00982A1A">
      <w:pPr>
        <w:pStyle w:val="Lead"/>
        <w:rPr>
          <w:b w:val="0"/>
          <w:lang w:val="en-US"/>
        </w:rPr>
      </w:pPr>
      <w:r w:rsidRPr="00982A1A">
        <w:rPr>
          <w:shd w:val="clear" w:color="auto" w:fill="FFFFFF"/>
          <w:lang w:val="en-US"/>
        </w:rPr>
        <w:br/>
      </w:r>
    </w:p>
    <w:p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982A1A" w:rsidRPr="003314AC" w:rsidRDefault="00982A1A" w:rsidP="00982A1A">
                      <w:pPr>
                        <w:pStyle w:val="tekstzboku"/>
                        <w:rPr>
                          <w:lang w:val="en-US"/>
                        </w:rPr>
                      </w:pPr>
                    </w:p>
                  </w:txbxContent>
                </v:textbox>
                <w10:wrap type="tight"/>
              </v:shape>
            </w:pict>
          </mc:Fallback>
        </mc:AlternateContent>
      </w:r>
      <w:r w:rsidRPr="007444CA">
        <w:rPr>
          <w:lang w:val="en-US"/>
        </w:rPr>
        <w:t xml:space="preserve">Table 1. Price indices of sold production of industry </w:t>
      </w:r>
      <w:r w:rsidR="007C112E">
        <w:rPr>
          <w:lang w:val="en-US"/>
        </w:rPr>
        <w:t>in</w:t>
      </w:r>
      <w:r w:rsidR="00754C6C">
        <w:rPr>
          <w:lang w:val="en-US"/>
        </w:rPr>
        <w:t xml:space="preserve"> </w:t>
      </w:r>
      <w:r w:rsidR="00FB400F">
        <w:rPr>
          <w:lang w:val="en-US"/>
        </w:rPr>
        <w:t xml:space="preserve">August </w:t>
      </w:r>
      <w:r w:rsidR="001735CA">
        <w:rPr>
          <w:lang w:val="en-US"/>
        </w:rPr>
        <w:t xml:space="preserve">and September </w:t>
      </w:r>
      <w:r w:rsidR="00436653">
        <w:rPr>
          <w:lang w:val="en-US"/>
        </w:rPr>
        <w:t>2024</w:t>
      </w:r>
    </w:p>
    <w:tbl>
      <w:tblPr>
        <w:tblStyle w:val="Tabela-Siatka2"/>
        <w:tblpPr w:leftFromText="141" w:rightFromText="141" w:vertAnchor="text" w:horzAnchor="margin" w:tblpY="182"/>
        <w:tblW w:w="797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August and September 2024"/>
        <w:tblDescription w:val="Price indices of sold production of industry in various reference periods: August 2024 to July 2024, August 2024 to the corresponding period of the previous year, i.e. August 2023, September 2024 to the corresponding period of the previous year, i.e. September 2023, September 2024 to August 2024, September 2024 to December 2023, cumulatively January - September 2024 to January - September 2023.&#10;"/>
      </w:tblPr>
      <w:tblGrid>
        <w:gridCol w:w="2193"/>
        <w:gridCol w:w="964"/>
        <w:gridCol w:w="964"/>
        <w:gridCol w:w="964"/>
        <w:gridCol w:w="964"/>
        <w:gridCol w:w="964"/>
        <w:gridCol w:w="964"/>
      </w:tblGrid>
      <w:tr w:rsidR="00EF1100" w:rsidRPr="00A56D4D" w:rsidTr="00EF1100">
        <w:trPr>
          <w:trHeight w:val="557"/>
        </w:trPr>
        <w:tc>
          <w:tcPr>
            <w:tcW w:w="2193" w:type="dxa"/>
            <w:vMerge w:val="restart"/>
            <w:tcBorders>
              <w:top w:val="single" w:sz="4" w:space="0" w:color="auto"/>
              <w:right w:val="single" w:sz="4" w:space="0" w:color="auto"/>
            </w:tcBorders>
            <w:vAlign w:val="center"/>
          </w:tcPr>
          <w:p w:rsidR="00EF1100" w:rsidRPr="007974A5" w:rsidRDefault="00EF1100" w:rsidP="00EF1100">
            <w:pPr>
              <w:jc w:val="center"/>
              <w:rPr>
                <w:shd w:val="clear" w:color="auto" w:fill="FFFFFF"/>
                <w:lang w:val="en-US"/>
              </w:rPr>
            </w:pPr>
            <w:r w:rsidRPr="00A56D4D">
              <w:rPr>
                <w:rFonts w:cs="Arial"/>
                <w:color w:val="000000" w:themeColor="text1"/>
                <w:sz w:val="16"/>
                <w:szCs w:val="16"/>
              </w:rPr>
              <w:t>SPECIFICATION</w:t>
            </w:r>
          </w:p>
        </w:tc>
        <w:tc>
          <w:tcPr>
            <w:tcW w:w="1928" w:type="dxa"/>
            <w:gridSpan w:val="2"/>
            <w:tcBorders>
              <w:top w:val="single" w:sz="4" w:space="0" w:color="auto"/>
              <w:right w:val="single" w:sz="4" w:space="0" w:color="auto"/>
            </w:tcBorders>
            <w:vAlign w:val="center"/>
          </w:tcPr>
          <w:p w:rsidR="00EF1100" w:rsidRPr="00A56D4D" w:rsidRDefault="001735CA" w:rsidP="00EF1100">
            <w:pPr>
              <w:jc w:val="center"/>
              <w:rPr>
                <w:rFonts w:cs="Arial"/>
                <w:color w:val="000000" w:themeColor="text1"/>
                <w:sz w:val="16"/>
                <w:szCs w:val="16"/>
              </w:rPr>
            </w:pPr>
            <w:r>
              <w:rPr>
                <w:color w:val="000000" w:themeColor="text1"/>
                <w:sz w:val="16"/>
                <w:szCs w:val="16"/>
              </w:rPr>
              <w:t>08</w:t>
            </w:r>
            <w:r w:rsidR="00EF1100">
              <w:rPr>
                <w:color w:val="000000" w:themeColor="text1"/>
                <w:sz w:val="16"/>
                <w:szCs w:val="16"/>
              </w:rPr>
              <w:t xml:space="preserve"> 2024</w:t>
            </w:r>
          </w:p>
        </w:tc>
        <w:tc>
          <w:tcPr>
            <w:tcW w:w="2892" w:type="dxa"/>
            <w:gridSpan w:val="3"/>
            <w:tcBorders>
              <w:top w:val="single" w:sz="4" w:space="0" w:color="auto"/>
              <w:right w:val="nil"/>
            </w:tcBorders>
            <w:vAlign w:val="center"/>
          </w:tcPr>
          <w:p w:rsidR="00EF1100" w:rsidRPr="00A56D4D" w:rsidRDefault="00EF1100" w:rsidP="00EF1100">
            <w:pPr>
              <w:jc w:val="center"/>
              <w:rPr>
                <w:rFonts w:cs="Arial"/>
                <w:color w:val="000000" w:themeColor="text1"/>
                <w:sz w:val="16"/>
                <w:szCs w:val="16"/>
              </w:rPr>
            </w:pPr>
            <w:r>
              <w:rPr>
                <w:color w:val="000000" w:themeColor="text1"/>
                <w:sz w:val="16"/>
                <w:szCs w:val="16"/>
              </w:rPr>
              <w:t>0</w:t>
            </w:r>
            <w:r w:rsidR="001735CA">
              <w:rPr>
                <w:color w:val="000000" w:themeColor="text1"/>
                <w:sz w:val="16"/>
                <w:szCs w:val="16"/>
              </w:rPr>
              <w:t>9</w:t>
            </w:r>
            <w:r>
              <w:rPr>
                <w:color w:val="000000" w:themeColor="text1"/>
                <w:sz w:val="16"/>
                <w:szCs w:val="16"/>
              </w:rPr>
              <w:t xml:space="preserve"> 2024</w:t>
            </w:r>
          </w:p>
        </w:tc>
        <w:tc>
          <w:tcPr>
            <w:tcW w:w="964" w:type="dxa"/>
            <w:tcBorders>
              <w:top w:val="single" w:sz="4" w:space="0" w:color="auto"/>
              <w:right w:val="nil"/>
            </w:tcBorders>
            <w:vAlign w:val="center"/>
          </w:tcPr>
          <w:p w:rsidR="00EF1100" w:rsidRDefault="00EF1100" w:rsidP="00EF1100">
            <w:pPr>
              <w:jc w:val="center"/>
              <w:rPr>
                <w:color w:val="000000" w:themeColor="text1"/>
                <w:sz w:val="16"/>
                <w:szCs w:val="16"/>
              </w:rPr>
            </w:pPr>
            <w:r>
              <w:rPr>
                <w:color w:val="000000" w:themeColor="text1"/>
                <w:sz w:val="16"/>
                <w:szCs w:val="16"/>
              </w:rPr>
              <w:t>01-</w:t>
            </w:r>
            <w:r w:rsidR="007C112E">
              <w:rPr>
                <w:color w:val="000000" w:themeColor="text1"/>
                <w:sz w:val="16"/>
                <w:szCs w:val="16"/>
              </w:rPr>
              <w:t>0</w:t>
            </w:r>
            <w:r w:rsidR="001735CA">
              <w:rPr>
                <w:color w:val="000000" w:themeColor="text1"/>
                <w:sz w:val="16"/>
                <w:szCs w:val="16"/>
              </w:rPr>
              <w:t>9</w:t>
            </w:r>
            <w:r>
              <w:rPr>
                <w:color w:val="000000" w:themeColor="text1"/>
                <w:sz w:val="16"/>
                <w:szCs w:val="16"/>
              </w:rPr>
              <w:t xml:space="preserve"> 2024</w:t>
            </w:r>
          </w:p>
        </w:tc>
      </w:tr>
      <w:tr w:rsidR="00EF1100" w:rsidRPr="00A56D4D" w:rsidTr="00EF1100">
        <w:trPr>
          <w:trHeight w:val="852"/>
        </w:trPr>
        <w:tc>
          <w:tcPr>
            <w:tcW w:w="2193" w:type="dxa"/>
            <w:vMerge/>
            <w:tcBorders>
              <w:bottom w:val="single" w:sz="12" w:space="0" w:color="001D77"/>
              <w:right w:val="single" w:sz="4" w:space="0" w:color="auto"/>
            </w:tcBorders>
          </w:tcPr>
          <w:p w:rsidR="00EF1100" w:rsidRPr="00A56D4D" w:rsidRDefault="00EF1100" w:rsidP="00EF1100">
            <w:pPr>
              <w:rPr>
                <w:shd w:val="clear" w:color="auto" w:fill="FFFFFF"/>
              </w:rPr>
            </w:pPr>
          </w:p>
        </w:tc>
        <w:tc>
          <w:tcPr>
            <w:tcW w:w="964" w:type="dxa"/>
            <w:tcBorders>
              <w:bottom w:val="single" w:sz="12" w:space="0" w:color="001D77"/>
              <w:right w:val="single" w:sz="4" w:space="0" w:color="auto"/>
            </w:tcBorders>
            <w:vAlign w:val="center"/>
          </w:tcPr>
          <w:p w:rsidR="00EF1100" w:rsidRPr="00A56D4D" w:rsidRDefault="00EF1100" w:rsidP="00EF1100">
            <w:pPr>
              <w:jc w:val="center"/>
              <w:rPr>
                <w:shd w:val="clear" w:color="auto" w:fill="FFFFFF"/>
              </w:rPr>
            </w:pPr>
            <w:r w:rsidRPr="00BF6C1D">
              <w:rPr>
                <w:color w:val="000000" w:themeColor="text1"/>
                <w:spacing w:val="-12"/>
                <w:sz w:val="16"/>
                <w:szCs w:val="16"/>
              </w:rPr>
              <w:t>0</w:t>
            </w:r>
            <w:r w:rsidR="001735CA">
              <w:rPr>
                <w:color w:val="000000" w:themeColor="text1"/>
                <w:spacing w:val="-12"/>
                <w:sz w:val="16"/>
                <w:szCs w:val="16"/>
              </w:rPr>
              <w:t>7</w:t>
            </w:r>
            <w:r w:rsidR="00D80BD9">
              <w:rPr>
                <w:color w:val="000000" w:themeColor="text1"/>
                <w:spacing w:val="-12"/>
                <w:sz w:val="16"/>
                <w:szCs w:val="16"/>
              </w:rPr>
              <w:t xml:space="preserve"> </w:t>
            </w:r>
            <w:r w:rsidRPr="00BF6C1D">
              <w:rPr>
                <w:color w:val="000000" w:themeColor="text1"/>
                <w:spacing w:val="-12"/>
                <w:sz w:val="16"/>
                <w:szCs w:val="16"/>
              </w:rPr>
              <w:t>2024=100</w:t>
            </w:r>
          </w:p>
        </w:tc>
        <w:tc>
          <w:tcPr>
            <w:tcW w:w="1928" w:type="dxa"/>
            <w:gridSpan w:val="2"/>
            <w:tcBorders>
              <w:bottom w:val="single" w:sz="12" w:space="0" w:color="001D77"/>
            </w:tcBorders>
            <w:vAlign w:val="center"/>
          </w:tcPr>
          <w:p w:rsidR="00EF1100" w:rsidRDefault="00EF1100" w:rsidP="00EF1100">
            <w:pPr>
              <w:jc w:val="center"/>
              <w:rPr>
                <w:color w:val="000000" w:themeColor="text1"/>
                <w:sz w:val="16"/>
                <w:szCs w:val="16"/>
              </w:rPr>
            </w:pPr>
            <w:r>
              <w:rPr>
                <w:color w:val="000000" w:themeColor="text1"/>
                <w:sz w:val="16"/>
                <w:szCs w:val="16"/>
              </w:rPr>
              <w:t>c</w:t>
            </w:r>
            <w:r w:rsidRPr="00436653">
              <w:rPr>
                <w:color w:val="000000" w:themeColor="text1"/>
                <w:sz w:val="16"/>
                <w:szCs w:val="16"/>
              </w:rPr>
              <w:t>orresponding period</w:t>
            </w:r>
            <w:r>
              <w:rPr>
                <w:color w:val="000000" w:themeColor="text1"/>
                <w:sz w:val="16"/>
                <w:szCs w:val="16"/>
              </w:rPr>
              <w:t xml:space="preserve"> </w:t>
            </w:r>
            <w:r w:rsidRPr="00436653">
              <w:rPr>
                <w:color w:val="000000" w:themeColor="text1"/>
                <w:sz w:val="16"/>
                <w:szCs w:val="16"/>
              </w:rPr>
              <w:t>202</w:t>
            </w:r>
            <w:r>
              <w:rPr>
                <w:color w:val="000000" w:themeColor="text1"/>
                <w:sz w:val="16"/>
                <w:szCs w:val="16"/>
              </w:rPr>
              <w:t>3</w:t>
            </w:r>
            <w:r w:rsidRPr="00436653">
              <w:rPr>
                <w:color w:val="000000" w:themeColor="text1"/>
                <w:sz w:val="16"/>
                <w:szCs w:val="16"/>
              </w:rPr>
              <w:t>=100</w:t>
            </w:r>
          </w:p>
        </w:tc>
        <w:tc>
          <w:tcPr>
            <w:tcW w:w="964" w:type="dxa"/>
            <w:tcBorders>
              <w:top w:val="single" w:sz="4" w:space="0" w:color="001D77"/>
              <w:bottom w:val="single" w:sz="12" w:space="0" w:color="001D77"/>
              <w:right w:val="single" w:sz="4" w:space="0" w:color="auto"/>
            </w:tcBorders>
            <w:vAlign w:val="center"/>
          </w:tcPr>
          <w:p w:rsidR="00EF1100" w:rsidRPr="001735CA" w:rsidRDefault="00EF1100" w:rsidP="00EF1100">
            <w:pPr>
              <w:jc w:val="right"/>
              <w:rPr>
                <w:color w:val="000000" w:themeColor="text1"/>
                <w:spacing w:val="-14"/>
                <w:sz w:val="16"/>
                <w:szCs w:val="16"/>
                <w:lang w:val="en-US"/>
              </w:rPr>
            </w:pPr>
            <w:r w:rsidRPr="001735CA">
              <w:rPr>
                <w:color w:val="000000" w:themeColor="text1"/>
                <w:spacing w:val="-14"/>
                <w:sz w:val="16"/>
                <w:szCs w:val="16"/>
              </w:rPr>
              <w:t>0</w:t>
            </w:r>
            <w:r w:rsidR="001735CA" w:rsidRPr="001735CA">
              <w:rPr>
                <w:color w:val="000000" w:themeColor="text1"/>
                <w:spacing w:val="-14"/>
                <w:sz w:val="16"/>
                <w:szCs w:val="16"/>
              </w:rPr>
              <w:t xml:space="preserve">8 </w:t>
            </w:r>
            <w:r w:rsidRPr="001735CA">
              <w:rPr>
                <w:color w:val="000000" w:themeColor="text1"/>
                <w:spacing w:val="-14"/>
                <w:sz w:val="16"/>
                <w:szCs w:val="16"/>
              </w:rPr>
              <w:t>2024=100</w:t>
            </w:r>
          </w:p>
        </w:tc>
        <w:tc>
          <w:tcPr>
            <w:tcW w:w="964" w:type="dxa"/>
            <w:tcBorders>
              <w:top w:val="single" w:sz="4" w:space="0" w:color="001D77"/>
              <w:bottom w:val="single" w:sz="12" w:space="0" w:color="001D77"/>
              <w:right w:val="single" w:sz="4" w:space="0" w:color="auto"/>
            </w:tcBorders>
            <w:vAlign w:val="center"/>
          </w:tcPr>
          <w:p w:rsidR="00EF1100" w:rsidRPr="00EF1100" w:rsidRDefault="00EF1100" w:rsidP="00EF1100">
            <w:pPr>
              <w:jc w:val="right"/>
              <w:rPr>
                <w:sz w:val="16"/>
                <w:szCs w:val="16"/>
                <w:shd w:val="clear" w:color="auto" w:fill="FFFFFF"/>
              </w:rPr>
            </w:pPr>
            <w:r w:rsidRPr="00EF1100">
              <w:rPr>
                <w:color w:val="000000" w:themeColor="text1"/>
                <w:spacing w:val="-12"/>
                <w:sz w:val="16"/>
                <w:szCs w:val="16"/>
              </w:rPr>
              <w:t>12  2023=100</w:t>
            </w:r>
          </w:p>
        </w:tc>
        <w:tc>
          <w:tcPr>
            <w:tcW w:w="964" w:type="dxa"/>
            <w:tcBorders>
              <w:top w:val="single" w:sz="4" w:space="0" w:color="001D77"/>
              <w:bottom w:val="single" w:sz="12" w:space="0" w:color="001D77"/>
              <w:right w:val="nil"/>
            </w:tcBorders>
            <w:vAlign w:val="center"/>
          </w:tcPr>
          <w:p w:rsidR="00EF1100" w:rsidRPr="00EF1100" w:rsidRDefault="00EF1100" w:rsidP="00EF1100">
            <w:pPr>
              <w:jc w:val="center"/>
              <w:rPr>
                <w:sz w:val="16"/>
                <w:szCs w:val="16"/>
                <w:shd w:val="clear" w:color="auto" w:fill="FFFFFF"/>
              </w:rPr>
            </w:pPr>
            <w:r w:rsidRPr="00EF1100">
              <w:rPr>
                <w:color w:val="000000" w:themeColor="text1"/>
                <w:sz w:val="16"/>
                <w:szCs w:val="16"/>
              </w:rPr>
              <w:t>01-0</w:t>
            </w:r>
            <w:r w:rsidR="001735CA">
              <w:rPr>
                <w:color w:val="000000" w:themeColor="text1"/>
                <w:sz w:val="16"/>
                <w:szCs w:val="16"/>
              </w:rPr>
              <w:t>9</w:t>
            </w:r>
            <w:r w:rsidRPr="00EF1100">
              <w:rPr>
                <w:color w:val="000000" w:themeColor="text1"/>
                <w:sz w:val="16"/>
                <w:szCs w:val="16"/>
              </w:rPr>
              <w:t xml:space="preserve"> 2023=100</w:t>
            </w:r>
          </w:p>
        </w:tc>
      </w:tr>
      <w:tr w:rsidR="00216D2A" w:rsidRPr="009701FA" w:rsidTr="00CB12F1">
        <w:tc>
          <w:tcPr>
            <w:tcW w:w="2193" w:type="dxa"/>
          </w:tcPr>
          <w:p w:rsidR="00216D2A" w:rsidRPr="00322716" w:rsidRDefault="00216D2A" w:rsidP="00216D2A">
            <w:pPr>
              <w:rPr>
                <w:shd w:val="clear" w:color="auto" w:fill="FFFFFF"/>
              </w:rPr>
            </w:pPr>
            <w:r>
              <w:rPr>
                <w:b/>
                <w:color w:val="000000" w:themeColor="text1"/>
                <w:sz w:val="16"/>
                <w:szCs w:val="16"/>
              </w:rPr>
              <w:t>TOTAL</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991B7A" w:rsidRDefault="00216D2A" w:rsidP="00216D2A">
            <w:pPr>
              <w:jc w:val="right"/>
              <w:rPr>
                <w:rFonts w:cs="Arial"/>
                <w:color w:val="000000" w:themeColor="text1"/>
                <w:sz w:val="16"/>
                <w:szCs w:val="16"/>
              </w:rPr>
            </w:pPr>
            <w:r>
              <w:rPr>
                <w:rFonts w:cs="Arial"/>
                <w:color w:val="000000" w:themeColor="text1"/>
                <w:sz w:val="16"/>
                <w:szCs w:val="16"/>
              </w:rPr>
              <w:t>99.5*</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991B7A" w:rsidRDefault="00216D2A" w:rsidP="00216D2A">
            <w:pPr>
              <w:jc w:val="right"/>
              <w:rPr>
                <w:rFonts w:cs="Arial"/>
                <w:color w:val="000000" w:themeColor="text1"/>
                <w:sz w:val="16"/>
                <w:szCs w:val="16"/>
              </w:rPr>
            </w:pPr>
            <w:r>
              <w:rPr>
                <w:rFonts w:cs="Arial"/>
                <w:color w:val="000000" w:themeColor="text1"/>
                <w:sz w:val="16"/>
                <w:szCs w:val="16"/>
              </w:rPr>
              <w:t>94.5*</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93.7</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99.5</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96.7</w:t>
            </w:r>
          </w:p>
        </w:tc>
        <w:tc>
          <w:tcPr>
            <w:tcW w:w="964" w:type="dxa"/>
            <w:tcBorders>
              <w:top w:val="single" w:sz="4" w:space="0" w:color="001D77"/>
              <w:left w:val="single" w:sz="4" w:space="0" w:color="001D77"/>
              <w:bottom w:val="single" w:sz="4" w:space="0" w:color="001D77"/>
              <w:right w:val="nil"/>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92.3</w:t>
            </w:r>
          </w:p>
        </w:tc>
      </w:tr>
      <w:tr w:rsidR="00216D2A" w:rsidRPr="009701FA" w:rsidTr="00CB12F1">
        <w:tc>
          <w:tcPr>
            <w:tcW w:w="2193" w:type="dxa"/>
          </w:tcPr>
          <w:p w:rsidR="00216D2A" w:rsidRPr="00322716" w:rsidRDefault="00216D2A" w:rsidP="00216D2A">
            <w:pPr>
              <w:rPr>
                <w:shd w:val="clear" w:color="auto" w:fill="FFFFFF"/>
              </w:rPr>
            </w:pPr>
            <w:r>
              <w:rPr>
                <w:color w:val="000000" w:themeColor="text1"/>
                <w:sz w:val="16"/>
                <w:szCs w:val="16"/>
                <w:lang w:val="en-US"/>
              </w:rPr>
              <w:t>Mining and quarrying</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991B7A" w:rsidRDefault="00216D2A" w:rsidP="00216D2A">
            <w:pPr>
              <w:jc w:val="right"/>
              <w:rPr>
                <w:rFonts w:cs="Arial"/>
                <w:color w:val="000000" w:themeColor="text1"/>
                <w:sz w:val="16"/>
                <w:szCs w:val="16"/>
              </w:rPr>
            </w:pPr>
            <w:r>
              <w:rPr>
                <w:rFonts w:cs="Arial"/>
                <w:color w:val="000000" w:themeColor="text1"/>
                <w:sz w:val="16"/>
                <w:szCs w:val="16"/>
              </w:rPr>
              <w:t>97.8*</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991B7A" w:rsidRDefault="00216D2A" w:rsidP="00216D2A">
            <w:pPr>
              <w:jc w:val="right"/>
              <w:rPr>
                <w:rFonts w:cs="Arial"/>
                <w:color w:val="000000" w:themeColor="text1"/>
                <w:sz w:val="16"/>
                <w:szCs w:val="16"/>
              </w:rPr>
            </w:pPr>
            <w:r>
              <w:rPr>
                <w:rFonts w:cs="Arial"/>
                <w:color w:val="000000" w:themeColor="text1"/>
                <w:sz w:val="16"/>
                <w:szCs w:val="16"/>
              </w:rPr>
              <w:t>94.3*</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91.1</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99.0</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94.7</w:t>
            </w:r>
          </w:p>
        </w:tc>
        <w:tc>
          <w:tcPr>
            <w:tcW w:w="964" w:type="dxa"/>
            <w:tcBorders>
              <w:top w:val="single" w:sz="4" w:space="0" w:color="001D77"/>
              <w:left w:val="single" w:sz="4" w:space="0" w:color="001D77"/>
              <w:bottom w:val="single" w:sz="4" w:space="0" w:color="001D77"/>
              <w:right w:val="nil"/>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91.5</w:t>
            </w:r>
          </w:p>
        </w:tc>
      </w:tr>
      <w:tr w:rsidR="00216D2A" w:rsidRPr="009701FA" w:rsidTr="00CB12F1">
        <w:tc>
          <w:tcPr>
            <w:tcW w:w="2193" w:type="dxa"/>
          </w:tcPr>
          <w:p w:rsidR="00216D2A" w:rsidRPr="00322716" w:rsidRDefault="00216D2A" w:rsidP="00216D2A">
            <w:pPr>
              <w:rPr>
                <w:shd w:val="clear" w:color="auto" w:fill="FFFFFF"/>
              </w:rPr>
            </w:pPr>
            <w:r w:rsidRPr="007D298F">
              <w:rPr>
                <w:color w:val="000000" w:themeColor="text1"/>
                <w:sz w:val="16"/>
                <w:szCs w:val="16"/>
                <w:lang w:val="en-US"/>
              </w:rPr>
              <w:t>Manufacturing</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991B7A" w:rsidRDefault="00216D2A" w:rsidP="00216D2A">
            <w:pPr>
              <w:jc w:val="right"/>
              <w:rPr>
                <w:rFonts w:cs="Arial"/>
                <w:color w:val="000000" w:themeColor="text1"/>
                <w:sz w:val="16"/>
                <w:szCs w:val="16"/>
              </w:rPr>
            </w:pPr>
            <w:r>
              <w:rPr>
                <w:rFonts w:cs="Arial"/>
                <w:color w:val="000000" w:themeColor="text1"/>
                <w:sz w:val="16"/>
                <w:szCs w:val="16"/>
              </w:rPr>
              <w:t>99.5*</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991B7A" w:rsidRDefault="00216D2A" w:rsidP="00216D2A">
            <w:pPr>
              <w:jc w:val="right"/>
              <w:rPr>
                <w:rFonts w:cs="Arial"/>
                <w:color w:val="000000" w:themeColor="text1"/>
                <w:sz w:val="16"/>
                <w:szCs w:val="16"/>
              </w:rPr>
            </w:pPr>
            <w:r>
              <w:rPr>
                <w:rFonts w:cs="Arial"/>
                <w:color w:val="000000" w:themeColor="text1"/>
                <w:sz w:val="16"/>
                <w:szCs w:val="16"/>
              </w:rPr>
              <w:t>95.2*</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94.5</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99.6</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97.6</w:t>
            </w:r>
          </w:p>
        </w:tc>
        <w:tc>
          <w:tcPr>
            <w:tcW w:w="964" w:type="dxa"/>
            <w:tcBorders>
              <w:top w:val="single" w:sz="4" w:space="0" w:color="001D77"/>
              <w:left w:val="single" w:sz="4" w:space="0" w:color="001D77"/>
              <w:bottom w:val="single" w:sz="4" w:space="0" w:color="001D77"/>
              <w:right w:val="nil"/>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93.1</w:t>
            </w:r>
          </w:p>
        </w:tc>
      </w:tr>
      <w:tr w:rsidR="00216D2A" w:rsidRPr="00436653" w:rsidTr="00CB12F1">
        <w:tc>
          <w:tcPr>
            <w:tcW w:w="2193" w:type="dxa"/>
          </w:tcPr>
          <w:p w:rsidR="00216D2A" w:rsidRPr="007974A5" w:rsidRDefault="00216D2A" w:rsidP="00216D2A">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991B7A" w:rsidRDefault="00216D2A" w:rsidP="00216D2A">
            <w:pPr>
              <w:jc w:val="right"/>
              <w:rPr>
                <w:rFonts w:cs="Arial"/>
                <w:color w:val="000000" w:themeColor="text1"/>
                <w:sz w:val="16"/>
                <w:szCs w:val="16"/>
              </w:rPr>
            </w:pPr>
            <w:r>
              <w:rPr>
                <w:rFonts w:cs="Arial"/>
                <w:color w:val="000000" w:themeColor="text1"/>
                <w:sz w:val="16"/>
                <w:szCs w:val="16"/>
              </w:rPr>
              <w:t>99.4*</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991B7A" w:rsidRDefault="00216D2A" w:rsidP="00216D2A">
            <w:pPr>
              <w:jc w:val="right"/>
              <w:rPr>
                <w:rFonts w:cs="Arial"/>
                <w:color w:val="000000" w:themeColor="text1"/>
                <w:sz w:val="16"/>
                <w:szCs w:val="16"/>
              </w:rPr>
            </w:pPr>
            <w:r>
              <w:rPr>
                <w:rFonts w:cs="Arial"/>
                <w:color w:val="000000" w:themeColor="text1"/>
                <w:sz w:val="16"/>
                <w:szCs w:val="16"/>
              </w:rPr>
              <w:t>88.2*</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88.1</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99.1</w:t>
            </w:r>
          </w:p>
        </w:tc>
        <w:tc>
          <w:tcPr>
            <w:tcW w:w="964" w:type="dxa"/>
            <w:tcBorders>
              <w:top w:val="single" w:sz="4" w:space="0" w:color="001D77"/>
              <w:left w:val="single" w:sz="4" w:space="0" w:color="001D77"/>
              <w:bottom w:val="single" w:sz="4" w:space="0" w:color="001D77"/>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91.3</w:t>
            </w:r>
          </w:p>
        </w:tc>
        <w:tc>
          <w:tcPr>
            <w:tcW w:w="964" w:type="dxa"/>
            <w:tcBorders>
              <w:top w:val="single" w:sz="4" w:space="0" w:color="001D77"/>
              <w:left w:val="single" w:sz="4" w:space="0" w:color="001D77"/>
              <w:bottom w:val="single" w:sz="4" w:space="0" w:color="001D77"/>
              <w:right w:val="nil"/>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85.1</w:t>
            </w:r>
          </w:p>
        </w:tc>
      </w:tr>
      <w:tr w:rsidR="00216D2A" w:rsidRPr="00436653" w:rsidTr="00CB12F1">
        <w:tc>
          <w:tcPr>
            <w:tcW w:w="2193" w:type="dxa"/>
          </w:tcPr>
          <w:p w:rsidR="00216D2A" w:rsidRPr="00322716" w:rsidRDefault="00216D2A" w:rsidP="00216D2A">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64" w:type="dxa"/>
            <w:tcBorders>
              <w:top w:val="single" w:sz="4" w:space="0" w:color="001D77"/>
              <w:left w:val="single" w:sz="4" w:space="0" w:color="001D77"/>
              <w:bottom w:val="nil"/>
              <w:right w:val="single" w:sz="4" w:space="0" w:color="001D77"/>
            </w:tcBorders>
            <w:vAlign w:val="center"/>
          </w:tcPr>
          <w:p w:rsidR="00216D2A" w:rsidRPr="00991B7A" w:rsidRDefault="00216D2A" w:rsidP="00216D2A">
            <w:pPr>
              <w:jc w:val="right"/>
              <w:rPr>
                <w:rFonts w:cs="Arial"/>
                <w:color w:val="000000" w:themeColor="text1"/>
                <w:sz w:val="16"/>
                <w:szCs w:val="16"/>
              </w:rPr>
            </w:pPr>
            <w:r>
              <w:rPr>
                <w:rFonts w:cs="Arial"/>
                <w:color w:val="000000" w:themeColor="text1"/>
                <w:sz w:val="16"/>
                <w:szCs w:val="16"/>
              </w:rPr>
              <w:t>100.1*</w:t>
            </w:r>
          </w:p>
        </w:tc>
        <w:tc>
          <w:tcPr>
            <w:tcW w:w="964" w:type="dxa"/>
            <w:tcBorders>
              <w:top w:val="single" w:sz="4" w:space="0" w:color="001D77"/>
              <w:left w:val="single" w:sz="4" w:space="0" w:color="001D77"/>
              <w:bottom w:val="nil"/>
              <w:right w:val="single" w:sz="4" w:space="0" w:color="001D77"/>
            </w:tcBorders>
            <w:vAlign w:val="center"/>
          </w:tcPr>
          <w:p w:rsidR="00216D2A" w:rsidRPr="00991B7A" w:rsidRDefault="00216D2A" w:rsidP="00216D2A">
            <w:pPr>
              <w:jc w:val="right"/>
              <w:rPr>
                <w:rFonts w:cs="Arial"/>
                <w:color w:val="000000" w:themeColor="text1"/>
                <w:sz w:val="16"/>
                <w:szCs w:val="16"/>
              </w:rPr>
            </w:pPr>
            <w:r>
              <w:rPr>
                <w:rFonts w:cs="Arial"/>
                <w:color w:val="000000" w:themeColor="text1"/>
                <w:sz w:val="16"/>
                <w:szCs w:val="16"/>
              </w:rPr>
              <w:t>103.6*</w:t>
            </w:r>
          </w:p>
        </w:tc>
        <w:tc>
          <w:tcPr>
            <w:tcW w:w="964" w:type="dxa"/>
            <w:tcBorders>
              <w:top w:val="single" w:sz="4" w:space="0" w:color="001D77"/>
              <w:left w:val="single" w:sz="4" w:space="0" w:color="001D77"/>
              <w:bottom w:val="nil"/>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102.9</w:t>
            </w:r>
          </w:p>
        </w:tc>
        <w:tc>
          <w:tcPr>
            <w:tcW w:w="964" w:type="dxa"/>
            <w:tcBorders>
              <w:top w:val="single" w:sz="4" w:space="0" w:color="001D77"/>
              <w:left w:val="single" w:sz="4" w:space="0" w:color="001D77"/>
              <w:bottom w:val="nil"/>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nil"/>
              <w:right w:val="single" w:sz="4" w:space="0" w:color="001D77"/>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102.9</w:t>
            </w:r>
          </w:p>
        </w:tc>
        <w:tc>
          <w:tcPr>
            <w:tcW w:w="964" w:type="dxa"/>
            <w:tcBorders>
              <w:top w:val="single" w:sz="4" w:space="0" w:color="001D77"/>
              <w:left w:val="single" w:sz="4" w:space="0" w:color="001D77"/>
              <w:bottom w:val="nil"/>
              <w:right w:val="nil"/>
            </w:tcBorders>
            <w:vAlign w:val="center"/>
          </w:tcPr>
          <w:p w:rsidR="00216D2A" w:rsidRPr="00475FCB" w:rsidRDefault="00216D2A" w:rsidP="00216D2A">
            <w:pPr>
              <w:jc w:val="right"/>
              <w:rPr>
                <w:rFonts w:cs="Arial"/>
                <w:color w:val="000000" w:themeColor="text1"/>
                <w:sz w:val="16"/>
                <w:szCs w:val="16"/>
              </w:rPr>
            </w:pPr>
            <w:r>
              <w:rPr>
                <w:rFonts w:cs="Arial"/>
                <w:color w:val="000000" w:themeColor="text1"/>
                <w:sz w:val="16"/>
                <w:szCs w:val="16"/>
              </w:rPr>
              <w:t>102.6</w:t>
            </w:r>
          </w:p>
        </w:tc>
      </w:tr>
    </w:tbl>
    <w:p w:rsidR="00982A1A" w:rsidRPr="00982A1A" w:rsidRDefault="00982A1A" w:rsidP="00A83563">
      <w:pPr>
        <w:rPr>
          <w:lang w:val="en-US" w:eastAsia="pl-PL"/>
        </w:rPr>
      </w:pPr>
    </w:p>
    <w:p w:rsidR="00982A1A" w:rsidRPr="00982A1A" w:rsidRDefault="00982A1A" w:rsidP="00A83563">
      <w:pPr>
        <w:rPr>
          <w:lang w:val="en-US" w:eastAsia="pl-PL"/>
        </w:rPr>
      </w:pPr>
    </w:p>
    <w:p w:rsidR="00982A1A" w:rsidRPr="00982A1A" w:rsidRDefault="00982A1A" w:rsidP="00A83563">
      <w:pPr>
        <w:rPr>
          <w:lang w:val="en-US" w:eastAsia="pl-PL"/>
        </w:rPr>
      </w:pPr>
    </w:p>
    <w:p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656307" w:rsidRPr="00984DBF" w:rsidRDefault="00656307" w:rsidP="00180E0E">
      <w:pPr>
        <w:spacing w:line="288" w:lineRule="auto"/>
        <w:rPr>
          <w:rFonts w:eastAsia="Times New Roman" w:cs="Times New Roman"/>
          <w:szCs w:val="19"/>
          <w:lang w:val="en-US" w:eastAsia="pl-PL"/>
        </w:rPr>
      </w:pPr>
    </w:p>
    <w:p w:rsidR="00656307" w:rsidRPr="00984DBF" w:rsidRDefault="00656307" w:rsidP="00180E0E">
      <w:pPr>
        <w:spacing w:line="288" w:lineRule="auto"/>
        <w:rPr>
          <w:rFonts w:eastAsia="Times New Roman" w:cs="Times New Roman"/>
          <w:szCs w:val="19"/>
          <w:lang w:val="en-US" w:eastAsia="pl-PL"/>
        </w:rPr>
      </w:pPr>
    </w:p>
    <w:p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1735CA">
        <w:rPr>
          <w:rFonts w:ascii="Fira Sans" w:hAnsi="Fira Sans"/>
          <w:b/>
          <w:szCs w:val="19"/>
          <w:lang w:val="en-US"/>
        </w:rPr>
        <w:t>September</w:t>
      </w:r>
      <w:r>
        <w:rPr>
          <w:rFonts w:ascii="Fira Sans" w:hAnsi="Fira Sans"/>
          <w:b/>
          <w:szCs w:val="19"/>
          <w:lang w:val="en-US"/>
        </w:rPr>
        <w:t xml:space="preserve"> </w:t>
      </w:r>
      <w:r w:rsidRPr="007444CA">
        <w:rPr>
          <w:rFonts w:ascii="Fira Sans" w:hAnsi="Fira Sans"/>
          <w:b/>
          <w:szCs w:val="19"/>
          <w:lang w:val="en-US"/>
        </w:rPr>
        <w:t>202</w:t>
      </w:r>
      <w:r w:rsidR="003D2ADF">
        <w:rPr>
          <w:rFonts w:ascii="Fira Sans" w:hAnsi="Fira Sans"/>
          <w:b/>
          <w:szCs w:val="19"/>
          <w:lang w:val="en-US"/>
        </w:rPr>
        <w:t>4</w:t>
      </w:r>
      <w:r w:rsidRPr="007444CA">
        <w:rPr>
          <w:rFonts w:ascii="Fira Sans" w:hAnsi="Fira Sans"/>
          <w:b/>
          <w:szCs w:val="19"/>
          <w:lang w:val="en-US"/>
        </w:rPr>
        <w:t xml:space="preserve"> compared to </w:t>
      </w:r>
      <w:r w:rsidR="001735CA">
        <w:rPr>
          <w:rFonts w:ascii="Fira Sans" w:hAnsi="Fira Sans"/>
          <w:b/>
          <w:szCs w:val="19"/>
          <w:lang w:val="en-US"/>
        </w:rPr>
        <w:t>August</w:t>
      </w:r>
      <w:r w:rsidR="00BE2461">
        <w:rPr>
          <w:rFonts w:ascii="Fira Sans" w:hAnsi="Fira Sans"/>
          <w:b/>
          <w:szCs w:val="19"/>
          <w:lang w:val="en-US"/>
        </w:rPr>
        <w:t xml:space="preserve"> 2024</w:t>
      </w:r>
    </w:p>
    <w:p w:rsidR="00953401" w:rsidRPr="00953401" w:rsidRDefault="00656307" w:rsidP="00F23CEC">
      <w:pPr>
        <w:rPr>
          <w:shd w:val="clear" w:color="auto" w:fill="FFFFFF"/>
          <w:lang w:val="en-US"/>
        </w:rPr>
      </w:pPr>
      <w:r w:rsidRPr="00953401">
        <w:rPr>
          <w:shd w:val="clear" w:color="auto" w:fill="FFFFFF"/>
          <w:lang w:val="en-US"/>
        </w:rPr>
        <w:t xml:space="preserve">According to preliminary data, </w:t>
      </w:r>
      <w:r w:rsidRPr="00953401">
        <w:rPr>
          <w:b/>
          <w:shd w:val="clear" w:color="auto" w:fill="FFFFFF"/>
          <w:lang w:val="en-US"/>
        </w:rPr>
        <w:t>the prices of sold production of industry</w:t>
      </w:r>
      <w:r w:rsidRPr="00953401">
        <w:rPr>
          <w:shd w:val="clear" w:color="auto" w:fill="FFFFFF"/>
          <w:lang w:val="en-US"/>
        </w:rPr>
        <w:t xml:space="preserve"> in </w:t>
      </w:r>
      <w:r w:rsidR="001735CA" w:rsidRPr="00953401">
        <w:rPr>
          <w:shd w:val="clear" w:color="auto" w:fill="FFFFFF"/>
          <w:lang w:val="en-US"/>
        </w:rPr>
        <w:t>September</w:t>
      </w:r>
      <w:r w:rsidRPr="00953401">
        <w:rPr>
          <w:shd w:val="clear" w:color="auto" w:fill="FFFFFF"/>
          <w:lang w:val="en-US"/>
        </w:rPr>
        <w:t xml:space="preserve"> 202</w:t>
      </w:r>
      <w:r w:rsidR="00436653" w:rsidRPr="00953401">
        <w:rPr>
          <w:shd w:val="clear" w:color="auto" w:fill="FFFFFF"/>
          <w:lang w:val="en-US"/>
        </w:rPr>
        <w:t>4</w:t>
      </w:r>
      <w:r w:rsidRPr="00953401">
        <w:rPr>
          <w:shd w:val="clear" w:color="auto" w:fill="FFFFFF"/>
          <w:lang w:val="en-US"/>
        </w:rPr>
        <w:t xml:space="preserve"> </w:t>
      </w:r>
      <w:r w:rsidR="00693937" w:rsidRPr="00953401">
        <w:rPr>
          <w:rFonts w:eastAsia="Times New Roman" w:cs="Times New Roman"/>
          <w:bCs/>
          <w:lang w:val="en-US"/>
        </w:rPr>
        <w:t xml:space="preserve">decreased compared to </w:t>
      </w:r>
      <w:r w:rsidR="001735CA" w:rsidRPr="00953401">
        <w:rPr>
          <w:rFonts w:eastAsia="Times New Roman" w:cs="Times New Roman"/>
          <w:bCs/>
          <w:lang w:val="en-US"/>
        </w:rPr>
        <w:t>August</w:t>
      </w:r>
      <w:r w:rsidR="00693937" w:rsidRPr="00953401">
        <w:rPr>
          <w:rFonts w:eastAsia="Times New Roman" w:cs="Times New Roman"/>
          <w:bCs/>
          <w:lang w:val="en-US"/>
        </w:rPr>
        <w:t xml:space="preserve"> 2024 </w:t>
      </w:r>
      <w:r w:rsidR="001735CA" w:rsidRPr="00953401">
        <w:rPr>
          <w:rFonts w:eastAsia="Times New Roman" w:cs="Times New Roman"/>
          <w:bCs/>
          <w:lang w:val="en-US"/>
        </w:rPr>
        <w:t>–</w:t>
      </w:r>
      <w:r w:rsidR="00693937" w:rsidRPr="00953401">
        <w:rPr>
          <w:rFonts w:eastAsia="Times New Roman" w:cs="Times New Roman"/>
          <w:bCs/>
          <w:lang w:val="en-US"/>
        </w:rPr>
        <w:t xml:space="preserve"> by 0.</w:t>
      </w:r>
      <w:r w:rsidR="001519B8">
        <w:rPr>
          <w:rFonts w:eastAsia="Times New Roman" w:cs="Times New Roman"/>
          <w:bCs/>
          <w:lang w:val="en-US"/>
        </w:rPr>
        <w:t>5</w:t>
      </w:r>
      <w:r w:rsidR="00693937" w:rsidRPr="00953401">
        <w:rPr>
          <w:rFonts w:eastAsia="Times New Roman" w:cs="Times New Roman"/>
          <w:bCs/>
          <w:lang w:val="en-US"/>
        </w:rPr>
        <w:t>%</w:t>
      </w:r>
      <w:r w:rsidRPr="00953401">
        <w:rPr>
          <w:shd w:val="clear" w:color="auto" w:fill="FFFFFF"/>
          <w:lang w:val="en-US"/>
        </w:rPr>
        <w:t xml:space="preserve">. </w:t>
      </w:r>
      <w:r w:rsidR="00693937" w:rsidRPr="00953401">
        <w:rPr>
          <w:shd w:val="clear" w:color="auto" w:fill="FFFFFF"/>
          <w:lang w:val="en-US"/>
        </w:rPr>
        <w:t>A</w:t>
      </w:r>
      <w:r w:rsidR="007547C4" w:rsidRPr="00953401">
        <w:rPr>
          <w:shd w:val="clear" w:color="auto" w:fill="FFFFFF"/>
          <w:lang w:val="en-US"/>
        </w:rPr>
        <w:t xml:space="preserve"> decline in prices was recorded</w:t>
      </w:r>
      <w:r w:rsidR="001519B8">
        <w:rPr>
          <w:shd w:val="clear" w:color="auto" w:fill="FFFFFF"/>
          <w:lang w:val="en-US"/>
        </w:rPr>
        <w:t xml:space="preserve"> in all sections. The prices dropped the most in</w:t>
      </w:r>
      <w:r w:rsidR="007547C4" w:rsidRPr="00953401">
        <w:rPr>
          <w:shd w:val="clear" w:color="auto" w:fill="FFFFFF"/>
          <w:lang w:val="en-US"/>
        </w:rPr>
        <w:t xml:space="preserve"> </w:t>
      </w:r>
      <w:r w:rsidR="007547C4" w:rsidRPr="00953401">
        <w:rPr>
          <w:b/>
          <w:shd w:val="clear" w:color="auto" w:fill="FFFFFF"/>
          <w:lang w:val="en-US"/>
        </w:rPr>
        <w:t>mining and quarrying</w:t>
      </w:r>
      <w:r w:rsidR="007547C4" w:rsidRPr="00953401">
        <w:rPr>
          <w:shd w:val="clear" w:color="auto" w:fill="FFFFFF"/>
          <w:lang w:val="en-US"/>
        </w:rPr>
        <w:t xml:space="preserve"> section – by </w:t>
      </w:r>
      <w:r w:rsidR="007867EA" w:rsidRPr="00953401">
        <w:rPr>
          <w:shd w:val="clear" w:color="auto" w:fill="FFFFFF"/>
          <w:lang w:val="en-US"/>
        </w:rPr>
        <w:t>1</w:t>
      </w:r>
      <w:r w:rsidR="007547C4" w:rsidRPr="00953401">
        <w:rPr>
          <w:shd w:val="clear" w:color="auto" w:fill="FFFFFF"/>
          <w:lang w:val="en-US"/>
        </w:rPr>
        <w:t>.</w:t>
      </w:r>
      <w:r w:rsidR="001519B8">
        <w:rPr>
          <w:shd w:val="clear" w:color="auto" w:fill="FFFFFF"/>
          <w:lang w:val="en-US"/>
        </w:rPr>
        <w:t>0</w:t>
      </w:r>
      <w:r w:rsidR="007547C4" w:rsidRPr="00953401">
        <w:rPr>
          <w:shd w:val="clear" w:color="auto" w:fill="FFFFFF"/>
          <w:lang w:val="en-US"/>
        </w:rPr>
        <w:t xml:space="preserve">%, of which in the mining of </w:t>
      </w:r>
      <w:r w:rsidR="00E56805" w:rsidRPr="00693937">
        <w:rPr>
          <w:shd w:val="clear" w:color="auto" w:fill="FFFFFF"/>
          <w:lang w:val="en-US"/>
        </w:rPr>
        <w:t xml:space="preserve">hard coal and lignite </w:t>
      </w:r>
      <w:r w:rsidR="007547C4" w:rsidRPr="00953401">
        <w:rPr>
          <w:shd w:val="clear" w:color="auto" w:fill="FFFFFF"/>
          <w:lang w:val="en-US"/>
        </w:rPr>
        <w:t xml:space="preserve"> – by </w:t>
      </w:r>
      <w:r w:rsidR="001519B8">
        <w:rPr>
          <w:shd w:val="clear" w:color="auto" w:fill="FFFFFF"/>
          <w:lang w:val="en-US"/>
        </w:rPr>
        <w:t>3.6</w:t>
      </w:r>
      <w:r w:rsidR="007547C4" w:rsidRPr="00953401">
        <w:rPr>
          <w:shd w:val="clear" w:color="auto" w:fill="FFFFFF"/>
          <w:lang w:val="en-US"/>
        </w:rPr>
        <w:t xml:space="preserve">%, </w:t>
      </w:r>
      <w:r w:rsidR="001519B8" w:rsidRPr="001519B8">
        <w:rPr>
          <w:shd w:val="clear" w:color="auto" w:fill="FFFFFF"/>
          <w:lang w:val="en-US"/>
        </w:rPr>
        <w:t xml:space="preserve">with an increase in the mining of metal ores – by 0.9%. </w:t>
      </w:r>
      <w:r w:rsidR="001519B8">
        <w:rPr>
          <w:shd w:val="clear" w:color="auto" w:fill="FFFFFF"/>
          <w:lang w:val="en-US"/>
        </w:rPr>
        <w:t xml:space="preserve">A drop in prices was observed also in </w:t>
      </w:r>
      <w:r w:rsidR="00F23CEC" w:rsidRPr="00953401">
        <w:rPr>
          <w:b/>
          <w:shd w:val="clear" w:color="auto" w:fill="FFFFFF"/>
          <w:lang w:val="en-US"/>
        </w:rPr>
        <w:t>the electricity, gas, steam and air conditioning supply</w:t>
      </w:r>
      <w:r w:rsidR="00F23CEC" w:rsidRPr="00953401">
        <w:rPr>
          <w:shd w:val="clear" w:color="auto" w:fill="FFFFFF"/>
          <w:lang w:val="en-US"/>
        </w:rPr>
        <w:t xml:space="preserve"> section –by 0.</w:t>
      </w:r>
      <w:r w:rsidR="00A82547">
        <w:rPr>
          <w:shd w:val="clear" w:color="auto" w:fill="FFFFFF"/>
          <w:lang w:val="en-US"/>
        </w:rPr>
        <w:t>9</w:t>
      </w:r>
      <w:r w:rsidR="00F23CEC" w:rsidRPr="00953401">
        <w:rPr>
          <w:shd w:val="clear" w:color="auto" w:fill="FFFFFF"/>
          <w:lang w:val="en-US"/>
        </w:rPr>
        <w:t>%</w:t>
      </w:r>
      <w:r w:rsidR="00F23CEC">
        <w:rPr>
          <w:shd w:val="clear" w:color="auto" w:fill="FFFFFF"/>
          <w:lang w:val="en-US"/>
        </w:rPr>
        <w:t>,</w:t>
      </w:r>
      <w:r w:rsidR="001519B8">
        <w:rPr>
          <w:shd w:val="clear" w:color="auto" w:fill="FFFFFF"/>
          <w:lang w:val="en-US"/>
        </w:rPr>
        <w:t xml:space="preserve"> </w:t>
      </w:r>
      <w:r w:rsidR="00084E5C" w:rsidRPr="00953401">
        <w:rPr>
          <w:b/>
          <w:shd w:val="clear" w:color="auto" w:fill="FFFFFF"/>
          <w:lang w:val="en-US"/>
        </w:rPr>
        <w:t>the manufacturing</w:t>
      </w:r>
      <w:r w:rsidR="00084E5C" w:rsidRPr="00953401">
        <w:rPr>
          <w:shd w:val="clear" w:color="auto" w:fill="FFFFFF"/>
          <w:lang w:val="en-US"/>
        </w:rPr>
        <w:t xml:space="preserve"> </w:t>
      </w:r>
      <w:r w:rsidR="007547C4" w:rsidRPr="00953401">
        <w:rPr>
          <w:shd w:val="clear" w:color="auto" w:fill="FFFFFF"/>
          <w:lang w:val="en-US"/>
        </w:rPr>
        <w:t>section by 0.</w:t>
      </w:r>
      <w:r w:rsidR="00F23CEC">
        <w:rPr>
          <w:shd w:val="clear" w:color="auto" w:fill="FFFFFF"/>
          <w:lang w:val="en-US"/>
        </w:rPr>
        <w:t>4</w:t>
      </w:r>
      <w:r w:rsidR="007547C4" w:rsidRPr="00953401">
        <w:rPr>
          <w:shd w:val="clear" w:color="auto" w:fill="FFFFFF"/>
          <w:lang w:val="en-US"/>
        </w:rPr>
        <w:t>%</w:t>
      </w:r>
      <w:r w:rsidR="00F23CEC">
        <w:rPr>
          <w:shd w:val="clear" w:color="auto" w:fill="FFFFFF"/>
          <w:lang w:val="en-US"/>
        </w:rPr>
        <w:t xml:space="preserve">, and </w:t>
      </w:r>
      <w:r w:rsidR="00953401" w:rsidRPr="00953401">
        <w:rPr>
          <w:shd w:val="clear" w:color="auto" w:fill="FFFFFF"/>
          <w:lang w:val="en-US"/>
        </w:rPr>
        <w:t xml:space="preserve">in </w:t>
      </w:r>
      <w:r w:rsidR="00953401" w:rsidRPr="00953401">
        <w:rPr>
          <w:b/>
          <w:shd w:val="clear" w:color="auto" w:fill="FFFFFF"/>
          <w:lang w:val="en-US"/>
        </w:rPr>
        <w:t xml:space="preserve">water supply; sewerage, waste management and remediation activities </w:t>
      </w:r>
      <w:r w:rsidR="00F23CEC">
        <w:rPr>
          <w:shd w:val="clear" w:color="auto" w:fill="FFFFFF"/>
          <w:lang w:val="en-US"/>
        </w:rPr>
        <w:t>– by 0.1%.</w:t>
      </w:r>
    </w:p>
    <w:p w:rsidR="00953401" w:rsidRDefault="00953401" w:rsidP="00EC1E80">
      <w:pPr>
        <w:rPr>
          <w:shd w:val="clear" w:color="auto" w:fill="FFFFFF"/>
          <w:lang w:val="en-US"/>
        </w:rPr>
      </w:pPr>
    </w:p>
    <w:p w:rsidR="00A25A5F" w:rsidRDefault="00A25A5F" w:rsidP="009822D4">
      <w:pPr>
        <w:pStyle w:val="Tytuwykresu0"/>
        <w:ind w:left="709" w:hanging="709"/>
        <w:rPr>
          <w:shd w:val="clear" w:color="auto" w:fill="FFFFFF"/>
          <w:lang w:val="en-US"/>
        </w:rPr>
      </w:pPr>
      <w:r>
        <w:rPr>
          <w:shd w:val="clear" w:color="auto" w:fill="FFFFFF"/>
          <w:lang w:val="en-US"/>
        </w:rPr>
        <w:t xml:space="preserve">Chart 1.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1735CA">
        <w:rPr>
          <w:shd w:val="clear" w:color="auto" w:fill="FFFFFF"/>
          <w:lang w:val="en-US"/>
        </w:rPr>
        <w:t>September</w:t>
      </w:r>
      <w:r w:rsidR="00202E6E">
        <w:rPr>
          <w:shd w:val="clear" w:color="auto" w:fill="FFFFFF"/>
          <w:lang w:val="en-US"/>
        </w:rPr>
        <w:t xml:space="preserve"> </w:t>
      </w:r>
      <w:r w:rsidR="00D62D37">
        <w:rPr>
          <w:shd w:val="clear" w:color="auto" w:fill="FFFFFF"/>
          <w:lang w:val="en-US"/>
        </w:rPr>
        <w:t>2024</w:t>
      </w:r>
      <w:r w:rsidR="009822D4">
        <w:rPr>
          <w:shd w:val="clear" w:color="auto" w:fill="FFFFFF"/>
          <w:lang w:val="en-US"/>
        </w:rPr>
        <w:t xml:space="preserve"> compared </w:t>
      </w:r>
      <w:r w:rsidRPr="00A25A5F">
        <w:rPr>
          <w:shd w:val="clear" w:color="auto" w:fill="FFFFFF"/>
          <w:lang w:val="en-US"/>
        </w:rPr>
        <w:t>to</w:t>
      </w:r>
      <w:r w:rsidR="003D2ADF">
        <w:rPr>
          <w:shd w:val="clear" w:color="auto" w:fill="FFFFFF"/>
          <w:lang w:val="en-US"/>
        </w:rPr>
        <w:t> </w:t>
      </w:r>
      <w:r w:rsidR="00380B5D" w:rsidRPr="00380B5D">
        <w:rPr>
          <w:shd w:val="clear" w:color="auto" w:fill="FFFFFF"/>
          <w:lang w:val="en-US"/>
        </w:rPr>
        <w:t>the previous month</w:t>
      </w:r>
    </w:p>
    <w:p w:rsidR="00963C2D" w:rsidRDefault="00AF727A" w:rsidP="00A2313A">
      <w:pPr>
        <w:pStyle w:val="tytuwykresu"/>
        <w:rPr>
          <w:shd w:val="clear" w:color="auto" w:fill="FFFFFF"/>
          <w:lang w:val="en-US"/>
        </w:rPr>
      </w:pPr>
      <w:r w:rsidRPr="00464878">
        <w:rPr>
          <w:noProof/>
          <w:spacing w:val="-6"/>
          <w:sz w:val="12"/>
          <w:szCs w:val="12"/>
          <w:shd w:val="clear" w:color="auto" w:fill="FFFFFF"/>
        </w:rPr>
        <w:drawing>
          <wp:anchor distT="0" distB="0" distL="114300" distR="114300" simplePos="0" relativeHeight="251835392" behindDoc="0" locked="0" layoutInCell="1" allowOverlap="1" wp14:anchorId="538D467D" wp14:editId="6DD61BD3">
            <wp:simplePos x="0" y="0"/>
            <wp:positionH relativeFrom="margin">
              <wp:align>left</wp:align>
            </wp:positionH>
            <wp:positionV relativeFrom="paragraph">
              <wp:posOffset>220980</wp:posOffset>
            </wp:positionV>
            <wp:extent cx="5122545" cy="2988310"/>
            <wp:effectExtent l="0" t="0" r="1905" b="2540"/>
            <wp:wrapTopAndBottom/>
            <wp:docPr id="3" name="Wykres 3" descr="Chart 1. Prices changes of sold production of industry by sections in September 2024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58695D" w:rsidRPr="00823593">
        <w:rPr>
          <w:b w:val="0"/>
          <w:noProof/>
          <w:szCs w:val="19"/>
        </w:rPr>
        <mc:AlternateContent>
          <mc:Choice Requires="wps">
            <w:drawing>
              <wp:anchor distT="45720" distB="45720" distL="114300" distR="114300" simplePos="0" relativeHeight="251763712" behindDoc="1" locked="0" layoutInCell="1" allowOverlap="1" wp14:anchorId="72A37CB5" wp14:editId="470F6E91">
                <wp:simplePos x="0" y="0"/>
                <wp:positionH relativeFrom="column">
                  <wp:posOffset>5257800</wp:posOffset>
                </wp:positionH>
                <wp:positionV relativeFrom="paragraph">
                  <wp:posOffset>1275080</wp:posOffset>
                </wp:positionV>
                <wp:extent cx="1725295" cy="1295400"/>
                <wp:effectExtent l="0" t="0" r="0" b="0"/>
                <wp:wrapTight wrapText="bothSides">
                  <wp:wrapPolygon edited="0">
                    <wp:start x="715" y="0"/>
                    <wp:lineTo x="715" y="21282"/>
                    <wp:lineTo x="20749" y="21282"/>
                    <wp:lineTo x="20749" y="0"/>
                    <wp:lineTo x="715" y="0"/>
                  </wp:wrapPolygon>
                </wp:wrapTight>
                <wp:docPr id="2" name="Pole tekstowe 2" descr="Among divisions of manufacturing in September 2024 in comparison to the previous month the prices decreased the most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95400"/>
                        </a:xfrm>
                        <a:prstGeom prst="rect">
                          <a:avLst/>
                        </a:prstGeom>
                        <a:noFill/>
                        <a:ln w="9525">
                          <a:noFill/>
                          <a:miter lim="800000"/>
                          <a:headEnd/>
                          <a:tailEnd/>
                        </a:ln>
                      </wps:spPr>
                      <wps:txbx>
                        <w:txbxContent>
                          <w:p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1735CA">
                              <w:rPr>
                                <w:rFonts w:eastAsia="Times New Roman" w:cs="Times New Roman"/>
                                <w:bCs/>
                                <w:color w:val="001D77"/>
                                <w:sz w:val="18"/>
                                <w:szCs w:val="18"/>
                                <w:lang w:val="en-US" w:eastAsia="pl-PL"/>
                              </w:rPr>
                              <w:t>September</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693937">
                              <w:rPr>
                                <w:rFonts w:eastAsia="Times New Roman" w:cs="Times New Roman"/>
                                <w:bCs/>
                                <w:color w:val="001D77"/>
                                <w:sz w:val="18"/>
                                <w:szCs w:val="18"/>
                                <w:lang w:val="en-US" w:eastAsia="pl-PL"/>
                              </w:rPr>
                              <w:t>de</w:t>
                            </w:r>
                            <w:r w:rsidR="003030A5">
                              <w:rPr>
                                <w:rFonts w:eastAsia="Times New Roman" w:cs="Times New Roman"/>
                                <w:bCs/>
                                <w:color w:val="001D77"/>
                                <w:sz w:val="18"/>
                                <w:szCs w:val="18"/>
                                <w:lang w:val="en-US" w:eastAsia="pl-PL"/>
                              </w:rPr>
                              <w:t>creased</w:t>
                            </w:r>
                            <w:r w:rsidR="007C023D">
                              <w:rPr>
                                <w:rFonts w:eastAsia="Times New Roman" w:cs="Times New Roman"/>
                                <w:bCs/>
                                <w:color w:val="001D77"/>
                                <w:sz w:val="18"/>
                                <w:szCs w:val="18"/>
                                <w:lang w:val="en-US" w:eastAsia="pl-PL"/>
                              </w:rPr>
                              <w:t xml:space="preserve">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693937">
                              <w:rPr>
                                <w:rFonts w:eastAsia="Times New Roman" w:cs="Times New Roman"/>
                                <w:bCs/>
                                <w:color w:val="001D77"/>
                                <w:sz w:val="18"/>
                                <w:szCs w:val="18"/>
                                <w:lang w:val="en-US" w:eastAsia="pl-PL"/>
                              </w:rPr>
                              <w:t>manufacture of coke and refined petroleum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37CB5" id="_x0000_s1028" type="#_x0000_t202" alt="Among divisions of manufacturing in September 2024 in comparison to the previous month the prices decreased the most in manufacture of coke and refined petroleum products" style="position:absolute;margin-left:414pt;margin-top:100.4pt;width:135.85pt;height:102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" filled="f" stroked="f">
                <v:textbox>
                  <w:txbxContent>
                    <w:p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1735CA">
                        <w:rPr>
                          <w:rFonts w:eastAsia="Times New Roman" w:cs="Times New Roman"/>
                          <w:bCs/>
                          <w:color w:val="001D77"/>
                          <w:sz w:val="18"/>
                          <w:szCs w:val="18"/>
                          <w:lang w:val="en-US" w:eastAsia="pl-PL"/>
                        </w:rPr>
                        <w:t>September</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693937">
                        <w:rPr>
                          <w:rFonts w:eastAsia="Times New Roman" w:cs="Times New Roman"/>
                          <w:bCs/>
                          <w:color w:val="001D77"/>
                          <w:sz w:val="18"/>
                          <w:szCs w:val="18"/>
                          <w:lang w:val="en-US" w:eastAsia="pl-PL"/>
                        </w:rPr>
                        <w:t>de</w:t>
                      </w:r>
                      <w:r w:rsidR="003030A5">
                        <w:rPr>
                          <w:rFonts w:eastAsia="Times New Roman" w:cs="Times New Roman"/>
                          <w:bCs/>
                          <w:color w:val="001D77"/>
                          <w:sz w:val="18"/>
                          <w:szCs w:val="18"/>
                          <w:lang w:val="en-US" w:eastAsia="pl-PL"/>
                        </w:rPr>
                        <w:t>creased</w:t>
                      </w:r>
                      <w:r w:rsidR="007C023D">
                        <w:rPr>
                          <w:rFonts w:eastAsia="Times New Roman" w:cs="Times New Roman"/>
                          <w:bCs/>
                          <w:color w:val="001D77"/>
                          <w:sz w:val="18"/>
                          <w:szCs w:val="18"/>
                          <w:lang w:val="en-US" w:eastAsia="pl-PL"/>
                        </w:rPr>
                        <w:t xml:space="preserve">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693937">
                        <w:rPr>
                          <w:rFonts w:eastAsia="Times New Roman" w:cs="Times New Roman"/>
                          <w:bCs/>
                          <w:color w:val="001D77"/>
                          <w:sz w:val="18"/>
                          <w:szCs w:val="18"/>
                          <w:lang w:val="en-US" w:eastAsia="pl-PL"/>
                        </w:rPr>
                        <w:t>manufacture of coke and refined petroleum products</w:t>
                      </w:r>
                    </w:p>
                  </w:txbxContent>
                </v:textbox>
                <w10:wrap type="tight"/>
              </v:shape>
            </w:pict>
          </mc:Fallback>
        </mc:AlternateContent>
      </w:r>
    </w:p>
    <w:p w:rsidR="007B51C5" w:rsidRDefault="007B51C5" w:rsidP="00AC17C1">
      <w:pPr>
        <w:rPr>
          <w:shd w:val="clear" w:color="auto" w:fill="FFFFFF"/>
          <w:lang w:val="en-US"/>
        </w:rPr>
      </w:pPr>
    </w:p>
    <w:p w:rsidR="00AC17C1" w:rsidRDefault="00AC17C1" w:rsidP="00AC17C1">
      <w:pPr>
        <w:rPr>
          <w:shd w:val="clear" w:color="auto" w:fill="FFFFFF"/>
          <w:lang w:val="en-US"/>
        </w:rPr>
      </w:pPr>
    </w:p>
    <w:p w:rsidR="00535562" w:rsidRDefault="00535562" w:rsidP="00656307">
      <w:pPr>
        <w:rPr>
          <w:b/>
          <w:shd w:val="clear" w:color="auto" w:fill="FFFFFF"/>
          <w:lang w:val="en-US"/>
        </w:rPr>
      </w:pPr>
    </w:p>
    <w:p w:rsidR="00535562" w:rsidRDefault="00535562" w:rsidP="00656307">
      <w:pPr>
        <w:rPr>
          <w:b/>
          <w:shd w:val="clear" w:color="auto" w:fill="FFFFFF"/>
          <w:lang w:val="en-US"/>
        </w:rPr>
      </w:pPr>
    </w:p>
    <w:p w:rsidR="00656307" w:rsidRDefault="00656307" w:rsidP="00656307">
      <w:pPr>
        <w:rPr>
          <w:shd w:val="clear" w:color="auto" w:fill="FFFFFF"/>
          <w:lang w:val="en-US"/>
        </w:rPr>
      </w:pPr>
    </w:p>
    <w:p w:rsidR="00A4181D" w:rsidRDefault="00A4181D">
      <w:pPr>
        <w:spacing w:before="0" w:after="160" w:line="259" w:lineRule="auto"/>
        <w:rPr>
          <w:shd w:val="clear" w:color="auto" w:fill="FFFFFF"/>
          <w:lang w:val="en-US"/>
        </w:rPr>
      </w:pPr>
    </w:p>
    <w:p w:rsidR="00A2313A" w:rsidRDefault="00A2313A">
      <w:pPr>
        <w:spacing w:before="0" w:after="160" w:line="259" w:lineRule="auto"/>
        <w:rPr>
          <w:shd w:val="clear" w:color="auto" w:fill="FFFFFF"/>
          <w:lang w:val="en-US"/>
        </w:rPr>
      </w:pPr>
      <w:r>
        <w:rPr>
          <w:shd w:val="clear" w:color="auto" w:fill="FFFFFF"/>
          <w:lang w:val="en-US"/>
        </w:rPr>
        <w:br w:type="page"/>
      </w:r>
    </w:p>
    <w:p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1735CA">
        <w:rPr>
          <w:rFonts w:ascii="Fira Sans" w:hAnsi="Fira Sans"/>
          <w:b/>
          <w:szCs w:val="19"/>
          <w:lang w:val="en-US"/>
        </w:rPr>
        <w:t>September</w:t>
      </w:r>
      <w:r w:rsidR="00D62D37">
        <w:rPr>
          <w:rFonts w:ascii="Fira Sans" w:hAnsi="Fira Sans"/>
          <w:b/>
          <w:szCs w:val="19"/>
          <w:lang w:val="en-US"/>
        </w:rPr>
        <w:t xml:space="preserve"> 2024</w:t>
      </w:r>
      <w:r w:rsidRPr="007444CA">
        <w:rPr>
          <w:rFonts w:ascii="Fira Sans" w:hAnsi="Fira Sans"/>
          <w:b/>
          <w:szCs w:val="19"/>
          <w:lang w:val="en-US"/>
        </w:rPr>
        <w:t xml:space="preserve"> compared to </w:t>
      </w:r>
      <w:r w:rsidR="001735CA">
        <w:rPr>
          <w:rFonts w:ascii="Fira Sans" w:hAnsi="Fira Sans"/>
          <w:b/>
          <w:szCs w:val="19"/>
          <w:lang w:val="en-US"/>
        </w:rPr>
        <w:t>September</w:t>
      </w:r>
      <w:r w:rsidR="00D62D37">
        <w:rPr>
          <w:rFonts w:ascii="Fira Sans" w:hAnsi="Fira Sans"/>
          <w:b/>
          <w:szCs w:val="19"/>
          <w:lang w:val="en-US"/>
        </w:rPr>
        <w:t xml:space="preserve"> 2023</w:t>
      </w:r>
    </w:p>
    <w:p w:rsidR="00656307" w:rsidRPr="00953401" w:rsidRDefault="00656307" w:rsidP="00F23CEC">
      <w:pPr>
        <w:rPr>
          <w:shd w:val="clear" w:color="auto" w:fill="FFFFFF"/>
          <w:lang w:val="en-US"/>
        </w:rPr>
      </w:pPr>
      <w:r w:rsidRPr="00953401">
        <w:rPr>
          <w:shd w:val="clear" w:color="auto" w:fill="FFFFFF"/>
          <w:lang w:val="en-US"/>
        </w:rPr>
        <w:t xml:space="preserve">In </w:t>
      </w:r>
      <w:r w:rsidR="00F45ABE" w:rsidRPr="00953401">
        <w:rPr>
          <w:shd w:val="clear" w:color="auto" w:fill="FFFFFF"/>
          <w:lang w:val="en-US"/>
        </w:rPr>
        <w:t>August</w:t>
      </w:r>
      <w:r w:rsidRPr="00953401">
        <w:rPr>
          <w:shd w:val="clear" w:color="auto" w:fill="FFFFFF"/>
          <w:lang w:val="en-US"/>
        </w:rPr>
        <w:t xml:space="preserve"> 202</w:t>
      </w:r>
      <w:r w:rsidR="00D62D37" w:rsidRPr="00953401">
        <w:rPr>
          <w:shd w:val="clear" w:color="auto" w:fill="FFFFFF"/>
          <w:lang w:val="en-US"/>
        </w:rPr>
        <w:t>4</w:t>
      </w:r>
      <w:r w:rsidRPr="00953401">
        <w:rPr>
          <w:shd w:val="clear" w:color="auto" w:fill="FFFFFF"/>
          <w:lang w:val="en-US"/>
        </w:rPr>
        <w:t xml:space="preserve"> </w:t>
      </w:r>
      <w:r w:rsidRPr="00953401">
        <w:rPr>
          <w:b/>
          <w:shd w:val="clear" w:color="auto" w:fill="FFFFFF"/>
          <w:lang w:val="en-US"/>
        </w:rPr>
        <w:t>the prices of sold production of industry</w:t>
      </w:r>
      <w:r w:rsidRPr="00953401">
        <w:rPr>
          <w:shd w:val="clear" w:color="auto" w:fill="FFFFFF"/>
          <w:lang w:val="en-US"/>
        </w:rPr>
        <w:t xml:space="preserve"> compared to the corresponding month of the previous year decreased</w:t>
      </w:r>
      <w:r w:rsidR="004A345A" w:rsidRPr="00953401">
        <w:rPr>
          <w:shd w:val="clear" w:color="auto" w:fill="FFFFFF"/>
          <w:lang w:val="en-US"/>
        </w:rPr>
        <w:t xml:space="preserve"> </w:t>
      </w:r>
      <w:r w:rsidRPr="00953401">
        <w:rPr>
          <w:shd w:val="clear" w:color="auto" w:fill="FFFFFF"/>
          <w:lang w:val="en-US"/>
        </w:rPr>
        <w:t xml:space="preserve">by </w:t>
      </w:r>
      <w:r w:rsidR="00F23CEC">
        <w:rPr>
          <w:shd w:val="clear" w:color="auto" w:fill="FFFFFF"/>
          <w:lang w:val="en-US"/>
        </w:rPr>
        <w:t>6.3</w:t>
      </w:r>
      <w:r w:rsidRPr="00953401">
        <w:rPr>
          <w:shd w:val="clear" w:color="auto" w:fill="FFFFFF"/>
          <w:lang w:val="en-US"/>
        </w:rPr>
        <w:t xml:space="preserve">%. </w:t>
      </w:r>
      <w:r w:rsidR="00D62D37" w:rsidRPr="00953401">
        <w:rPr>
          <w:shd w:val="clear" w:color="auto" w:fill="FFFFFF"/>
          <w:lang w:val="en-US"/>
        </w:rPr>
        <w:t xml:space="preserve">The prices </w:t>
      </w:r>
      <w:r w:rsidR="00046036" w:rsidRPr="00953401">
        <w:rPr>
          <w:shd w:val="clear" w:color="auto" w:fill="FFFFFF"/>
          <w:lang w:val="en-US"/>
        </w:rPr>
        <w:t>dropped</w:t>
      </w:r>
      <w:r w:rsidR="00D62D37" w:rsidRPr="00953401">
        <w:rPr>
          <w:shd w:val="clear" w:color="auto" w:fill="FFFFFF"/>
          <w:lang w:val="en-US"/>
        </w:rPr>
        <w:t xml:space="preserve"> the most </w:t>
      </w:r>
      <w:r w:rsidRPr="00953401">
        <w:rPr>
          <w:shd w:val="clear" w:color="auto" w:fill="FFFFFF"/>
          <w:lang w:val="en-US"/>
        </w:rPr>
        <w:t>in</w:t>
      </w:r>
      <w:r w:rsidR="00163614" w:rsidRPr="00953401">
        <w:rPr>
          <w:shd w:val="clear" w:color="auto" w:fill="FFFFFF"/>
          <w:lang w:val="en-US"/>
        </w:rPr>
        <w:t> </w:t>
      </w:r>
      <w:r w:rsidR="00F23CEC" w:rsidRPr="00953401">
        <w:rPr>
          <w:b/>
          <w:shd w:val="clear" w:color="auto" w:fill="FFFFFF"/>
          <w:lang w:val="en-US"/>
        </w:rPr>
        <w:t xml:space="preserve">electricity, gas, steam and air conditioning supply </w:t>
      </w:r>
      <w:r w:rsidR="00F23CEC" w:rsidRPr="00953401">
        <w:rPr>
          <w:shd w:val="clear" w:color="auto" w:fill="FFFFFF"/>
          <w:lang w:val="en-US"/>
        </w:rPr>
        <w:t xml:space="preserve">section – by </w:t>
      </w:r>
      <w:r w:rsidR="00F23CEC">
        <w:rPr>
          <w:shd w:val="clear" w:color="auto" w:fill="FFFFFF"/>
          <w:lang w:val="en-US"/>
        </w:rPr>
        <w:t>11.9</w:t>
      </w:r>
      <w:r w:rsidR="00F23CEC" w:rsidRPr="00953401">
        <w:rPr>
          <w:shd w:val="clear" w:color="auto" w:fill="FFFFFF"/>
          <w:lang w:val="en-US"/>
        </w:rPr>
        <w:t>%.</w:t>
      </w:r>
      <w:r w:rsidR="00F23CEC">
        <w:rPr>
          <w:shd w:val="clear" w:color="auto" w:fill="FFFFFF"/>
          <w:lang w:val="en-US"/>
        </w:rPr>
        <w:t xml:space="preserve"> </w:t>
      </w:r>
      <w:r w:rsidR="00F23CEC" w:rsidRPr="00953401">
        <w:rPr>
          <w:shd w:val="clear" w:color="auto" w:fill="FFFFFF"/>
          <w:lang w:val="en-US"/>
        </w:rPr>
        <w:t xml:space="preserve">Prices dropped </w:t>
      </w:r>
      <w:r w:rsidR="00F23CEC">
        <w:rPr>
          <w:shd w:val="clear" w:color="auto" w:fill="FFFFFF"/>
          <w:lang w:val="en-US"/>
        </w:rPr>
        <w:t xml:space="preserve">also </w:t>
      </w:r>
      <w:r w:rsidR="001519B8">
        <w:rPr>
          <w:shd w:val="clear" w:color="auto" w:fill="FFFFFF"/>
          <w:lang w:val="en-US"/>
        </w:rPr>
        <w:t>i</w:t>
      </w:r>
      <w:r w:rsidR="001519B8" w:rsidRPr="00953401">
        <w:rPr>
          <w:shd w:val="clear" w:color="auto" w:fill="FFFFFF"/>
          <w:lang w:val="en-US"/>
        </w:rPr>
        <w:t xml:space="preserve">n </w:t>
      </w:r>
      <w:r w:rsidR="001519B8" w:rsidRPr="00953401">
        <w:rPr>
          <w:b/>
          <w:shd w:val="clear" w:color="auto" w:fill="FFFFFF"/>
          <w:lang w:val="en-US"/>
        </w:rPr>
        <w:t>mining and quarrying</w:t>
      </w:r>
      <w:r w:rsidR="001519B8" w:rsidRPr="00953401">
        <w:rPr>
          <w:shd w:val="clear" w:color="auto" w:fill="FFFFFF"/>
          <w:lang w:val="en-US"/>
        </w:rPr>
        <w:t xml:space="preserve"> section</w:t>
      </w:r>
      <w:r w:rsidR="001519B8">
        <w:rPr>
          <w:shd w:val="clear" w:color="auto" w:fill="FFFFFF"/>
          <w:lang w:val="en-US"/>
        </w:rPr>
        <w:t xml:space="preserve"> </w:t>
      </w:r>
      <w:r w:rsidR="001519B8" w:rsidRPr="00953401">
        <w:rPr>
          <w:shd w:val="clear" w:color="auto" w:fill="FFFFFF"/>
          <w:lang w:val="en-US"/>
        </w:rPr>
        <w:t xml:space="preserve">– by </w:t>
      </w:r>
      <w:r w:rsidR="00F23CEC">
        <w:rPr>
          <w:shd w:val="clear" w:color="auto" w:fill="FFFFFF"/>
          <w:lang w:val="en-US"/>
        </w:rPr>
        <w:t>8.9</w:t>
      </w:r>
      <w:r w:rsidR="001519B8" w:rsidRPr="00953401">
        <w:rPr>
          <w:shd w:val="clear" w:color="auto" w:fill="FFFFFF"/>
          <w:lang w:val="en-US"/>
        </w:rPr>
        <w:t xml:space="preserve">%, of which in mining of coal and lignite – by </w:t>
      </w:r>
      <w:r w:rsidR="00F23CEC">
        <w:rPr>
          <w:shd w:val="clear" w:color="auto" w:fill="FFFFFF"/>
          <w:lang w:val="en-US"/>
        </w:rPr>
        <w:t>21.8</w:t>
      </w:r>
      <w:r w:rsidR="001519B8" w:rsidRPr="00953401">
        <w:rPr>
          <w:shd w:val="clear" w:color="auto" w:fill="FFFFFF"/>
          <w:lang w:val="en-US"/>
        </w:rPr>
        <w:t xml:space="preserve">%, with an increase in the mining of metal ores – by </w:t>
      </w:r>
      <w:r w:rsidR="00F23CEC">
        <w:rPr>
          <w:shd w:val="clear" w:color="auto" w:fill="FFFFFF"/>
          <w:lang w:val="en-US"/>
        </w:rPr>
        <w:t>2.7</w:t>
      </w:r>
      <w:r w:rsidR="001519B8" w:rsidRPr="00953401">
        <w:rPr>
          <w:shd w:val="clear" w:color="auto" w:fill="FFFFFF"/>
          <w:lang w:val="en-US"/>
        </w:rPr>
        <w:t xml:space="preserve">%. </w:t>
      </w:r>
      <w:r w:rsidR="00F23CEC">
        <w:rPr>
          <w:shd w:val="clear" w:color="auto" w:fill="FFFFFF"/>
          <w:lang w:val="en-US"/>
        </w:rPr>
        <w:t>I</w:t>
      </w:r>
      <w:r w:rsidR="007B51C5" w:rsidRPr="00953401">
        <w:rPr>
          <w:shd w:val="clear" w:color="auto" w:fill="FFFFFF"/>
          <w:lang w:val="en-US"/>
        </w:rPr>
        <w:t>n</w:t>
      </w:r>
      <w:r w:rsidR="00D62D37" w:rsidRPr="00953401">
        <w:rPr>
          <w:shd w:val="clear" w:color="auto" w:fill="FFFFFF"/>
          <w:lang w:val="en-US"/>
        </w:rPr>
        <w:t xml:space="preserve"> </w:t>
      </w:r>
      <w:r w:rsidR="00476CE8" w:rsidRPr="00953401">
        <w:rPr>
          <w:shd w:val="clear" w:color="auto" w:fill="FFFFFF"/>
          <w:lang w:val="en-US"/>
        </w:rPr>
        <w:t xml:space="preserve">the </w:t>
      </w:r>
      <w:r w:rsidRPr="00953401">
        <w:rPr>
          <w:b/>
          <w:shd w:val="clear" w:color="auto" w:fill="FFFFFF"/>
          <w:lang w:val="en-US"/>
        </w:rPr>
        <w:t>manufacturing</w:t>
      </w:r>
      <w:r w:rsidRPr="00953401">
        <w:rPr>
          <w:shd w:val="clear" w:color="auto" w:fill="FFFFFF"/>
          <w:lang w:val="en-US"/>
        </w:rPr>
        <w:t xml:space="preserve"> </w:t>
      </w:r>
      <w:r w:rsidR="000F0E30" w:rsidRPr="00953401">
        <w:rPr>
          <w:shd w:val="clear" w:color="auto" w:fill="FFFFFF"/>
          <w:lang w:val="en-US"/>
        </w:rPr>
        <w:t xml:space="preserve">section </w:t>
      </w:r>
      <w:r w:rsidR="001519B8" w:rsidRPr="00953401">
        <w:rPr>
          <w:shd w:val="clear" w:color="auto" w:fill="FFFFFF"/>
          <w:lang w:val="en-US"/>
        </w:rPr>
        <w:t>prices have decreased</w:t>
      </w:r>
      <w:r w:rsidR="00F23CEC" w:rsidRPr="00F23CEC">
        <w:rPr>
          <w:shd w:val="clear" w:color="auto" w:fill="FFFFFF"/>
          <w:lang w:val="en-US"/>
        </w:rPr>
        <w:t xml:space="preserve"> </w:t>
      </w:r>
      <w:r w:rsidR="00F23CEC" w:rsidRPr="00953401">
        <w:rPr>
          <w:shd w:val="clear" w:color="auto" w:fill="FFFFFF"/>
          <w:lang w:val="en-US"/>
        </w:rPr>
        <w:t>by </w:t>
      </w:r>
      <w:r w:rsidR="00F23CEC">
        <w:rPr>
          <w:shd w:val="clear" w:color="auto" w:fill="FFFFFF"/>
          <w:lang w:val="en-US"/>
        </w:rPr>
        <w:t>5.5</w:t>
      </w:r>
      <w:r w:rsidR="00F23CEC" w:rsidRPr="00953401">
        <w:rPr>
          <w:shd w:val="clear" w:color="auto" w:fill="FFFFFF"/>
          <w:lang w:val="en-US"/>
        </w:rPr>
        <w:t>%.</w:t>
      </w:r>
    </w:p>
    <w:p w:rsidR="00953401" w:rsidRDefault="00953401" w:rsidP="00803C20">
      <w:pPr>
        <w:rPr>
          <w:shd w:val="clear" w:color="auto" w:fill="FFFFFF"/>
          <w:lang w:val="en-US"/>
        </w:rPr>
      </w:pPr>
    </w:p>
    <w:p w:rsidR="00953401" w:rsidRDefault="00953401" w:rsidP="00953401">
      <w:pPr>
        <w:pStyle w:val="Tytuwykresu0"/>
        <w:ind w:left="709" w:hanging="709"/>
        <w:rPr>
          <w:shd w:val="clear" w:color="auto" w:fill="FFFFFF"/>
          <w:lang w:val="en-US"/>
        </w:rPr>
      </w:pPr>
      <w:r>
        <w:rPr>
          <w:shd w:val="clear" w:color="auto" w:fill="FFFFFF"/>
          <w:lang w:val="en-US"/>
        </w:rPr>
        <w:t xml:space="preserve">Chart 2. </w:t>
      </w:r>
      <w:r w:rsidRPr="00A2313A">
        <w:rPr>
          <w:shd w:val="clear" w:color="auto" w:fill="FFFFFF"/>
          <w:lang w:val="en-US"/>
        </w:rPr>
        <w:t xml:space="preserve">Prices changes of sold production of industry in </w:t>
      </w:r>
      <w:r>
        <w:rPr>
          <w:shd w:val="clear" w:color="auto" w:fill="FFFFFF"/>
          <w:lang w:val="en-US"/>
        </w:rPr>
        <w:t>September 2024</w:t>
      </w:r>
      <w:r w:rsidRPr="00A2313A">
        <w:rPr>
          <w:shd w:val="clear" w:color="auto" w:fill="FFFFFF"/>
          <w:lang w:val="en-US"/>
        </w:rPr>
        <w:t xml:space="preserve"> compared to</w:t>
      </w:r>
      <w:r>
        <w:rPr>
          <w:shd w:val="clear" w:color="auto" w:fill="FFFFFF"/>
          <w:lang w:val="en-US"/>
        </w:rPr>
        <w:t> </w:t>
      </w:r>
      <w:r w:rsidRPr="001B5658">
        <w:rPr>
          <w:lang w:val="en-US"/>
        </w:rPr>
        <w:t>the</w:t>
      </w:r>
      <w:r>
        <w:rPr>
          <w:lang w:val="en-US"/>
        </w:rPr>
        <w:t> corresponding month of the previous year</w:t>
      </w:r>
    </w:p>
    <w:p w:rsidR="00953401" w:rsidRDefault="00953401" w:rsidP="00803C20">
      <w:pPr>
        <w:rPr>
          <w:shd w:val="clear" w:color="auto" w:fill="FFFFFF"/>
          <w:lang w:val="en-US"/>
        </w:rPr>
      </w:pPr>
      <w:r w:rsidRPr="00823593">
        <w:rPr>
          <w:b/>
          <w:noProof/>
          <w:spacing w:val="-2"/>
          <w:szCs w:val="19"/>
        </w:rPr>
        <mc:AlternateContent>
          <mc:Choice Requires="wps">
            <w:drawing>
              <wp:anchor distT="45720" distB="45720" distL="114300" distR="114300" simplePos="0" relativeHeight="251765760" behindDoc="1" locked="0" layoutInCell="1" allowOverlap="1" wp14:anchorId="2480FC30" wp14:editId="10C021FC">
                <wp:simplePos x="0" y="0"/>
                <wp:positionH relativeFrom="column">
                  <wp:posOffset>5273040</wp:posOffset>
                </wp:positionH>
                <wp:positionV relativeFrom="page">
                  <wp:posOffset>3695700</wp:posOffset>
                </wp:positionV>
                <wp:extent cx="1725295" cy="1402080"/>
                <wp:effectExtent l="0" t="0" r="0" b="0"/>
                <wp:wrapTight wrapText="bothSides">
                  <wp:wrapPolygon edited="0">
                    <wp:start x="715" y="0"/>
                    <wp:lineTo x="715" y="21130"/>
                    <wp:lineTo x="20749" y="21130"/>
                    <wp:lineTo x="20749" y="0"/>
                    <wp:lineTo x="715" y="0"/>
                  </wp:wrapPolygon>
                </wp:wrapTight>
                <wp:docPr id="13" name="Pole tekstowe 13" descr="In September 2024 in comparison to the corresponding month of the previous year, the prices decreased the most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2080"/>
                        </a:xfrm>
                        <a:prstGeom prst="rect">
                          <a:avLst/>
                        </a:prstGeom>
                        <a:noFill/>
                        <a:ln w="9525">
                          <a:noFill/>
                          <a:miter lim="800000"/>
                          <a:headEnd/>
                          <a:tailEnd/>
                        </a:ln>
                      </wps:spPr>
                      <wps:txb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216D2A">
                              <w:rPr>
                                <w:bCs w:val="0"/>
                                <w:lang w:val="en-US"/>
                              </w:rPr>
                              <w:t>September</w:t>
                            </w:r>
                            <w:r w:rsidR="0011058C">
                              <w:rPr>
                                <w:bCs w:val="0"/>
                                <w:lang w:val="en-US"/>
                              </w:rPr>
                              <w:t xml:space="preserve">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45ABE">
                              <w:rPr>
                                <w:bCs w:val="0"/>
                                <w:lang w:val="en-US"/>
                              </w:rPr>
                              <w:t>coke and refined petroleum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29" type="#_x0000_t202" alt="In September 2024 in comparison to the corresponding month of the previous year, the prices decreased the most in manufacture of coke and refined petroleum products" style="position:absolute;margin-left:415.2pt;margin-top:291pt;width:135.85pt;height:110.4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" filled="f" stroked="f">
                <v:textbo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216D2A">
                        <w:rPr>
                          <w:bCs w:val="0"/>
                          <w:lang w:val="en-US"/>
                        </w:rPr>
                        <w:t>September</w:t>
                      </w:r>
                      <w:r w:rsidR="0011058C">
                        <w:rPr>
                          <w:bCs w:val="0"/>
                          <w:lang w:val="en-US"/>
                        </w:rPr>
                        <w:t xml:space="preserve">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45ABE">
                        <w:rPr>
                          <w:bCs w:val="0"/>
                          <w:lang w:val="en-US"/>
                        </w:rPr>
                        <w:t>coke and refined petroleum products</w:t>
                      </w:r>
                    </w:p>
                  </w:txbxContent>
                </v:textbox>
                <w10:wrap type="tight" anchory="page"/>
              </v:shape>
            </w:pict>
          </mc:Fallback>
        </mc:AlternateContent>
      </w:r>
      <w:r w:rsidRPr="00464878">
        <w:rPr>
          <w:noProof/>
          <w:spacing w:val="-6"/>
          <w:sz w:val="12"/>
          <w:szCs w:val="12"/>
          <w:shd w:val="clear" w:color="auto" w:fill="FFFFFF"/>
        </w:rPr>
        <w:drawing>
          <wp:anchor distT="0" distB="0" distL="114300" distR="114300" simplePos="0" relativeHeight="251837440" behindDoc="0" locked="0" layoutInCell="1" allowOverlap="1" wp14:anchorId="6E2DABFB" wp14:editId="692BBDCF">
            <wp:simplePos x="0" y="0"/>
            <wp:positionH relativeFrom="margin">
              <wp:posOffset>30480</wp:posOffset>
            </wp:positionH>
            <wp:positionV relativeFrom="paragraph">
              <wp:posOffset>251460</wp:posOffset>
            </wp:positionV>
            <wp:extent cx="5122545" cy="2988310"/>
            <wp:effectExtent l="0" t="0" r="1905" b="2540"/>
            <wp:wrapTopAndBottom/>
            <wp:docPr id="16" name="Wykres 16" descr="Chart 2. Prices changes of sold production of industry in September 2024 compared to the corresponding month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953401" w:rsidRDefault="00953401" w:rsidP="00803C20">
      <w:pPr>
        <w:rPr>
          <w:shd w:val="clear" w:color="auto" w:fill="FFFFFF"/>
          <w:lang w:val="en-US"/>
        </w:rPr>
      </w:pPr>
    </w:p>
    <w:p w:rsidR="00F23CEC" w:rsidRPr="00953401" w:rsidRDefault="00F23CEC" w:rsidP="00F23CEC">
      <w:pPr>
        <w:rPr>
          <w:shd w:val="clear" w:color="auto" w:fill="FFFFFF"/>
          <w:lang w:val="en-US"/>
        </w:rPr>
      </w:pPr>
      <w:r w:rsidRPr="00953401">
        <w:rPr>
          <w:shd w:val="clear" w:color="auto" w:fill="FFFFFF"/>
          <w:lang w:val="en-US"/>
        </w:rPr>
        <w:t xml:space="preserve">However, prices in </w:t>
      </w:r>
      <w:r w:rsidRPr="00953401">
        <w:rPr>
          <w:b/>
          <w:shd w:val="clear" w:color="auto" w:fill="FFFFFF"/>
          <w:lang w:val="en-US"/>
        </w:rPr>
        <w:t xml:space="preserve">water supply; sewerage, waste management and remediation activities </w:t>
      </w:r>
      <w:r w:rsidRPr="00953401">
        <w:rPr>
          <w:shd w:val="clear" w:color="auto" w:fill="FFFFFF"/>
          <w:lang w:val="en-US"/>
        </w:rPr>
        <w:t xml:space="preserve">section increased in annual terms – by </w:t>
      </w:r>
      <w:r>
        <w:rPr>
          <w:shd w:val="clear" w:color="auto" w:fill="FFFFFF"/>
          <w:lang w:val="en-US"/>
        </w:rPr>
        <w:t>2.9</w:t>
      </w:r>
      <w:r w:rsidRPr="00953401">
        <w:rPr>
          <w:shd w:val="clear" w:color="auto" w:fill="FFFFFF"/>
          <w:lang w:val="en-US"/>
        </w:rPr>
        <w:t>%.</w:t>
      </w:r>
    </w:p>
    <w:p w:rsidR="00953401" w:rsidRDefault="00953401" w:rsidP="00803C20">
      <w:pPr>
        <w:rPr>
          <w:shd w:val="clear" w:color="auto" w:fill="FFFFFF"/>
          <w:lang w:val="en-US"/>
        </w:rPr>
      </w:pPr>
    </w:p>
    <w:p w:rsidR="00953401" w:rsidRDefault="00953401" w:rsidP="00803C20">
      <w:pPr>
        <w:rPr>
          <w:shd w:val="clear" w:color="auto" w:fill="FFFFFF"/>
          <w:lang w:val="en-US"/>
        </w:rPr>
      </w:pPr>
    </w:p>
    <w:p w:rsidR="006609E2" w:rsidRPr="00163614" w:rsidRDefault="006609E2" w:rsidP="006609E2">
      <w:pPr>
        <w:spacing w:before="0" w:after="160" w:line="259" w:lineRule="auto"/>
        <w:rPr>
          <w:lang w:val="en-US"/>
        </w:rPr>
      </w:pPr>
      <w:r w:rsidRPr="00163614">
        <w:rPr>
          <w:lang w:val="en-US"/>
        </w:rPr>
        <w:br w:type="page"/>
      </w:r>
    </w:p>
    <w:p w:rsidR="00656307" w:rsidRDefault="00656307" w:rsidP="00656307">
      <w:pPr>
        <w:pStyle w:val="Tytuwykresu0"/>
        <w:ind w:left="709" w:hanging="709"/>
        <w:rPr>
          <w:lang w:val="en-US"/>
        </w:rPr>
      </w:pPr>
      <w:r w:rsidRPr="007444CA">
        <w:rPr>
          <w:lang w:val="en-US"/>
        </w:rPr>
        <w:lastRenderedPageBreak/>
        <w:t xml:space="preserve">Chart </w:t>
      </w:r>
      <w:r w:rsidR="00FB6000">
        <w:rPr>
          <w:lang w:val="en-US"/>
        </w:rPr>
        <w:t>3</w:t>
      </w:r>
      <w:r w:rsidRPr="007444CA">
        <w:rPr>
          <w:lang w:val="en-US"/>
        </w:rPr>
        <w:t>. 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Pr>
          <w:lang w:val="en-US"/>
        </w:rPr>
        <w:t> </w:t>
      </w:r>
      <w:r w:rsidRPr="007444CA">
        <w:rPr>
          <w:lang w:val="en-US"/>
        </w:rPr>
        <w:t>the</w:t>
      </w:r>
      <w:r>
        <w:rPr>
          <w:lang w:val="en-US"/>
        </w:rPr>
        <w:t> p</w:t>
      </w:r>
      <w:r w:rsidRPr="007444CA">
        <w:rPr>
          <w:lang w:val="en-US"/>
        </w:rPr>
        <w:t>revious period</w:t>
      </w:r>
    </w:p>
    <w:p w:rsidR="00656307" w:rsidRDefault="00CD6B04" w:rsidP="00023DB8">
      <w:pPr>
        <w:rPr>
          <w:lang w:val="en-US"/>
        </w:rPr>
      </w:pPr>
      <w:r w:rsidRPr="00823593">
        <w:rPr>
          <w:b/>
          <w:noProof/>
          <w:spacing w:val="-2"/>
          <w:szCs w:val="19"/>
        </w:rPr>
        <mc:AlternateContent>
          <mc:Choice Requires="wps">
            <w:drawing>
              <wp:anchor distT="45720" distB="45720" distL="114300" distR="114300" simplePos="0" relativeHeight="251806720" behindDoc="1" locked="0" layoutInCell="1" allowOverlap="1" wp14:anchorId="69829FB6" wp14:editId="5ED3232D">
                <wp:simplePos x="0" y="0"/>
                <wp:positionH relativeFrom="column">
                  <wp:posOffset>5289969</wp:posOffset>
                </wp:positionH>
                <wp:positionV relativeFrom="paragraph">
                  <wp:posOffset>836415</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September 2024 prices of sold production of industry decreased by 0.5% compared to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rsidR="00C72714" w:rsidRPr="00C72714" w:rsidRDefault="00C72714" w:rsidP="00C72714">
                            <w:pPr>
                              <w:pStyle w:val="tekstzboku"/>
                              <w:rPr>
                                <w:rFonts w:ascii="Calibri" w:hAnsi="Calibri"/>
                                <w:iCs/>
                                <w:sz w:val="22"/>
                                <w:lang w:val="en-US"/>
                              </w:rPr>
                            </w:pPr>
                            <w:bookmarkStart w:id="1" w:name="_Hlk172020364"/>
                            <w:bookmarkStart w:id="2" w:name="_Hlk172020365"/>
                            <w:r w:rsidRPr="00C72714">
                              <w:rPr>
                                <w:iCs/>
                                <w:lang w:val="en-US"/>
                              </w:rPr>
                              <w:t xml:space="preserve">In </w:t>
                            </w:r>
                            <w:r w:rsidR="00216D2A">
                              <w:rPr>
                                <w:iCs/>
                                <w:lang w:val="en-US"/>
                              </w:rPr>
                              <w:t>September</w:t>
                            </w:r>
                            <w:r w:rsidR="000C3DBE">
                              <w:rPr>
                                <w:iCs/>
                                <w:lang w:val="en-US"/>
                              </w:rPr>
                              <w:t xml:space="preserve"> 2024</w:t>
                            </w:r>
                            <w:r w:rsidRPr="00C72714">
                              <w:rPr>
                                <w:iCs/>
                                <w:lang w:val="en-US"/>
                              </w:rPr>
                              <w:t xml:space="preserve"> </w:t>
                            </w:r>
                            <w:bookmarkEnd w:id="1"/>
                            <w:bookmarkEnd w:id="2"/>
                            <w:r w:rsidR="001833A5">
                              <w:rPr>
                                <w:iCs/>
                                <w:lang w:val="en-US"/>
                              </w:rPr>
                              <w:t xml:space="preserve">prices of sold production of industry </w:t>
                            </w:r>
                            <w:r w:rsidR="001833A5" w:rsidRPr="001833A5">
                              <w:rPr>
                                <w:iCs/>
                                <w:lang w:val="en-US"/>
                              </w:rPr>
                              <w:t>decreased by 0.</w:t>
                            </w:r>
                            <w:r w:rsidR="00AF727A">
                              <w:rPr>
                                <w:iCs/>
                                <w:lang w:val="en-US"/>
                              </w:rPr>
                              <w:t>5</w:t>
                            </w:r>
                            <w:r w:rsidR="001833A5" w:rsidRPr="001833A5">
                              <w:rPr>
                                <w:iCs/>
                                <w:lang w:val="en-US"/>
                              </w:rPr>
                              <w:t>% compared to the previous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29FB6" id="Pole tekstowe 17" o:spid="_x0000_s1030" type="#_x0000_t202" alt="In September 2024 prices of sold production of industry decreased by 0.5% compared to the previous month." style="position:absolute;margin-left:416.55pt;margin-top:65.85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" filled="f" stroked="f">
                <v:textbox>
                  <w:txbxContent>
                    <w:p w:rsidR="00C72714" w:rsidRPr="00C72714" w:rsidRDefault="00C72714" w:rsidP="00C72714">
                      <w:pPr>
                        <w:pStyle w:val="tekstzboku"/>
                        <w:rPr>
                          <w:rFonts w:ascii="Calibri" w:hAnsi="Calibri"/>
                          <w:iCs/>
                          <w:sz w:val="22"/>
                          <w:lang w:val="en-US"/>
                        </w:rPr>
                      </w:pPr>
                      <w:bookmarkStart w:id="2" w:name="_Hlk172020364"/>
                      <w:bookmarkStart w:id="3" w:name="_Hlk172020365"/>
                      <w:r w:rsidRPr="00C72714">
                        <w:rPr>
                          <w:iCs/>
                          <w:lang w:val="en-US"/>
                        </w:rPr>
                        <w:t xml:space="preserve">In </w:t>
                      </w:r>
                      <w:r w:rsidR="00216D2A">
                        <w:rPr>
                          <w:iCs/>
                          <w:lang w:val="en-US"/>
                        </w:rPr>
                        <w:t>September</w:t>
                      </w:r>
                      <w:r w:rsidR="000C3DBE">
                        <w:rPr>
                          <w:iCs/>
                          <w:lang w:val="en-US"/>
                        </w:rPr>
                        <w:t xml:space="preserve"> 2024</w:t>
                      </w:r>
                      <w:r w:rsidRPr="00C72714">
                        <w:rPr>
                          <w:iCs/>
                          <w:lang w:val="en-US"/>
                        </w:rPr>
                        <w:t xml:space="preserve"> </w:t>
                      </w:r>
                      <w:bookmarkEnd w:id="2"/>
                      <w:bookmarkEnd w:id="3"/>
                      <w:r w:rsidR="001833A5">
                        <w:rPr>
                          <w:iCs/>
                          <w:lang w:val="en-US"/>
                        </w:rPr>
                        <w:t xml:space="preserve">prices of sold production of industry </w:t>
                      </w:r>
                      <w:r w:rsidR="001833A5" w:rsidRPr="001833A5">
                        <w:rPr>
                          <w:iCs/>
                          <w:lang w:val="en-US"/>
                        </w:rPr>
                        <w:t>decreased by 0.</w:t>
                      </w:r>
                      <w:r w:rsidR="00AF727A">
                        <w:rPr>
                          <w:iCs/>
                          <w:lang w:val="en-US"/>
                        </w:rPr>
                        <w:t>5</w:t>
                      </w:r>
                      <w:r w:rsidR="001833A5" w:rsidRPr="001833A5">
                        <w:rPr>
                          <w:iCs/>
                          <w:lang w:val="en-US"/>
                        </w:rPr>
                        <w:t>% compared to the previous month.</w:t>
                      </w:r>
                    </w:p>
                  </w:txbxContent>
                </v:textbox>
                <w10:wrap type="tight"/>
              </v:shape>
            </w:pict>
          </mc:Fallback>
        </mc:AlternateContent>
      </w:r>
    </w:p>
    <w:p w:rsidR="00CD6B04" w:rsidRDefault="00216D2A" w:rsidP="00023DB8">
      <w:pPr>
        <w:rPr>
          <w:lang w:val="en-US"/>
        </w:rPr>
      </w:pPr>
      <w:r>
        <w:rPr>
          <w:noProof/>
          <w:lang w:eastAsia="pl-PL"/>
        </w:rPr>
        <w:drawing>
          <wp:anchor distT="0" distB="0" distL="114300" distR="114300" simplePos="0" relativeHeight="251839488" behindDoc="0" locked="0" layoutInCell="1" allowOverlap="1" wp14:anchorId="5D7A230C" wp14:editId="319F7B52">
            <wp:simplePos x="0" y="0"/>
            <wp:positionH relativeFrom="margin">
              <wp:posOffset>0</wp:posOffset>
            </wp:positionH>
            <wp:positionV relativeFrom="paragraph">
              <wp:posOffset>228600</wp:posOffset>
            </wp:positionV>
            <wp:extent cx="5122545" cy="2988310"/>
            <wp:effectExtent l="0" t="0" r="1905" b="2540"/>
            <wp:wrapTopAndBottom/>
            <wp:docPr id="19" name="Wykres 19" descr="Chart 3. Prices changes of sold production of industry in 2023-2024 in relation to the previous peri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656307" w:rsidRPr="007444CA" w:rsidRDefault="00656307" w:rsidP="00C6765E">
      <w:pPr>
        <w:pStyle w:val="Tytuwykresu0"/>
        <w:ind w:left="709" w:hanging="709"/>
        <w:rPr>
          <w:lang w:val="en-US"/>
        </w:rPr>
      </w:pP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sidR="00F37D85">
        <w:rPr>
          <w:lang w:val="en-US"/>
        </w:rPr>
        <w:t> </w:t>
      </w:r>
      <w:r w:rsidRPr="007444CA">
        <w:rPr>
          <w:lang w:val="en-US"/>
        </w:rPr>
        <w:t>the</w:t>
      </w:r>
      <w:r w:rsidR="00F37D85">
        <w:rPr>
          <w:lang w:val="en-US"/>
        </w:rPr>
        <w:t> </w:t>
      </w:r>
      <w:r w:rsidRPr="007444CA">
        <w:rPr>
          <w:lang w:val="en-US"/>
        </w:rPr>
        <w:t xml:space="preserve"> </w:t>
      </w:r>
      <w:r w:rsidR="00F37D85">
        <w:rPr>
          <w:lang w:val="en-US"/>
        </w:rPr>
        <w:t>corresponding</w:t>
      </w:r>
      <w:r w:rsidRPr="007444CA">
        <w:rPr>
          <w:lang w:val="en-US"/>
        </w:rPr>
        <w:t xml:space="preserve"> period of the previous year</w:t>
      </w:r>
    </w:p>
    <w:p w:rsidR="00FB6000" w:rsidRPr="00F231F2" w:rsidRDefault="00FB6000" w:rsidP="00023DB8">
      <w:pPr>
        <w:rPr>
          <w:lang w:val="en-US"/>
        </w:rPr>
      </w:pPr>
    </w:p>
    <w:p w:rsidR="00FB6000" w:rsidRDefault="00216D2A" w:rsidP="00023DB8">
      <w:pPr>
        <w:rPr>
          <w:lang w:val="en-US"/>
        </w:rPr>
      </w:pPr>
      <w:r>
        <w:rPr>
          <w:noProof/>
          <w:lang w:eastAsia="pl-PL"/>
        </w:rPr>
        <w:drawing>
          <wp:anchor distT="0" distB="0" distL="114300" distR="114300" simplePos="0" relativeHeight="251841536" behindDoc="0" locked="0" layoutInCell="1" allowOverlap="1" wp14:anchorId="15F41E75" wp14:editId="51412A5F">
            <wp:simplePos x="0" y="0"/>
            <wp:positionH relativeFrom="margin">
              <wp:posOffset>0</wp:posOffset>
            </wp:positionH>
            <wp:positionV relativeFrom="paragraph">
              <wp:posOffset>228600</wp:posOffset>
            </wp:positionV>
            <wp:extent cx="5122545" cy="2988310"/>
            <wp:effectExtent l="0" t="0" r="1905" b="2540"/>
            <wp:wrapTopAndBottom/>
            <wp:docPr id="25" name="Wykres 25" descr="Chart 4. Prices changes of sold production of industry in 2023-2024 in relation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1833A5" w:rsidRPr="00966C9A">
        <w:rPr>
          <w:noProof/>
        </w:rPr>
        <mc:AlternateContent>
          <mc:Choice Requires="wps">
            <w:drawing>
              <wp:anchor distT="45720" distB="45720" distL="114300" distR="114300" simplePos="0" relativeHeight="251764736" behindDoc="1" locked="0" layoutInCell="1" allowOverlap="1" wp14:anchorId="7A7069CE" wp14:editId="2DBF6D44">
                <wp:simplePos x="0" y="0"/>
                <wp:positionH relativeFrom="page">
                  <wp:posOffset>5745480</wp:posOffset>
                </wp:positionH>
                <wp:positionV relativeFrom="paragraph">
                  <wp:posOffset>566420</wp:posOffset>
                </wp:positionV>
                <wp:extent cx="1725295" cy="1005840"/>
                <wp:effectExtent l="0" t="0" r="0" b="3810"/>
                <wp:wrapTight wrapText="bothSides">
                  <wp:wrapPolygon edited="0">
                    <wp:start x="715" y="0"/>
                    <wp:lineTo x="715" y="21273"/>
                    <wp:lineTo x="20749" y="21273"/>
                    <wp:lineTo x="20749" y="0"/>
                    <wp:lineTo x="715" y="0"/>
                  </wp:wrapPolygon>
                </wp:wrapTight>
                <wp:docPr id="4" name="Pole tekstowe 4" descr="In September 2024 a decline in the dynamics of prices of sold production of industry per year was observed by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5840"/>
                        </a:xfrm>
                        <a:prstGeom prst="rect">
                          <a:avLst/>
                        </a:prstGeom>
                        <a:noFill/>
                        <a:ln w="9525">
                          <a:noFill/>
                          <a:miter lim="800000"/>
                          <a:headEnd/>
                          <a:tailEnd/>
                        </a:ln>
                      </wps:spPr>
                      <wps:txbx>
                        <w:txbxContent>
                          <w:p w:rsidR="00656307" w:rsidRPr="007444CA" w:rsidRDefault="000C3DBE" w:rsidP="00656307">
                            <w:pPr>
                              <w:pStyle w:val="tekstzboku"/>
                              <w:rPr>
                                <w:bCs w:val="0"/>
                                <w:lang w:val="en-US"/>
                              </w:rPr>
                            </w:pPr>
                            <w:r w:rsidRPr="000C3DBE">
                              <w:rPr>
                                <w:bCs w:val="0"/>
                                <w:lang w:val="en-US"/>
                              </w:rPr>
                              <w:t xml:space="preserve">In </w:t>
                            </w:r>
                            <w:r w:rsidR="00216D2A">
                              <w:rPr>
                                <w:bCs w:val="0"/>
                                <w:lang w:val="en-US"/>
                              </w:rPr>
                              <w:t>September</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sidR="001833A5">
                              <w:rPr>
                                <w:bCs w:val="0"/>
                                <w:lang w:val="en-US"/>
                              </w:rPr>
                              <w:t>of</w:t>
                            </w:r>
                            <w:r>
                              <w:rPr>
                                <w:bCs w:val="0"/>
                                <w:lang w:val="en-US"/>
                              </w:rPr>
                              <w:t xml:space="preserve"> industry </w:t>
                            </w:r>
                            <w:r w:rsidR="00E76BFE">
                              <w:rPr>
                                <w:bCs w:val="0"/>
                                <w:lang w:val="en-US"/>
                              </w:rPr>
                              <w:t xml:space="preserve">per year </w:t>
                            </w:r>
                            <w:r w:rsidRPr="000C3DBE">
                              <w:rPr>
                                <w:bCs w:val="0"/>
                                <w:lang w:val="en-US"/>
                              </w:rPr>
                              <w:t>was observed</w:t>
                            </w:r>
                            <w:r w:rsidR="000A68E8">
                              <w:rPr>
                                <w:bCs w:val="0"/>
                                <w:lang w:val="en-US"/>
                              </w:rPr>
                              <w:t xml:space="preserve"> by </w:t>
                            </w:r>
                            <w:r w:rsidR="00AF727A">
                              <w:rPr>
                                <w:bCs w:val="0"/>
                                <w:lang w:val="en-US"/>
                              </w:rPr>
                              <w:t>6.3</w:t>
                            </w:r>
                            <w:r w:rsidR="000A68E8">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069CE" id="Pole tekstowe 4" o:spid="_x0000_s1031" type="#_x0000_t202" alt="In September 2024 a decline in the dynamics of prices of sold production of industry per year was observed by 6.3%" style="position:absolute;margin-left:452.4pt;margin-top:44.6pt;width:135.85pt;height:79.2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" filled="f" stroked="f">
                <v:textbox>
                  <w:txbxContent>
                    <w:p w:rsidR="00656307" w:rsidRPr="007444CA" w:rsidRDefault="000C3DBE" w:rsidP="00656307">
                      <w:pPr>
                        <w:pStyle w:val="tekstzboku"/>
                        <w:rPr>
                          <w:bCs w:val="0"/>
                          <w:lang w:val="en-US"/>
                        </w:rPr>
                      </w:pPr>
                      <w:r w:rsidRPr="000C3DBE">
                        <w:rPr>
                          <w:bCs w:val="0"/>
                          <w:lang w:val="en-US"/>
                        </w:rPr>
                        <w:t xml:space="preserve">In </w:t>
                      </w:r>
                      <w:r w:rsidR="00216D2A">
                        <w:rPr>
                          <w:bCs w:val="0"/>
                          <w:lang w:val="en-US"/>
                        </w:rPr>
                        <w:t>September</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sidR="001833A5">
                        <w:rPr>
                          <w:bCs w:val="0"/>
                          <w:lang w:val="en-US"/>
                        </w:rPr>
                        <w:t>of</w:t>
                      </w:r>
                      <w:r>
                        <w:rPr>
                          <w:bCs w:val="0"/>
                          <w:lang w:val="en-US"/>
                        </w:rPr>
                        <w:t xml:space="preserve"> industry </w:t>
                      </w:r>
                      <w:r w:rsidR="00E76BFE">
                        <w:rPr>
                          <w:bCs w:val="0"/>
                          <w:lang w:val="en-US"/>
                        </w:rPr>
                        <w:t xml:space="preserve">per year </w:t>
                      </w:r>
                      <w:r w:rsidRPr="000C3DBE">
                        <w:rPr>
                          <w:bCs w:val="0"/>
                          <w:lang w:val="en-US"/>
                        </w:rPr>
                        <w:t>was observed</w:t>
                      </w:r>
                      <w:r w:rsidR="000A68E8">
                        <w:rPr>
                          <w:bCs w:val="0"/>
                          <w:lang w:val="en-US"/>
                        </w:rPr>
                        <w:t xml:space="preserve"> by </w:t>
                      </w:r>
                      <w:r w:rsidR="00AF727A">
                        <w:rPr>
                          <w:bCs w:val="0"/>
                          <w:lang w:val="en-US"/>
                        </w:rPr>
                        <w:t>6.3</w:t>
                      </w:r>
                      <w:r w:rsidR="000A68E8">
                        <w:rPr>
                          <w:bCs w:val="0"/>
                          <w:lang w:val="en-US"/>
                        </w:rPr>
                        <w:t>%</w:t>
                      </w:r>
                    </w:p>
                  </w:txbxContent>
                </v:textbox>
                <w10:wrap type="tight" anchorx="page"/>
              </v:shape>
            </w:pict>
          </mc:Fallback>
        </mc:AlternateContent>
      </w:r>
    </w:p>
    <w:p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rsidR="00656307" w:rsidRDefault="00656307" w:rsidP="00656307">
      <w:pPr>
        <w:pStyle w:val="Tytuwykresu0"/>
        <w:rPr>
          <w:b w:val="0"/>
          <w:bCs w:val="0"/>
          <w:lang w:val="en-US"/>
        </w:rPr>
      </w:pPr>
    </w:p>
    <w:p w:rsidR="00B37B5D" w:rsidRDefault="00B37B5D" w:rsidP="00C6765E">
      <w:pPr>
        <w:pStyle w:val="Tytuwykresu0"/>
        <w:ind w:left="709" w:hanging="709"/>
        <w:rPr>
          <w:lang w:val="en-US"/>
        </w:rPr>
      </w:pPr>
      <w:bookmarkStart w:id="3" w:name="OLE_LINK1"/>
      <w:r w:rsidRPr="007444CA">
        <w:rPr>
          <w:lang w:val="en-US"/>
        </w:rPr>
        <w:t xml:space="preserve">Chart </w:t>
      </w:r>
      <w:r>
        <w:rPr>
          <w:lang w:val="en-US"/>
        </w:rPr>
        <w:t>5</w:t>
      </w:r>
      <w:r w:rsidRPr="007444CA">
        <w:rPr>
          <w:lang w:val="en-US"/>
        </w:rPr>
        <w:t>. Prices changes of sold production of industry by sections NACE in 202</w:t>
      </w:r>
      <w:r w:rsidR="00F231F2">
        <w:rPr>
          <w:lang w:val="en-US"/>
        </w:rPr>
        <w:t>3</w:t>
      </w:r>
      <w:r w:rsidRPr="007444CA">
        <w:rPr>
          <w:lang w:val="en-US"/>
        </w:rPr>
        <w:t>-202</w:t>
      </w:r>
      <w:r w:rsidR="00B22C78">
        <w:rPr>
          <w:lang w:val="en-US"/>
        </w:rPr>
        <w:t>4</w:t>
      </w:r>
      <w:r>
        <w:rPr>
          <w:lang w:val="en-US"/>
        </w:rPr>
        <w:t xml:space="preserve"> </w:t>
      </w:r>
      <w:r w:rsidRPr="007444CA">
        <w:rPr>
          <w:lang w:val="en-US"/>
        </w:rPr>
        <w:t>in</w:t>
      </w:r>
      <w:r>
        <w:rPr>
          <w:lang w:val="en-US"/>
        </w:rPr>
        <w:t> </w:t>
      </w:r>
      <w:r w:rsidRPr="007444CA">
        <w:rPr>
          <w:lang w:val="en-US"/>
        </w:rPr>
        <w:t>relation to December 202</w:t>
      </w:r>
      <w:r w:rsidR="00F231F2">
        <w:rPr>
          <w:lang w:val="en-US"/>
        </w:rPr>
        <w:t>2</w:t>
      </w:r>
    </w:p>
    <w:bookmarkEnd w:id="3"/>
    <w:p w:rsidR="001833A5" w:rsidRDefault="001833A5" w:rsidP="00F231F2">
      <w:pPr>
        <w:rPr>
          <w:rFonts w:eastAsia="Times New Roman" w:cs="Times New Roman"/>
          <w:szCs w:val="19"/>
          <w:lang w:val="en-US" w:eastAsia="pl-PL"/>
        </w:rPr>
      </w:pPr>
    </w:p>
    <w:p w:rsidR="005669EA" w:rsidRDefault="00216D2A" w:rsidP="00F231F2">
      <w:pPr>
        <w:rPr>
          <w:rFonts w:eastAsia="Times New Roman" w:cs="Times New Roman"/>
          <w:szCs w:val="19"/>
          <w:lang w:val="en-US" w:eastAsia="pl-PL"/>
        </w:rPr>
      </w:pPr>
      <w:r>
        <w:rPr>
          <w:b/>
          <w:bCs/>
          <w:noProof/>
          <w:sz w:val="18"/>
          <w:szCs w:val="18"/>
        </w:rPr>
        <w:drawing>
          <wp:anchor distT="0" distB="0" distL="114300" distR="114300" simplePos="0" relativeHeight="251843584" behindDoc="0" locked="0" layoutInCell="1" allowOverlap="1" wp14:anchorId="043CCCD4" wp14:editId="2B8A9EAF">
            <wp:simplePos x="0" y="0"/>
            <wp:positionH relativeFrom="margin">
              <wp:posOffset>0</wp:posOffset>
            </wp:positionH>
            <wp:positionV relativeFrom="paragraph">
              <wp:posOffset>228600</wp:posOffset>
            </wp:positionV>
            <wp:extent cx="5222875" cy="3705860"/>
            <wp:effectExtent l="0" t="0" r="0" b="8890"/>
            <wp:wrapTopAndBottom/>
            <wp:docPr id="26" name="Wykres 26" descr="Chart 5. Prices changes of sold production of industry by sections NACE in 2023-2024 in relation to December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5669EA" w:rsidRDefault="005669EA" w:rsidP="00180E0E">
      <w:pPr>
        <w:spacing w:line="288" w:lineRule="auto"/>
        <w:rPr>
          <w:rFonts w:eastAsia="Times New Roman" w:cs="Times New Roman"/>
          <w:szCs w:val="19"/>
          <w:lang w:val="en-US" w:eastAsia="pl-PL"/>
        </w:rPr>
      </w:pPr>
    </w:p>
    <w:p w:rsidR="005669EA" w:rsidRDefault="005669EA" w:rsidP="00180E0E">
      <w:pPr>
        <w:spacing w:line="288" w:lineRule="auto"/>
        <w:rPr>
          <w:rFonts w:eastAsia="Times New Roman" w:cs="Times New Roman"/>
          <w:szCs w:val="19"/>
          <w:lang w:val="en-US" w:eastAsia="pl-PL"/>
        </w:rPr>
      </w:pPr>
    </w:p>
    <w:p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1666A" w:rsidTr="009E7D31">
        <w:trPr>
          <w:trHeight w:val="1626"/>
        </w:trPr>
        <w:tc>
          <w:tcPr>
            <w:tcW w:w="4926" w:type="dxa"/>
          </w:tcPr>
          <w:p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rsidR="00DE2400" w:rsidRPr="002A7500" w:rsidRDefault="00DE2400" w:rsidP="009A00C1">
            <w:pPr>
              <w:pStyle w:val="Nagwek3"/>
              <w:spacing w:before="0" w:after="120" w:line="276" w:lineRule="auto"/>
              <w:outlineLvl w:val="2"/>
              <w:rPr>
                <w:sz w:val="18"/>
                <w:lang w:val="en-US"/>
              </w:rPr>
            </w:pPr>
          </w:p>
        </w:tc>
      </w:tr>
      <w:tr w:rsidR="00DE2400" w:rsidTr="009E7D31">
        <w:trPr>
          <w:trHeight w:val="418"/>
        </w:trPr>
        <w:tc>
          <w:tcPr>
            <w:tcW w:w="4926" w:type="dxa"/>
            <w:vMerge w:val="restart"/>
          </w:tcPr>
          <w:p w:rsidR="00DE2400" w:rsidRPr="00F05FC7" w:rsidRDefault="00DE2400" w:rsidP="00747B8C">
            <w:pPr>
              <w:rPr>
                <w:sz w:val="18"/>
                <w:lang w:val="en-US"/>
              </w:rPr>
            </w:pPr>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rsidTr="009E7D31">
        <w:trPr>
          <w:trHeight w:val="4114"/>
        </w:trPr>
        <w:tc>
          <w:tcPr>
            <w:tcW w:w="9853" w:type="dxa"/>
            <w:gridSpan w:val="2"/>
            <w:shd w:val="clear" w:color="auto" w:fill="D9D9D9" w:themeFill="background1" w:themeFillShade="D9"/>
          </w:tcPr>
          <w:p w:rsidR="00466CC0" w:rsidRPr="00466CC0" w:rsidRDefault="00466CC0" w:rsidP="00466CC0">
            <w:pPr>
              <w:shd w:val="clear" w:color="auto" w:fill="D9D9D9" w:themeFill="background1" w:themeFillShade="D9"/>
              <w:rPr>
                <w:b/>
                <w:lang w:val="en-US"/>
              </w:rPr>
            </w:pPr>
            <w:r w:rsidRPr="00466CC0">
              <w:rPr>
                <w:b/>
                <w:lang w:val="en-US"/>
              </w:rPr>
              <w:t>Related information</w:t>
            </w:r>
          </w:p>
          <w:p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216D2A" w:rsidRPr="00A1666A">
              <w:rPr>
                <w:rFonts w:cs="Times New Roman"/>
                <w:color w:val="001381"/>
                <w:highlight w:val="yellow"/>
                <w:u w:val="single"/>
                <w:lang w:val="en-US"/>
              </w:rPr>
              <w:instrText>HYPERLINK "https://stat.gov.pl/en/topics/other-studies/informations-on-socio-economic-situation/statistical-bulletin-no-82024,4,166.html"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rsidR="00466CC0" w:rsidRPr="00466CC0" w:rsidRDefault="00466CC0" w:rsidP="00466CC0">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982A1A" w:rsidRDefault="000470AA" w:rsidP="000470AA">
      <w:pPr>
        <w:rPr>
          <w:sz w:val="20"/>
          <w:lang w:val="en-US"/>
        </w:rPr>
      </w:pPr>
    </w:p>
    <w:p w:rsidR="000470AA" w:rsidRPr="00982A1A" w:rsidRDefault="000470AA" w:rsidP="000470AA">
      <w:pPr>
        <w:rPr>
          <w:sz w:val="18"/>
          <w:lang w:val="en-US"/>
        </w:rPr>
      </w:pPr>
    </w:p>
    <w:p w:rsidR="00D261A2" w:rsidRPr="00982A1A" w:rsidRDefault="00D261A2" w:rsidP="00AD0E56">
      <w:pPr>
        <w:rPr>
          <w:sz w:val="18"/>
          <w:lang w:val="en-US"/>
        </w:rPr>
      </w:pPr>
    </w:p>
    <w:sectPr w:rsidR="00D261A2" w:rsidRPr="00982A1A"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6C5" w:rsidRDefault="00C936C5" w:rsidP="000662E2">
      <w:pPr>
        <w:spacing w:after="0" w:line="240" w:lineRule="auto"/>
      </w:pPr>
      <w:r>
        <w:separator/>
      </w:r>
    </w:p>
  </w:endnote>
  <w:endnote w:type="continuationSeparator" w:id="0">
    <w:p w:rsidR="00C936C5" w:rsidRDefault="00C936C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6291B71-1047-461B-9C79-6D5D3DDD31D7}"/>
    <w:embedBold r:id="rId2" w:fontKey="{E37E9312-B5D0-4608-85BD-AFABD4FE1A2D}"/>
  </w:font>
  <w:font w:name="Fira Sans Light">
    <w:panose1 w:val="020B0403050000020004"/>
    <w:charset w:val="EE"/>
    <w:family w:val="swiss"/>
    <w:pitch w:val="variable"/>
    <w:sig w:usb0="600002FF" w:usb1="02000001" w:usb2="00000000" w:usb3="00000000" w:csb0="0000019F" w:csb1="00000000"/>
    <w:embedRegular r:id="rId3" w:fontKey="{9F07968D-48EA-43E8-A765-0FCA290EB9EC}"/>
    <w:embedBold r:id="rId4" w:fontKey="{CCDA195E-01EA-48E1-B415-0CC10FA69B31}"/>
  </w:font>
  <w:font w:name="Fira Sans SemiBold">
    <w:panose1 w:val="020B0603050000020004"/>
    <w:charset w:val="EE"/>
    <w:family w:val="swiss"/>
    <w:pitch w:val="variable"/>
    <w:sig w:usb0="600002FF" w:usb1="02000001" w:usb2="00000000" w:usb3="00000000" w:csb0="0000019F" w:csb1="00000000"/>
    <w:embedRegular r:id="rId5" w:fontKey="{8A19BFA2-A774-4B98-A7D0-0D10CADA8098}"/>
    <w:embedBold r:id="rId6" w:fontKey="{28A5140D-ABA1-4556-90BD-E676A5769D90}"/>
  </w:font>
  <w:font w:name="Fira Sans Medium">
    <w:panose1 w:val="020B0603050000020004"/>
    <w:charset w:val="EE"/>
    <w:family w:val="swiss"/>
    <w:pitch w:val="variable"/>
    <w:sig w:usb0="600002FF" w:usb1="02000001" w:usb2="00000000" w:usb3="00000000" w:csb0="0000019F" w:csb1="00000000"/>
    <w:embedRegular r:id="rId7" w:fontKey="{16627BB5-9C00-4647-94B5-38497AA646A4}"/>
    <w:embedBold r:id="rId8" w:fontKey="{8B8B878C-359B-4F4F-9BEA-30ED01377197}"/>
    <w:embedItalic r:id="rId9" w:fontKey="{F08B3D59-CC59-470F-AEFA-E4A1EFA8695C}"/>
  </w:font>
  <w:font w:name="Segoe UI">
    <w:panose1 w:val="020B0502040204020203"/>
    <w:charset w:val="EE"/>
    <w:family w:val="swiss"/>
    <w:pitch w:val="variable"/>
    <w:sig w:usb0="E4002EFF" w:usb1="C000E47F" w:usb2="00000009" w:usb3="00000000" w:csb0="000001FF" w:csb1="00000000"/>
    <w:embedRegular r:id="rId10" w:fontKey="{328F5D1B-359D-497D-91D9-B1598CEE7A51}"/>
  </w:font>
  <w:font w:name="Fira Sans Extra Condensed SemiB">
    <w:panose1 w:val="020B0603050000020004"/>
    <w:charset w:val="EE"/>
    <w:family w:val="swiss"/>
    <w:pitch w:val="variable"/>
    <w:sig w:usb0="600002FF" w:usb1="00000001" w:usb2="00000000" w:usb3="00000000" w:csb0="0000019F" w:csb1="00000000"/>
    <w:embedRegular r:id="rId11" w:fontKey="{7A9D222B-AF97-4D4B-985D-D455380609E5}"/>
  </w:font>
  <w:font w:name="Calibri">
    <w:panose1 w:val="020F0502020204030204"/>
    <w:charset w:val="EE"/>
    <w:family w:val="swiss"/>
    <w:pitch w:val="variable"/>
    <w:sig w:usb0="E4002EFF" w:usb1="C000247B" w:usb2="00000009" w:usb3="00000000" w:csb0="000001FF" w:csb1="00000000"/>
    <w:embedRegular r:id="rId12" w:fontKey="{BE4DB362-63EA-4D38-8700-9D4636FF5C0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6C5" w:rsidRDefault="00C936C5" w:rsidP="000662E2">
      <w:pPr>
        <w:spacing w:after="0" w:line="240" w:lineRule="auto"/>
      </w:pPr>
      <w:r>
        <w:separator/>
      </w:r>
    </w:p>
  </w:footnote>
  <w:footnote w:type="continuationSeparator" w:id="0">
    <w:p w:rsidR="00C936C5" w:rsidRDefault="00C936C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1A7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43B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D3A55E7">
              <wp:simplePos x="0" y="0"/>
              <wp:positionH relativeFrom="column">
                <wp:posOffset>5287976</wp:posOffset>
              </wp:positionH>
              <wp:positionV relativeFrom="paragraph">
                <wp:posOffset>266065</wp:posOffset>
              </wp:positionV>
              <wp:extent cx="1432293" cy="336589"/>
              <wp:effectExtent l="0" t="0" r="0" b="6350"/>
              <wp:wrapNone/>
              <wp:docPr id="8" name="Pole tekstowe 2" descr="21.10.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1735CA" w:rsidP="00F049AB">
                          <w:pPr>
                            <w:pStyle w:val="Datainformacjisygnalnej"/>
                          </w:pPr>
                          <w:r>
                            <w:t>21.10</w:t>
                          </w:r>
                          <w:r w:rsidR="00775B55">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1.10.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E0LYUeAgAAEQQAAA4AAAAAAAAAAAAAAAAALgIAAGRycy9lMm9Eb2MueG1sUEsB&#10;Ai0AFAAGAAgAAAAhALTJV9/eAAAACgEAAA8AAAAAAAAAAAAAAAAAeAQAAGRycy9kb3ducmV2Lnht&#10;bFBLBQYAAAAABAAEAPMAAACDBQAAAAA=&#10;" filled="f" stroked="f">
              <v:textbox>
                <w:txbxContent>
                  <w:p w:rsidR="00F37172" w:rsidRPr="00A01B40" w:rsidRDefault="001735CA" w:rsidP="00F049AB">
                    <w:pPr>
                      <w:pStyle w:val="Datainformacjisygnalnej"/>
                    </w:pPr>
                    <w:r>
                      <w:t>21.10</w:t>
                    </w:r>
                    <w:r w:rsidR="00775B55">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125pt;height:126.5pt;visibility:visible;mso-wrap-style:square" o:bullet="t">
        <v:imagedata r:id="rId1" o:title=""/>
      </v:shape>
    </w:pict>
  </w:numPicBullet>
  <w:numPicBullet w:numPicBulletId="1">
    <w:pict>
      <v:shape id="_x0000_i1176" type="#_x0000_t75" style="width:124pt;height:126.5pt;visibility:visible;mso-wrap-style:square" o:bullet="t">
        <v:imagedata r:id="rId2" o:title=""/>
      </v:shape>
    </w:pict>
  </w:numPicBullet>
  <w:numPicBullet w:numPicBulletId="2">
    <w:pict>
      <v:shape id="_x0000_i1177" type="#_x0000_t75" style="width:18.5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82"/>
    <w:rsid w:val="00021CD0"/>
    <w:rsid w:val="00023DB8"/>
    <w:rsid w:val="0002631D"/>
    <w:rsid w:val="0004582E"/>
    <w:rsid w:val="00046036"/>
    <w:rsid w:val="000470AA"/>
    <w:rsid w:val="00057CA1"/>
    <w:rsid w:val="000619FC"/>
    <w:rsid w:val="000647A9"/>
    <w:rsid w:val="000662E2"/>
    <w:rsid w:val="00066883"/>
    <w:rsid w:val="00071B39"/>
    <w:rsid w:val="00074DD8"/>
    <w:rsid w:val="00075759"/>
    <w:rsid w:val="0007575D"/>
    <w:rsid w:val="000806F7"/>
    <w:rsid w:val="00080C87"/>
    <w:rsid w:val="0008245F"/>
    <w:rsid w:val="00084E5C"/>
    <w:rsid w:val="00084F71"/>
    <w:rsid w:val="00097840"/>
    <w:rsid w:val="000A047B"/>
    <w:rsid w:val="000A658D"/>
    <w:rsid w:val="000A68E8"/>
    <w:rsid w:val="000B0727"/>
    <w:rsid w:val="000C135D"/>
    <w:rsid w:val="000C3DBE"/>
    <w:rsid w:val="000D1D43"/>
    <w:rsid w:val="000D225C"/>
    <w:rsid w:val="000D28F3"/>
    <w:rsid w:val="000D2A5C"/>
    <w:rsid w:val="000D39F0"/>
    <w:rsid w:val="000E0918"/>
    <w:rsid w:val="000E79A9"/>
    <w:rsid w:val="000F0E30"/>
    <w:rsid w:val="000F1BEB"/>
    <w:rsid w:val="000F569C"/>
    <w:rsid w:val="000F61F4"/>
    <w:rsid w:val="001011C3"/>
    <w:rsid w:val="00106DA3"/>
    <w:rsid w:val="00110214"/>
    <w:rsid w:val="0011058C"/>
    <w:rsid w:val="00110D87"/>
    <w:rsid w:val="00112399"/>
    <w:rsid w:val="00114DB9"/>
    <w:rsid w:val="00116087"/>
    <w:rsid w:val="00117711"/>
    <w:rsid w:val="00130296"/>
    <w:rsid w:val="00131F2A"/>
    <w:rsid w:val="00134145"/>
    <w:rsid w:val="00136736"/>
    <w:rsid w:val="00136740"/>
    <w:rsid w:val="00136D67"/>
    <w:rsid w:val="001423B6"/>
    <w:rsid w:val="00142531"/>
    <w:rsid w:val="001448A7"/>
    <w:rsid w:val="00146621"/>
    <w:rsid w:val="001519B8"/>
    <w:rsid w:val="00154C4A"/>
    <w:rsid w:val="00156F04"/>
    <w:rsid w:val="001617E3"/>
    <w:rsid w:val="00162325"/>
    <w:rsid w:val="001625C7"/>
    <w:rsid w:val="00163614"/>
    <w:rsid w:val="001735CA"/>
    <w:rsid w:val="00180E0E"/>
    <w:rsid w:val="001833A5"/>
    <w:rsid w:val="00190C26"/>
    <w:rsid w:val="001951DA"/>
    <w:rsid w:val="00197D3D"/>
    <w:rsid w:val="001B053D"/>
    <w:rsid w:val="001C3269"/>
    <w:rsid w:val="001D19B6"/>
    <w:rsid w:val="001D1DB4"/>
    <w:rsid w:val="001D1FF1"/>
    <w:rsid w:val="001D23F1"/>
    <w:rsid w:val="001D25F9"/>
    <w:rsid w:val="001D278B"/>
    <w:rsid w:val="001D61ED"/>
    <w:rsid w:val="001D6E36"/>
    <w:rsid w:val="001E387E"/>
    <w:rsid w:val="001E5B2D"/>
    <w:rsid w:val="001F044F"/>
    <w:rsid w:val="0020156C"/>
    <w:rsid w:val="002021A6"/>
    <w:rsid w:val="00202E6E"/>
    <w:rsid w:val="00216634"/>
    <w:rsid w:val="00216D2A"/>
    <w:rsid w:val="00224DE2"/>
    <w:rsid w:val="00233BA1"/>
    <w:rsid w:val="00242D31"/>
    <w:rsid w:val="0025481E"/>
    <w:rsid w:val="002574F9"/>
    <w:rsid w:val="00260F7D"/>
    <w:rsid w:val="00262B61"/>
    <w:rsid w:val="00262CC6"/>
    <w:rsid w:val="00263E08"/>
    <w:rsid w:val="002758C9"/>
    <w:rsid w:val="00276811"/>
    <w:rsid w:val="00276FE3"/>
    <w:rsid w:val="00282699"/>
    <w:rsid w:val="002901F1"/>
    <w:rsid w:val="002926DF"/>
    <w:rsid w:val="00296697"/>
    <w:rsid w:val="002A7500"/>
    <w:rsid w:val="002B0472"/>
    <w:rsid w:val="002B6B12"/>
    <w:rsid w:val="002C21F0"/>
    <w:rsid w:val="002D01DF"/>
    <w:rsid w:val="002D5FC7"/>
    <w:rsid w:val="002E2973"/>
    <w:rsid w:val="002E3EB3"/>
    <w:rsid w:val="002E6140"/>
    <w:rsid w:val="002E6985"/>
    <w:rsid w:val="002E71B6"/>
    <w:rsid w:val="002F1ED5"/>
    <w:rsid w:val="002F35F6"/>
    <w:rsid w:val="002F4422"/>
    <w:rsid w:val="002F77C8"/>
    <w:rsid w:val="002F7DF5"/>
    <w:rsid w:val="003030A5"/>
    <w:rsid w:val="00304F22"/>
    <w:rsid w:val="00306C7C"/>
    <w:rsid w:val="003109FB"/>
    <w:rsid w:val="00311F21"/>
    <w:rsid w:val="00314F86"/>
    <w:rsid w:val="00316F75"/>
    <w:rsid w:val="00317F4D"/>
    <w:rsid w:val="00322EDD"/>
    <w:rsid w:val="003309FA"/>
    <w:rsid w:val="00332320"/>
    <w:rsid w:val="0033505D"/>
    <w:rsid w:val="0034174A"/>
    <w:rsid w:val="0034588E"/>
    <w:rsid w:val="003466D5"/>
    <w:rsid w:val="00347D29"/>
    <w:rsid w:val="00347D72"/>
    <w:rsid w:val="00353F45"/>
    <w:rsid w:val="00357611"/>
    <w:rsid w:val="0036432A"/>
    <w:rsid w:val="00364AF9"/>
    <w:rsid w:val="00367237"/>
    <w:rsid w:val="0037077F"/>
    <w:rsid w:val="00372411"/>
    <w:rsid w:val="00373882"/>
    <w:rsid w:val="00380811"/>
    <w:rsid w:val="00380B5D"/>
    <w:rsid w:val="00382EA4"/>
    <w:rsid w:val="003843DB"/>
    <w:rsid w:val="00393761"/>
    <w:rsid w:val="00394E26"/>
    <w:rsid w:val="00396691"/>
    <w:rsid w:val="00397D18"/>
    <w:rsid w:val="003A1B36"/>
    <w:rsid w:val="003A1D38"/>
    <w:rsid w:val="003B0511"/>
    <w:rsid w:val="003B1454"/>
    <w:rsid w:val="003B18B6"/>
    <w:rsid w:val="003B2A1E"/>
    <w:rsid w:val="003C161B"/>
    <w:rsid w:val="003C59E0"/>
    <w:rsid w:val="003C6C8D"/>
    <w:rsid w:val="003D2656"/>
    <w:rsid w:val="003D2ADF"/>
    <w:rsid w:val="003D2B40"/>
    <w:rsid w:val="003D4F95"/>
    <w:rsid w:val="003D5F42"/>
    <w:rsid w:val="003D60A9"/>
    <w:rsid w:val="003E61E9"/>
    <w:rsid w:val="003F2BD8"/>
    <w:rsid w:val="003F4C97"/>
    <w:rsid w:val="003F57D8"/>
    <w:rsid w:val="003F666D"/>
    <w:rsid w:val="003F7FE6"/>
    <w:rsid w:val="00400193"/>
    <w:rsid w:val="00416EAF"/>
    <w:rsid w:val="004212E7"/>
    <w:rsid w:val="00423C88"/>
    <w:rsid w:val="0042446D"/>
    <w:rsid w:val="00427BF8"/>
    <w:rsid w:val="00431C02"/>
    <w:rsid w:val="00436653"/>
    <w:rsid w:val="00437395"/>
    <w:rsid w:val="004378F1"/>
    <w:rsid w:val="00445047"/>
    <w:rsid w:val="00446749"/>
    <w:rsid w:val="00453EB7"/>
    <w:rsid w:val="00463E39"/>
    <w:rsid w:val="004657FC"/>
    <w:rsid w:val="00466CC0"/>
    <w:rsid w:val="00471EF8"/>
    <w:rsid w:val="004733F6"/>
    <w:rsid w:val="00474E69"/>
    <w:rsid w:val="00476CE8"/>
    <w:rsid w:val="00480786"/>
    <w:rsid w:val="00483E9F"/>
    <w:rsid w:val="00485A2C"/>
    <w:rsid w:val="0049581E"/>
    <w:rsid w:val="0049621B"/>
    <w:rsid w:val="004A1D19"/>
    <w:rsid w:val="004A345A"/>
    <w:rsid w:val="004B0672"/>
    <w:rsid w:val="004C1895"/>
    <w:rsid w:val="004C6D40"/>
    <w:rsid w:val="004E0D35"/>
    <w:rsid w:val="004E6AA8"/>
    <w:rsid w:val="004E6BA6"/>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431E9"/>
    <w:rsid w:val="005520D8"/>
    <w:rsid w:val="00555CFB"/>
    <w:rsid w:val="00556CF1"/>
    <w:rsid w:val="0055782A"/>
    <w:rsid w:val="005669EA"/>
    <w:rsid w:val="005762A7"/>
    <w:rsid w:val="005767C4"/>
    <w:rsid w:val="0057712E"/>
    <w:rsid w:val="0058695D"/>
    <w:rsid w:val="00587CEE"/>
    <w:rsid w:val="005916D7"/>
    <w:rsid w:val="0059427F"/>
    <w:rsid w:val="005A698C"/>
    <w:rsid w:val="005B3BB7"/>
    <w:rsid w:val="005C0CAC"/>
    <w:rsid w:val="005D062E"/>
    <w:rsid w:val="005D66B7"/>
    <w:rsid w:val="005E0799"/>
    <w:rsid w:val="005E10F9"/>
    <w:rsid w:val="005E1200"/>
    <w:rsid w:val="005E65A5"/>
    <w:rsid w:val="005F45EE"/>
    <w:rsid w:val="005F5A80"/>
    <w:rsid w:val="006044FF"/>
    <w:rsid w:val="00607CC5"/>
    <w:rsid w:val="0061179B"/>
    <w:rsid w:val="006125F9"/>
    <w:rsid w:val="00633014"/>
    <w:rsid w:val="0063437B"/>
    <w:rsid w:val="0064017E"/>
    <w:rsid w:val="00653DC3"/>
    <w:rsid w:val="00654BB6"/>
    <w:rsid w:val="00656307"/>
    <w:rsid w:val="006609E2"/>
    <w:rsid w:val="006673CA"/>
    <w:rsid w:val="00673C26"/>
    <w:rsid w:val="00674DE5"/>
    <w:rsid w:val="00676922"/>
    <w:rsid w:val="00677ACA"/>
    <w:rsid w:val="00680119"/>
    <w:rsid w:val="0068034C"/>
    <w:rsid w:val="006812AF"/>
    <w:rsid w:val="0068327D"/>
    <w:rsid w:val="00691278"/>
    <w:rsid w:val="00691534"/>
    <w:rsid w:val="00693880"/>
    <w:rsid w:val="00693937"/>
    <w:rsid w:val="00694AF0"/>
    <w:rsid w:val="00695543"/>
    <w:rsid w:val="006A4686"/>
    <w:rsid w:val="006A4A5A"/>
    <w:rsid w:val="006B0E9E"/>
    <w:rsid w:val="006B486D"/>
    <w:rsid w:val="006B5AE4"/>
    <w:rsid w:val="006C0C7D"/>
    <w:rsid w:val="006C197A"/>
    <w:rsid w:val="006C7574"/>
    <w:rsid w:val="006D1507"/>
    <w:rsid w:val="006D4054"/>
    <w:rsid w:val="006E02EC"/>
    <w:rsid w:val="006E3C4F"/>
    <w:rsid w:val="006E59AF"/>
    <w:rsid w:val="006E6F13"/>
    <w:rsid w:val="006E6F41"/>
    <w:rsid w:val="006E73E6"/>
    <w:rsid w:val="00700898"/>
    <w:rsid w:val="00710BF3"/>
    <w:rsid w:val="007211B1"/>
    <w:rsid w:val="00722B49"/>
    <w:rsid w:val="007236AE"/>
    <w:rsid w:val="007267B0"/>
    <w:rsid w:val="007277DA"/>
    <w:rsid w:val="00731D27"/>
    <w:rsid w:val="00732511"/>
    <w:rsid w:val="007452E9"/>
    <w:rsid w:val="00745662"/>
    <w:rsid w:val="00746187"/>
    <w:rsid w:val="007547C4"/>
    <w:rsid w:val="00754C6C"/>
    <w:rsid w:val="00757A8B"/>
    <w:rsid w:val="0076254F"/>
    <w:rsid w:val="00765373"/>
    <w:rsid w:val="00775B55"/>
    <w:rsid w:val="007801F5"/>
    <w:rsid w:val="00783CA4"/>
    <w:rsid w:val="007842FB"/>
    <w:rsid w:val="00784C72"/>
    <w:rsid w:val="00786124"/>
    <w:rsid w:val="007867EA"/>
    <w:rsid w:val="0079514B"/>
    <w:rsid w:val="00795252"/>
    <w:rsid w:val="007A1874"/>
    <w:rsid w:val="007A2DC1"/>
    <w:rsid w:val="007A56C7"/>
    <w:rsid w:val="007B0694"/>
    <w:rsid w:val="007B51C5"/>
    <w:rsid w:val="007C023D"/>
    <w:rsid w:val="007C112E"/>
    <w:rsid w:val="007C364B"/>
    <w:rsid w:val="007D0869"/>
    <w:rsid w:val="007D14C4"/>
    <w:rsid w:val="007D3319"/>
    <w:rsid w:val="007D335D"/>
    <w:rsid w:val="007D605C"/>
    <w:rsid w:val="007D60BD"/>
    <w:rsid w:val="007E1252"/>
    <w:rsid w:val="007E3314"/>
    <w:rsid w:val="007E3514"/>
    <w:rsid w:val="007E4B03"/>
    <w:rsid w:val="007E54D2"/>
    <w:rsid w:val="007E5A11"/>
    <w:rsid w:val="007E74A3"/>
    <w:rsid w:val="007F324B"/>
    <w:rsid w:val="007F4AFB"/>
    <w:rsid w:val="00803031"/>
    <w:rsid w:val="00803C20"/>
    <w:rsid w:val="0080512C"/>
    <w:rsid w:val="0080553C"/>
    <w:rsid w:val="00805B46"/>
    <w:rsid w:val="00805DB4"/>
    <w:rsid w:val="00821C2D"/>
    <w:rsid w:val="00823593"/>
    <w:rsid w:val="00825DC2"/>
    <w:rsid w:val="00831749"/>
    <w:rsid w:val="00834AD3"/>
    <w:rsid w:val="00843795"/>
    <w:rsid w:val="00847F0F"/>
    <w:rsid w:val="00850B7B"/>
    <w:rsid w:val="00851405"/>
    <w:rsid w:val="00852448"/>
    <w:rsid w:val="00853F3E"/>
    <w:rsid w:val="008643BF"/>
    <w:rsid w:val="008672E0"/>
    <w:rsid w:val="00876660"/>
    <w:rsid w:val="00877F6C"/>
    <w:rsid w:val="0088258A"/>
    <w:rsid w:val="00886332"/>
    <w:rsid w:val="00887C9D"/>
    <w:rsid w:val="00890884"/>
    <w:rsid w:val="008925F0"/>
    <w:rsid w:val="0089448A"/>
    <w:rsid w:val="00894C23"/>
    <w:rsid w:val="00897877"/>
    <w:rsid w:val="008A26D9"/>
    <w:rsid w:val="008A49D8"/>
    <w:rsid w:val="008A7B5B"/>
    <w:rsid w:val="008B12D2"/>
    <w:rsid w:val="008B1AE6"/>
    <w:rsid w:val="008B4A38"/>
    <w:rsid w:val="008C0C29"/>
    <w:rsid w:val="008D02DA"/>
    <w:rsid w:val="008D075C"/>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34133"/>
    <w:rsid w:val="009349E5"/>
    <w:rsid w:val="00943B74"/>
    <w:rsid w:val="009446AD"/>
    <w:rsid w:val="009530DB"/>
    <w:rsid w:val="00953401"/>
    <w:rsid w:val="00953676"/>
    <w:rsid w:val="00956F30"/>
    <w:rsid w:val="00962B00"/>
    <w:rsid w:val="00963C2D"/>
    <w:rsid w:val="0096420E"/>
    <w:rsid w:val="00966C9A"/>
    <w:rsid w:val="009705EE"/>
    <w:rsid w:val="00972783"/>
    <w:rsid w:val="009739BE"/>
    <w:rsid w:val="00977927"/>
    <w:rsid w:val="0098135C"/>
    <w:rsid w:val="0098156A"/>
    <w:rsid w:val="009822D4"/>
    <w:rsid w:val="00982A1A"/>
    <w:rsid w:val="00984DBF"/>
    <w:rsid w:val="00991BAC"/>
    <w:rsid w:val="00992037"/>
    <w:rsid w:val="0099304A"/>
    <w:rsid w:val="0099317A"/>
    <w:rsid w:val="00993AA9"/>
    <w:rsid w:val="00996986"/>
    <w:rsid w:val="009970FF"/>
    <w:rsid w:val="009A00C1"/>
    <w:rsid w:val="009A6760"/>
    <w:rsid w:val="009A6EA0"/>
    <w:rsid w:val="009A77C1"/>
    <w:rsid w:val="009B2073"/>
    <w:rsid w:val="009B3558"/>
    <w:rsid w:val="009C1335"/>
    <w:rsid w:val="009C1AB2"/>
    <w:rsid w:val="009C1F39"/>
    <w:rsid w:val="009C7251"/>
    <w:rsid w:val="009C72E6"/>
    <w:rsid w:val="009D424E"/>
    <w:rsid w:val="009E2E91"/>
    <w:rsid w:val="009E57BC"/>
    <w:rsid w:val="009E7D31"/>
    <w:rsid w:val="00A01B40"/>
    <w:rsid w:val="00A12DEC"/>
    <w:rsid w:val="00A139F5"/>
    <w:rsid w:val="00A1666A"/>
    <w:rsid w:val="00A2313A"/>
    <w:rsid w:val="00A25A5F"/>
    <w:rsid w:val="00A32E16"/>
    <w:rsid w:val="00A365F4"/>
    <w:rsid w:val="00A4181D"/>
    <w:rsid w:val="00A47D80"/>
    <w:rsid w:val="00A53132"/>
    <w:rsid w:val="00A54192"/>
    <w:rsid w:val="00A563F2"/>
    <w:rsid w:val="00A566E8"/>
    <w:rsid w:val="00A66347"/>
    <w:rsid w:val="00A70C73"/>
    <w:rsid w:val="00A7392B"/>
    <w:rsid w:val="00A810F9"/>
    <w:rsid w:val="00A81193"/>
    <w:rsid w:val="00A82547"/>
    <w:rsid w:val="00A82D31"/>
    <w:rsid w:val="00A83563"/>
    <w:rsid w:val="00A85E7E"/>
    <w:rsid w:val="00A86ECC"/>
    <w:rsid w:val="00A86FCC"/>
    <w:rsid w:val="00A90A6D"/>
    <w:rsid w:val="00A971E5"/>
    <w:rsid w:val="00AA710D"/>
    <w:rsid w:val="00AB4C86"/>
    <w:rsid w:val="00AB64F3"/>
    <w:rsid w:val="00AB6D25"/>
    <w:rsid w:val="00AC17C1"/>
    <w:rsid w:val="00AD0E56"/>
    <w:rsid w:val="00AE229B"/>
    <w:rsid w:val="00AE2D4B"/>
    <w:rsid w:val="00AE41FA"/>
    <w:rsid w:val="00AE4F99"/>
    <w:rsid w:val="00AE54DC"/>
    <w:rsid w:val="00AF727A"/>
    <w:rsid w:val="00B02675"/>
    <w:rsid w:val="00B11B69"/>
    <w:rsid w:val="00B139CF"/>
    <w:rsid w:val="00B14952"/>
    <w:rsid w:val="00B16347"/>
    <w:rsid w:val="00B16871"/>
    <w:rsid w:val="00B22C78"/>
    <w:rsid w:val="00B25B45"/>
    <w:rsid w:val="00B2735B"/>
    <w:rsid w:val="00B31E5A"/>
    <w:rsid w:val="00B37B5D"/>
    <w:rsid w:val="00B45CAB"/>
    <w:rsid w:val="00B47359"/>
    <w:rsid w:val="00B653AB"/>
    <w:rsid w:val="00B65F9E"/>
    <w:rsid w:val="00B66B19"/>
    <w:rsid w:val="00B914E9"/>
    <w:rsid w:val="00B94BC6"/>
    <w:rsid w:val="00B956EE"/>
    <w:rsid w:val="00B97963"/>
    <w:rsid w:val="00BA2BA1"/>
    <w:rsid w:val="00BA3447"/>
    <w:rsid w:val="00BA3562"/>
    <w:rsid w:val="00BB1ECA"/>
    <w:rsid w:val="00BB4F09"/>
    <w:rsid w:val="00BB54B5"/>
    <w:rsid w:val="00BB5EF7"/>
    <w:rsid w:val="00BD4E33"/>
    <w:rsid w:val="00BD5D30"/>
    <w:rsid w:val="00BE2461"/>
    <w:rsid w:val="00BE476C"/>
    <w:rsid w:val="00BF0D8C"/>
    <w:rsid w:val="00C006BC"/>
    <w:rsid w:val="00C030DE"/>
    <w:rsid w:val="00C051A8"/>
    <w:rsid w:val="00C0617C"/>
    <w:rsid w:val="00C16800"/>
    <w:rsid w:val="00C22105"/>
    <w:rsid w:val="00C244B6"/>
    <w:rsid w:val="00C27630"/>
    <w:rsid w:val="00C27BF1"/>
    <w:rsid w:val="00C31167"/>
    <w:rsid w:val="00C3702F"/>
    <w:rsid w:val="00C4500A"/>
    <w:rsid w:val="00C456F4"/>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36C5"/>
    <w:rsid w:val="00C945FE"/>
    <w:rsid w:val="00C96FAA"/>
    <w:rsid w:val="00C97A04"/>
    <w:rsid w:val="00CA107B"/>
    <w:rsid w:val="00CA484D"/>
    <w:rsid w:val="00CA4FB6"/>
    <w:rsid w:val="00CA784C"/>
    <w:rsid w:val="00CB2F90"/>
    <w:rsid w:val="00CB4AAE"/>
    <w:rsid w:val="00CB6AD4"/>
    <w:rsid w:val="00CB7081"/>
    <w:rsid w:val="00CC739E"/>
    <w:rsid w:val="00CD1EBB"/>
    <w:rsid w:val="00CD28CF"/>
    <w:rsid w:val="00CD58B7"/>
    <w:rsid w:val="00CD5B5A"/>
    <w:rsid w:val="00CD6B04"/>
    <w:rsid w:val="00CD7967"/>
    <w:rsid w:val="00CF18EE"/>
    <w:rsid w:val="00CF30BD"/>
    <w:rsid w:val="00CF4099"/>
    <w:rsid w:val="00D00796"/>
    <w:rsid w:val="00D01A94"/>
    <w:rsid w:val="00D141C8"/>
    <w:rsid w:val="00D261A2"/>
    <w:rsid w:val="00D264B8"/>
    <w:rsid w:val="00D54DF3"/>
    <w:rsid w:val="00D616D2"/>
    <w:rsid w:val="00D62D37"/>
    <w:rsid w:val="00D63B5F"/>
    <w:rsid w:val="00D70EF7"/>
    <w:rsid w:val="00D73220"/>
    <w:rsid w:val="00D80BD9"/>
    <w:rsid w:val="00D82FEA"/>
    <w:rsid w:val="00D8397C"/>
    <w:rsid w:val="00D92382"/>
    <w:rsid w:val="00D94EED"/>
    <w:rsid w:val="00D96026"/>
    <w:rsid w:val="00D96DAE"/>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0C53"/>
    <w:rsid w:val="00DF5E32"/>
    <w:rsid w:val="00E01436"/>
    <w:rsid w:val="00E03E79"/>
    <w:rsid w:val="00E045BD"/>
    <w:rsid w:val="00E04D6C"/>
    <w:rsid w:val="00E06C92"/>
    <w:rsid w:val="00E10F68"/>
    <w:rsid w:val="00E11675"/>
    <w:rsid w:val="00E150EF"/>
    <w:rsid w:val="00E17B77"/>
    <w:rsid w:val="00E21466"/>
    <w:rsid w:val="00E231AB"/>
    <w:rsid w:val="00E23337"/>
    <w:rsid w:val="00E259EA"/>
    <w:rsid w:val="00E25D33"/>
    <w:rsid w:val="00E32061"/>
    <w:rsid w:val="00E33F48"/>
    <w:rsid w:val="00E36D14"/>
    <w:rsid w:val="00E42FF9"/>
    <w:rsid w:val="00E44790"/>
    <w:rsid w:val="00E4714C"/>
    <w:rsid w:val="00E5178D"/>
    <w:rsid w:val="00E51AEB"/>
    <w:rsid w:val="00E51C45"/>
    <w:rsid w:val="00E522A7"/>
    <w:rsid w:val="00E5349E"/>
    <w:rsid w:val="00E54452"/>
    <w:rsid w:val="00E56805"/>
    <w:rsid w:val="00E63B0C"/>
    <w:rsid w:val="00E664C5"/>
    <w:rsid w:val="00E671A2"/>
    <w:rsid w:val="00E71069"/>
    <w:rsid w:val="00E72028"/>
    <w:rsid w:val="00E722D3"/>
    <w:rsid w:val="00E76BFE"/>
    <w:rsid w:val="00E76D26"/>
    <w:rsid w:val="00E76EE5"/>
    <w:rsid w:val="00E83DD3"/>
    <w:rsid w:val="00E86412"/>
    <w:rsid w:val="00E95036"/>
    <w:rsid w:val="00E95B8E"/>
    <w:rsid w:val="00EA1627"/>
    <w:rsid w:val="00EB1390"/>
    <w:rsid w:val="00EB2C71"/>
    <w:rsid w:val="00EB3333"/>
    <w:rsid w:val="00EB4340"/>
    <w:rsid w:val="00EB556D"/>
    <w:rsid w:val="00EB5A7D"/>
    <w:rsid w:val="00EC1E80"/>
    <w:rsid w:val="00ED020C"/>
    <w:rsid w:val="00ED55C0"/>
    <w:rsid w:val="00ED682B"/>
    <w:rsid w:val="00ED6FCE"/>
    <w:rsid w:val="00EE41D5"/>
    <w:rsid w:val="00EE5E8A"/>
    <w:rsid w:val="00EF1100"/>
    <w:rsid w:val="00F0166F"/>
    <w:rsid w:val="00F02491"/>
    <w:rsid w:val="00F037A4"/>
    <w:rsid w:val="00F049AB"/>
    <w:rsid w:val="00F10678"/>
    <w:rsid w:val="00F142DB"/>
    <w:rsid w:val="00F14E67"/>
    <w:rsid w:val="00F16709"/>
    <w:rsid w:val="00F231F2"/>
    <w:rsid w:val="00F23CEC"/>
    <w:rsid w:val="00F27C8F"/>
    <w:rsid w:val="00F32749"/>
    <w:rsid w:val="00F33B19"/>
    <w:rsid w:val="00F37172"/>
    <w:rsid w:val="00F37D85"/>
    <w:rsid w:val="00F4477E"/>
    <w:rsid w:val="00F45ABE"/>
    <w:rsid w:val="00F45D7D"/>
    <w:rsid w:val="00F46269"/>
    <w:rsid w:val="00F60607"/>
    <w:rsid w:val="00F60637"/>
    <w:rsid w:val="00F60BA8"/>
    <w:rsid w:val="00F60C9F"/>
    <w:rsid w:val="00F67D8F"/>
    <w:rsid w:val="00F71185"/>
    <w:rsid w:val="00F802BE"/>
    <w:rsid w:val="00F80E93"/>
    <w:rsid w:val="00F83F43"/>
    <w:rsid w:val="00F84069"/>
    <w:rsid w:val="00F86024"/>
    <w:rsid w:val="00F8611A"/>
    <w:rsid w:val="00FA4D6D"/>
    <w:rsid w:val="00FA5128"/>
    <w:rsid w:val="00FA739F"/>
    <w:rsid w:val="00FB2F9B"/>
    <w:rsid w:val="00FB400F"/>
    <w:rsid w:val="00FB42D4"/>
    <w:rsid w:val="00FB5906"/>
    <w:rsid w:val="00FB5D2F"/>
    <w:rsid w:val="00FB6000"/>
    <w:rsid w:val="00FB762F"/>
    <w:rsid w:val="00FC267E"/>
    <w:rsid w:val="00FC2AED"/>
    <w:rsid w:val="00FC5803"/>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866165">
      <w:bodyDiv w:val="1"/>
      <w:marLeft w:val="0"/>
      <w:marRight w:val="0"/>
      <w:marTop w:val="0"/>
      <w:marBottom w:val="0"/>
      <w:divBdr>
        <w:top w:val="none" w:sz="0" w:space="0" w:color="auto"/>
        <w:left w:val="none" w:sz="0" w:space="0" w:color="auto"/>
        <w:bottom w:val="none" w:sz="0" w:space="0" w:color="auto"/>
        <w:right w:val="none" w:sz="0" w:space="0" w:color="auto"/>
      </w:divBdr>
    </w:div>
    <w:div w:id="8956268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7.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26DD-4607-8779-3070E99FD958}"/>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DD-4607-8779-3070E99FD958}"/>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DD-4607-8779-3070E99FD958}"/>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printing  and reproduction of recorded media </c:v>
                </c:pt>
                <c:pt idx="1">
                  <c:v>manufacture of pharmaceutical products </c:v>
                </c:pt>
                <c:pt idx="2">
                  <c:v>manufacture of computer, electronic and optical products</c:v>
                </c:pt>
                <c:pt idx="3">
                  <c:v>manufacture of leather and related products</c:v>
                </c:pt>
                <c:pt idx="4">
                  <c:v>manufacture of metal products</c:v>
                </c:pt>
                <c:pt idx="5">
                  <c:v>manufacture of food products </c:v>
                </c:pt>
                <c:pt idx="6">
                  <c:v>manufacture of paper and paper products</c:v>
                </c:pt>
                <c:pt idx="7">
                  <c:v>manufacture of chemicals and chemical products</c:v>
                </c:pt>
                <c:pt idx="8">
                  <c:v>manufacture of products of wood, cork, straw and wicker </c:v>
                </c:pt>
                <c:pt idx="9">
                  <c:v>manufacture of rubber and plastic products</c:v>
                </c:pt>
                <c:pt idx="10">
                  <c:v>manufacture of other non-metallic mineral products</c:v>
                </c:pt>
                <c:pt idx="11">
                  <c:v>manufacture of machinery and equipment </c:v>
                </c:pt>
                <c:pt idx="12">
                  <c:v>manufacture of motor vehicles, trailers and semi-trailers</c:v>
                </c:pt>
                <c:pt idx="13">
                  <c:v>manufacture of textiles </c:v>
                </c:pt>
                <c:pt idx="14">
                  <c:v>manufacture of beverages</c:v>
                </c:pt>
                <c:pt idx="15">
                  <c:v>manufacture of wearing apparel</c:v>
                </c:pt>
                <c:pt idx="16">
                  <c:v>manufacture of electrical equipment</c:v>
                </c:pt>
                <c:pt idx="17">
                  <c:v>manufacture of basic metals</c:v>
                </c:pt>
                <c:pt idx="18">
                  <c:v>manufacture of furniture</c:v>
                </c:pt>
                <c:pt idx="19">
                  <c:v>manufacture of tobacco products </c:v>
                </c:pt>
                <c:pt idx="20">
                  <c:v>manufacture of other transport equipment</c:v>
                </c:pt>
                <c:pt idx="21">
                  <c:v>manufacture of coke and refined petroleum products</c:v>
                </c:pt>
              </c:strCache>
            </c:strRef>
          </c:cat>
          <c:val>
            <c:numRef>
              <c:f>Arkusz1!$C$2:$C$23</c:f>
              <c:numCache>
                <c:formatCode>0.0</c:formatCode>
                <c:ptCount val="22"/>
                <c:pt idx="0">
                  <c:v>0.7</c:v>
                </c:pt>
                <c:pt idx="1">
                  <c:v>0.4</c:v>
                </c:pt>
                <c:pt idx="2">
                  <c:v>0.3</c:v>
                </c:pt>
                <c:pt idx="3">
                  <c:v>0.2</c:v>
                </c:pt>
                <c:pt idx="4">
                  <c:v>0.2</c:v>
                </c:pt>
                <c:pt idx="5">
                  <c:v>0.1</c:v>
                </c:pt>
                <c:pt idx="6">
                  <c:v>0</c:v>
                </c:pt>
                <c:pt idx="7">
                  <c:v>0</c:v>
                </c:pt>
                <c:pt idx="8">
                  <c:v>-0.1</c:v>
                </c:pt>
                <c:pt idx="9">
                  <c:v>-0.1</c:v>
                </c:pt>
                <c:pt idx="10">
                  <c:v>-0.1</c:v>
                </c:pt>
                <c:pt idx="11">
                  <c:v>-0.1</c:v>
                </c:pt>
                <c:pt idx="12">
                  <c:v>-0.1</c:v>
                </c:pt>
                <c:pt idx="13">
                  <c:v>-0.2</c:v>
                </c:pt>
                <c:pt idx="14">
                  <c:v>-0.3</c:v>
                </c:pt>
                <c:pt idx="15">
                  <c:v>-0.3</c:v>
                </c:pt>
                <c:pt idx="16">
                  <c:v>-0.3</c:v>
                </c:pt>
                <c:pt idx="17">
                  <c:v>-0.5</c:v>
                </c:pt>
                <c:pt idx="18">
                  <c:v>-0.5</c:v>
                </c:pt>
                <c:pt idx="19">
                  <c:v>-0.8</c:v>
                </c:pt>
                <c:pt idx="20">
                  <c:v>-0.8</c:v>
                </c:pt>
                <c:pt idx="21">
                  <c:v>-3.7</c:v>
                </c:pt>
              </c:numCache>
            </c:numRef>
          </c:val>
          <c:extLst>
            <c:ext xmlns:c16="http://schemas.microsoft.com/office/drawing/2014/chart" uri="{C3380CC4-5D6E-409C-BE32-E72D297353CC}">
              <c16:uniqueId val="{00000004-26DD-4607-8779-3070E99FD958}"/>
            </c:ext>
          </c:extLst>
        </c:ser>
        <c:dLbls>
          <c:showLegendKey val="0"/>
          <c:showVal val="0"/>
          <c:showCatName val="0"/>
          <c:showSerName val="0"/>
          <c:showPercent val="0"/>
          <c:showBubbleSize val="0"/>
        </c:dLbls>
        <c:gapWidth val="63"/>
        <c:axId val="569511631"/>
        <c:axId val="712026223"/>
      </c:barChart>
      <c:catAx>
        <c:axId val="569511631"/>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12026223"/>
        <c:crosses val="autoZero"/>
        <c:auto val="1"/>
        <c:lblAlgn val="ctr"/>
        <c:lblOffset val="100"/>
        <c:noMultiLvlLbl val="0"/>
      </c:catAx>
      <c:valAx>
        <c:axId val="712026223"/>
        <c:scaling>
          <c:orientation val="minMax"/>
          <c:max val="1"/>
          <c:min val="-4"/>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569511631"/>
        <c:crosses val="autoZero"/>
        <c:crossBetween val="between"/>
        <c:majorUnit val="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D2B1-4E81-9087-613C3FC7B94B}"/>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B1-4E81-9087-613C3FC7B94B}"/>
                </c:ext>
              </c:extLst>
            </c:dLbl>
            <c:dLbl>
              <c:idx val="21"/>
              <c:layout>
                <c:manualLayout>
                  <c:x val="-4.2146628287306316E-2"/>
                  <c:y val="3.3999150021249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B1-4E81-9087-613C3FC7B94B}"/>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tobacco products </c:v>
                </c:pt>
                <c:pt idx="1">
                  <c:v>manufacture of leather and related products</c:v>
                </c:pt>
                <c:pt idx="2">
                  <c:v>manufacture of pharmaceutical products </c:v>
                </c:pt>
                <c:pt idx="3">
                  <c:v>manufacture of wearing apparel</c:v>
                </c:pt>
                <c:pt idx="4">
                  <c:v>manufacture of other transport equipment</c:v>
                </c:pt>
                <c:pt idx="5">
                  <c:v>manufacture of textiles </c:v>
                </c:pt>
                <c:pt idx="6">
                  <c:v>manufacture of beverages</c:v>
                </c:pt>
                <c:pt idx="7">
                  <c:v>manufacture of chemicals and chemical products</c:v>
                </c:pt>
                <c:pt idx="8">
                  <c:v>manufacture of machinery and equipment </c:v>
                </c:pt>
                <c:pt idx="9">
                  <c:v>manufacture of food products </c:v>
                </c:pt>
                <c:pt idx="10">
                  <c:v>manufacture of computer, electronic and optical products</c:v>
                </c:pt>
                <c:pt idx="11">
                  <c:v>manufacture of printing  and reproduction of recorded media </c:v>
                </c:pt>
                <c:pt idx="12">
                  <c:v>manufacture of metal products</c:v>
                </c:pt>
                <c:pt idx="13">
                  <c:v>manufacture of paper and paper products</c:v>
                </c:pt>
                <c:pt idx="14">
                  <c:v>manufacture of other non-metallic mineral products</c:v>
                </c:pt>
                <c:pt idx="15">
                  <c:v>manufacture of basic metals</c:v>
                </c:pt>
                <c:pt idx="16">
                  <c:v>manufacture of motor vehicles, trailers  and semi-trailers</c:v>
                </c:pt>
                <c:pt idx="17">
                  <c:v>manufacture of furniture</c:v>
                </c:pt>
                <c:pt idx="18">
                  <c:v>manufacture of rubber and plastic products</c:v>
                </c:pt>
                <c:pt idx="19">
                  <c:v>manufacture of electrical equipment</c:v>
                </c:pt>
                <c:pt idx="20">
                  <c:v>manufacture of products of wood, cork, straw and wicker </c:v>
                </c:pt>
                <c:pt idx="21">
                  <c:v>manufacture of coke and refined petroleum products</c:v>
                </c:pt>
              </c:strCache>
            </c:strRef>
          </c:cat>
          <c:val>
            <c:numRef>
              <c:f>Arkusz1!$C$2:$C$23</c:f>
              <c:numCache>
                <c:formatCode>0.0</c:formatCode>
                <c:ptCount val="22"/>
                <c:pt idx="0">
                  <c:v>7</c:v>
                </c:pt>
                <c:pt idx="1">
                  <c:v>4.7</c:v>
                </c:pt>
                <c:pt idx="2">
                  <c:v>1.3</c:v>
                </c:pt>
                <c:pt idx="3">
                  <c:v>1</c:v>
                </c:pt>
                <c:pt idx="4">
                  <c:v>0.2</c:v>
                </c:pt>
                <c:pt idx="5">
                  <c:v>-0.7</c:v>
                </c:pt>
                <c:pt idx="6">
                  <c:v>-1.1000000000000001</c:v>
                </c:pt>
                <c:pt idx="7">
                  <c:v>-1.8</c:v>
                </c:pt>
                <c:pt idx="8">
                  <c:v>-2</c:v>
                </c:pt>
                <c:pt idx="9">
                  <c:v>-2.4</c:v>
                </c:pt>
                <c:pt idx="10">
                  <c:v>-2.5</c:v>
                </c:pt>
                <c:pt idx="11">
                  <c:v>-3.6</c:v>
                </c:pt>
                <c:pt idx="12">
                  <c:v>-5.3</c:v>
                </c:pt>
                <c:pt idx="13">
                  <c:v>-5.4</c:v>
                </c:pt>
                <c:pt idx="14">
                  <c:v>-5.9</c:v>
                </c:pt>
                <c:pt idx="15">
                  <c:v>-6.2</c:v>
                </c:pt>
                <c:pt idx="16">
                  <c:v>-6.5</c:v>
                </c:pt>
                <c:pt idx="17">
                  <c:v>-6.6</c:v>
                </c:pt>
                <c:pt idx="18">
                  <c:v>-6.8</c:v>
                </c:pt>
                <c:pt idx="19">
                  <c:v>-7.4</c:v>
                </c:pt>
                <c:pt idx="20">
                  <c:v>-8.1999999999999993</c:v>
                </c:pt>
                <c:pt idx="21">
                  <c:v>-13.8</c:v>
                </c:pt>
              </c:numCache>
            </c:numRef>
          </c:val>
          <c:extLst>
            <c:ext xmlns:c16="http://schemas.microsoft.com/office/drawing/2014/chart" uri="{C3380CC4-5D6E-409C-BE32-E72D297353CC}">
              <c16:uniqueId val="{00000004-D2B1-4E81-9087-613C3FC7B94B}"/>
            </c:ext>
          </c:extLst>
        </c:ser>
        <c:dLbls>
          <c:showLegendKey val="0"/>
          <c:showVal val="0"/>
          <c:showCatName val="0"/>
          <c:showSerName val="0"/>
          <c:showPercent val="0"/>
          <c:showBubbleSize val="0"/>
        </c:dLbls>
        <c:gapWidth val="63"/>
        <c:axId val="569511631"/>
        <c:axId val="712026223"/>
      </c:barChart>
      <c:catAx>
        <c:axId val="569511631"/>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12026223"/>
        <c:crosses val="autoZero"/>
        <c:auto val="1"/>
        <c:lblAlgn val="ctr"/>
        <c:lblOffset val="100"/>
        <c:noMultiLvlLbl val="0"/>
      </c:catAx>
      <c:valAx>
        <c:axId val="712026223"/>
        <c:scaling>
          <c:orientation val="minMax"/>
          <c:max val="8"/>
          <c:min val="-14"/>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569511631"/>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961207759033951E-3"/>
                  <c:y val="-1.2749681257968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0A-4D01-91B4-DF7BD0DBE107}"/>
                </c:ext>
              </c:extLst>
            </c:dLbl>
            <c:dLbl>
              <c:idx val="2"/>
              <c:layout>
                <c:manualLayout>
                  <c:x val="-4.23143183710440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0A-4D01-91B4-DF7BD0DBE107}"/>
                </c:ext>
              </c:extLst>
            </c:dLbl>
            <c:dLbl>
              <c:idx val="5"/>
              <c:layout>
                <c:manualLayout>
                  <c:x val="-2.8833519276063018E-2"/>
                  <c:y val="4.7598810029749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0A-4D01-91B4-DF7BD0DBE107}"/>
                </c:ext>
              </c:extLst>
            </c:dLbl>
            <c:dLbl>
              <c:idx val="7"/>
              <c:layout>
                <c:manualLayout>
                  <c:x val="-2.53315490639907E-2"/>
                  <c:y val="4.334891627709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0A-4D01-91B4-DF7BD0DBE107}"/>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0A-4D01-91B4-DF7BD0DBE107}"/>
                </c:ext>
              </c:extLst>
            </c:dLbl>
            <c:dLbl>
              <c:idx val="9"/>
              <c:layout>
                <c:manualLayout>
                  <c:x val="-4.9752027556615015E-2"/>
                  <c:y val="4.12239694007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0A-4D01-91B4-DF7BD0DBE107}"/>
                </c:ext>
              </c:extLst>
            </c:dLbl>
            <c:dLbl>
              <c:idx val="13"/>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0A-4D01-91B4-DF7BD0DBE107}"/>
                </c:ext>
              </c:extLst>
            </c:dLbl>
            <c:dLbl>
              <c:idx val="15"/>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0A-4D01-91B4-DF7BD0DBE107}"/>
                </c:ext>
              </c:extLst>
            </c:dLbl>
            <c:dLbl>
              <c:idx val="17"/>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0A-4D01-91B4-DF7BD0DBE10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Arkusz1!$B$2:$B$22</c:f>
              <c:numCache>
                <c:formatCode>0.0</c:formatCode>
                <c:ptCount val="21"/>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pt idx="17" formatCode="General">
                  <c:v>0.4</c:v>
                </c:pt>
                <c:pt idx="18">
                  <c:v>-0.4</c:v>
                </c:pt>
                <c:pt idx="19" formatCode="General">
                  <c:v>-0.5</c:v>
                </c:pt>
                <c:pt idx="20" formatCode="General">
                  <c:v>-0.5</c:v>
                </c:pt>
              </c:numCache>
            </c:numRef>
          </c:val>
          <c:smooth val="0"/>
          <c:extLst>
            <c:ext xmlns:c16="http://schemas.microsoft.com/office/drawing/2014/chart" uri="{C3380CC4-5D6E-409C-BE32-E72D297353CC}">
              <c16:uniqueId val="{00000009-580A-4D01-91B4-DF7BD0DBE107}"/>
            </c:ext>
          </c:extLst>
        </c:ser>
        <c:dLbls>
          <c:showLegendKey val="0"/>
          <c:showVal val="0"/>
          <c:showCatName val="0"/>
          <c:showSerName val="0"/>
          <c:showPercent val="0"/>
          <c:showBubbleSize val="0"/>
        </c:dLbls>
        <c:marker val="1"/>
        <c:smooth val="0"/>
        <c:axId val="715460511"/>
        <c:axId val="673440815"/>
      </c:lineChart>
      <c:catAx>
        <c:axId val="715460511"/>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673440815"/>
        <c:crosses val="autoZero"/>
        <c:auto val="0"/>
        <c:lblAlgn val="ctr"/>
        <c:lblOffset val="12"/>
        <c:tickLblSkip val="1"/>
        <c:noMultiLvlLbl val="0"/>
      </c:catAx>
      <c:valAx>
        <c:axId val="6734408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715460511"/>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4808478988471551E-2"/>
                  <c:y val="-3.527411814704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A3-4DD4-A381-EEB14756FCF0}"/>
                </c:ext>
              </c:extLst>
            </c:dLbl>
            <c:dLbl>
              <c:idx val="1"/>
              <c:layout>
                <c:manualLayout>
                  <c:x val="-1.491270452480165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A3-4DD4-A381-EEB14756FCF0}"/>
                </c:ext>
              </c:extLst>
            </c:dLbl>
            <c:dLbl>
              <c:idx val="2"/>
              <c:layout>
                <c:manualLayout>
                  <c:x val="-1.9970346770989834E-2"/>
                  <c:y val="-3.5274118147046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A3-4DD4-A381-EEB14756FCF0}"/>
                </c:ext>
              </c:extLst>
            </c:dLbl>
            <c:dLbl>
              <c:idx val="3"/>
              <c:layout>
                <c:manualLayout>
                  <c:x val="-1.596003549017139E-2"/>
                  <c:y val="-2.6774330641733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A3-4DD4-A381-EEB14756FCF0}"/>
                </c:ext>
              </c:extLst>
            </c:dLbl>
            <c:dLbl>
              <c:idx val="4"/>
              <c:layout>
                <c:manualLayout>
                  <c:x val="-1.8594272963927155E-2"/>
                  <c:y val="-3.9524011899702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A3-4DD4-A381-EEB14756FCF0}"/>
                </c:ext>
              </c:extLst>
            </c:dLbl>
            <c:dLbl>
              <c:idx val="5"/>
              <c:layout>
                <c:manualLayout>
                  <c:x val="-2.3875046485682411E-2"/>
                  <c:y val="-4.1648958776030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A3-4DD4-A381-EEB14756FCF0}"/>
                </c:ext>
              </c:extLst>
            </c:dLbl>
            <c:dLbl>
              <c:idx val="6"/>
              <c:layout>
                <c:manualLayout>
                  <c:x val="-2.6025735254643977E-2"/>
                  <c:y val="-2.2524436889077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A3-4DD4-A381-EEB14756FCF0}"/>
                </c:ext>
              </c:extLst>
            </c:dLbl>
            <c:dLbl>
              <c:idx val="7"/>
              <c:layout>
                <c:manualLayout>
                  <c:x val="-3.0290021854371307E-2"/>
                  <c:y val="-2.8899277518062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A3-4DD4-A381-EEB14756FCF0}"/>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A3-4DD4-A381-EEB14756FCF0}"/>
                </c:ext>
              </c:extLst>
            </c:dLbl>
            <c:dLbl>
              <c:idx val="9"/>
              <c:layout>
                <c:manualLayout>
                  <c:x val="-3.4325125499141539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A3-4DD4-A381-EEB14756FCF0}"/>
                </c:ext>
              </c:extLst>
            </c:dLbl>
            <c:dLbl>
              <c:idx val="10"/>
              <c:layout>
                <c:manualLayout>
                  <c:x val="-2.855455637773802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CA3-4DD4-A381-EEB14756FCF0}"/>
                </c:ext>
              </c:extLst>
            </c:dLbl>
            <c:dLbl>
              <c:idx val="11"/>
              <c:layout>
                <c:manualLayout>
                  <c:x val="-1.971617623661685E-2"/>
                  <c:y val="-1.827454313642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CA3-4DD4-A381-EEB14756FCF0}"/>
                </c:ext>
              </c:extLst>
            </c:dLbl>
            <c:dLbl>
              <c:idx val="13"/>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CA3-4DD4-A381-EEB14756FCF0}"/>
                </c:ext>
              </c:extLst>
            </c:dLbl>
            <c:dLbl>
              <c:idx val="15"/>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CA3-4DD4-A381-EEB14756FCF0}"/>
                </c:ext>
              </c:extLst>
            </c:dLbl>
            <c:dLbl>
              <c:idx val="17"/>
              <c:layout>
                <c:manualLayout>
                  <c:x val="-3.2614452386460338E-2"/>
                  <c:y val="-5.01487462813429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CA3-4DD4-A381-EEB14756FCF0}"/>
                </c:ext>
              </c:extLst>
            </c:dLbl>
            <c:dLbl>
              <c:idx val="18"/>
              <c:layout>
                <c:manualLayout>
                  <c:x val="-3.599226556330886E-2"/>
                  <c:y val="-3.52741181470462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CA3-4DD4-A381-EEB14756FCF0}"/>
                </c:ext>
              </c:extLst>
            </c:dLbl>
            <c:dLbl>
              <c:idx val="19"/>
              <c:layout>
                <c:manualLayout>
                  <c:x val="-3.103379277292829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CA3-4DD4-A381-EEB14756FCF0}"/>
                </c:ext>
              </c:extLst>
            </c:dLbl>
            <c:dLbl>
              <c:idx val="20"/>
              <c:layout>
                <c:manualLayout>
                  <c:x val="-2.210170920899669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CA3-4DD4-A381-EEB14756FCF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Arkusz1!$B$2:$B$22</c:f>
              <c:numCache>
                <c:formatCode>0.0</c:formatCode>
                <c:ptCount val="21"/>
                <c:pt idx="0">
                  <c:v>20.100000000000001</c:v>
                </c:pt>
                <c:pt idx="1">
                  <c:v>18.2</c:v>
                </c:pt>
                <c:pt idx="2" formatCode="General">
                  <c:v>10.3</c:v>
                </c:pt>
                <c:pt idx="3" formatCode="General">
                  <c:v>6.2</c:v>
                </c:pt>
                <c:pt idx="4" formatCode="General">
                  <c:v>2.8</c:v>
                </c:pt>
                <c:pt idx="5" formatCode="General">
                  <c:v>0.3</c:v>
                </c:pt>
                <c:pt idx="6" formatCode="General">
                  <c:v>-2.1</c:v>
                </c:pt>
                <c:pt idx="7" formatCode="General">
                  <c:v>-2.9</c:v>
                </c:pt>
                <c:pt idx="8" formatCode="General">
                  <c:v>-2.7</c:v>
                </c:pt>
                <c:pt idx="9" formatCode="General">
                  <c:v>-4.2</c:v>
                </c:pt>
                <c:pt idx="10" formatCode="General">
                  <c:v>-5.0999999999999996</c:v>
                </c:pt>
                <c:pt idx="11" formatCode="General">
                  <c:v>-6.9</c:v>
                </c:pt>
                <c:pt idx="12" formatCode="General">
                  <c:v>-10.6</c:v>
                </c:pt>
                <c:pt idx="13" formatCode="General">
                  <c:v>-10</c:v>
                </c:pt>
                <c:pt idx="14" formatCode="General">
                  <c:v>-9.9</c:v>
                </c:pt>
                <c:pt idx="15" formatCode="General">
                  <c:v>-8.5</c:v>
                </c:pt>
                <c:pt idx="16" formatCode="General">
                  <c:v>-9.1999999999999993</c:v>
                </c:pt>
                <c:pt idx="17" formatCode="General">
                  <c:v>-8.6999999999999993</c:v>
                </c:pt>
                <c:pt idx="18">
                  <c:v>-5.0999999999999996</c:v>
                </c:pt>
                <c:pt idx="19" formatCode="General">
                  <c:v>-5.5</c:v>
                </c:pt>
                <c:pt idx="20" formatCode="General">
                  <c:v>-6.3</c:v>
                </c:pt>
              </c:numCache>
            </c:numRef>
          </c:val>
          <c:smooth val="0"/>
          <c:extLst>
            <c:ext xmlns:c16="http://schemas.microsoft.com/office/drawing/2014/chart" uri="{C3380CC4-5D6E-409C-BE32-E72D297353CC}">
              <c16:uniqueId val="{00000012-6CA3-4DD4-A381-EEB14756FCF0}"/>
            </c:ext>
          </c:extLst>
        </c:ser>
        <c:dLbls>
          <c:showLegendKey val="0"/>
          <c:showVal val="0"/>
          <c:showCatName val="0"/>
          <c:showSerName val="0"/>
          <c:showPercent val="0"/>
          <c:showBubbleSize val="0"/>
        </c:dLbls>
        <c:marker val="1"/>
        <c:smooth val="0"/>
        <c:axId val="715460511"/>
        <c:axId val="673440815"/>
      </c:lineChart>
      <c:catAx>
        <c:axId val="715460511"/>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673440815"/>
        <c:crosses val="autoZero"/>
        <c:auto val="0"/>
        <c:lblAlgn val="ctr"/>
        <c:lblOffset val="12"/>
        <c:tickLblSkip val="1"/>
        <c:noMultiLvlLbl val="0"/>
      </c:catAx>
      <c:valAx>
        <c:axId val="6734408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715460511"/>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prices of sold production</c:v>
                </c:pt>
              </c:strCache>
            </c:strRef>
          </c:tx>
          <c:spPr>
            <a:solidFill>
              <a:srgbClr val="001D77"/>
            </a:solidFill>
            <a:ln w="12700">
              <a:solidFill>
                <a:srgbClr val="001D77"/>
              </a:solidFill>
            </a:ln>
            <a:effectLst/>
          </c:spPr>
          <c:invertIfNegative val="0"/>
          <c:dLbls>
            <c:dLbl>
              <c:idx val="20"/>
              <c:layout>
                <c:manualLayout>
                  <c:x val="7.8791278749730576E-2"/>
                  <c:y val="5.4795108287954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0D-4D1D-8484-9ECD1D54F1F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Arkusz1!$B$2:$B$22</c:f>
              <c:numCache>
                <c:formatCode>General</c:formatCode>
                <c:ptCount val="21"/>
                <c:pt idx="0" formatCode="0.0">
                  <c:v>2.0999999999999943</c:v>
                </c:pt>
                <c:pt idx="1">
                  <c:v>1.5999999999999943</c:v>
                </c:pt>
                <c:pt idx="2">
                  <c:v>1</c:v>
                </c:pt>
                <c:pt idx="3" formatCode="0.0">
                  <c:v>-0.29999999999999716</c:v>
                </c:pt>
                <c:pt idx="4">
                  <c:v>-2.2000000000000028</c:v>
                </c:pt>
                <c:pt idx="5">
                  <c:v>-3</c:v>
                </c:pt>
                <c:pt idx="6">
                  <c:v>-4.0999999999999943</c:v>
                </c:pt>
                <c:pt idx="7" formatCode="0.0">
                  <c:v>-4.2000000000000028</c:v>
                </c:pt>
                <c:pt idx="8" formatCode="0.0">
                  <c:v>-3.9000000000000057</c:v>
                </c:pt>
                <c:pt idx="9" formatCode="0.0">
                  <c:v>-4.5</c:v>
                </c:pt>
                <c:pt idx="10" formatCode="0.0">
                  <c:v>-5.5999999999999943</c:v>
                </c:pt>
                <c:pt idx="11">
                  <c:v>-6.9000000000000057</c:v>
                </c:pt>
                <c:pt idx="12" formatCode="0.0">
                  <c:v>-8.7000000000000028</c:v>
                </c:pt>
                <c:pt idx="13" formatCode="0.0">
                  <c:v>-8.6</c:v>
                </c:pt>
                <c:pt idx="14" formatCode="0.0">
                  <c:v>-9.1</c:v>
                </c:pt>
                <c:pt idx="15" formatCode="0.0">
                  <c:v>-8.7999999999999972</c:v>
                </c:pt>
                <c:pt idx="16" formatCode="0.0">
                  <c:v>-9.0999999999999943</c:v>
                </c:pt>
                <c:pt idx="17" formatCode="0.0">
                  <c:v>-8.7000000000000028</c:v>
                </c:pt>
                <c:pt idx="18" formatCode="0.0">
                  <c:v>-9.0999999999999943</c:v>
                </c:pt>
                <c:pt idx="19" formatCode="0.0">
                  <c:v>-9.5999999999999943</c:v>
                </c:pt>
                <c:pt idx="20" formatCode="0.0">
                  <c:v>-10.099999999999994</c:v>
                </c:pt>
              </c:numCache>
            </c:numRef>
          </c:val>
          <c:extLst>
            <c:ext xmlns:c16="http://schemas.microsoft.com/office/drawing/2014/chart" uri="{C3380CC4-5D6E-409C-BE32-E72D297353CC}">
              <c16:uniqueId val="{00000001-690D-4D1D-8484-9ECD1D54F1FF}"/>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 mining and quarrying</c:v>
                </c:pt>
              </c:strCache>
            </c:strRef>
          </c:tx>
          <c:spPr>
            <a:ln w="25400" cap="rnd">
              <a:solidFill>
                <a:srgbClr val="99CEB3"/>
              </a:solidFill>
              <a:round/>
            </a:ln>
            <a:effectLst/>
          </c:spPr>
          <c:marker>
            <c:symbol val="none"/>
          </c:marker>
          <c:dLbls>
            <c:dLbl>
              <c:idx val="20"/>
              <c:layout>
                <c:manualLayout>
                  <c:x val="4.4324246703204472E-2"/>
                  <c:y val="-1.0337141716092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0D-4D1D-8484-9ECD1D54F1F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Arkusz1!$C$2:$C$22</c:f>
              <c:numCache>
                <c:formatCode>0.0</c:formatCode>
                <c:ptCount val="21"/>
                <c:pt idx="0">
                  <c:v>9.7999999999999972</c:v>
                </c:pt>
                <c:pt idx="1">
                  <c:v>10.299999999999997</c:v>
                </c:pt>
                <c:pt idx="2">
                  <c:v>10.599999999999994</c:v>
                </c:pt>
                <c:pt idx="3">
                  <c:v>11</c:v>
                </c:pt>
                <c:pt idx="4">
                  <c:v>8.9000000000000057</c:v>
                </c:pt>
                <c:pt idx="5">
                  <c:v>7.2000000000000028</c:v>
                </c:pt>
                <c:pt idx="6">
                  <c:v>4.4000000000000057</c:v>
                </c:pt>
                <c:pt idx="7">
                  <c:v>3.7000000000000028</c:v>
                </c:pt>
                <c:pt idx="8">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-9.9999999999994316E-2</c:v>
                </c:pt>
                <c:pt idx="19">
                  <c:v>-2.2999999999999972</c:v>
                </c:pt>
                <c:pt idx="20">
                  <c:v>-3.2999999999999972</c:v>
                </c:pt>
              </c:numCache>
            </c:numRef>
          </c:val>
          <c:smooth val="0"/>
          <c:extLst>
            <c:ext xmlns:c16="http://schemas.microsoft.com/office/drawing/2014/chart" uri="{C3380CC4-5D6E-409C-BE32-E72D297353CC}">
              <c16:uniqueId val="{00000003-690D-4D1D-8484-9ECD1D54F1FF}"/>
            </c:ext>
          </c:extLst>
        </c:ser>
        <c:ser>
          <c:idx val="2"/>
          <c:order val="2"/>
          <c:tx>
            <c:strRef>
              <c:f>Arkusz1!$D$1</c:f>
              <c:strCache>
                <c:ptCount val="1"/>
                <c:pt idx="0">
                  <c:v>manufacturing</c:v>
                </c:pt>
              </c:strCache>
            </c:strRef>
          </c:tx>
          <c:spPr>
            <a:ln w="25400" cap="rnd">
              <a:solidFill>
                <a:srgbClr val="99A5C9"/>
              </a:solidFill>
              <a:round/>
            </a:ln>
            <a:effectLst/>
          </c:spPr>
          <c:marker>
            <c:symbol val="none"/>
          </c:marker>
          <c:dLbls>
            <c:dLbl>
              <c:idx val="20"/>
              <c:layout>
                <c:manualLayout>
                  <c:x val="3.4499772634803451E-2"/>
                  <c:y val="1.7135023989033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0D-4D1D-8484-9ECD1D54F1F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Arkusz1!$D$2:$D$22</c:f>
              <c:numCache>
                <c:formatCode>0.0</c:formatCode>
                <c:ptCount val="21"/>
                <c:pt idx="0">
                  <c:v>-0.5</c:v>
                </c:pt>
                <c:pt idx="1">
                  <c:v>-0.90000000000000568</c:v>
                </c:pt>
                <c:pt idx="2">
                  <c:v>-1.2999999999999972</c:v>
                </c:pt>
                <c:pt idx="3">
                  <c:v>-2.0999999999999943</c:v>
                </c:pt>
                <c:pt idx="4">
                  <c:v>-3.9000000000000057</c:v>
                </c:pt>
                <c:pt idx="5">
                  <c:v>-4.9000000000000057</c:v>
                </c:pt>
                <c:pt idx="6">
                  <c:v>-5.9000000000000057</c:v>
                </c:pt>
                <c:pt idx="7">
                  <c:v>-5.7999999999999972</c:v>
                </c:pt>
                <c:pt idx="8">
                  <c:v>-5.4000000000000057</c:v>
                </c:pt>
                <c:pt idx="9">
                  <c:v>-6.2999999999999972</c:v>
                </c:pt>
                <c:pt idx="10">
                  <c:v>-7.0999999999999943</c:v>
                </c:pt>
                <c:pt idx="11">
                  <c:v>-8.4000000000000057</c:v>
                </c:pt>
                <c:pt idx="12">
                  <c:v>-9.1</c:v>
                </c:pt>
                <c:pt idx="13">
                  <c:v>-8.7999999999999972</c:v>
                </c:pt>
                <c:pt idx="14">
                  <c:v>-9.2999999999999972</c:v>
                </c:pt>
                <c:pt idx="15">
                  <c:v>-9.2000000000000028</c:v>
                </c:pt>
                <c:pt idx="16">
                  <c:v>-9.7000000000000028</c:v>
                </c:pt>
                <c:pt idx="17">
                  <c:v>-9.2000000000000028</c:v>
                </c:pt>
                <c:pt idx="18">
                  <c:v>-9.7000000000000028</c:v>
                </c:pt>
                <c:pt idx="19">
                  <c:v>-10.200000000000003</c:v>
                </c:pt>
                <c:pt idx="20">
                  <c:v>-10.599999999999994</c:v>
                </c:pt>
              </c:numCache>
            </c:numRef>
          </c:val>
          <c:smooth val="0"/>
          <c:extLst>
            <c:ext xmlns:c16="http://schemas.microsoft.com/office/drawing/2014/chart" uri="{C3380CC4-5D6E-409C-BE32-E72D297353CC}">
              <c16:uniqueId val="{00000006-690D-4D1D-8484-9ECD1D54F1FF}"/>
            </c:ext>
          </c:extLst>
        </c:ser>
        <c:ser>
          <c:idx val="3"/>
          <c:order val="3"/>
          <c:tx>
            <c:strRef>
              <c:f>Arkusz1!$E$1</c:f>
              <c:strCache>
                <c:ptCount val="1"/>
                <c:pt idx="0">
                  <c:v> electricity, gas, steam and
 air conditioning supply</c:v>
                </c:pt>
              </c:strCache>
            </c:strRef>
          </c:tx>
          <c:spPr>
            <a:ln w="38100" cap="rnd">
              <a:solidFill>
                <a:srgbClr val="008542"/>
              </a:solidFill>
              <a:round/>
            </a:ln>
            <a:effectLst/>
          </c:spPr>
          <c:marker>
            <c:symbol val="none"/>
          </c:marker>
          <c:dLbls>
            <c:dLbl>
              <c:idx val="20"/>
              <c:layout>
                <c:manualLayout>
                  <c:x val="3.4499772634803451E-2"/>
                  <c:y val="2.0562028786840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90D-4D1D-8484-9ECD1D54F1F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Arkusz1!$E$2:$E$22</c:f>
              <c:numCache>
                <c:formatCode>0.0</c:formatCode>
                <c:ptCount val="21"/>
                <c:pt idx="0">
                  <c:v>12.5</c:v>
                </c:pt>
                <c:pt idx="1">
                  <c:v>10.900000000000006</c:v>
                </c:pt>
                <c:pt idx="2">
                  <c:v>9</c:v>
                </c:pt>
                <c:pt idx="3">
                  <c:v>3.7000000000000028</c:v>
                </c:pt>
                <c:pt idx="4">
                  <c:v>0.79999999999999716</c:v>
                </c:pt>
                <c:pt idx="5">
                  <c:v>1.5999999999999943</c:v>
                </c:pt>
                <c:pt idx="6">
                  <c:v>0.40000000000000568</c:v>
                </c:pt>
                <c:pt idx="7">
                  <c:v>-0.5</c:v>
                </c:pt>
                <c:pt idx="8">
                  <c:v>-1.7000000000000028</c:v>
                </c:pt>
                <c:pt idx="9">
                  <c:v>0.40000000000000568</c:v>
                </c:pt>
                <c:pt idx="10">
                  <c:v>-2.5999999999999943</c:v>
                </c:pt>
                <c:pt idx="11">
                  <c:v>-4.5</c:v>
                </c:pt>
                <c:pt idx="12">
                  <c:v>-13.599999999999994</c:v>
                </c:pt>
                <c:pt idx="13">
                  <c:v>-14.5</c:v>
                </c:pt>
                <c:pt idx="14">
                  <c:v>-15.299999999999997</c:v>
                </c:pt>
                <c:pt idx="15">
                  <c:v>-15.599999999999994</c:v>
                </c:pt>
                <c:pt idx="16">
                  <c:v>-14.5</c:v>
                </c:pt>
                <c:pt idx="17">
                  <c:v>-13</c:v>
                </c:pt>
                <c:pt idx="18">
                  <c:v>-11.599999999999994</c:v>
                </c:pt>
                <c:pt idx="19">
                  <c:v>-12.099999999999994</c:v>
                </c:pt>
                <c:pt idx="20">
                  <c:v>-12.900000000000006</c:v>
                </c:pt>
              </c:numCache>
            </c:numRef>
          </c:val>
          <c:smooth val="0"/>
          <c:extLst>
            <c:ext xmlns:c16="http://schemas.microsoft.com/office/drawing/2014/chart" uri="{C3380CC4-5D6E-409C-BE32-E72D297353CC}">
              <c16:uniqueId val="{00000008-690D-4D1D-8484-9ECD1D54F1FF}"/>
            </c:ext>
          </c:extLst>
        </c:ser>
        <c:ser>
          <c:idx val="4"/>
          <c:order val="4"/>
          <c:tx>
            <c:strRef>
              <c:f>Arkusz1!$F$1</c:f>
              <c:strCache>
                <c:ptCount val="1"/>
                <c:pt idx="0">
                  <c:v>water supply; sewerage, waste management
and remediation activities</c:v>
                </c:pt>
              </c:strCache>
            </c:strRef>
          </c:tx>
          <c:spPr>
            <a:ln w="28575" cap="rnd">
              <a:solidFill>
                <a:schemeClr val="tx1"/>
              </a:solidFill>
              <a:prstDash val="dashDot"/>
              <a:round/>
            </a:ln>
            <a:effectLst/>
          </c:spPr>
          <c:marker>
            <c:symbol val="none"/>
          </c:marker>
          <c:dLbls>
            <c:dLbl>
              <c:idx val="20"/>
              <c:layout>
                <c:manualLayout>
                  <c:x val="5.106382978723404E-2"/>
                  <c:y val="-3.1413847751111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90D-4D1D-8484-9ECD1D54F1F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Arkusz1!$F$2:$F$22</c:f>
              <c:numCache>
                <c:formatCode>General</c:formatCode>
                <c:ptCount val="21"/>
                <c:pt idx="0">
                  <c:v>1.9000000000000057</c:v>
                </c:pt>
                <c:pt idx="1">
                  <c:v>2.7999999999999972</c:v>
                </c:pt>
                <c:pt idx="2">
                  <c:v>3.0999999999999943</c:v>
                </c:pt>
                <c:pt idx="3">
                  <c:v>3</c:v>
                </c:pt>
                <c:pt idx="4">
                  <c:v>2.9000000000000057</c:v>
                </c:pt>
                <c:pt idx="5">
                  <c:v>3</c:v>
                </c:pt>
                <c:pt idx="6">
                  <c:v>2.4000000000000057</c:v>
                </c:pt>
                <c:pt idx="7">
                  <c:v>2.4000000000000057</c:v>
                </c:pt>
                <c:pt idx="8">
                  <c:v>3</c:v>
                </c:pt>
                <c:pt idx="9">
                  <c:v>3.2000000000000028</c:v>
                </c:pt>
                <c:pt idx="10">
                  <c:v>3.0999999999999943</c:v>
                </c:pt>
                <c:pt idx="11">
                  <c:v>3.0999999999999943</c:v>
                </c:pt>
                <c:pt idx="12">
                  <c:v>4.2999999999999972</c:v>
                </c:pt>
                <c:pt idx="13">
                  <c:v>5</c:v>
                </c:pt>
                <c:pt idx="14">
                  <c:v>4.7999999999999972</c:v>
                </c:pt>
                <c:pt idx="15">
                  <c:v>4.7000000000000028</c:v>
                </c:pt>
                <c:pt idx="16">
                  <c:v>5.5</c:v>
                </c:pt>
                <c:pt idx="17">
                  <c:v>6</c:v>
                </c:pt>
                <c:pt idx="18">
                  <c:v>6</c:v>
                </c:pt>
                <c:pt idx="19">
                  <c:v>6.0999999999999943</c:v>
                </c:pt>
                <c:pt idx="20" formatCode="0.0">
                  <c:v>6</c:v>
                </c:pt>
              </c:numCache>
            </c:numRef>
          </c:val>
          <c:smooth val="0"/>
          <c:extLst>
            <c:ext xmlns:c16="http://schemas.microsoft.com/office/drawing/2014/chart" uri="{C3380CC4-5D6E-409C-BE32-E72D297353CC}">
              <c16:uniqueId val="{0000000A-690D-4D1D-8484-9ECD1D54F1FF}"/>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5"/>
          <c:min val="-20"/>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5"/>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September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834364E0-D00C-4641-B032-561F5031C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C08404-02F0-472A-8E0A-38433698D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673</Words>
  <Characters>4044</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2024-06-18T09:50:00Z</cp:lastPrinted>
  <dcterms:created xsi:type="dcterms:W3CDTF">2024-10-18T14:09:00Z</dcterms:created>
  <dcterms:modified xsi:type="dcterms:W3CDTF">2024-10-18T14:09:00Z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