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notes.xml" ContentType="application/vnd.openxmlformats-officedocument.wordprocessingml.footnotes+xml"/>
  <Override PartName="/word/header3.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4B17FA" w14:textId="2A909C6B" w:rsidR="00393761" w:rsidRPr="00C327C8" w:rsidRDefault="003F3368" w:rsidP="00F049AB">
      <w:pPr>
        <w:pStyle w:val="Tytuinfomacjisygnalnej"/>
        <w:rPr>
          <w:rFonts w:ascii="Fira Sans Condensed" w:hAnsi="Fira Sans Condensed"/>
          <w:b/>
          <w:bCs/>
          <w:color w:val="auto"/>
          <w:lang w:val="en-GB"/>
        </w:rPr>
      </w:pPr>
      <w:r w:rsidRPr="00F37172">
        <w:rPr>
          <w:noProof/>
          <w:lang w:eastAsia="pl-PL"/>
        </w:rPr>
        <mc:AlternateContent>
          <mc:Choice Requires="wps">
            <w:drawing>
              <wp:anchor distT="45720" distB="45720" distL="114300" distR="114300" simplePos="0" relativeHeight="251802624" behindDoc="0" locked="0" layoutInCell="1" allowOverlap="1" wp14:anchorId="08CD6D85" wp14:editId="27CF452C">
                <wp:simplePos x="0" y="0"/>
                <wp:positionH relativeFrom="column">
                  <wp:posOffset>5402580</wp:posOffset>
                </wp:positionH>
                <wp:positionV relativeFrom="paragraph">
                  <wp:posOffset>3175</wp:posOffset>
                </wp:positionV>
                <wp:extent cx="1432293" cy="336589"/>
                <wp:effectExtent l="0" t="0" r="0" b="6350"/>
                <wp:wrapNone/>
                <wp:docPr id="8" name="Pole tekstowe 2" descr="Publication Dat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92C66BF" w14:textId="4CE6C097" w:rsidR="003F3368" w:rsidRPr="00A01B40" w:rsidRDefault="003F3368" w:rsidP="003F3368">
                            <w:pPr>
                              <w:pStyle w:val="Datainformacjisygnalnej"/>
                            </w:pPr>
                            <w:r>
                              <w:t>30.10.2024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14="http://schemas.microsoft.com/office/drawing/2010/main" xmlns:pic="http://schemas.openxmlformats.org/drawingml/2006/picture" xmlns:a="http://schemas.openxmlformats.org/drawingml/2006/main">
            <w:pict>
              <v:shapetype id="_x0000_t202" coordsize="21600,21600" o:spt="202" path="m,l,21600r21600,l21600,xe" w14:anchorId="08CD6D85">
                <v:stroke joinstyle="miter"/>
                <v:path gradientshapeok="t" o:connecttype="rect"/>
              </v:shapetype>
              <v:shape id="Pole tekstowe 2" style="position:absolute;margin-left:425.4pt;margin-top:.25pt;width:112.8pt;height:26.5pt;z-index:251802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lt="Publication Data"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">
                <v:textbox>
                  <w:txbxContent>
                    <w:p w:rsidRPr="00A01B40" w:rsidR="003F3368" w:rsidP="003F3368" w:rsidRDefault="003F3368" w14:paraId="792C66BF" w14:textId="4CE6C097">
                      <w:pPr>
                        <w:pStyle w:val="Datainformacjisygnalnej"/>
                      </w:pPr>
                      <w:r>
                        <w:t>30.10.2024</w:t>
                      </w:r>
                    </w:p>
                  </w:txbxContent>
                </v:textbox>
              </v:shape>
            </w:pict>
          </mc:Fallback>
        </mc:AlternateContent>
      </w:r>
      <w:r w:rsidR="00BC0249" w:rsidRPr="00C327C8">
        <w:rPr>
          <w:rFonts w:ascii="Fira Sans Condensed" w:hAnsi="Fira Sans Condensed"/>
          <w:b/>
          <w:bCs/>
          <w:color w:val="auto"/>
          <w:lang w:val="en-GB"/>
        </w:rPr>
        <w:t>Health care in households in 2023 – preliminary</w:t>
      </w:r>
      <w:r w:rsidR="00C327C8" w:rsidRPr="00C327C8">
        <w:rPr>
          <w:rFonts w:ascii="Fira Sans Condensed" w:hAnsi="Fira Sans Condensed"/>
          <w:b/>
          <w:bCs/>
          <w:color w:val="auto"/>
          <w:lang w:val="en-GB"/>
        </w:rPr>
        <w:br/>
      </w:r>
      <w:r w:rsidR="00BC0249" w:rsidRPr="00C327C8">
        <w:rPr>
          <w:rFonts w:ascii="Fira Sans Condensed" w:hAnsi="Fira Sans Condensed"/>
          <w:b/>
          <w:bCs/>
          <w:color w:val="auto"/>
          <w:lang w:val="en-GB"/>
        </w:rPr>
        <w:t>results</w:t>
      </w:r>
    </w:p>
    <w:p w14:paraId="2AE3958F" w14:textId="624D1F5C" w:rsidR="00DE58F1" w:rsidRPr="00CF7C09" w:rsidRDefault="00D82FEA" w:rsidP="00F049AB">
      <w:pPr>
        <w:pStyle w:val="Lead"/>
        <w:rPr>
          <w:rFonts w:eastAsia="Times New Roman" w:cs="Times New Roman"/>
          <w:bCs/>
          <w:noProof w:val="0"/>
          <w:lang w:val="en-GB"/>
        </w:rPr>
      </w:pPr>
      <w:r w:rsidRPr="00587CEE">
        <w:rPr>
          <w:color w:val="001D77"/>
        </w:rPr>
        <mc:AlternateContent>
          <mc:Choice Requires="wps">
            <w:drawing>
              <wp:anchor distT="45720" distB="45720" distL="114300" distR="114300" simplePos="0" relativeHeight="251759616" behindDoc="0" locked="0" layoutInCell="1" allowOverlap="1" wp14:anchorId="1D511957" wp14:editId="7AF19211">
                <wp:simplePos x="0" y="0"/>
                <wp:positionH relativeFrom="margin">
                  <wp:align>left</wp:align>
                </wp:positionH>
                <wp:positionV relativeFrom="paragraph">
                  <wp:posOffset>12065</wp:posOffset>
                </wp:positionV>
                <wp:extent cx="2204085" cy="1409700"/>
                <wp:effectExtent l="0" t="0" r="5715" b="0"/>
                <wp:wrapSquare wrapText="bothSides"/>
                <wp:docPr id="6" name="Pole tekstowe 2" descr="Opis wskaźnik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409700"/>
                        </a:xfrm>
                        <a:prstGeom prst="roundRect">
                          <a:avLst/>
                        </a:prstGeom>
                        <a:solidFill>
                          <a:srgbClr val="001D77"/>
                        </a:solidFill>
                        <a:ln w="9525">
                          <a:noFill/>
                          <a:miter lim="800000"/>
                          <a:headEnd/>
                          <a:tailEnd/>
                        </a:ln>
                      </wps:spPr>
                      <wps:txbx>
                        <w:txbxContent>
                          <w:p w14:paraId="039EDA50" w14:textId="77777777" w:rsidR="00D82FEA" w:rsidRPr="00CF7C09"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Pr>
                                <w:rStyle w:val="WartowskanikaZnak"/>
                                <w:lang w:val="en-GB"/>
                              </w:rPr>
                              <w:t xml:space="preserve"> </w:t>
                            </w:r>
                            <w:r w:rsidR="00BC0249">
                              <w:rPr>
                                <w:rStyle w:val="WartowskanikaZnak"/>
                                <w:sz w:val="72"/>
                                <w:szCs w:val="72"/>
                                <w:lang w:val="en-GB"/>
                              </w:rPr>
                              <w:t>71.8</w:t>
                            </w:r>
                            <w:r w:rsidRPr="00CF7C09">
                              <w:rPr>
                                <w:rStyle w:val="WartowskanikaZnak"/>
                                <w:sz w:val="72"/>
                                <w:szCs w:val="72"/>
                                <w:lang w:val="en-GB"/>
                              </w:rPr>
                              <w:t>%</w:t>
                            </w:r>
                          </w:p>
                          <w:p w14:paraId="6569E6DC" w14:textId="77777777" w:rsidR="00DD4CDE" w:rsidRPr="004E720C" w:rsidRDefault="00DD4CDE" w:rsidP="00DD4CDE">
                            <w:pPr>
                              <w:pStyle w:val="Opiswskanika"/>
                              <w:rPr>
                                <w:sz w:val="18"/>
                                <w:szCs w:val="20"/>
                                <w:lang w:val="en-US"/>
                              </w:rPr>
                            </w:pPr>
                            <w:r>
                              <w:rPr>
                                <w:lang w:val="en-GB"/>
                              </w:rPr>
                              <w:t>of respondents assessed their own health as good or very good, i.e. 3.3 percentage points more than in 2020</w:t>
                            </w:r>
                          </w:p>
                          <w:p w14:paraId="0029EBC2" w14:textId="0120E125" w:rsidR="00D82FEA" w:rsidRPr="004E720C" w:rsidRDefault="00D82FEA" w:rsidP="00DD4CDE">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14="http://schemas.microsoft.com/office/drawing/2010/main" xmlns:pic="http://schemas.openxmlformats.org/drawingml/2006/picture" xmlns:a="http://schemas.openxmlformats.org/drawingml/2006/main">
            <w:pict>
              <v:roundrect id="_x0000_s1027" style="position:absolute;margin-left:0;margin-top:.95pt;width:173.55pt;height:111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lt="Opis wskaźnika" fillcolor="#001d77" stroked="f" arcsize="10923f" w14:anchorId="1D511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">
                <v:stroke joinstyle="miter"/>
                <v:textbox>
                  <w:txbxContent>
                    <w:p w:rsidRPr="00CF7C09" w:rsidR="00D82FEA" w:rsidP="00D82FEA" w:rsidRDefault="00F84069" w14:paraId="039EDA50" w14:textId="77777777">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Pr>
                          <w:rStyle w:val="WartowskanikaZnak"/>
                          <w:lang w:val="en-GB"/>
                        </w:rPr>
                        <w:t xml:space="preserve"> </w:t>
                      </w:r>
                      <w:r w:rsidR="00BC0249">
                        <w:rPr>
                          <w:rStyle w:val="WartowskanikaZnak"/>
                          <w:sz w:val="72"/>
                          <w:szCs w:val="72"/>
                          <w:lang w:val="en-GB"/>
                        </w:rPr>
                        <w:t>71.8</w:t>
                      </w:r>
                      <w:r w:rsidRPr="00CF7C09">
                        <w:rPr>
                          <w:rStyle w:val="WartowskanikaZnak"/>
                          <w:sz w:val="72"/>
                          <w:szCs w:val="72"/>
                          <w:lang w:val="en-GB"/>
                        </w:rPr>
                        <w:t>%</w:t>
                      </w:r>
                    </w:p>
                    <w:p w:rsidRPr="004E720C" w:rsidR="00DD4CDE" w:rsidP="00DD4CDE" w:rsidRDefault="00DD4CDE" w14:paraId="6569E6DC" w14:textId="77777777">
                      <w:pPr>
                        <w:pStyle w:val="Opiswskanika"/>
                        <w:rPr>
                          <w:sz w:val="18"/>
                          <w:szCs w:val="20"/>
                          <w:lang w:val="en-US"/>
                        </w:rPr>
                      </w:pPr>
                      <w:r>
                        <w:rPr>
                          <w:lang w:val="en-GB"/>
                        </w:rPr>
                        <w:t>of respondents assessed their own health as good or very good, i.e. 3.3 percentage points more than in 2020</w:t>
                      </w:r>
                    </w:p>
                    <w:p w:rsidRPr="004E720C" w:rsidR="00D82FEA" w:rsidP="00DD4CDE" w:rsidRDefault="00D82FEA" w14:paraId="0029EBC2" w14:textId="0120E125">
                      <w:pPr>
                        <w:pStyle w:val="Opiswskanika"/>
                        <w:rPr>
                          <w:sz w:val="18"/>
                          <w:szCs w:val="20"/>
                          <w:lang w:val="en-US"/>
                        </w:rPr>
                      </w:pPr>
                    </w:p>
                  </w:txbxContent>
                </v:textbox>
                <w10:wrap type="square" anchorx="margin"/>
              </v:roundrect>
            </w:pict>
          </mc:Fallback>
        </mc:AlternateContent>
      </w:r>
      <w:r w:rsidR="00BC0249">
        <w:rPr>
          <w:lang w:val="en-GB"/>
        </w:rPr>
        <w:t xml:space="preserve">In 2023 every fourth person assessed their own health as very good (24.8%) and </w:t>
      </w:r>
      <w:r w:rsidR="00DF79DE">
        <w:rPr>
          <w:lang w:val="en-GB"/>
        </w:rPr>
        <w:t>about half</w:t>
      </w:r>
      <w:r w:rsidR="00BC0249">
        <w:rPr>
          <w:lang w:val="en-GB"/>
        </w:rPr>
        <w:t xml:space="preserve"> as good</w:t>
      </w:r>
      <w:r w:rsidR="00DF79DE">
        <w:rPr>
          <w:lang w:val="en-GB"/>
        </w:rPr>
        <w:t xml:space="preserve"> (47.0%)</w:t>
      </w:r>
      <w:r w:rsidR="00F84069" w:rsidRPr="00CF7C09">
        <w:rPr>
          <w:lang w:val="en-GB"/>
        </w:rPr>
        <w:t xml:space="preserve">. </w:t>
      </w:r>
      <w:r w:rsidR="00BC0249">
        <w:rPr>
          <w:lang w:val="en-GB"/>
        </w:rPr>
        <w:t xml:space="preserve">5.2% of respondents assessed their health state as bad and 0.8% of respondents as very bad. More than one fifth of </w:t>
      </w:r>
      <w:r w:rsidR="00B6741A">
        <w:rPr>
          <w:lang w:val="en-GB"/>
        </w:rPr>
        <w:t>interviewees stated that their health state is fair (22.2%). Men more often than women assessed their health as good or very good</w:t>
      </w:r>
      <w:r w:rsidR="00DE6B58" w:rsidRPr="00CF7C09">
        <w:rPr>
          <w:lang w:val="en-GB"/>
        </w:rPr>
        <w:t xml:space="preserve"> </w:t>
      </w:r>
      <w:r w:rsidR="00B6741A">
        <w:rPr>
          <w:lang w:val="en-GB"/>
        </w:rPr>
        <w:t>(76.3% and 67.6%</w:t>
      </w:r>
      <w:r w:rsidR="00414D67">
        <w:rPr>
          <w:lang w:val="en-GB"/>
        </w:rPr>
        <w:t>,</w:t>
      </w:r>
      <w:r w:rsidR="00B6741A">
        <w:rPr>
          <w:lang w:val="en-GB"/>
        </w:rPr>
        <w:t xml:space="preserve"> respectively).</w:t>
      </w:r>
    </w:p>
    <w:p w14:paraId="77ED4A37" w14:textId="328682C0" w:rsidR="00E95B8E" w:rsidRPr="00900335" w:rsidRDefault="00CB6AD4" w:rsidP="007469DE">
      <w:pPr>
        <w:pStyle w:val="Datainformacjisygnalnej"/>
        <w:spacing w:before="360"/>
        <w:jc w:val="left"/>
        <w:rPr>
          <w:rFonts w:ascii="Fira Sans" w:hAnsi="Fira Sans"/>
          <w:b/>
          <w:bCs/>
          <w:sz w:val="19"/>
          <w:szCs w:val="19"/>
          <w:lang w:val="en-US"/>
        </w:rPr>
      </w:pPr>
      <w:r w:rsidRPr="00CF7C09">
        <w:rPr>
          <w:shd w:val="clear" w:color="auto" w:fill="FFFFFF"/>
          <w:lang w:val="en-GB"/>
        </w:rPr>
        <w:br/>
      </w:r>
      <w:r w:rsidR="00C67565" w:rsidRPr="00900335">
        <w:rPr>
          <w:rFonts w:ascii="Fira Sans" w:hAnsi="Fira Sans"/>
          <w:b/>
          <w:bCs/>
          <w:sz w:val="19"/>
          <w:szCs w:val="19"/>
          <w:lang w:val="en-US"/>
        </w:rPr>
        <w:t>Background information on survey</w:t>
      </w:r>
    </w:p>
    <w:p w14:paraId="7AD2B06E" w14:textId="77777777" w:rsidR="00DD4CDE" w:rsidRDefault="00DD4CDE" w:rsidP="00DD4CDE">
      <w:pPr>
        <w:suppressAutoHyphens/>
        <w:spacing w:line="288" w:lineRule="auto"/>
        <w:rPr>
          <w:rFonts w:eastAsia="Times New Roman" w:cs="Times New Roman"/>
          <w:szCs w:val="19"/>
          <w:lang w:val="en-GB" w:eastAsia="pl-PL"/>
        </w:rPr>
      </w:pPr>
      <w:r>
        <w:rPr>
          <w:rFonts w:eastAsia="Times New Roman" w:cs="Times New Roman"/>
          <w:szCs w:val="19"/>
          <w:lang w:val="en-GB" w:eastAsia="pl-PL"/>
        </w:rPr>
        <w:t>The survey was conducted on a sample of households taking part in household budget surveys in the 4</w:t>
      </w:r>
      <w:r w:rsidRPr="009171A7">
        <w:rPr>
          <w:rFonts w:eastAsia="Times New Roman" w:cs="Times New Roman"/>
          <w:szCs w:val="19"/>
          <w:lang w:val="en-GB" w:eastAsia="pl-PL"/>
        </w:rPr>
        <w:t>th</w:t>
      </w:r>
      <w:r>
        <w:rPr>
          <w:rFonts w:eastAsia="Times New Roman" w:cs="Times New Roman"/>
          <w:szCs w:val="19"/>
          <w:lang w:val="en-GB" w:eastAsia="pl-PL"/>
        </w:rPr>
        <w:t xml:space="preserve"> quarter of 2022 and the 4th quarter of 2023. All persons aged 15 or more were interviewed, while information about children up to the age of 14 were given by their parents or other persons best aware in children situation</w:t>
      </w:r>
      <w:r>
        <w:rPr>
          <w:rStyle w:val="Odwoanieprzypisudolnego"/>
          <w:rFonts w:eastAsia="Times New Roman" w:cs="Times New Roman"/>
          <w:szCs w:val="19"/>
          <w:lang w:val="en-GB" w:eastAsia="pl-PL"/>
        </w:rPr>
        <w:footnoteReference w:id="1"/>
      </w:r>
      <w:r>
        <w:rPr>
          <w:rFonts w:eastAsia="Times New Roman" w:cs="Times New Roman"/>
          <w:szCs w:val="19"/>
          <w:lang w:val="en-GB" w:eastAsia="pl-PL"/>
        </w:rPr>
        <w:t>. The collected answers covered a period from 1 January to 31 December 2023, whereas chosen questions (due to surveyed phenomenon) were relevant to 4th quarter of 2023 only.</w:t>
      </w:r>
    </w:p>
    <w:p w14:paraId="7FC77201" w14:textId="77777777" w:rsidR="00DD4CDE" w:rsidRDefault="00DD4CDE" w:rsidP="00DD4CDE">
      <w:pPr>
        <w:suppressAutoHyphens/>
        <w:spacing w:line="288" w:lineRule="auto"/>
        <w:rPr>
          <w:rFonts w:eastAsia="Times New Roman" w:cs="Times New Roman"/>
          <w:szCs w:val="19"/>
          <w:lang w:val="en-GB" w:eastAsia="pl-PL"/>
        </w:rPr>
      </w:pPr>
      <w:r>
        <w:rPr>
          <w:rFonts w:eastAsia="Times New Roman" w:cs="Times New Roman"/>
          <w:szCs w:val="19"/>
          <w:lang w:val="en-GB" w:eastAsia="pl-PL"/>
        </w:rPr>
        <w:t xml:space="preserve">When comparing with the previous edition of survey from 2021 (covering the state for 2020) it should be noted that the COVID-19 pandemic happened. </w:t>
      </w:r>
    </w:p>
    <w:p w14:paraId="3BD95AC9" w14:textId="31AFE256" w:rsidR="00DD4CDE" w:rsidRDefault="00DD4CDE" w:rsidP="00DD4CDE">
      <w:pPr>
        <w:pStyle w:val="Datainformacjisygnalnej"/>
        <w:rPr>
          <w:lang w:val="en-GB" w:eastAsia="pl-PL"/>
        </w:rPr>
      </w:pPr>
      <w:r>
        <w:rPr>
          <w:lang w:val="en-GB" w:eastAsia="pl-PL"/>
        </w:rPr>
        <w:t>Assessment of health</w:t>
      </w:r>
    </w:p>
    <w:p w14:paraId="1C7CB4E7" w14:textId="2F887DE4" w:rsidR="00DD4CDE" w:rsidRDefault="00106BE7" w:rsidP="00DD4CDE">
      <w:pPr>
        <w:suppressAutoHyphens/>
        <w:spacing w:line="288" w:lineRule="auto"/>
        <w:rPr>
          <w:rFonts w:eastAsia="Times New Roman" w:cs="Times New Roman"/>
          <w:szCs w:val="19"/>
          <w:lang w:val="en-GB" w:eastAsia="pl-PL"/>
        </w:rPr>
      </w:pPr>
      <w:r w:rsidRPr="00823593">
        <w:rPr>
          <w:b/>
          <w:noProof/>
          <w:spacing w:val="-2"/>
          <w:szCs w:val="19"/>
          <w:lang w:eastAsia="pl-PL"/>
        </w:rPr>
        <mc:AlternateContent>
          <mc:Choice Requires="wps">
            <w:drawing>
              <wp:anchor distT="45720" distB="45720" distL="114300" distR="114300" simplePos="0" relativeHeight="251794432" behindDoc="1" locked="0" layoutInCell="1" allowOverlap="1" wp14:anchorId="6C8DEB9F" wp14:editId="5A4A6178">
                <wp:simplePos x="0" y="0"/>
                <wp:positionH relativeFrom="column">
                  <wp:posOffset>5305425</wp:posOffset>
                </wp:positionH>
                <wp:positionV relativeFrom="paragraph">
                  <wp:posOffset>536575</wp:posOffset>
                </wp:positionV>
                <wp:extent cx="1725295" cy="971550"/>
                <wp:effectExtent l="0" t="0" r="0" b="0"/>
                <wp:wrapTight wrapText="bothSides">
                  <wp:wrapPolygon edited="0">
                    <wp:start x="715" y="0"/>
                    <wp:lineTo x="715" y="21176"/>
                    <wp:lineTo x="20749" y="21176"/>
                    <wp:lineTo x="20749" y="0"/>
                    <wp:lineTo x="715" y="0"/>
                  </wp:wrapPolygon>
                </wp:wrapTight>
                <wp:docPr id="73972110" name="Pole tekstowe 73972110"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71550"/>
                        </a:xfrm>
                        <a:prstGeom prst="rect">
                          <a:avLst/>
                        </a:prstGeom>
                        <a:noFill/>
                        <a:ln w="9525">
                          <a:noFill/>
                          <a:miter lim="800000"/>
                          <a:headEnd/>
                          <a:tailEnd/>
                        </a:ln>
                      </wps:spPr>
                      <wps:txbx>
                        <w:txbxContent>
                          <w:p w14:paraId="1A8A0472" w14:textId="77777777" w:rsidR="00DD4CDE" w:rsidRPr="00CF7C09" w:rsidRDefault="00DD4CDE" w:rsidP="00DD4CDE">
                            <w:pPr>
                              <w:pStyle w:val="tekstzboku"/>
                              <w:spacing w:before="0"/>
                              <w:rPr>
                                <w:bCs w:val="0"/>
                                <w:lang w:val="en-GB"/>
                              </w:rPr>
                            </w:pPr>
                            <w:r>
                              <w:rPr>
                                <w:lang w:val="en-GB"/>
                              </w:rPr>
                              <w:t>Men more often than women assessed their health as good or very good (76.3% and 67.6% respectively).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14="http://schemas.microsoft.com/office/drawing/2010/main" xmlns:pic="http://schemas.openxmlformats.org/drawingml/2006/picture" xmlns:a="http://schemas.openxmlformats.org/drawingml/2006/main">
            <w:pict>
              <v:shape id="Pole tekstowe 73972110" style="position:absolute;margin-left:417.75pt;margin-top:42.25pt;width:135.85pt;height:76.5pt;z-index:-251522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lt="Lorem ipsum dolor sit amet, consectetur adipiscing elit"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" w14:anchorId="6C8DEB9F">
                <v:textbox>
                  <w:txbxContent>
                    <w:p w:rsidRPr="00CF7C09" w:rsidR="00DD4CDE" w:rsidP="00DD4CDE" w:rsidRDefault="00DD4CDE" w14:paraId="1A8A0472" w14:textId="77777777">
                      <w:pPr>
                        <w:pStyle w:val="tekstzboku"/>
                        <w:spacing w:before="0"/>
                        <w:rPr>
                          <w:bCs w:val="0"/>
                          <w:lang w:val="en-GB"/>
                        </w:rPr>
                      </w:pPr>
                      <w:r>
                        <w:rPr>
                          <w:lang w:val="en-GB"/>
                        </w:rPr>
                        <w:t>Men more often than women assessed their health as good or very good (76.3% and 67.6% respectively).</w:t>
                      </w:r>
                    </w:p>
                  </w:txbxContent>
                </v:textbox>
                <w10:wrap type="tight"/>
              </v:shape>
            </w:pict>
          </mc:Fallback>
        </mc:AlternateContent>
      </w:r>
      <w:r w:rsidR="00DD4CDE">
        <w:rPr>
          <w:rFonts w:eastAsia="Times New Roman" w:cs="Times New Roman"/>
          <w:szCs w:val="19"/>
          <w:lang w:val="en-GB" w:eastAsia="pl-PL"/>
        </w:rPr>
        <w:t xml:space="preserve">In 2023 71.8% of respondents assessed their own health as good or very </w:t>
      </w:r>
      <w:r w:rsidR="00DD4CDE" w:rsidRPr="004E720C">
        <w:rPr>
          <w:rFonts w:eastAsia="Times New Roman" w:cs="Times New Roman"/>
          <w:spacing w:val="-2"/>
          <w:szCs w:val="19"/>
          <w:lang w:val="en-GB" w:eastAsia="pl-PL"/>
        </w:rPr>
        <w:t>good (68.5% in 2020)</w:t>
      </w:r>
      <w:r w:rsidR="00DD4CDE">
        <w:rPr>
          <w:rFonts w:eastAsia="Times New Roman" w:cs="Times New Roman"/>
          <w:szCs w:val="19"/>
          <w:lang w:val="en-GB" w:eastAsia="pl-PL"/>
        </w:rPr>
        <w:t>, while every fourth person rated their health as very good (24.8%; 26.4% in 2020) and</w:t>
      </w:r>
      <w:r w:rsidR="00DF79DE">
        <w:rPr>
          <w:rFonts w:eastAsia="Times New Roman" w:cs="Times New Roman"/>
          <w:szCs w:val="19"/>
          <w:lang w:val="en-GB" w:eastAsia="pl-PL"/>
        </w:rPr>
        <w:t xml:space="preserve"> 47.0% as</w:t>
      </w:r>
      <w:r w:rsidR="00DD4CDE">
        <w:rPr>
          <w:rFonts w:eastAsia="Times New Roman" w:cs="Times New Roman"/>
          <w:szCs w:val="19"/>
          <w:lang w:val="en-GB" w:eastAsia="pl-PL"/>
        </w:rPr>
        <w:t xml:space="preserve"> good (42.1% in 2020). On the other hand 5.2% of persons assessed their health state as bad and 0.8% of persons as very bad (6.0% and 0.7% in 2020, respectively). More than one fifth</w:t>
      </w:r>
      <w:r w:rsidR="00DD4CDE">
        <w:rPr>
          <w:rFonts w:eastAsia="Times New Roman" w:cs="Times New Roman"/>
          <w:szCs w:val="19"/>
          <w:lang w:val="en-GB" w:eastAsia="pl-PL"/>
        </w:rPr>
        <w:br/>
        <w:t>of interviewees stated that their health state is fair (22.2%; 24.8% in 2020). Men more often than women assessed their health as good or very good (76.3% and 67.6% respectively).</w:t>
      </w:r>
    </w:p>
    <w:p w14:paraId="7734BA43" w14:textId="59B7B4F8" w:rsidR="00DD4CDE" w:rsidRDefault="00DD4CDE" w:rsidP="00DD4CDE">
      <w:pPr>
        <w:suppressAutoHyphens/>
        <w:spacing w:line="288" w:lineRule="auto"/>
        <w:rPr>
          <w:rFonts w:eastAsia="Times New Roman" w:cs="Times New Roman"/>
          <w:szCs w:val="19"/>
          <w:lang w:val="en-GB" w:eastAsia="pl-PL"/>
        </w:rPr>
      </w:pPr>
      <w:r>
        <w:rPr>
          <w:rFonts w:eastAsia="Times New Roman" w:cs="Times New Roman"/>
          <w:szCs w:val="19"/>
          <w:lang w:val="en-GB" w:eastAsia="pl-PL"/>
        </w:rPr>
        <w:t>Chronically ill persons appeared in more than half of surveyed households (53.6%</w:t>
      </w:r>
      <w:r w:rsidR="000D74B0">
        <w:rPr>
          <w:rFonts w:eastAsia="Times New Roman" w:cs="Times New Roman"/>
          <w:szCs w:val="19"/>
          <w:lang w:val="en-GB" w:eastAsia="pl-PL"/>
        </w:rPr>
        <w:t>;</w:t>
      </w:r>
      <w:r>
        <w:rPr>
          <w:rFonts w:eastAsia="Times New Roman" w:cs="Times New Roman"/>
          <w:szCs w:val="19"/>
          <w:lang w:val="en-GB" w:eastAsia="pl-PL"/>
        </w:rPr>
        <w:t xml:space="preserve"> </w:t>
      </w:r>
      <w:r>
        <w:rPr>
          <w:rFonts w:eastAsia="Times New Roman" w:cs="Times New Roman"/>
          <w:szCs w:val="19"/>
          <w:lang w:val="en-GB" w:eastAsia="pl-PL"/>
        </w:rPr>
        <w:br/>
        <w:t>57.2% in 2020)</w:t>
      </w:r>
      <w:r w:rsidR="000D74B0" w:rsidRPr="000D74B0">
        <w:rPr>
          <w:rStyle w:val="Odwoanieprzypisudolnego"/>
          <w:rFonts w:eastAsia="Times New Roman" w:cs="Times New Roman"/>
          <w:szCs w:val="19"/>
          <w:lang w:val="en-GB" w:eastAsia="pl-PL"/>
        </w:rPr>
        <w:t xml:space="preserve"> </w:t>
      </w:r>
      <w:r w:rsidR="000D74B0">
        <w:rPr>
          <w:rStyle w:val="Odwoanieprzypisudolnego"/>
          <w:rFonts w:eastAsia="Times New Roman" w:cs="Times New Roman"/>
          <w:szCs w:val="19"/>
          <w:lang w:val="en-GB" w:eastAsia="pl-PL"/>
        </w:rPr>
        <w:footnoteReference w:id="2"/>
      </w:r>
      <w:r>
        <w:rPr>
          <w:rFonts w:eastAsia="Times New Roman" w:cs="Times New Roman"/>
          <w:szCs w:val="19"/>
          <w:lang w:val="en-GB" w:eastAsia="pl-PL"/>
        </w:rPr>
        <w:t>, while their share was different depending on place of residence. It was 52.1% in urban areas and 56.7% in rural areas.</w:t>
      </w:r>
    </w:p>
    <w:p w14:paraId="3CDA8CF5" w14:textId="77777777" w:rsidR="00DD4CDE" w:rsidRDefault="00DD4CDE" w:rsidP="00DD4CDE">
      <w:pPr>
        <w:suppressAutoHyphens/>
        <w:spacing w:line="288" w:lineRule="auto"/>
        <w:rPr>
          <w:rFonts w:eastAsia="Times New Roman" w:cs="Times New Roman"/>
          <w:szCs w:val="19"/>
          <w:lang w:val="en-GB" w:eastAsia="pl-PL"/>
        </w:rPr>
      </w:pPr>
      <w:r>
        <w:rPr>
          <w:rFonts w:eastAsia="Times New Roman" w:cs="Times New Roman"/>
          <w:szCs w:val="19"/>
          <w:lang w:val="en-GB" w:eastAsia="pl-PL"/>
        </w:rPr>
        <w:t>In 14.2% of households there were persons with relevant certificate of disability</w:t>
      </w:r>
      <w:r>
        <w:rPr>
          <w:rStyle w:val="Odwoanieprzypisudolnego"/>
          <w:rFonts w:eastAsia="Times New Roman" w:cs="Times New Roman"/>
          <w:szCs w:val="19"/>
          <w:lang w:val="en-GB" w:eastAsia="pl-PL"/>
        </w:rPr>
        <w:footnoteReference w:id="3"/>
      </w:r>
      <w:r>
        <w:rPr>
          <w:rFonts w:eastAsia="Times New Roman" w:cs="Times New Roman"/>
          <w:szCs w:val="19"/>
          <w:lang w:val="en-GB" w:eastAsia="pl-PL"/>
        </w:rPr>
        <w:t xml:space="preserve"> issued by the authorized authorities, whereas in 2020 the percentage was 17%. The households with persons with disabilities were more common in rural areas (16.1%) than in urban areas (13.2%).</w:t>
      </w:r>
    </w:p>
    <w:p w14:paraId="275E6D25" w14:textId="77777777" w:rsidR="00DD4CDE" w:rsidRDefault="00DD4CDE" w:rsidP="00DD4CDE">
      <w:pPr>
        <w:suppressAutoHyphens/>
        <w:spacing w:line="288" w:lineRule="auto"/>
        <w:rPr>
          <w:rFonts w:eastAsia="Times New Roman" w:cs="Times New Roman"/>
          <w:szCs w:val="19"/>
          <w:lang w:val="en-GB" w:eastAsia="pl-PL"/>
        </w:rPr>
      </w:pPr>
      <w:r>
        <w:rPr>
          <w:rFonts w:eastAsia="Times New Roman" w:cs="Times New Roman"/>
          <w:szCs w:val="19"/>
          <w:lang w:val="en-GB" w:eastAsia="pl-PL"/>
        </w:rPr>
        <w:t>Serious health problems (including rapid exacerbation of illness) in the last quarter of 2023 occurred in about 12% of households (above 14% in 2020).</w:t>
      </w:r>
    </w:p>
    <w:p w14:paraId="31195E42" w14:textId="728A10B5" w:rsidR="006F1F8E" w:rsidRDefault="00DD4CDE" w:rsidP="004E720C">
      <w:pPr>
        <w:suppressAutoHyphens/>
        <w:spacing w:line="288" w:lineRule="auto"/>
        <w:rPr>
          <w:rFonts w:eastAsia="Times New Roman" w:cs="Times New Roman"/>
          <w:szCs w:val="19"/>
          <w:lang w:val="en-GB" w:eastAsia="pl-PL"/>
        </w:rPr>
      </w:pPr>
      <w:r w:rsidRPr="00823593">
        <w:rPr>
          <w:b/>
          <w:noProof/>
          <w:spacing w:val="-2"/>
          <w:szCs w:val="19"/>
          <w:lang w:eastAsia="pl-PL"/>
        </w:rPr>
        <w:lastRenderedPageBreak/>
        <mc:AlternateContent>
          <mc:Choice Requires="wps">
            <w:drawing>
              <wp:anchor distT="45720" distB="45720" distL="114300" distR="114300" simplePos="0" relativeHeight="251674624" behindDoc="1" locked="0" layoutInCell="1" allowOverlap="1" wp14:anchorId="52B2C91E" wp14:editId="1ED6E301">
                <wp:simplePos x="0" y="0"/>
                <wp:positionH relativeFrom="page">
                  <wp:align>right</wp:align>
                </wp:positionH>
                <wp:positionV relativeFrom="paragraph">
                  <wp:posOffset>4445</wp:posOffset>
                </wp:positionV>
                <wp:extent cx="1725295" cy="971550"/>
                <wp:effectExtent l="0" t="0" r="0" b="0"/>
                <wp:wrapTight wrapText="bothSides">
                  <wp:wrapPolygon edited="0">
                    <wp:start x="715" y="0"/>
                    <wp:lineTo x="715" y="21176"/>
                    <wp:lineTo x="20749" y="21176"/>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71550"/>
                        </a:xfrm>
                        <a:prstGeom prst="rect">
                          <a:avLst/>
                        </a:prstGeom>
                        <a:noFill/>
                        <a:ln w="9525">
                          <a:noFill/>
                          <a:miter lim="800000"/>
                          <a:headEnd/>
                          <a:tailEnd/>
                        </a:ln>
                      </wps:spPr>
                      <wps:txbx>
                        <w:txbxContent>
                          <w:p w14:paraId="15C22DC8" w14:textId="77777777" w:rsidR="00D616D2" w:rsidRPr="00CF7C09" w:rsidRDefault="00BC0249" w:rsidP="00680119">
                            <w:pPr>
                              <w:pStyle w:val="tekstzboku"/>
                              <w:spacing w:before="0"/>
                              <w:rPr>
                                <w:bCs w:val="0"/>
                                <w:lang w:val="en-GB"/>
                              </w:rPr>
                            </w:pPr>
                            <w:r>
                              <w:rPr>
                                <w:lang w:val="en-GB"/>
                              </w:rPr>
                              <w:t>In 2023 every fifth respondent identified hypertension, while joint diseases (12.8%) and thyroid diseases (8.1%) were also common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14="http://schemas.microsoft.com/office/drawing/2010/main" xmlns:pic="http://schemas.openxmlformats.org/drawingml/2006/picture" xmlns:a="http://schemas.openxmlformats.org/drawingml/2006/main">
            <w:pict>
              <v:shape id="_x0000_s1029" style="position:absolute;margin-left:84.65pt;margin-top:.35pt;width:135.85pt;height:76.5pt;z-index:-25164185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alt="Lorem ipsum dolor sit amet, consectetur adipiscing elit"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" w14:anchorId="52B2C91E">
                <v:textbox>
                  <w:txbxContent>
                    <w:p w:rsidRPr="00CF7C09" w:rsidR="00D616D2" w:rsidP="00680119" w:rsidRDefault="00BC0249" w14:paraId="15C22DC8" w14:textId="77777777">
                      <w:pPr>
                        <w:pStyle w:val="tekstzboku"/>
                        <w:spacing w:before="0"/>
                        <w:rPr>
                          <w:bCs w:val="0"/>
                          <w:lang w:val="en-GB"/>
                        </w:rPr>
                      </w:pPr>
                      <w:r>
                        <w:rPr>
                          <w:lang w:val="en-GB"/>
                        </w:rPr>
                        <w:t>In 2023 every fifth respondent identified hypertension, while joint diseases (12.8%) and thyroid diseases (8.1%) were also common</w:t>
                      </w:r>
                    </w:p>
                  </w:txbxContent>
                </v:textbox>
                <w10:wrap type="tight" anchorx="page"/>
              </v:shape>
            </w:pict>
          </mc:Fallback>
        </mc:AlternateContent>
      </w:r>
      <w:r w:rsidR="00335D1B">
        <w:rPr>
          <w:rFonts w:eastAsia="Times New Roman" w:cs="Times New Roman"/>
          <w:szCs w:val="19"/>
          <w:lang w:val="en-GB" w:eastAsia="pl-PL"/>
        </w:rPr>
        <w:t>In 2023, when</w:t>
      </w:r>
      <w:r w:rsidR="009171A7">
        <w:rPr>
          <w:rFonts w:eastAsia="Times New Roman" w:cs="Times New Roman"/>
          <w:szCs w:val="19"/>
          <w:lang w:val="en-GB" w:eastAsia="pl-PL"/>
        </w:rPr>
        <w:t xml:space="preserve"> all respondents, regardless of age, were</w:t>
      </w:r>
      <w:r w:rsidR="00335D1B">
        <w:rPr>
          <w:rFonts w:eastAsia="Times New Roman" w:cs="Times New Roman"/>
          <w:szCs w:val="19"/>
          <w:lang w:val="en-GB" w:eastAsia="pl-PL"/>
        </w:rPr>
        <w:t xml:space="preserve"> asked about occurrence of diseases identified by doctor, </w:t>
      </w:r>
      <w:r w:rsidR="009171A7">
        <w:rPr>
          <w:rFonts w:eastAsia="Times New Roman" w:cs="Times New Roman"/>
          <w:szCs w:val="19"/>
          <w:lang w:val="en-GB" w:eastAsia="pl-PL"/>
        </w:rPr>
        <w:t xml:space="preserve">similarly to the previous edition of survey </w:t>
      </w:r>
      <w:r w:rsidR="00335D1B">
        <w:rPr>
          <w:rFonts w:eastAsia="Times New Roman" w:cs="Times New Roman"/>
          <w:szCs w:val="19"/>
          <w:lang w:val="en-GB" w:eastAsia="pl-PL"/>
        </w:rPr>
        <w:t xml:space="preserve">most </w:t>
      </w:r>
      <w:r w:rsidR="00BA22FE">
        <w:rPr>
          <w:rFonts w:eastAsia="Times New Roman" w:cs="Times New Roman"/>
          <w:szCs w:val="19"/>
          <w:lang w:val="en-GB" w:eastAsia="pl-PL"/>
        </w:rPr>
        <w:t>persons</w:t>
      </w:r>
      <w:r w:rsidR="00335D1B">
        <w:rPr>
          <w:rFonts w:eastAsia="Times New Roman" w:cs="Times New Roman"/>
          <w:szCs w:val="19"/>
          <w:lang w:val="en-GB" w:eastAsia="pl-PL"/>
        </w:rPr>
        <w:t xml:space="preserve"> identified illnesses such as: hypertension (20.0%</w:t>
      </w:r>
      <w:r w:rsidR="00A109D7">
        <w:rPr>
          <w:rFonts w:eastAsia="Times New Roman" w:cs="Times New Roman"/>
          <w:szCs w:val="19"/>
          <w:lang w:val="en-GB" w:eastAsia="pl-PL"/>
        </w:rPr>
        <w:t>;</w:t>
      </w:r>
      <w:r w:rsidR="009171A7">
        <w:rPr>
          <w:rFonts w:eastAsia="Times New Roman" w:cs="Times New Roman"/>
          <w:szCs w:val="19"/>
          <w:lang w:val="en-GB" w:eastAsia="pl-PL"/>
        </w:rPr>
        <w:t xml:space="preserve"> 20.7% in 2020</w:t>
      </w:r>
      <w:r w:rsidR="003907EE">
        <w:rPr>
          <w:rFonts w:eastAsia="Times New Roman" w:cs="Times New Roman"/>
          <w:szCs w:val="19"/>
          <w:lang w:val="en-GB" w:eastAsia="pl-PL"/>
        </w:rPr>
        <w:t>)</w:t>
      </w:r>
      <w:r w:rsidR="00A109D7">
        <w:rPr>
          <w:rFonts w:eastAsia="Times New Roman" w:cs="Times New Roman"/>
          <w:szCs w:val="19"/>
          <w:lang w:val="en-GB" w:eastAsia="pl-PL"/>
        </w:rPr>
        <w:t xml:space="preserve"> and</w:t>
      </w:r>
      <w:r w:rsidR="00335D1B">
        <w:rPr>
          <w:rFonts w:eastAsia="Times New Roman" w:cs="Times New Roman"/>
          <w:szCs w:val="19"/>
          <w:lang w:val="en-GB" w:eastAsia="pl-PL"/>
        </w:rPr>
        <w:t xml:space="preserve"> joint diseases (12.8%</w:t>
      </w:r>
      <w:r w:rsidR="00A109D7">
        <w:rPr>
          <w:rFonts w:eastAsia="Times New Roman" w:cs="Times New Roman"/>
          <w:szCs w:val="19"/>
          <w:lang w:val="en-GB" w:eastAsia="pl-PL"/>
        </w:rPr>
        <w:t>;</w:t>
      </w:r>
      <w:r w:rsidR="009171A7">
        <w:rPr>
          <w:rFonts w:eastAsia="Times New Roman" w:cs="Times New Roman"/>
          <w:szCs w:val="19"/>
          <w:lang w:val="en-GB" w:eastAsia="pl-PL"/>
        </w:rPr>
        <w:t xml:space="preserve"> 14.4%</w:t>
      </w:r>
      <w:r w:rsidR="004E720C">
        <w:rPr>
          <w:rFonts w:eastAsia="Times New Roman" w:cs="Times New Roman"/>
          <w:szCs w:val="19"/>
          <w:lang w:val="en-GB" w:eastAsia="pl-PL"/>
        </w:rPr>
        <w:br/>
      </w:r>
      <w:r w:rsidR="009171A7">
        <w:rPr>
          <w:rFonts w:eastAsia="Times New Roman" w:cs="Times New Roman"/>
          <w:szCs w:val="19"/>
          <w:lang w:val="en-GB" w:eastAsia="pl-PL"/>
        </w:rPr>
        <w:t>in 2020</w:t>
      </w:r>
      <w:r w:rsidR="00335D1B">
        <w:rPr>
          <w:rFonts w:eastAsia="Times New Roman" w:cs="Times New Roman"/>
          <w:szCs w:val="19"/>
          <w:lang w:val="en-GB" w:eastAsia="pl-PL"/>
        </w:rPr>
        <w:t>)</w:t>
      </w:r>
      <w:r w:rsidR="00A109D7">
        <w:rPr>
          <w:rFonts w:eastAsia="Times New Roman" w:cs="Times New Roman"/>
          <w:szCs w:val="19"/>
          <w:lang w:val="en-GB" w:eastAsia="pl-PL"/>
        </w:rPr>
        <w:t>.</w:t>
      </w:r>
      <w:r w:rsidR="00335D1B">
        <w:rPr>
          <w:rFonts w:eastAsia="Times New Roman" w:cs="Times New Roman"/>
          <w:szCs w:val="19"/>
          <w:lang w:val="en-GB" w:eastAsia="pl-PL"/>
        </w:rPr>
        <w:t xml:space="preserve"> </w:t>
      </w:r>
      <w:r w:rsidR="009171A7">
        <w:rPr>
          <w:rFonts w:eastAsia="Times New Roman" w:cs="Times New Roman"/>
          <w:szCs w:val="19"/>
          <w:lang w:val="en-GB" w:eastAsia="pl-PL"/>
        </w:rPr>
        <w:t>The biggest difference in percentage of diseases declared by respondents has been noted in the case of lung diseases other than asthma. In 2023 4.6% of persons declared</w:t>
      </w:r>
      <w:r w:rsidR="004E720C">
        <w:rPr>
          <w:rFonts w:eastAsia="Times New Roman" w:cs="Times New Roman"/>
          <w:szCs w:val="19"/>
          <w:lang w:val="en-GB" w:eastAsia="pl-PL"/>
        </w:rPr>
        <w:br/>
      </w:r>
      <w:r w:rsidR="009171A7">
        <w:rPr>
          <w:rFonts w:eastAsia="Times New Roman" w:cs="Times New Roman"/>
          <w:szCs w:val="19"/>
          <w:lang w:val="en-GB" w:eastAsia="pl-PL"/>
        </w:rPr>
        <w:t>the occurrence of that disease (1.6% in 2020)</w:t>
      </w:r>
      <w:r w:rsidRPr="00DD4CDE">
        <w:rPr>
          <w:rStyle w:val="Odwoanieprzypisudolnego"/>
          <w:rFonts w:eastAsia="Times New Roman" w:cs="Times New Roman"/>
          <w:szCs w:val="19"/>
          <w:lang w:val="en-GB" w:eastAsia="pl-PL"/>
        </w:rPr>
        <w:t xml:space="preserve"> </w:t>
      </w:r>
      <w:r>
        <w:rPr>
          <w:rStyle w:val="Odwoanieprzypisudolnego"/>
          <w:rFonts w:eastAsia="Times New Roman" w:cs="Times New Roman"/>
          <w:szCs w:val="19"/>
          <w:lang w:val="en-GB" w:eastAsia="pl-PL"/>
        </w:rPr>
        <w:footnoteReference w:id="4"/>
      </w:r>
      <w:r w:rsidR="009171A7">
        <w:rPr>
          <w:rFonts w:eastAsia="Times New Roman" w:cs="Times New Roman"/>
          <w:szCs w:val="19"/>
          <w:lang w:val="en-GB" w:eastAsia="pl-PL"/>
        </w:rPr>
        <w:t>.</w:t>
      </w:r>
    </w:p>
    <w:p w14:paraId="3541E730" w14:textId="77777777" w:rsidR="00335D1B" w:rsidRPr="00CD604E" w:rsidRDefault="00335D1B" w:rsidP="006F1F8E">
      <w:pPr>
        <w:pStyle w:val="Nagwek1"/>
        <w:keepNext w:val="0"/>
        <w:widowControl w:val="0"/>
        <w:ind w:left="737" w:hanging="737"/>
        <w:rPr>
          <w:rFonts w:ascii="Fira Sans" w:hAnsi="Fira Sans"/>
          <w:b/>
          <w:szCs w:val="19"/>
          <w:lang w:val="en-US"/>
        </w:rPr>
      </w:pPr>
      <w:r w:rsidRPr="00CD604E">
        <w:rPr>
          <w:rFonts w:ascii="Fira Sans" w:hAnsi="Fira Sans"/>
          <w:b/>
          <w:szCs w:val="19"/>
          <w:lang w:val="en-US"/>
        </w:rPr>
        <w:t>Chart</w:t>
      </w:r>
      <w:r w:rsidR="004E720C" w:rsidRPr="00CD604E">
        <w:rPr>
          <w:rFonts w:ascii="Fira Sans" w:hAnsi="Fira Sans"/>
          <w:b/>
          <w:szCs w:val="19"/>
          <w:lang w:val="en-US"/>
        </w:rPr>
        <w:t> </w:t>
      </w:r>
      <w:r w:rsidRPr="00CD604E">
        <w:rPr>
          <w:rFonts w:ascii="Fira Sans" w:hAnsi="Fira Sans"/>
          <w:b/>
          <w:szCs w:val="19"/>
          <w:lang w:val="en-US"/>
        </w:rPr>
        <w:t xml:space="preserve"> 1.</w:t>
      </w:r>
      <w:r w:rsidR="004E720C" w:rsidRPr="00CD604E">
        <w:rPr>
          <w:rFonts w:ascii="Fira Sans" w:hAnsi="Fira Sans"/>
          <w:b/>
          <w:szCs w:val="19"/>
          <w:lang w:val="en-US"/>
        </w:rPr>
        <w:t> </w:t>
      </w:r>
      <w:r w:rsidRPr="00CD604E">
        <w:rPr>
          <w:rFonts w:ascii="Fira Sans" w:hAnsi="Fira Sans"/>
          <w:b/>
          <w:szCs w:val="19"/>
          <w:lang w:val="en-US"/>
        </w:rPr>
        <w:t>Percentage of persons suffering from selected illnesses in respondents’</w:t>
      </w:r>
      <w:r w:rsidR="00CD604E">
        <w:rPr>
          <w:rFonts w:ascii="Fira Sans" w:hAnsi="Fira Sans"/>
          <w:b/>
          <w:szCs w:val="19"/>
          <w:lang w:val="en-US"/>
        </w:rPr>
        <w:br/>
      </w:r>
      <w:r w:rsidRPr="00CD604E">
        <w:rPr>
          <w:rFonts w:ascii="Fira Sans" w:hAnsi="Fira Sans"/>
          <w:b/>
          <w:szCs w:val="19"/>
          <w:lang w:val="en-US"/>
        </w:rPr>
        <w:t xml:space="preserve">declarations in 2023 </w:t>
      </w:r>
    </w:p>
    <w:p w14:paraId="3C4EF4C7" w14:textId="77777777" w:rsidR="00335D1B" w:rsidRDefault="006F1F8E" w:rsidP="006F1F8E">
      <w:pPr>
        <w:pStyle w:val="Nagwek1"/>
        <w:keepNext w:val="0"/>
        <w:spacing w:before="120"/>
        <w:rPr>
          <w:rFonts w:ascii="Fira Sans" w:hAnsi="Fira Sans"/>
          <w:b/>
          <w:szCs w:val="19"/>
          <w:lang w:val="en-GB"/>
        </w:rPr>
      </w:pPr>
      <w:r>
        <w:rPr>
          <w:rFonts w:ascii="Fira Sans" w:hAnsi="Fira Sans"/>
          <w:b/>
          <w:noProof/>
          <w:szCs w:val="19"/>
        </w:rPr>
        <w:drawing>
          <wp:inline distT="0" distB="0" distL="0" distR="0" wp14:anchorId="66B853ED" wp14:editId="487896D8">
            <wp:extent cx="5122545" cy="4063365"/>
            <wp:effectExtent l="0" t="0" r="1905" b="0"/>
            <wp:docPr id="1088013451"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013451" name="Obraz 108801345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22545" cy="4063365"/>
                    </a:xfrm>
                    <a:prstGeom prst="rect">
                      <a:avLst/>
                    </a:prstGeom>
                  </pic:spPr>
                </pic:pic>
              </a:graphicData>
            </a:graphic>
          </wp:inline>
        </w:drawing>
      </w:r>
    </w:p>
    <w:p w14:paraId="3C11560D" w14:textId="77777777" w:rsidR="00CD604E" w:rsidRDefault="00CD604E" w:rsidP="00335D1B">
      <w:pPr>
        <w:rPr>
          <w:lang w:val="en-GB" w:eastAsia="pl-PL"/>
        </w:rPr>
      </w:pPr>
    </w:p>
    <w:p w14:paraId="267A028E" w14:textId="532A93BC" w:rsidR="00DD4CDE" w:rsidRDefault="00DD4CDE" w:rsidP="00DD4CDE">
      <w:pPr>
        <w:suppressAutoHyphens/>
        <w:rPr>
          <w:lang w:val="en-GB" w:eastAsia="pl-PL"/>
        </w:rPr>
      </w:pPr>
      <w:r>
        <w:rPr>
          <w:lang w:val="en-GB" w:eastAsia="pl-PL"/>
        </w:rPr>
        <w:t>Almost every fifth respondent (19.9%) aged 15 and more had limited ability to perform activities, performed usually by humans, that lasted 6 months or more due to health problems</w:t>
      </w:r>
      <w:r>
        <w:rPr>
          <w:rStyle w:val="Odwoanieprzypisudolnego"/>
          <w:lang w:val="en-GB" w:eastAsia="pl-PL"/>
        </w:rPr>
        <w:footnoteReference w:id="5"/>
      </w:r>
      <w:r>
        <w:rPr>
          <w:lang w:val="en-GB" w:eastAsia="pl-PL"/>
        </w:rPr>
        <w:t>. In 2020 the number was 21.8% of persons. Severely limited abilities to perform activities were reported by 3.8% of respondents (3.9% in 2020), while limited, but not severely by 16.1% of respondents (17.9% in 2020). The percentage of persons with limitations increased accordingly with age. In 80 years and more age group more than half of respondents (53.9%; 63.4% in 2020) had these limitations.</w:t>
      </w:r>
    </w:p>
    <w:p w14:paraId="31C0BD9B" w14:textId="77777777" w:rsidR="00DD4CDE" w:rsidRPr="006C49F9" w:rsidRDefault="00DD4CDE" w:rsidP="00DD4CDE">
      <w:pPr>
        <w:suppressAutoHyphens/>
        <w:rPr>
          <w:lang w:val="en-GB" w:eastAsia="pl-PL"/>
        </w:rPr>
      </w:pPr>
      <w:r>
        <w:rPr>
          <w:lang w:val="en-GB" w:eastAsia="pl-PL"/>
        </w:rPr>
        <w:t xml:space="preserve">In 2023 when asked about crucial factors of health state over half (51.3%) of respondents aged 15 and more stated their own </w:t>
      </w:r>
      <w:proofErr w:type="spellStart"/>
      <w:r>
        <w:rPr>
          <w:lang w:val="en-GB" w:eastAsia="pl-PL"/>
        </w:rPr>
        <w:t>behavior</w:t>
      </w:r>
      <w:proofErr w:type="spellEnd"/>
      <w:r>
        <w:rPr>
          <w:lang w:val="en-GB" w:eastAsia="pl-PL"/>
        </w:rPr>
        <w:t xml:space="preserve"> as the most important factor (54.6% in 2020). The next group was persons that stated quality of health care as the most important crucial factor of their health state – 37.0% (32.2% in 2020). The least amount of persons, 11.7%, said that the factors that decide primarily on their health state were factors beyond their control (13.3% in 2020).</w:t>
      </w:r>
    </w:p>
    <w:p w14:paraId="31B11C49" w14:textId="59E51164" w:rsidR="00F17328" w:rsidRDefault="006C49F9" w:rsidP="006C49F9">
      <w:pPr>
        <w:pStyle w:val="Nagwek1"/>
        <w:rPr>
          <w:rFonts w:ascii="Fira Sans" w:hAnsi="Fira Sans"/>
          <w:b/>
          <w:szCs w:val="19"/>
          <w:lang w:val="en-GB"/>
        </w:rPr>
      </w:pPr>
      <w:r>
        <w:rPr>
          <w:rFonts w:ascii="Fira Sans" w:hAnsi="Fira Sans"/>
          <w:b/>
          <w:szCs w:val="19"/>
          <w:lang w:val="en-GB"/>
        </w:rPr>
        <w:lastRenderedPageBreak/>
        <w:t>Chart</w:t>
      </w:r>
      <w:r w:rsidR="00CD604E">
        <w:rPr>
          <w:rFonts w:ascii="Fira Sans" w:hAnsi="Fira Sans"/>
          <w:b/>
          <w:szCs w:val="19"/>
          <w:lang w:val="en-GB"/>
        </w:rPr>
        <w:t> </w:t>
      </w:r>
      <w:r>
        <w:rPr>
          <w:rFonts w:ascii="Fira Sans" w:hAnsi="Fira Sans"/>
          <w:b/>
          <w:szCs w:val="19"/>
          <w:lang w:val="en-GB"/>
        </w:rPr>
        <w:t>2.</w:t>
      </w:r>
      <w:r w:rsidR="00CD604E">
        <w:rPr>
          <w:rFonts w:ascii="Fira Sans" w:hAnsi="Fira Sans"/>
          <w:b/>
          <w:szCs w:val="19"/>
          <w:lang w:val="en-GB"/>
        </w:rPr>
        <w:t> </w:t>
      </w:r>
      <w:r>
        <w:rPr>
          <w:rFonts w:ascii="Fira Sans" w:hAnsi="Fira Sans"/>
          <w:b/>
          <w:szCs w:val="19"/>
          <w:lang w:val="en-GB"/>
        </w:rPr>
        <w:t>The most important factor</w:t>
      </w:r>
      <w:r w:rsidR="00966F27">
        <w:rPr>
          <w:rFonts w:ascii="Fira Sans" w:hAnsi="Fira Sans"/>
          <w:b/>
          <w:szCs w:val="19"/>
          <w:lang w:val="en-GB"/>
        </w:rPr>
        <w:t>s</w:t>
      </w:r>
      <w:r>
        <w:rPr>
          <w:rFonts w:ascii="Fira Sans" w:hAnsi="Fira Sans"/>
          <w:b/>
          <w:szCs w:val="19"/>
          <w:lang w:val="en-GB"/>
        </w:rPr>
        <w:t xml:space="preserve"> that ha</w:t>
      </w:r>
      <w:r w:rsidR="00966F27">
        <w:rPr>
          <w:rFonts w:ascii="Fira Sans" w:hAnsi="Fira Sans"/>
          <w:b/>
          <w:szCs w:val="19"/>
          <w:lang w:val="en-GB"/>
        </w:rPr>
        <w:t>ve</w:t>
      </w:r>
      <w:r>
        <w:rPr>
          <w:rFonts w:ascii="Fira Sans" w:hAnsi="Fira Sans"/>
          <w:b/>
          <w:szCs w:val="19"/>
          <w:lang w:val="en-GB"/>
        </w:rPr>
        <w:t xml:space="preserve"> impact on health state</w:t>
      </w:r>
      <w:r w:rsidR="00F17328">
        <w:rPr>
          <w:rFonts w:ascii="Fira Sans" w:hAnsi="Fira Sans"/>
          <w:b/>
          <w:szCs w:val="19"/>
          <w:lang w:val="en-GB"/>
        </w:rPr>
        <w:t xml:space="preserve"> </w:t>
      </w:r>
      <w:r w:rsidR="00A109D7">
        <w:rPr>
          <w:rFonts w:ascii="Fira Sans" w:hAnsi="Fira Sans"/>
          <w:b/>
          <w:szCs w:val="19"/>
          <w:lang w:val="en-GB"/>
        </w:rPr>
        <w:t>by</w:t>
      </w:r>
      <w:r w:rsidR="00F17328">
        <w:rPr>
          <w:rFonts w:ascii="Fira Sans" w:hAnsi="Fira Sans"/>
          <w:b/>
          <w:szCs w:val="19"/>
          <w:lang w:val="en-GB"/>
        </w:rPr>
        <w:t xml:space="preserve"> respondents</w:t>
      </w:r>
    </w:p>
    <w:p w14:paraId="7296ECFD" w14:textId="77777777" w:rsidR="006C49F9" w:rsidRPr="006C49F9" w:rsidRDefault="00A81787" w:rsidP="006C49F9">
      <w:pPr>
        <w:pStyle w:val="Nagwek1"/>
        <w:rPr>
          <w:rFonts w:ascii="Fira Sans" w:hAnsi="Fira Sans"/>
          <w:b/>
          <w:szCs w:val="19"/>
          <w:lang w:val="en-GB"/>
        </w:rPr>
      </w:pPr>
      <w:r>
        <w:rPr>
          <w:rFonts w:ascii="Fira Sans" w:hAnsi="Fira Sans"/>
          <w:b/>
          <w:noProof/>
          <w:szCs w:val="19"/>
        </w:rPr>
        <w:drawing>
          <wp:inline distT="0" distB="0" distL="0" distR="0" wp14:anchorId="553FBDF3" wp14:editId="0966F92F">
            <wp:extent cx="5122545" cy="1819275"/>
            <wp:effectExtent l="0" t="0" r="1905" b="9525"/>
            <wp:docPr id="1867563060"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563060" name="Obraz 186756306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22545" cy="1819275"/>
                    </a:xfrm>
                    <a:prstGeom prst="rect">
                      <a:avLst/>
                    </a:prstGeom>
                  </pic:spPr>
                </pic:pic>
              </a:graphicData>
            </a:graphic>
          </wp:inline>
        </w:drawing>
      </w:r>
    </w:p>
    <w:p w14:paraId="230EA943" w14:textId="77777777" w:rsidR="00A81787" w:rsidRDefault="00A81787" w:rsidP="00900335">
      <w:pPr>
        <w:pStyle w:val="Datainformacjisygnalnej"/>
        <w:jc w:val="left"/>
        <w:rPr>
          <w:rFonts w:ascii="Fira Sans" w:hAnsi="Fira Sans"/>
          <w:b/>
          <w:bCs/>
          <w:sz w:val="19"/>
          <w:szCs w:val="19"/>
          <w:lang w:val="en-US"/>
        </w:rPr>
      </w:pPr>
    </w:p>
    <w:p w14:paraId="048032DB" w14:textId="3873F211" w:rsidR="00DA331D" w:rsidRPr="00900335" w:rsidRDefault="00DD4CDE" w:rsidP="00900335">
      <w:pPr>
        <w:pStyle w:val="Datainformacjisygnalnej"/>
        <w:jc w:val="left"/>
        <w:rPr>
          <w:rFonts w:ascii="Fira Sans" w:hAnsi="Fira Sans"/>
          <w:b/>
          <w:bCs/>
          <w:sz w:val="19"/>
          <w:szCs w:val="19"/>
          <w:lang w:val="en-US"/>
        </w:rPr>
      </w:pPr>
      <w:r w:rsidRPr="00823593">
        <w:rPr>
          <w:rFonts w:ascii="Fira Sans" w:hAnsi="Fira Sans"/>
          <w:b/>
          <w:noProof/>
          <w:spacing w:val="-2"/>
          <w:szCs w:val="19"/>
          <w:lang w:eastAsia="pl-PL"/>
        </w:rPr>
        <mc:AlternateContent>
          <mc:Choice Requires="wps">
            <w:drawing>
              <wp:anchor distT="45720" distB="45720" distL="114300" distR="114300" simplePos="0" relativeHeight="251796480" behindDoc="1" locked="0" layoutInCell="1" allowOverlap="1" wp14:anchorId="7E848BAA" wp14:editId="531A4274">
                <wp:simplePos x="0" y="0"/>
                <wp:positionH relativeFrom="page">
                  <wp:align>right</wp:align>
                </wp:positionH>
                <wp:positionV relativeFrom="paragraph">
                  <wp:posOffset>236220</wp:posOffset>
                </wp:positionV>
                <wp:extent cx="1725295" cy="971550"/>
                <wp:effectExtent l="0" t="0" r="0" b="0"/>
                <wp:wrapTight wrapText="bothSides">
                  <wp:wrapPolygon edited="0">
                    <wp:start x="715" y="0"/>
                    <wp:lineTo x="715" y="21176"/>
                    <wp:lineTo x="20749" y="21176"/>
                    <wp:lineTo x="20749" y="0"/>
                    <wp:lineTo x="715" y="0"/>
                  </wp:wrapPolygon>
                </wp:wrapTight>
                <wp:docPr id="1975291435" name="Pole tekstowe 1975291435"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71550"/>
                        </a:xfrm>
                        <a:prstGeom prst="rect">
                          <a:avLst/>
                        </a:prstGeom>
                        <a:noFill/>
                        <a:ln w="9525">
                          <a:noFill/>
                          <a:miter lim="800000"/>
                          <a:headEnd/>
                          <a:tailEnd/>
                        </a:ln>
                      </wps:spPr>
                      <wps:txbx>
                        <w:txbxContent>
                          <w:p w14:paraId="55F55040" w14:textId="0FB10437" w:rsidR="00DD4CDE" w:rsidRPr="00C97F8B" w:rsidRDefault="00DD4CDE" w:rsidP="00DD4CDE">
                            <w:pPr>
                              <w:pStyle w:val="tekstzboku"/>
                              <w:spacing w:before="0"/>
                              <w:jc w:val="both"/>
                              <w:rPr>
                                <w:lang w:val="en-US"/>
                              </w:rPr>
                            </w:pPr>
                            <w:r w:rsidRPr="00C97F8B">
                              <w:rPr>
                                <w:lang w:val="en-US"/>
                              </w:rPr>
                              <w:t>Women (73.6%) more often than men (64.8%) consumed medicines or dietary supplements.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14="http://schemas.microsoft.com/office/drawing/2010/main" xmlns:pic="http://schemas.openxmlformats.org/drawingml/2006/picture" xmlns:a="http://schemas.openxmlformats.org/drawingml/2006/main">
            <w:pict>
              <v:shape id="Pole tekstowe 1975291435" style="position:absolute;margin-left:84.65pt;margin-top:18.6pt;width:135.85pt;height:76.5pt;z-index:-25152000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alt="Lorem ipsum dolor sit amet, consectetur adipiscing elit"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" w14:anchorId="7E848BAA">
                <v:textbox>
                  <w:txbxContent>
                    <w:p w:rsidRPr="00C97F8B" w:rsidR="00DD4CDE" w:rsidP="00DD4CDE" w:rsidRDefault="00DD4CDE" w14:paraId="55F55040" w14:textId="0FB10437">
                      <w:pPr>
                        <w:pStyle w:val="tekstzboku"/>
                        <w:spacing w:before="0"/>
                        <w:jc w:val="both"/>
                        <w:rPr>
                          <w:lang w:val="en-US"/>
                        </w:rPr>
                      </w:pPr>
                      <w:r w:rsidRPr="00C97F8B">
                        <w:rPr>
                          <w:lang w:val="en-US"/>
                        </w:rPr>
                        <w:t>Women (73.6%) more often than men (64.8%) consumed medicines or dietary supplements.</w:t>
                      </w:r>
                    </w:p>
                  </w:txbxContent>
                </v:textbox>
                <w10:wrap type="tight" anchorx="page"/>
              </v:shape>
            </w:pict>
          </mc:Fallback>
        </mc:AlternateContent>
      </w:r>
      <w:r w:rsidR="006C49F9" w:rsidRPr="00900335">
        <w:rPr>
          <w:rFonts w:ascii="Fira Sans" w:hAnsi="Fira Sans"/>
          <w:b/>
          <w:bCs/>
          <w:sz w:val="19"/>
          <w:szCs w:val="19"/>
          <w:lang w:val="en-US"/>
        </w:rPr>
        <w:t>Use of medicines in the 4th quarter of 2023</w:t>
      </w:r>
    </w:p>
    <w:p w14:paraId="6A388052" w14:textId="77777777" w:rsidR="00DD4CDE" w:rsidRDefault="00DD4CDE" w:rsidP="00DD4CDE">
      <w:pPr>
        <w:suppressAutoHyphens/>
        <w:rPr>
          <w:rFonts w:eastAsia="Times New Roman" w:cs="Times New Roman"/>
          <w:bCs/>
          <w:szCs w:val="19"/>
          <w:lang w:val="en-GB" w:eastAsia="pl-PL"/>
        </w:rPr>
      </w:pPr>
      <w:r>
        <w:rPr>
          <w:rFonts w:eastAsia="Times New Roman" w:cs="Times New Roman"/>
          <w:bCs/>
          <w:szCs w:val="19"/>
          <w:lang w:val="en-GB" w:eastAsia="pl-PL"/>
        </w:rPr>
        <w:t>In the last quarter of 2023 69.4% of persons used at least one medicine or dietary supplement (74.3% in 2020). Women (73.6%) more often than men (64.8%) consumed medicines or dietary supplements. In 2020 it was 80.1% of women and 68.2% of men respectively. Almost three quarters (73.4%) of urban areas population used medicines or dietary supplements, while this percentage among population of rural areas was 63.1% (76.3% and 71.2% in 2020, respectively).</w:t>
      </w:r>
    </w:p>
    <w:p w14:paraId="149FAB6C" w14:textId="74F02F8A" w:rsidR="00DD4CDE" w:rsidRDefault="00DD4CDE" w:rsidP="00DD4CDE">
      <w:pPr>
        <w:suppressAutoHyphens/>
        <w:rPr>
          <w:rFonts w:eastAsia="Times New Roman" w:cs="Times New Roman"/>
          <w:bCs/>
          <w:szCs w:val="19"/>
          <w:lang w:val="en-GB" w:eastAsia="pl-PL"/>
        </w:rPr>
      </w:pPr>
      <w:r w:rsidRPr="00823593">
        <w:rPr>
          <w:b/>
          <w:noProof/>
          <w:spacing w:val="-2"/>
          <w:szCs w:val="19"/>
          <w:lang w:eastAsia="pl-PL"/>
        </w:rPr>
        <mc:AlternateContent>
          <mc:Choice Requires="wps">
            <w:drawing>
              <wp:anchor distT="45720" distB="45720" distL="114300" distR="114300" simplePos="0" relativeHeight="251798528" behindDoc="1" locked="0" layoutInCell="1" allowOverlap="1" wp14:anchorId="3D5CB19A" wp14:editId="4D610577">
                <wp:simplePos x="0" y="0"/>
                <wp:positionH relativeFrom="page">
                  <wp:align>right</wp:align>
                </wp:positionH>
                <wp:positionV relativeFrom="paragraph">
                  <wp:posOffset>36195</wp:posOffset>
                </wp:positionV>
                <wp:extent cx="1725295" cy="1371600"/>
                <wp:effectExtent l="0" t="0" r="0" b="0"/>
                <wp:wrapTight wrapText="bothSides">
                  <wp:wrapPolygon edited="0">
                    <wp:start x="715" y="0"/>
                    <wp:lineTo x="715" y="21300"/>
                    <wp:lineTo x="20749" y="21300"/>
                    <wp:lineTo x="20749" y="0"/>
                    <wp:lineTo x="715" y="0"/>
                  </wp:wrapPolygon>
                </wp:wrapTight>
                <wp:docPr id="1579440150" name="Pole tekstowe 1579440150"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71600"/>
                        </a:xfrm>
                        <a:prstGeom prst="rect">
                          <a:avLst/>
                        </a:prstGeom>
                        <a:noFill/>
                        <a:ln w="9525">
                          <a:noFill/>
                          <a:miter lim="800000"/>
                          <a:headEnd/>
                          <a:tailEnd/>
                        </a:ln>
                      </wps:spPr>
                      <wps:txbx>
                        <w:txbxContent>
                          <w:p w14:paraId="74A62468" w14:textId="77777777" w:rsidR="00DD4CDE" w:rsidRPr="00C97F8B" w:rsidRDefault="00DD4CDE" w:rsidP="00DD4CDE">
                            <w:pPr>
                              <w:pStyle w:val="tekstzboku"/>
                              <w:spacing w:before="0"/>
                              <w:jc w:val="both"/>
                              <w:rPr>
                                <w:lang w:val="en-US"/>
                              </w:rPr>
                            </w:pPr>
                            <w:r w:rsidRPr="00C97F8B">
                              <w:rPr>
                                <w:lang w:val="en-US"/>
                              </w:rPr>
                              <w:t>Almost three quarters (73.4%) of urban areas population consumed medicines or dietary supplements, while the percentage among inhabitants of rural areas was 63.1% (76.3% and 71.2% in 2020, respectively).</w:t>
                            </w:r>
                          </w:p>
                          <w:p w14:paraId="17355AFC" w14:textId="0BB9DED4" w:rsidR="00DD4CDE" w:rsidRPr="00C97F8B" w:rsidRDefault="00DD4CDE" w:rsidP="00DD4CDE">
                            <w:pPr>
                              <w:pStyle w:val="tekstzboku"/>
                              <w:spacing w:before="0"/>
                              <w:jc w:val="both"/>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14="http://schemas.microsoft.com/office/drawing/2010/main" xmlns:pic="http://schemas.openxmlformats.org/drawingml/2006/picture" xmlns:a="http://schemas.openxmlformats.org/drawingml/2006/main">
            <w:pict>
              <v:shape id="Pole tekstowe 1579440150" style="position:absolute;margin-left:84.65pt;margin-top:2.85pt;width:135.85pt;height:108pt;z-index:-25151795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alt="Lorem ipsum dolor sit amet, consectetur adipiscing elit"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" w14:anchorId="3D5CB19A">
                <v:textbox>
                  <w:txbxContent>
                    <w:p w:rsidRPr="00C97F8B" w:rsidR="00DD4CDE" w:rsidP="00DD4CDE" w:rsidRDefault="00DD4CDE" w14:paraId="74A62468" w14:textId="77777777">
                      <w:pPr>
                        <w:pStyle w:val="tekstzboku"/>
                        <w:spacing w:before="0"/>
                        <w:jc w:val="both"/>
                        <w:rPr>
                          <w:lang w:val="en-US"/>
                        </w:rPr>
                      </w:pPr>
                      <w:r w:rsidRPr="00C97F8B">
                        <w:rPr>
                          <w:lang w:val="en-US"/>
                        </w:rPr>
                        <w:t>Almost three quarters (73.4%) of urban areas population consumed medicines or dietary supplements, while the percentage among inhabitants of rural areas was 63.1% (76.3% and 71.2% in 2020, respectively).</w:t>
                      </w:r>
                    </w:p>
                    <w:p w:rsidRPr="00C97F8B" w:rsidR="00DD4CDE" w:rsidP="00DD4CDE" w:rsidRDefault="00DD4CDE" w14:paraId="17355AFC" w14:textId="0BB9DED4">
                      <w:pPr>
                        <w:pStyle w:val="tekstzboku"/>
                        <w:spacing w:before="0"/>
                        <w:jc w:val="both"/>
                        <w:rPr>
                          <w:lang w:val="en-US"/>
                        </w:rPr>
                      </w:pPr>
                    </w:p>
                  </w:txbxContent>
                </v:textbox>
                <w10:wrap type="tight" anchorx="page"/>
              </v:shape>
            </w:pict>
          </mc:Fallback>
        </mc:AlternateContent>
      </w:r>
      <w:r>
        <w:rPr>
          <w:rFonts w:eastAsia="Times New Roman" w:cs="Times New Roman"/>
          <w:bCs/>
          <w:szCs w:val="19"/>
          <w:lang w:val="en-GB" w:eastAsia="pl-PL"/>
        </w:rPr>
        <w:t>When it comes to consumption of medicines or dietary supplements, the important factors were the self-assessment of health state or age of respondent. In the last quarter of 2023, medicines or dietary supplements were consumed by 61.1% of persons with at least good self-assessment of health state and 94.2% of respondents with bad or very bad self-assessment. Medicines or dietary supplements were consumed most often by older persons – 90.6% by persons aged 70 and more, and 86.4% of persons aged 60-69. On the other hand these medicines were consumed most rarely by persons aged 17-24 (53.3%).</w:t>
      </w:r>
    </w:p>
    <w:p w14:paraId="47EF3D13" w14:textId="51D08B66" w:rsidR="005716BF" w:rsidRDefault="00DD4CDE" w:rsidP="00CD604E">
      <w:pPr>
        <w:suppressAutoHyphens/>
        <w:rPr>
          <w:rFonts w:eastAsia="Times New Roman" w:cs="Times New Roman"/>
          <w:bCs/>
          <w:szCs w:val="19"/>
          <w:lang w:val="en-GB" w:eastAsia="pl-PL"/>
        </w:rPr>
      </w:pPr>
      <w:r>
        <w:rPr>
          <w:rFonts w:eastAsia="Times New Roman" w:cs="Times New Roman"/>
          <w:bCs/>
          <w:szCs w:val="19"/>
          <w:lang w:val="en-GB" w:eastAsia="pl-PL"/>
        </w:rPr>
        <w:t>By analysing types of medicine or dietary supplements we can see that 40.0% of total consumers took headache medicine, in which case women (45.9%) consumed them more often than men (32.9%). The next were cardiovascular disease medicines (24.5%) and joint disease medicines (21.0%). Almost every fourth respondent that took medicines or dietary supplements (23.5%) consumed antibiotics</w:t>
      </w:r>
      <w:r w:rsidR="00DF79DE">
        <w:rPr>
          <w:rFonts w:eastAsia="Times New Roman" w:cs="Times New Roman"/>
          <w:bCs/>
          <w:szCs w:val="19"/>
          <w:lang w:val="en-GB" w:eastAsia="pl-PL"/>
        </w:rPr>
        <w:t xml:space="preserve"> </w:t>
      </w:r>
      <w:r>
        <w:rPr>
          <w:rFonts w:eastAsia="Times New Roman" w:cs="Times New Roman"/>
          <w:bCs/>
          <w:szCs w:val="19"/>
          <w:lang w:val="en-GB" w:eastAsia="pl-PL"/>
        </w:rPr>
        <w:t>in the 4</w:t>
      </w:r>
      <w:r w:rsidRPr="005716BF">
        <w:rPr>
          <w:rFonts w:eastAsia="Times New Roman" w:cs="Times New Roman"/>
          <w:bCs/>
          <w:szCs w:val="19"/>
          <w:lang w:val="en-GB" w:eastAsia="pl-PL"/>
        </w:rPr>
        <w:t>th</w:t>
      </w:r>
      <w:r>
        <w:rPr>
          <w:rFonts w:eastAsia="Times New Roman" w:cs="Times New Roman"/>
          <w:bCs/>
          <w:szCs w:val="19"/>
          <w:lang w:val="en-GB" w:eastAsia="pl-PL"/>
        </w:rPr>
        <w:t xml:space="preserve"> quarter of 2023.</w:t>
      </w:r>
    </w:p>
    <w:p w14:paraId="4006DB4B" w14:textId="77777777" w:rsidR="005716BF" w:rsidRDefault="005716BF">
      <w:pPr>
        <w:spacing w:before="0" w:after="160" w:line="259" w:lineRule="auto"/>
        <w:rPr>
          <w:rFonts w:eastAsia="Times New Roman" w:cs="Times New Roman"/>
          <w:bCs/>
          <w:szCs w:val="19"/>
          <w:lang w:val="en-GB" w:eastAsia="pl-PL"/>
        </w:rPr>
      </w:pPr>
    </w:p>
    <w:p w14:paraId="62179A78" w14:textId="77777777" w:rsidR="005716BF" w:rsidRDefault="005716BF" w:rsidP="005716BF">
      <w:pPr>
        <w:pStyle w:val="Datainformacjisygnalnej"/>
        <w:rPr>
          <w:lang w:val="en-GB"/>
        </w:rPr>
      </w:pPr>
      <w:r w:rsidRPr="00CD604E">
        <w:rPr>
          <w:rFonts w:ascii="Fira Sans" w:hAnsi="Fira Sans"/>
          <w:b/>
          <w:bCs/>
          <w:sz w:val="19"/>
          <w:szCs w:val="19"/>
          <w:lang w:val="en-GB"/>
        </w:rPr>
        <w:t>Chart</w:t>
      </w:r>
      <w:r w:rsidR="00CD604E">
        <w:rPr>
          <w:rFonts w:ascii="Fira Sans" w:hAnsi="Fira Sans"/>
          <w:b/>
          <w:bCs/>
          <w:sz w:val="19"/>
          <w:szCs w:val="19"/>
          <w:lang w:val="en-GB"/>
        </w:rPr>
        <w:t> </w:t>
      </w:r>
      <w:r w:rsidRPr="00CD604E">
        <w:rPr>
          <w:rFonts w:ascii="Fira Sans" w:hAnsi="Fira Sans"/>
          <w:b/>
          <w:bCs/>
          <w:sz w:val="19"/>
          <w:szCs w:val="19"/>
          <w:lang w:val="en-GB"/>
        </w:rPr>
        <w:t>3.</w:t>
      </w:r>
      <w:r w:rsidR="00CD604E">
        <w:rPr>
          <w:rFonts w:ascii="Fira Sans" w:hAnsi="Fira Sans"/>
          <w:b/>
          <w:bCs/>
          <w:sz w:val="19"/>
          <w:szCs w:val="19"/>
          <w:lang w:val="en-GB"/>
        </w:rPr>
        <w:t> </w:t>
      </w:r>
      <w:r w:rsidRPr="00CD604E">
        <w:rPr>
          <w:rFonts w:ascii="Fira Sans" w:hAnsi="Fira Sans"/>
          <w:b/>
          <w:bCs/>
          <w:sz w:val="19"/>
          <w:szCs w:val="19"/>
          <w:lang w:val="en-GB"/>
        </w:rPr>
        <w:t>Persons using medicines or dietary supplements in the 4th quarter of 2023</w:t>
      </w:r>
    </w:p>
    <w:p w14:paraId="3E8DDFB6" w14:textId="77777777" w:rsidR="00611F79" w:rsidRDefault="004A20E5" w:rsidP="004A20E5">
      <w:pPr>
        <w:spacing w:line="240" w:lineRule="auto"/>
        <w:rPr>
          <w:bCs/>
          <w:sz w:val="16"/>
          <w:lang w:val="en-GB"/>
        </w:rPr>
      </w:pPr>
      <w:r>
        <w:rPr>
          <w:bCs/>
          <w:noProof/>
          <w:sz w:val="16"/>
          <w:lang w:eastAsia="pl-PL"/>
        </w:rPr>
        <w:drawing>
          <wp:inline distT="0" distB="0" distL="0" distR="0" wp14:anchorId="4E7234C0" wp14:editId="0E5E77D4">
            <wp:extent cx="5122545" cy="2649855"/>
            <wp:effectExtent l="0" t="0" r="1905" b="0"/>
            <wp:docPr id="580190380"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190380" name="Obraz 58019038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22545" cy="2649855"/>
                    </a:xfrm>
                    <a:prstGeom prst="rect">
                      <a:avLst/>
                    </a:prstGeom>
                  </pic:spPr>
                </pic:pic>
              </a:graphicData>
            </a:graphic>
          </wp:inline>
        </w:drawing>
      </w:r>
    </w:p>
    <w:p w14:paraId="63CC1518" w14:textId="77777777" w:rsidR="00211A6C" w:rsidRDefault="00211A6C" w:rsidP="00900335">
      <w:pPr>
        <w:pStyle w:val="Datainformacjisygnalnej"/>
        <w:jc w:val="left"/>
        <w:rPr>
          <w:rFonts w:ascii="Fira Sans" w:hAnsi="Fira Sans"/>
          <w:b/>
          <w:bCs/>
          <w:sz w:val="19"/>
          <w:szCs w:val="19"/>
          <w:lang w:val="en-US"/>
        </w:rPr>
      </w:pPr>
    </w:p>
    <w:p w14:paraId="27521A9A" w14:textId="77777777" w:rsidR="00211A6C" w:rsidRDefault="00211A6C" w:rsidP="00900335">
      <w:pPr>
        <w:pStyle w:val="Datainformacjisygnalnej"/>
        <w:jc w:val="left"/>
        <w:rPr>
          <w:rFonts w:ascii="Fira Sans" w:hAnsi="Fira Sans"/>
          <w:b/>
          <w:bCs/>
          <w:sz w:val="19"/>
          <w:szCs w:val="19"/>
          <w:lang w:val="en-US"/>
        </w:rPr>
      </w:pPr>
    </w:p>
    <w:p w14:paraId="1EBF9337" w14:textId="77777777" w:rsidR="00DD4CDE" w:rsidRDefault="00DD4CDE" w:rsidP="00900335">
      <w:pPr>
        <w:pStyle w:val="Datainformacjisygnalnej"/>
        <w:jc w:val="left"/>
        <w:rPr>
          <w:rFonts w:ascii="Fira Sans" w:hAnsi="Fira Sans"/>
          <w:b/>
          <w:bCs/>
          <w:sz w:val="19"/>
          <w:szCs w:val="19"/>
          <w:lang w:val="en-US"/>
        </w:rPr>
      </w:pPr>
    </w:p>
    <w:p w14:paraId="13D35A78" w14:textId="1E1B7761" w:rsidR="00611F79" w:rsidRPr="00900335" w:rsidRDefault="00611F79" w:rsidP="00900335">
      <w:pPr>
        <w:pStyle w:val="Datainformacjisygnalnej"/>
        <w:jc w:val="left"/>
        <w:rPr>
          <w:rFonts w:ascii="Fira Sans" w:hAnsi="Fira Sans"/>
          <w:b/>
          <w:bCs/>
          <w:sz w:val="19"/>
          <w:szCs w:val="19"/>
          <w:lang w:val="en-US"/>
        </w:rPr>
      </w:pPr>
      <w:r w:rsidRPr="00900335">
        <w:rPr>
          <w:rFonts w:ascii="Fira Sans" w:hAnsi="Fira Sans"/>
          <w:b/>
          <w:bCs/>
          <w:sz w:val="19"/>
          <w:szCs w:val="19"/>
          <w:lang w:val="en-US"/>
        </w:rPr>
        <w:lastRenderedPageBreak/>
        <w:t>Use of health care services</w:t>
      </w:r>
    </w:p>
    <w:p w14:paraId="5106746E" w14:textId="21C57DD9" w:rsidR="00DD4CDE" w:rsidRDefault="00DD4CDE" w:rsidP="00DD4CDE">
      <w:pPr>
        <w:suppressAutoHyphens/>
        <w:autoSpaceDE w:val="0"/>
        <w:autoSpaceDN w:val="0"/>
        <w:adjustRightInd w:val="0"/>
        <w:rPr>
          <w:rFonts w:cs="MyriadPro-Regular"/>
          <w:szCs w:val="19"/>
          <w:lang w:val="en-GB"/>
        </w:rPr>
      </w:pPr>
      <w:r w:rsidRPr="005810BB">
        <w:rPr>
          <w:rFonts w:cs="MyriadPro-Regular"/>
          <w:szCs w:val="19"/>
          <w:lang w:val="en-GB"/>
        </w:rPr>
        <w:t>In 202</w:t>
      </w:r>
      <w:r>
        <w:rPr>
          <w:rFonts w:cs="MyriadPro-Regular"/>
          <w:szCs w:val="19"/>
          <w:lang w:val="en-GB"/>
        </w:rPr>
        <w:t>3</w:t>
      </w:r>
      <w:r w:rsidRPr="005810BB">
        <w:rPr>
          <w:rFonts w:cs="MyriadPro-Regular"/>
          <w:szCs w:val="19"/>
          <w:lang w:val="en-GB"/>
        </w:rPr>
        <w:t xml:space="preserve">, </w:t>
      </w:r>
      <w:r>
        <w:rPr>
          <w:rFonts w:cs="MyriadPro-Regular"/>
          <w:szCs w:val="19"/>
          <w:lang w:val="en-GB"/>
        </w:rPr>
        <w:t>7.6</w:t>
      </w:r>
      <w:r w:rsidRPr="005810BB">
        <w:rPr>
          <w:rFonts w:cs="MyriadPro-Regular"/>
          <w:szCs w:val="19"/>
          <w:lang w:val="en-GB"/>
        </w:rPr>
        <w:t xml:space="preserve">% </w:t>
      </w:r>
      <w:r>
        <w:rPr>
          <w:rFonts w:cs="MyriadPro-Regular"/>
          <w:szCs w:val="19"/>
          <w:lang w:val="en-GB"/>
        </w:rPr>
        <w:t xml:space="preserve">of </w:t>
      </w:r>
      <w:r w:rsidRPr="005810BB">
        <w:rPr>
          <w:rFonts w:cs="MyriadPro-Regular"/>
          <w:szCs w:val="19"/>
          <w:lang w:val="en-GB"/>
        </w:rPr>
        <w:t>Polish residents were admitted to</w:t>
      </w:r>
      <w:r w:rsidR="001072A2">
        <w:rPr>
          <w:rFonts w:cs="MyriadPro-Regular"/>
          <w:szCs w:val="19"/>
          <w:lang w:val="en-GB"/>
        </w:rPr>
        <w:t xml:space="preserve"> </w:t>
      </w:r>
      <w:r w:rsidRPr="005810BB">
        <w:rPr>
          <w:rFonts w:cs="MyriadPro-Regular"/>
          <w:szCs w:val="19"/>
          <w:lang w:val="en-GB"/>
        </w:rPr>
        <w:t>a hospital or other inpatient health care facility.</w:t>
      </w:r>
      <w:r w:rsidRPr="00BA22FE">
        <w:rPr>
          <w:rFonts w:cs="MyriadPro-Regular"/>
          <w:szCs w:val="19"/>
          <w:lang w:val="en-GB"/>
        </w:rPr>
        <w:t xml:space="preserve"> </w:t>
      </w:r>
      <w:r w:rsidRPr="00890AD2">
        <w:rPr>
          <w:rFonts w:cs="MyriadPro-Regular"/>
          <w:szCs w:val="19"/>
          <w:lang w:val="en-GB"/>
        </w:rPr>
        <w:t>6.2% of men and 9.0% of women used health care in such facilities.</w:t>
      </w:r>
      <w:r>
        <w:rPr>
          <w:rFonts w:cs="MyriadPro-Regular"/>
          <w:szCs w:val="19"/>
          <w:lang w:val="en-GB"/>
        </w:rPr>
        <w:t xml:space="preserve"> </w:t>
      </w:r>
      <w:r w:rsidRPr="005810BB">
        <w:rPr>
          <w:rFonts w:cs="MyriadPro-Regular"/>
          <w:szCs w:val="19"/>
          <w:lang w:val="en-GB"/>
        </w:rPr>
        <w:t>Compared to previous stud</w:t>
      </w:r>
      <w:r>
        <w:rPr>
          <w:rFonts w:cs="MyriadPro-Regular"/>
          <w:szCs w:val="19"/>
          <w:lang w:val="en-GB"/>
        </w:rPr>
        <w:t>y</w:t>
      </w:r>
      <w:r w:rsidRPr="005810BB">
        <w:rPr>
          <w:rFonts w:cs="MyriadPro-Regular"/>
          <w:szCs w:val="19"/>
          <w:lang w:val="en-GB"/>
        </w:rPr>
        <w:t>, the proportion of people receiving inpatient health care has decreased</w:t>
      </w:r>
      <w:r>
        <w:rPr>
          <w:rFonts w:cs="MyriadPro-Regular"/>
          <w:szCs w:val="19"/>
          <w:lang w:val="en-GB"/>
        </w:rPr>
        <w:t xml:space="preserve"> </w:t>
      </w:r>
      <w:r w:rsidRPr="00890AD2">
        <w:rPr>
          <w:rFonts w:cs="MyriadPro-Regular"/>
          <w:szCs w:val="19"/>
          <w:lang w:val="en-GB"/>
        </w:rPr>
        <w:t>– in 2020 it amounted to 8.3%</w:t>
      </w:r>
      <w:r>
        <w:rPr>
          <w:rFonts w:cs="MyriadPro-Regular"/>
          <w:szCs w:val="19"/>
          <w:vertAlign w:val="superscript"/>
          <w:lang w:val="en-GB"/>
        </w:rPr>
        <w:t>3</w:t>
      </w:r>
      <w:r w:rsidRPr="00890AD2">
        <w:rPr>
          <w:rFonts w:cs="MyriadPro-Regular"/>
          <w:szCs w:val="19"/>
          <w:lang w:val="en-GB"/>
        </w:rPr>
        <w:t xml:space="preserve">. </w:t>
      </w:r>
      <w:r w:rsidRPr="005810BB">
        <w:rPr>
          <w:rFonts w:cs="MyriadPro-Regular"/>
          <w:szCs w:val="19"/>
          <w:lang w:val="en-GB"/>
        </w:rPr>
        <w:t>The frequency of hospitalisation and the use of doctor consultation in primary health care are closely</w:t>
      </w:r>
      <w:r>
        <w:rPr>
          <w:rFonts w:cs="MyriadPro-Regular"/>
          <w:szCs w:val="19"/>
          <w:lang w:val="en-GB"/>
        </w:rPr>
        <w:t xml:space="preserve"> </w:t>
      </w:r>
      <w:r w:rsidRPr="005810BB">
        <w:rPr>
          <w:rFonts w:cs="MyriadPro-Regular"/>
          <w:szCs w:val="19"/>
          <w:lang w:val="en-GB"/>
        </w:rPr>
        <w:t>related to the health status of the population and increase</w:t>
      </w:r>
      <w:r>
        <w:rPr>
          <w:rFonts w:cs="MyriadPro-Regular"/>
          <w:szCs w:val="19"/>
          <w:lang w:val="en-GB"/>
        </w:rPr>
        <w:t>d</w:t>
      </w:r>
      <w:r w:rsidRPr="005810BB">
        <w:rPr>
          <w:rFonts w:cs="MyriadPro-Regular"/>
          <w:szCs w:val="19"/>
          <w:lang w:val="en-GB"/>
        </w:rPr>
        <w:t xml:space="preserve"> with age.</w:t>
      </w:r>
    </w:p>
    <w:p w14:paraId="50A3E421" w14:textId="77777777" w:rsidR="00CD604E" w:rsidRDefault="00CD604E" w:rsidP="00CD604E">
      <w:pPr>
        <w:suppressAutoHyphens/>
        <w:autoSpaceDE w:val="0"/>
        <w:autoSpaceDN w:val="0"/>
        <w:adjustRightInd w:val="0"/>
        <w:rPr>
          <w:rFonts w:cs="MyriadPro-Regular"/>
          <w:szCs w:val="19"/>
          <w:lang w:val="en-GB"/>
        </w:rPr>
      </w:pPr>
    </w:p>
    <w:p w14:paraId="3A73A599" w14:textId="4E88B342" w:rsidR="00611F79" w:rsidRPr="00CD604E" w:rsidRDefault="00611F79" w:rsidP="00224346">
      <w:pPr>
        <w:pStyle w:val="Datainformacjisygnalnej"/>
        <w:rPr>
          <w:rFonts w:ascii="Fira Sans" w:hAnsi="Fira Sans"/>
          <w:b/>
          <w:bCs/>
          <w:sz w:val="19"/>
          <w:szCs w:val="19"/>
          <w:lang w:val="en-GB"/>
        </w:rPr>
      </w:pPr>
      <w:r w:rsidRPr="00CD604E">
        <w:rPr>
          <w:rFonts w:ascii="Fira Sans" w:hAnsi="Fira Sans"/>
          <w:b/>
          <w:bCs/>
          <w:sz w:val="19"/>
          <w:szCs w:val="19"/>
          <w:lang w:val="en-GB"/>
        </w:rPr>
        <w:t>Chart 4. Persons staying in inpatient health care facilities by sex</w:t>
      </w:r>
      <w:r w:rsidR="00106BE7">
        <w:rPr>
          <w:rFonts w:ascii="Fira Sans" w:hAnsi="Fira Sans"/>
          <w:b/>
          <w:bCs/>
          <w:sz w:val="19"/>
          <w:szCs w:val="19"/>
          <w:lang w:val="en-GB"/>
        </w:rPr>
        <w:t xml:space="preserve"> </w:t>
      </w:r>
    </w:p>
    <w:p w14:paraId="01A4AFBC" w14:textId="77777777" w:rsidR="005529E3" w:rsidRDefault="005E7331" w:rsidP="0092641E">
      <w:pPr>
        <w:autoSpaceDE w:val="0"/>
        <w:autoSpaceDN w:val="0"/>
        <w:adjustRightInd w:val="0"/>
        <w:spacing w:line="240" w:lineRule="auto"/>
        <w:rPr>
          <w:rFonts w:cs="MyriadPro-Regular"/>
          <w:szCs w:val="19"/>
          <w:lang w:val="en-GB"/>
        </w:rPr>
      </w:pPr>
      <w:r>
        <w:rPr>
          <w:rFonts w:cs="MyriadPro-Regular"/>
          <w:noProof/>
          <w:szCs w:val="19"/>
          <w:lang w:eastAsia="pl-PL"/>
        </w:rPr>
        <w:drawing>
          <wp:inline distT="0" distB="0" distL="0" distR="0" wp14:anchorId="5927BDD5" wp14:editId="64AA6899">
            <wp:extent cx="5122545" cy="2296160"/>
            <wp:effectExtent l="0" t="0" r="1905" b="8890"/>
            <wp:docPr id="157184399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843997" name="Obraz 157184399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22545" cy="2296160"/>
                    </a:xfrm>
                    <a:prstGeom prst="rect">
                      <a:avLst/>
                    </a:prstGeom>
                  </pic:spPr>
                </pic:pic>
              </a:graphicData>
            </a:graphic>
          </wp:inline>
        </w:drawing>
      </w:r>
    </w:p>
    <w:p w14:paraId="25F667E9" w14:textId="77777777" w:rsidR="0092641E" w:rsidRDefault="0092641E" w:rsidP="0092641E">
      <w:pPr>
        <w:autoSpaceDE w:val="0"/>
        <w:autoSpaceDN w:val="0"/>
        <w:adjustRightInd w:val="0"/>
        <w:spacing w:line="240" w:lineRule="auto"/>
        <w:rPr>
          <w:rFonts w:cs="MyriadPro-Regular"/>
          <w:szCs w:val="19"/>
          <w:lang w:val="en-GB"/>
        </w:rPr>
      </w:pPr>
    </w:p>
    <w:p w14:paraId="4F4F73A7" w14:textId="77777777" w:rsidR="00DD4CDE" w:rsidRPr="005810BB" w:rsidRDefault="00DD4CDE" w:rsidP="00DD4CDE">
      <w:pPr>
        <w:suppressAutoHyphens/>
        <w:autoSpaceDE w:val="0"/>
        <w:autoSpaceDN w:val="0"/>
        <w:adjustRightInd w:val="0"/>
        <w:rPr>
          <w:rFonts w:cs="MyriadPro-Regular"/>
          <w:szCs w:val="19"/>
          <w:lang w:val="en-GB"/>
        </w:rPr>
      </w:pPr>
      <w:r w:rsidRPr="00890AD2">
        <w:rPr>
          <w:rFonts w:cs="MyriadPro-Regular"/>
          <w:szCs w:val="19"/>
          <w:lang w:val="en-GB"/>
        </w:rPr>
        <w:t xml:space="preserve">Elderly people were relatively more likely to stay in </w:t>
      </w:r>
      <w:r>
        <w:rPr>
          <w:rFonts w:cs="MyriadPro-Regular"/>
          <w:szCs w:val="19"/>
          <w:lang w:val="en-GB"/>
        </w:rPr>
        <w:t>inpatient</w:t>
      </w:r>
      <w:r w:rsidRPr="00890AD2">
        <w:rPr>
          <w:rFonts w:cs="MyriadPro-Regular"/>
          <w:szCs w:val="19"/>
          <w:lang w:val="en-GB"/>
        </w:rPr>
        <w:t xml:space="preserve"> health care facilities. Unlike the </w:t>
      </w:r>
      <w:r>
        <w:rPr>
          <w:rFonts w:cs="MyriadPro-Regular"/>
          <w:szCs w:val="19"/>
          <w:lang w:val="en-GB"/>
        </w:rPr>
        <w:t>total</w:t>
      </w:r>
      <w:r w:rsidRPr="00890AD2">
        <w:rPr>
          <w:rFonts w:cs="MyriadPro-Regular"/>
          <w:szCs w:val="19"/>
          <w:lang w:val="en-GB"/>
        </w:rPr>
        <w:t xml:space="preserve"> population</w:t>
      </w:r>
      <w:r>
        <w:rPr>
          <w:rFonts w:cs="MyriadPro-Regular"/>
          <w:szCs w:val="19"/>
          <w:lang w:val="en-GB"/>
        </w:rPr>
        <w:t>, o</w:t>
      </w:r>
      <w:r w:rsidRPr="005810BB">
        <w:rPr>
          <w:rFonts w:cs="MyriadPro-Regular"/>
          <w:szCs w:val="19"/>
          <w:lang w:val="en-GB"/>
        </w:rPr>
        <w:t>lder men were hospitalised more often than women. The proportion of those aged 70 or more and hospitalised</w:t>
      </w:r>
      <w:r>
        <w:rPr>
          <w:rFonts w:cs="MyriadPro-Regular"/>
          <w:szCs w:val="19"/>
          <w:lang w:val="en-GB"/>
        </w:rPr>
        <w:t xml:space="preserve"> </w:t>
      </w:r>
      <w:r w:rsidRPr="005810BB">
        <w:rPr>
          <w:rFonts w:cs="MyriadPro-Regular"/>
          <w:szCs w:val="19"/>
          <w:lang w:val="en-GB"/>
        </w:rPr>
        <w:t>in hospitals or other inpatient health care faci</w:t>
      </w:r>
      <w:r>
        <w:rPr>
          <w:rFonts w:cs="MyriadPro-Regular"/>
          <w:szCs w:val="19"/>
          <w:lang w:val="en-GB"/>
        </w:rPr>
        <w:t>lities in 2023</w:t>
      </w:r>
      <w:r w:rsidRPr="005810BB">
        <w:rPr>
          <w:rFonts w:cs="MyriadPro-Regular"/>
          <w:szCs w:val="19"/>
          <w:lang w:val="en-GB"/>
        </w:rPr>
        <w:t xml:space="preserve"> was </w:t>
      </w:r>
      <w:r>
        <w:rPr>
          <w:rFonts w:cs="MyriadPro-Regular"/>
          <w:szCs w:val="19"/>
          <w:lang w:val="en-GB"/>
        </w:rPr>
        <w:t>18.2</w:t>
      </w:r>
      <w:r w:rsidRPr="005810BB">
        <w:rPr>
          <w:rFonts w:cs="MyriadPro-Regular"/>
          <w:szCs w:val="19"/>
          <w:lang w:val="en-GB"/>
        </w:rPr>
        <w:t>% among men and</w:t>
      </w:r>
      <w:r>
        <w:rPr>
          <w:rFonts w:cs="MyriadPro-Regular"/>
          <w:szCs w:val="19"/>
          <w:lang w:val="en-GB"/>
        </w:rPr>
        <w:t xml:space="preserve"> 13.5</w:t>
      </w:r>
      <w:r w:rsidRPr="005810BB">
        <w:rPr>
          <w:rFonts w:cs="MyriadPro-Regular"/>
          <w:szCs w:val="19"/>
          <w:lang w:val="en-GB"/>
        </w:rPr>
        <w:t>% among women.</w:t>
      </w:r>
    </w:p>
    <w:p w14:paraId="3614B765" w14:textId="77777777" w:rsidR="00DD4CDE" w:rsidRDefault="00DD4CDE" w:rsidP="00DD4CDE">
      <w:pPr>
        <w:suppressAutoHyphens/>
        <w:autoSpaceDE w:val="0"/>
        <w:autoSpaceDN w:val="0"/>
        <w:adjustRightInd w:val="0"/>
        <w:rPr>
          <w:rFonts w:cs="MyriadPro-Regular"/>
          <w:szCs w:val="19"/>
          <w:lang w:val="en-GB"/>
        </w:rPr>
      </w:pPr>
      <w:r w:rsidRPr="005810BB">
        <w:rPr>
          <w:rFonts w:cs="MyriadPro-Regular"/>
          <w:szCs w:val="19"/>
          <w:lang w:val="en-GB"/>
        </w:rPr>
        <w:t xml:space="preserve">The predominant financing </w:t>
      </w:r>
      <w:r>
        <w:rPr>
          <w:rFonts w:cs="MyriadPro-Regular"/>
          <w:szCs w:val="19"/>
          <w:lang w:val="en-GB"/>
        </w:rPr>
        <w:t xml:space="preserve">agent </w:t>
      </w:r>
      <w:r w:rsidRPr="005810BB">
        <w:rPr>
          <w:rFonts w:cs="MyriadPro-Regular"/>
          <w:szCs w:val="19"/>
          <w:lang w:val="en-GB"/>
        </w:rPr>
        <w:t>of stays in hospitals and other inpatient health care facilities in 202</w:t>
      </w:r>
      <w:r>
        <w:rPr>
          <w:rFonts w:cs="MyriadPro-Regular"/>
          <w:szCs w:val="19"/>
          <w:lang w:val="en-GB"/>
        </w:rPr>
        <w:t xml:space="preserve">3 </w:t>
      </w:r>
      <w:r w:rsidRPr="005810BB">
        <w:rPr>
          <w:rFonts w:cs="MyriadPro-Regular"/>
          <w:szCs w:val="19"/>
          <w:lang w:val="en-GB"/>
        </w:rPr>
        <w:t xml:space="preserve">remains the National Health Fund </w:t>
      </w:r>
      <w:r>
        <w:rPr>
          <w:rFonts w:cs="MyriadPro-Regular"/>
          <w:szCs w:val="19"/>
          <w:lang w:val="en-GB"/>
        </w:rPr>
        <w:t>–</w:t>
      </w:r>
      <w:r w:rsidRPr="005810BB">
        <w:rPr>
          <w:rFonts w:cs="MyriadPro-Regular"/>
          <w:szCs w:val="19"/>
          <w:lang w:val="en-GB"/>
        </w:rPr>
        <w:t xml:space="preserve"> </w:t>
      </w:r>
      <w:r>
        <w:rPr>
          <w:rFonts w:cs="MyriadPro-Regular"/>
          <w:szCs w:val="19"/>
          <w:lang w:val="en-GB"/>
        </w:rPr>
        <w:t>94.0</w:t>
      </w:r>
      <w:r w:rsidRPr="005810BB">
        <w:rPr>
          <w:rFonts w:cs="MyriadPro-Regular"/>
          <w:szCs w:val="19"/>
          <w:lang w:val="en-GB"/>
        </w:rPr>
        <w:t>% of stays</w:t>
      </w:r>
      <w:r>
        <w:rPr>
          <w:rFonts w:cs="MyriadPro-Regular"/>
          <w:szCs w:val="19"/>
          <w:lang w:val="en-GB"/>
        </w:rPr>
        <w:t xml:space="preserve"> (in 2020 it was 97.9% of stays)</w:t>
      </w:r>
      <w:r w:rsidRPr="005810BB">
        <w:rPr>
          <w:rFonts w:cs="MyriadPro-Regular"/>
          <w:szCs w:val="19"/>
          <w:lang w:val="en-GB"/>
        </w:rPr>
        <w:t xml:space="preserve">. </w:t>
      </w:r>
    </w:p>
    <w:p w14:paraId="53CC5C7B" w14:textId="77777777" w:rsidR="00DD4CDE" w:rsidRDefault="00DD4CDE" w:rsidP="00DD4CDE">
      <w:pPr>
        <w:suppressAutoHyphens/>
        <w:autoSpaceDE w:val="0"/>
        <w:autoSpaceDN w:val="0"/>
        <w:adjustRightInd w:val="0"/>
        <w:rPr>
          <w:rFonts w:cs="MyriadPro-Regular"/>
          <w:szCs w:val="19"/>
          <w:lang w:val="en-GB"/>
        </w:rPr>
      </w:pPr>
      <w:r w:rsidRPr="005810BB">
        <w:rPr>
          <w:rFonts w:cs="MyriadPro-Regular"/>
          <w:szCs w:val="19"/>
          <w:lang w:val="en-GB"/>
        </w:rPr>
        <w:t>In 202</w:t>
      </w:r>
      <w:r>
        <w:rPr>
          <w:rFonts w:cs="MyriadPro-Regular"/>
          <w:szCs w:val="19"/>
          <w:lang w:val="en-GB"/>
        </w:rPr>
        <w:t>3,</w:t>
      </w:r>
      <w:r w:rsidRPr="005810BB">
        <w:rPr>
          <w:rFonts w:cs="MyriadPro-Regular"/>
          <w:szCs w:val="19"/>
          <w:lang w:val="en-GB"/>
        </w:rPr>
        <w:t xml:space="preserve"> more than a quarter of stays (26.0%) were due to illness, 24.2% of stays were related to surgery or a post-operative stay, and 22.4% were for observation or diagnosis.</w:t>
      </w:r>
      <w:r>
        <w:rPr>
          <w:rFonts w:cs="MyriadPro-Regular"/>
          <w:szCs w:val="19"/>
          <w:lang w:val="en-GB"/>
        </w:rPr>
        <w:t xml:space="preserve"> </w:t>
      </w:r>
      <w:r w:rsidRPr="00890AD2">
        <w:rPr>
          <w:rFonts w:cs="MyriadPro-Regular"/>
          <w:szCs w:val="19"/>
          <w:lang w:val="en-GB"/>
        </w:rPr>
        <w:t>(</w:t>
      </w:r>
      <w:r>
        <w:rPr>
          <w:rFonts w:cs="MyriadPro-Regular"/>
          <w:szCs w:val="19"/>
          <w:lang w:val="en-GB"/>
        </w:rPr>
        <w:t>30.7%, 20.</w:t>
      </w:r>
      <w:r w:rsidRPr="00890AD2">
        <w:rPr>
          <w:rFonts w:cs="MyriadPro-Regular"/>
          <w:szCs w:val="19"/>
          <w:lang w:val="en-GB"/>
        </w:rPr>
        <w:t xml:space="preserve">3% </w:t>
      </w:r>
      <w:r>
        <w:rPr>
          <w:rFonts w:cs="MyriadPro-Regular"/>
          <w:szCs w:val="19"/>
          <w:lang w:val="en-GB"/>
        </w:rPr>
        <w:t>and 23.</w:t>
      </w:r>
      <w:r w:rsidRPr="00890AD2">
        <w:rPr>
          <w:rFonts w:cs="MyriadPro-Regular"/>
          <w:szCs w:val="19"/>
          <w:lang w:val="en-GB"/>
        </w:rPr>
        <w:t>4%</w:t>
      </w:r>
      <w:r>
        <w:rPr>
          <w:rFonts w:cs="MyriadPro-Regular"/>
          <w:szCs w:val="19"/>
          <w:lang w:val="en-GB"/>
        </w:rPr>
        <w:t xml:space="preserve"> in 2020, respectively</w:t>
      </w:r>
      <w:r w:rsidRPr="00890AD2">
        <w:rPr>
          <w:rFonts w:cs="MyriadPro-Regular"/>
          <w:szCs w:val="19"/>
          <w:lang w:val="en-GB"/>
        </w:rPr>
        <w:t>)</w:t>
      </w:r>
      <w:r>
        <w:rPr>
          <w:rFonts w:cs="MyriadPro-Regular"/>
          <w:szCs w:val="19"/>
          <w:lang w:val="en-GB"/>
        </w:rPr>
        <w:t xml:space="preserve">. </w:t>
      </w:r>
    </w:p>
    <w:p w14:paraId="6204BCC3" w14:textId="77777777" w:rsidR="00DD4CDE" w:rsidRDefault="00DD4CDE" w:rsidP="00DD4CDE">
      <w:pPr>
        <w:suppressAutoHyphens/>
        <w:autoSpaceDE w:val="0"/>
        <w:autoSpaceDN w:val="0"/>
        <w:adjustRightInd w:val="0"/>
        <w:rPr>
          <w:rFonts w:cs="MyriadPro-Regular"/>
          <w:szCs w:val="19"/>
          <w:lang w:val="en-GB"/>
        </w:rPr>
      </w:pPr>
      <w:r w:rsidRPr="005810BB">
        <w:rPr>
          <w:rFonts w:cs="MyriadPro-Regular"/>
          <w:szCs w:val="19"/>
          <w:lang w:val="en-GB"/>
        </w:rPr>
        <w:t>The average duration of stay in inpatient health care facilities in 202</w:t>
      </w:r>
      <w:r>
        <w:rPr>
          <w:rFonts w:cs="MyriadPro-Regular"/>
          <w:szCs w:val="19"/>
          <w:lang w:val="en-GB"/>
        </w:rPr>
        <w:t>3 was just over 7</w:t>
      </w:r>
      <w:r w:rsidRPr="005810BB">
        <w:rPr>
          <w:rFonts w:cs="MyriadPro-Regular"/>
          <w:szCs w:val="19"/>
          <w:lang w:val="en-GB"/>
        </w:rPr>
        <w:t xml:space="preserve"> days, which was over one day shorter than in 2020. The length of stay due to illness was over 7 days, while the length of stay related to surgery and post-surgery stays was over 5 days. The average length of stay related to observation and di</w:t>
      </w:r>
      <w:r>
        <w:rPr>
          <w:rFonts w:cs="MyriadPro-Regular"/>
          <w:szCs w:val="19"/>
          <w:lang w:val="en-GB"/>
        </w:rPr>
        <w:t>agnosis lasted less than 5 days</w:t>
      </w:r>
      <w:r w:rsidRPr="005810BB">
        <w:rPr>
          <w:rFonts w:cs="MyriadPro-Regular"/>
          <w:szCs w:val="19"/>
          <w:lang w:val="en-GB"/>
        </w:rPr>
        <w:t>.</w:t>
      </w:r>
    </w:p>
    <w:p w14:paraId="6ACA7C20" w14:textId="22525C23" w:rsidR="00DD4CDE" w:rsidRDefault="00DD4CDE" w:rsidP="00DD4CDE">
      <w:pPr>
        <w:suppressAutoHyphens/>
        <w:autoSpaceDE w:val="0"/>
        <w:autoSpaceDN w:val="0"/>
        <w:adjustRightInd w:val="0"/>
        <w:rPr>
          <w:rFonts w:cs="MyriadPro-Regular"/>
          <w:szCs w:val="19"/>
          <w:lang w:val="en-GB"/>
        </w:rPr>
      </w:pPr>
      <w:r w:rsidRPr="00EE783A">
        <w:rPr>
          <w:rFonts w:cs="MyriadPro-Regular"/>
          <w:szCs w:val="19"/>
          <w:lang w:val="en-GB"/>
        </w:rPr>
        <w:t xml:space="preserve">Compared to the previous </w:t>
      </w:r>
      <w:r>
        <w:rPr>
          <w:rFonts w:cs="MyriadPro-Regular"/>
          <w:szCs w:val="19"/>
          <w:lang w:val="en-GB"/>
        </w:rPr>
        <w:t>survey</w:t>
      </w:r>
      <w:r w:rsidRPr="00EE783A">
        <w:rPr>
          <w:rFonts w:cs="MyriadPro-Regular"/>
          <w:szCs w:val="19"/>
          <w:lang w:val="en-GB"/>
        </w:rPr>
        <w:t xml:space="preserve">, there was an increase in the percentage of people using outpatient health care consultations. In the </w:t>
      </w:r>
      <w:r>
        <w:rPr>
          <w:rFonts w:cs="MyriadPro-Regular"/>
          <w:szCs w:val="19"/>
          <w:lang w:val="en-GB"/>
        </w:rPr>
        <w:t>4th</w:t>
      </w:r>
      <w:r w:rsidRPr="00EE783A">
        <w:rPr>
          <w:rFonts w:cs="MyriadPro-Regular"/>
          <w:szCs w:val="19"/>
          <w:lang w:val="en-GB"/>
        </w:rPr>
        <w:t xml:space="preserve"> quarter of 2023, the percentage of people using </w:t>
      </w:r>
      <w:r>
        <w:rPr>
          <w:rFonts w:cs="MyriadPro-Regular"/>
          <w:szCs w:val="19"/>
          <w:lang w:val="en-GB"/>
        </w:rPr>
        <w:t>doctor</w:t>
      </w:r>
      <w:r w:rsidRPr="00EE783A">
        <w:rPr>
          <w:rFonts w:cs="MyriadPro-Regular"/>
          <w:szCs w:val="19"/>
          <w:lang w:val="en-GB"/>
        </w:rPr>
        <w:t xml:space="preserve"> consultations in primary health care was 29.1%, specialist consultations 16.7%, and dental services 8.9% (in the same period of the previous </w:t>
      </w:r>
      <w:r>
        <w:rPr>
          <w:rFonts w:cs="MyriadPro-Regular"/>
          <w:szCs w:val="19"/>
          <w:lang w:val="en-GB"/>
        </w:rPr>
        <w:t>survey</w:t>
      </w:r>
      <w:r w:rsidRPr="00EE783A">
        <w:rPr>
          <w:rFonts w:cs="MyriadPro-Regular"/>
          <w:szCs w:val="19"/>
          <w:lang w:val="en-GB"/>
        </w:rPr>
        <w:t xml:space="preserve"> </w:t>
      </w:r>
      <w:r>
        <w:rPr>
          <w:rFonts w:cs="MyriadPro-Regular"/>
          <w:szCs w:val="19"/>
          <w:lang w:val="en-GB"/>
        </w:rPr>
        <w:t>the percentages were 24.</w:t>
      </w:r>
      <w:r w:rsidRPr="00890AD2">
        <w:rPr>
          <w:rFonts w:cs="MyriadPro-Regular"/>
          <w:szCs w:val="19"/>
          <w:lang w:val="en-GB"/>
        </w:rPr>
        <w:t>9%, 14</w:t>
      </w:r>
      <w:r>
        <w:rPr>
          <w:rFonts w:cs="MyriadPro-Regular"/>
          <w:szCs w:val="19"/>
          <w:lang w:val="en-GB"/>
        </w:rPr>
        <w:t>.</w:t>
      </w:r>
      <w:r w:rsidRPr="00890AD2">
        <w:rPr>
          <w:rFonts w:cs="MyriadPro-Regular"/>
          <w:szCs w:val="19"/>
          <w:lang w:val="en-GB"/>
        </w:rPr>
        <w:t xml:space="preserve">3% </w:t>
      </w:r>
      <w:r>
        <w:rPr>
          <w:rFonts w:cs="MyriadPro-Regular"/>
          <w:szCs w:val="19"/>
          <w:lang w:val="en-GB"/>
        </w:rPr>
        <w:t xml:space="preserve">and </w:t>
      </w:r>
      <w:r w:rsidRPr="00890AD2">
        <w:rPr>
          <w:rFonts w:cs="MyriadPro-Regular"/>
          <w:szCs w:val="19"/>
          <w:lang w:val="en-GB"/>
        </w:rPr>
        <w:t>8</w:t>
      </w:r>
      <w:r>
        <w:rPr>
          <w:rFonts w:cs="MyriadPro-Regular"/>
          <w:szCs w:val="19"/>
          <w:lang w:val="en-GB"/>
        </w:rPr>
        <w:t>.</w:t>
      </w:r>
      <w:r w:rsidRPr="00890AD2">
        <w:rPr>
          <w:rFonts w:cs="MyriadPro-Regular"/>
          <w:szCs w:val="19"/>
          <w:lang w:val="en-GB"/>
        </w:rPr>
        <w:t>7%</w:t>
      </w:r>
      <w:r w:rsidR="00DF79DE">
        <w:rPr>
          <w:rFonts w:cs="MyriadPro-Regular"/>
          <w:szCs w:val="19"/>
          <w:lang w:val="en-GB"/>
        </w:rPr>
        <w:t>,</w:t>
      </w:r>
      <w:r>
        <w:rPr>
          <w:rFonts w:cs="MyriadPro-Regular"/>
          <w:szCs w:val="19"/>
          <w:lang w:val="en-GB"/>
        </w:rPr>
        <w:t xml:space="preserve"> </w:t>
      </w:r>
      <w:r w:rsidRPr="00EE783A">
        <w:rPr>
          <w:rFonts w:cs="MyriadPro-Regular"/>
          <w:szCs w:val="19"/>
          <w:lang w:val="en-GB"/>
        </w:rPr>
        <w:t>respectively).</w:t>
      </w:r>
    </w:p>
    <w:p w14:paraId="0B599282" w14:textId="5AA28B9C" w:rsidR="00611F79" w:rsidRPr="00611F79" w:rsidRDefault="00611F79" w:rsidP="005E7331">
      <w:pPr>
        <w:pStyle w:val="Datainformacjisygnalnej"/>
        <w:keepNext/>
        <w:rPr>
          <w:rFonts w:cs="MyriadPro-Regular"/>
          <w:b/>
          <w:bCs/>
          <w:szCs w:val="19"/>
          <w:lang w:val="en-GB"/>
        </w:rPr>
      </w:pPr>
      <w:r w:rsidRPr="00CD604E">
        <w:rPr>
          <w:rFonts w:ascii="Fira Sans" w:hAnsi="Fira Sans"/>
          <w:b/>
          <w:bCs/>
          <w:sz w:val="19"/>
          <w:szCs w:val="19"/>
          <w:lang w:val="en-GB"/>
        </w:rPr>
        <w:lastRenderedPageBreak/>
        <w:t xml:space="preserve">Chart 5. Use of outpatient health care consultations in the 4th quarter </w:t>
      </w:r>
    </w:p>
    <w:p w14:paraId="0656297F" w14:textId="1F7253FE" w:rsidR="002C5542" w:rsidRDefault="005E7331" w:rsidP="005E7331">
      <w:pPr>
        <w:autoSpaceDE w:val="0"/>
        <w:autoSpaceDN w:val="0"/>
        <w:adjustRightInd w:val="0"/>
        <w:spacing w:line="240" w:lineRule="auto"/>
        <w:rPr>
          <w:rFonts w:cs="MyriadPro-Regular"/>
          <w:szCs w:val="19"/>
          <w:lang w:val="en-GB"/>
        </w:rPr>
      </w:pPr>
      <w:r>
        <w:rPr>
          <w:rFonts w:cs="MyriadPro-Regular"/>
          <w:noProof/>
          <w:szCs w:val="19"/>
          <w:lang w:eastAsia="pl-PL"/>
        </w:rPr>
        <w:drawing>
          <wp:inline distT="0" distB="0" distL="0" distR="0" wp14:anchorId="7469A3A2" wp14:editId="0EAFCA39">
            <wp:extent cx="5122545" cy="3179445"/>
            <wp:effectExtent l="0" t="0" r="1905" b="1905"/>
            <wp:docPr id="619084865"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084865" name="Obraz 61908486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22545" cy="3179445"/>
                    </a:xfrm>
                    <a:prstGeom prst="rect">
                      <a:avLst/>
                    </a:prstGeom>
                  </pic:spPr>
                </pic:pic>
              </a:graphicData>
            </a:graphic>
          </wp:inline>
        </w:drawing>
      </w:r>
    </w:p>
    <w:p w14:paraId="32829D51" w14:textId="5EDDB176" w:rsidR="005E7331" w:rsidRDefault="005E7331" w:rsidP="0090269A">
      <w:pPr>
        <w:autoSpaceDE w:val="0"/>
        <w:autoSpaceDN w:val="0"/>
        <w:adjustRightInd w:val="0"/>
        <w:rPr>
          <w:rFonts w:cs="MyriadPro-Regular"/>
          <w:szCs w:val="19"/>
          <w:lang w:val="en-GB"/>
        </w:rPr>
      </w:pPr>
    </w:p>
    <w:p w14:paraId="6548D5DB" w14:textId="28D2B7A4" w:rsidR="00DD4CDE" w:rsidRPr="00106BE7" w:rsidRDefault="00106BE7" w:rsidP="00DD4CDE">
      <w:pPr>
        <w:autoSpaceDE w:val="0"/>
        <w:autoSpaceDN w:val="0"/>
        <w:adjustRightInd w:val="0"/>
        <w:rPr>
          <w:rFonts w:cs="MyriadPro-Regular"/>
          <w:bCs/>
          <w:szCs w:val="19"/>
          <w:lang w:val="en-GB"/>
        </w:rPr>
      </w:pPr>
      <w:r w:rsidRPr="00D7725F">
        <w:rPr>
          <w:noProof/>
          <w:szCs w:val="19"/>
          <w:lang w:eastAsia="pl-PL"/>
        </w:rPr>
        <mc:AlternateContent>
          <mc:Choice Requires="wps">
            <w:drawing>
              <wp:anchor distT="45720" distB="45720" distL="114300" distR="114300" simplePos="0" relativeHeight="251790336" behindDoc="1" locked="0" layoutInCell="1" allowOverlap="1" wp14:anchorId="787B95B6" wp14:editId="05B58F62">
                <wp:simplePos x="0" y="0"/>
                <wp:positionH relativeFrom="page">
                  <wp:posOffset>5766435</wp:posOffset>
                </wp:positionH>
                <wp:positionV relativeFrom="paragraph">
                  <wp:posOffset>815340</wp:posOffset>
                </wp:positionV>
                <wp:extent cx="1725295" cy="1988820"/>
                <wp:effectExtent l="0" t="0" r="0" b="0"/>
                <wp:wrapTight wrapText="bothSides">
                  <wp:wrapPolygon edited="0">
                    <wp:start x="715" y="0"/>
                    <wp:lineTo x="715" y="21310"/>
                    <wp:lineTo x="20749" y="21310"/>
                    <wp:lineTo x="20749" y="0"/>
                    <wp:lineTo x="715" y="0"/>
                  </wp:wrapPolygon>
                </wp:wrapTight>
                <wp:docPr id="44" name="Pole tekstowe 44"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988820"/>
                        </a:xfrm>
                        <a:prstGeom prst="rect">
                          <a:avLst/>
                        </a:prstGeom>
                        <a:noFill/>
                        <a:ln w="9525">
                          <a:noFill/>
                          <a:miter lim="800000"/>
                          <a:headEnd/>
                          <a:tailEnd/>
                        </a:ln>
                      </wps:spPr>
                      <wps:txbx>
                        <w:txbxContent>
                          <w:p w14:paraId="545B28EB" w14:textId="77777777" w:rsidR="00FA3A9E" w:rsidRPr="00357EC0" w:rsidRDefault="00FA3A9E" w:rsidP="00FA3A9E">
                            <w:pPr>
                              <w:pStyle w:val="tekstzboku"/>
                              <w:spacing w:before="0"/>
                              <w:rPr>
                                <w:bCs w:val="0"/>
                                <w:lang w:val="en-GB"/>
                              </w:rPr>
                            </w:pPr>
                            <w:r w:rsidRPr="004E720C">
                              <w:rPr>
                                <w:rFonts w:cs="MyriadPro-Regular"/>
                                <w:szCs w:val="19"/>
                                <w:lang w:val="en-US"/>
                              </w:rPr>
                              <w:t>The percentage of diagnostic tests financed by the</w:t>
                            </w:r>
                            <w:r w:rsidR="0092641E">
                              <w:rPr>
                                <w:rFonts w:cs="MyriadPro-Regular"/>
                                <w:szCs w:val="19"/>
                                <w:lang w:val="en-US"/>
                              </w:rPr>
                              <w:br/>
                            </w:r>
                            <w:r w:rsidRPr="004E720C">
                              <w:rPr>
                                <w:rFonts w:cs="MyriadPro-Regular"/>
                                <w:szCs w:val="19"/>
                                <w:lang w:val="en-US"/>
                              </w:rPr>
                              <w:t>National Health Fund has</w:t>
                            </w:r>
                            <w:r w:rsidR="0092641E">
                              <w:rPr>
                                <w:rFonts w:cs="MyriadPro-Regular"/>
                                <w:szCs w:val="19"/>
                                <w:lang w:val="en-US"/>
                              </w:rPr>
                              <w:br/>
                            </w:r>
                            <w:r w:rsidRPr="004E720C">
                              <w:rPr>
                                <w:rFonts w:cs="MyriadPro-Regular"/>
                                <w:szCs w:val="19"/>
                                <w:lang w:val="en-US"/>
                              </w:rPr>
                              <w:t>increased. Among all laboratory tests performed in 2023, 85.9% were financed by health insurance, and in the case of imaging and other tests, this percentage was 80.1% (76.4% and 75.5%</w:t>
                            </w:r>
                            <w:r w:rsidR="00EA1D3F">
                              <w:rPr>
                                <w:rFonts w:cs="MyriadPro-Regular"/>
                                <w:szCs w:val="19"/>
                                <w:lang w:val="en-US"/>
                              </w:rPr>
                              <w:t xml:space="preserve"> in 2020</w:t>
                            </w:r>
                            <w:r w:rsidRPr="004E720C">
                              <w:rPr>
                                <w:rFonts w:cs="MyriadPro-Regular"/>
                                <w:szCs w:val="19"/>
                                <w:lang w:val="en-US"/>
                              </w:rPr>
                              <w:t>, respectively).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14="http://schemas.microsoft.com/office/drawing/2010/main" xmlns:pic="http://schemas.openxmlformats.org/drawingml/2006/picture" xmlns:a="http://schemas.openxmlformats.org/drawingml/2006/main">
            <w:pict>
              <v:shape id="Pole tekstowe 44" style="position:absolute;margin-left:454.05pt;margin-top:64.2pt;width:135.85pt;height:156.6pt;z-index:-2515261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alt="Lorem ipsum dolor sit amet, consectetur adipiscing elit"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" w14:anchorId="787B95B6">
                <v:textbox>
                  <w:txbxContent>
                    <w:p w:rsidRPr="00357EC0" w:rsidR="00FA3A9E" w:rsidP="00FA3A9E" w:rsidRDefault="00FA3A9E" w14:paraId="545B28EB" w14:textId="77777777">
                      <w:pPr>
                        <w:pStyle w:val="tekstzboku"/>
                        <w:spacing w:before="0"/>
                        <w:rPr>
                          <w:bCs w:val="0"/>
                          <w:lang w:val="en-GB"/>
                        </w:rPr>
                      </w:pPr>
                      <w:r w:rsidRPr="004E720C">
                        <w:rPr>
                          <w:rFonts w:cs="MyriadPro-Regular"/>
                          <w:szCs w:val="19"/>
                          <w:lang w:val="en-US"/>
                        </w:rPr>
                        <w:t>The percentage of diagnostic tests financed by the</w:t>
                      </w:r>
                      <w:r w:rsidR="0092641E">
                        <w:rPr>
                          <w:rFonts w:cs="MyriadPro-Regular"/>
                          <w:szCs w:val="19"/>
                          <w:lang w:val="en-US"/>
                        </w:rPr>
                        <w:br/>
                      </w:r>
                      <w:r w:rsidRPr="004E720C">
                        <w:rPr>
                          <w:rFonts w:cs="MyriadPro-Regular"/>
                          <w:szCs w:val="19"/>
                          <w:lang w:val="en-US"/>
                        </w:rPr>
                        <w:t>National Health Fund has</w:t>
                      </w:r>
                      <w:r w:rsidR="0092641E">
                        <w:rPr>
                          <w:rFonts w:cs="MyriadPro-Regular"/>
                          <w:szCs w:val="19"/>
                          <w:lang w:val="en-US"/>
                        </w:rPr>
                        <w:br/>
                      </w:r>
                      <w:r w:rsidRPr="004E720C">
                        <w:rPr>
                          <w:rFonts w:cs="MyriadPro-Regular"/>
                          <w:szCs w:val="19"/>
                          <w:lang w:val="en-US"/>
                        </w:rPr>
                        <w:t>increased. Among all laboratory tests performed in 2023, 85.9% were financed by health insurance, and in the case of imaging and other tests, this percentage was 80.1% (76.4% and 75.5%</w:t>
                      </w:r>
                      <w:r w:rsidR="00EA1D3F">
                        <w:rPr>
                          <w:rFonts w:cs="MyriadPro-Regular"/>
                          <w:szCs w:val="19"/>
                          <w:lang w:val="en-US"/>
                        </w:rPr>
                        <w:t xml:space="preserve"> in 2020</w:t>
                      </w:r>
                      <w:r w:rsidRPr="004E720C">
                        <w:rPr>
                          <w:rFonts w:cs="MyriadPro-Regular"/>
                          <w:szCs w:val="19"/>
                          <w:lang w:val="en-US"/>
                        </w:rPr>
                        <w:t>, respectively).</w:t>
                      </w:r>
                    </w:p>
                  </w:txbxContent>
                </v:textbox>
                <w10:wrap type="tight" anchorx="page"/>
              </v:shape>
            </w:pict>
          </mc:Fallback>
        </mc:AlternateContent>
      </w:r>
      <w:r w:rsidR="00DD4CDE" w:rsidRPr="00106BE7">
        <w:rPr>
          <w:rFonts w:cs="MyriadPro-Regular"/>
          <w:bCs/>
          <w:szCs w:val="19"/>
          <w:lang w:val="en-GB"/>
        </w:rPr>
        <w:t>Almost every (97.5%) person using doctor consultations in primary health care in the 4</w:t>
      </w:r>
      <w:r w:rsidR="00DD4CDE" w:rsidRPr="00106BE7">
        <w:rPr>
          <w:rFonts w:cs="MyriadPro-Regular"/>
          <w:bCs/>
          <w:szCs w:val="19"/>
          <w:vertAlign w:val="superscript"/>
          <w:lang w:val="en-GB"/>
        </w:rPr>
        <w:t>th</w:t>
      </w:r>
      <w:r w:rsidR="00DD4CDE" w:rsidRPr="00106BE7">
        <w:rPr>
          <w:rFonts w:cs="MyriadPro-Regular"/>
          <w:bCs/>
          <w:szCs w:val="19"/>
          <w:lang w:val="en-GB"/>
        </w:rPr>
        <w:t xml:space="preserve"> quarter of 2023 had them provided in the scope of the National Health Fund (96.2% in 2020). In the case of outpatient specialist health care, an increase in the proportion of those using these services in the scope of the National Health Fund was also observed, and amounted to 67.8%, compared to 61.5% in 2020. The largest share of health care services provided outside the insurance was recorded for dental services. In the 4th quarter of 2023, 25.9% of those using dental services had them provided in the scope of the National Health Fund (23.0% in 2020). Outpatient health care services were financed from funds other than the National Health Fund by 5.2% of those using primary health care, 38.6% of those using specialist health care, and 74.7% of those using dental services.</w:t>
      </w:r>
      <w:r w:rsidR="00DD4CDE" w:rsidRPr="00106BE7">
        <w:rPr>
          <w:rStyle w:val="Odwoanieprzypisudolnego"/>
          <w:rFonts w:cs="MyriadPro-Regular"/>
          <w:bCs/>
          <w:szCs w:val="19"/>
          <w:lang w:val="en-GB"/>
        </w:rPr>
        <w:footnoteReference w:id="6"/>
      </w:r>
    </w:p>
    <w:p w14:paraId="36411BC2" w14:textId="77777777" w:rsidR="00DD4CDE" w:rsidRDefault="00DD4CDE" w:rsidP="00DD4CDE">
      <w:pPr>
        <w:suppressAutoHyphens/>
        <w:autoSpaceDE w:val="0"/>
        <w:autoSpaceDN w:val="0"/>
        <w:adjustRightInd w:val="0"/>
        <w:rPr>
          <w:rFonts w:cs="MyriadPro-Regular"/>
          <w:szCs w:val="19"/>
          <w:lang w:val="en-GB"/>
        </w:rPr>
      </w:pPr>
      <w:r w:rsidRPr="004732DC">
        <w:rPr>
          <w:rFonts w:cs="MyriadPro-Regular"/>
          <w:szCs w:val="19"/>
          <w:lang w:val="en-GB"/>
        </w:rPr>
        <w:t xml:space="preserve">Compared to 2020, the </w:t>
      </w:r>
      <w:r>
        <w:rPr>
          <w:rFonts w:cs="MyriadPro-Regular"/>
          <w:szCs w:val="19"/>
          <w:lang w:val="en-GB"/>
        </w:rPr>
        <w:t>proportion</w:t>
      </w:r>
      <w:r w:rsidRPr="004732DC">
        <w:rPr>
          <w:rFonts w:cs="MyriadPro-Regular"/>
          <w:szCs w:val="19"/>
          <w:lang w:val="en-GB"/>
        </w:rPr>
        <w:t xml:space="preserve"> of people who had diagnostic tests increased. In 2023, laboratory tests were performed</w:t>
      </w:r>
      <w:r>
        <w:rPr>
          <w:rFonts w:cs="MyriadPro-Regular"/>
          <w:szCs w:val="19"/>
          <w:lang w:val="en-GB"/>
        </w:rPr>
        <w:t xml:space="preserve"> by 52.5% of the population, while</w:t>
      </w:r>
      <w:r w:rsidRPr="004732DC">
        <w:rPr>
          <w:rFonts w:cs="MyriadPro-Regular"/>
          <w:szCs w:val="19"/>
          <w:lang w:val="en-GB"/>
        </w:rPr>
        <w:t xml:space="preserve"> imaging and other tests by </w:t>
      </w:r>
      <w:r>
        <w:rPr>
          <w:rFonts w:cs="MyriadPro-Regular"/>
          <w:szCs w:val="19"/>
          <w:lang w:val="en-GB"/>
        </w:rPr>
        <w:t>28.9% (42.9% and 25.7% in 2020,</w:t>
      </w:r>
      <w:r w:rsidRPr="004732DC">
        <w:rPr>
          <w:rFonts w:cs="MyriadPro-Regular"/>
          <w:szCs w:val="19"/>
          <w:lang w:val="en-GB"/>
        </w:rPr>
        <w:t xml:space="preserve"> respectively). The </w:t>
      </w:r>
      <w:r>
        <w:rPr>
          <w:rFonts w:cs="MyriadPro-Regular"/>
          <w:szCs w:val="19"/>
          <w:lang w:val="en-GB"/>
        </w:rPr>
        <w:t>share</w:t>
      </w:r>
      <w:r w:rsidRPr="004732DC">
        <w:rPr>
          <w:rFonts w:cs="MyriadPro-Regular"/>
          <w:szCs w:val="19"/>
          <w:lang w:val="en-GB"/>
        </w:rPr>
        <w:t xml:space="preserve"> of diagnostic tests financed by the National Health Fund also increased. </w:t>
      </w:r>
    </w:p>
    <w:p w14:paraId="7AD2BC36" w14:textId="77777777" w:rsidR="00DD4CDE" w:rsidRDefault="00DD4CDE" w:rsidP="00DD4CDE">
      <w:pPr>
        <w:suppressAutoHyphens/>
        <w:autoSpaceDE w:val="0"/>
        <w:autoSpaceDN w:val="0"/>
        <w:adjustRightInd w:val="0"/>
        <w:rPr>
          <w:rFonts w:cs="MyriadPro-Regular"/>
          <w:szCs w:val="19"/>
          <w:lang w:val="en-GB"/>
        </w:rPr>
      </w:pPr>
      <w:r>
        <w:rPr>
          <w:rFonts w:cs="MyriadPro-Regular"/>
          <w:szCs w:val="19"/>
          <w:lang w:val="en-GB"/>
        </w:rPr>
        <w:t>I</w:t>
      </w:r>
      <w:r w:rsidRPr="004732DC">
        <w:rPr>
          <w:rFonts w:cs="MyriadPro-Regular"/>
          <w:szCs w:val="19"/>
          <w:lang w:val="en-GB"/>
        </w:rPr>
        <w:t xml:space="preserve">n 2023, 85.9% </w:t>
      </w:r>
      <w:r>
        <w:rPr>
          <w:rFonts w:cs="MyriadPro-Regular"/>
          <w:szCs w:val="19"/>
          <w:lang w:val="en-GB"/>
        </w:rPr>
        <w:t>o</w:t>
      </w:r>
      <w:r w:rsidRPr="004732DC">
        <w:rPr>
          <w:rFonts w:cs="MyriadPro-Regular"/>
          <w:szCs w:val="19"/>
          <w:lang w:val="en-GB"/>
        </w:rPr>
        <w:t>f all laboratory tests performed were financed under health insurance, and in the c</w:t>
      </w:r>
      <w:r>
        <w:rPr>
          <w:rFonts w:cs="MyriadPro-Regular"/>
          <w:szCs w:val="19"/>
          <w:lang w:val="en-GB"/>
        </w:rPr>
        <w:t xml:space="preserve">ase of imaging services it </w:t>
      </w:r>
      <w:r w:rsidRPr="004732DC">
        <w:rPr>
          <w:rFonts w:cs="MyriadPro-Regular"/>
          <w:szCs w:val="19"/>
          <w:lang w:val="en-GB"/>
        </w:rPr>
        <w:t>was 80.1% (76.4% and 75.5%</w:t>
      </w:r>
      <w:r>
        <w:rPr>
          <w:rFonts w:cs="MyriadPro-Regular"/>
          <w:szCs w:val="19"/>
          <w:lang w:val="en-GB"/>
        </w:rPr>
        <w:t xml:space="preserve"> in 2020</w:t>
      </w:r>
      <w:r w:rsidRPr="004732DC">
        <w:rPr>
          <w:rFonts w:cs="MyriadPro-Regular"/>
          <w:szCs w:val="19"/>
          <w:lang w:val="en-GB"/>
        </w:rPr>
        <w:t>,</w:t>
      </w:r>
      <w:r>
        <w:rPr>
          <w:rFonts w:cs="MyriadPro-Regular"/>
          <w:szCs w:val="19"/>
          <w:lang w:val="en-GB"/>
        </w:rPr>
        <w:t xml:space="preserve"> </w:t>
      </w:r>
      <w:r w:rsidRPr="004732DC">
        <w:rPr>
          <w:rFonts w:cs="MyriadPro-Regular"/>
          <w:szCs w:val="19"/>
          <w:lang w:val="en-GB"/>
        </w:rPr>
        <w:t>respectively).</w:t>
      </w:r>
    </w:p>
    <w:p w14:paraId="018B628D" w14:textId="41446541" w:rsidR="00DD4CDE" w:rsidRDefault="00DD4CDE" w:rsidP="00DD4CDE">
      <w:pPr>
        <w:suppressAutoHyphens/>
        <w:autoSpaceDE w:val="0"/>
        <w:autoSpaceDN w:val="0"/>
        <w:adjustRightInd w:val="0"/>
        <w:rPr>
          <w:rFonts w:cs="MyriadPro-Regular"/>
          <w:szCs w:val="19"/>
          <w:lang w:val="en-GB"/>
        </w:rPr>
      </w:pPr>
      <w:r w:rsidRPr="00106BE7">
        <w:rPr>
          <w:rFonts w:cs="MyriadPro-Regular"/>
          <w:bCs/>
          <w:szCs w:val="19"/>
          <w:lang w:val="en-GB"/>
        </w:rPr>
        <w:t>The share of households declaring the use of medical services (excluding dental services) that were not financed by the National Health Fund has increased – in 2023 it was 40.4% of households (38.1% in 2020).</w:t>
      </w:r>
      <w:r w:rsidRPr="005810BB">
        <w:rPr>
          <w:rFonts w:cs="MyriadPro-Regular"/>
          <w:szCs w:val="19"/>
          <w:lang w:val="en-GB"/>
        </w:rPr>
        <w:t xml:space="preserve"> The main reason was long waiting</w:t>
      </w:r>
      <w:r>
        <w:rPr>
          <w:rFonts w:cs="MyriadPro-Regular"/>
          <w:szCs w:val="19"/>
          <w:lang w:val="en-GB"/>
        </w:rPr>
        <w:t xml:space="preserve"> period</w:t>
      </w:r>
      <w:r w:rsidRPr="005810BB">
        <w:rPr>
          <w:rFonts w:cs="MyriadPro-Regular"/>
          <w:szCs w:val="19"/>
          <w:lang w:val="en-GB"/>
        </w:rPr>
        <w:t xml:space="preserve"> for medical consultations provided by entities in the scope of the National Health Fund, as indicated</w:t>
      </w:r>
      <w:r>
        <w:rPr>
          <w:rFonts w:cs="MyriadPro-Regular"/>
          <w:szCs w:val="19"/>
          <w:lang w:val="en-GB"/>
        </w:rPr>
        <w:br/>
      </w:r>
      <w:r w:rsidRPr="005810BB">
        <w:rPr>
          <w:rFonts w:cs="MyriadPro-Regular"/>
          <w:szCs w:val="19"/>
          <w:lang w:val="en-GB"/>
        </w:rPr>
        <w:t xml:space="preserve">by </w:t>
      </w:r>
      <w:r w:rsidR="00DF79DE">
        <w:rPr>
          <w:rFonts w:cs="MyriadPro-Regular"/>
          <w:szCs w:val="19"/>
          <w:lang w:val="en-GB"/>
        </w:rPr>
        <w:t xml:space="preserve">two thirds </w:t>
      </w:r>
      <w:r w:rsidRPr="005810BB">
        <w:rPr>
          <w:rFonts w:cs="MyriadPro-Regular"/>
          <w:szCs w:val="19"/>
          <w:lang w:val="en-GB"/>
        </w:rPr>
        <w:t>of househ</w:t>
      </w:r>
      <w:r>
        <w:rPr>
          <w:rFonts w:cs="MyriadPro-Regular"/>
          <w:szCs w:val="19"/>
          <w:lang w:val="en-GB"/>
        </w:rPr>
        <w:t>olds</w:t>
      </w:r>
      <w:r w:rsidR="00DF79DE">
        <w:rPr>
          <w:rFonts w:cs="MyriadPro-Regular"/>
          <w:szCs w:val="19"/>
          <w:lang w:val="en-GB"/>
        </w:rPr>
        <w:t xml:space="preserve"> (70.7</w:t>
      </w:r>
      <w:r w:rsidR="00DF79DE" w:rsidRPr="005810BB">
        <w:rPr>
          <w:rFonts w:cs="MyriadPro-Regular"/>
          <w:szCs w:val="19"/>
          <w:lang w:val="en-GB"/>
        </w:rPr>
        <w:t>%</w:t>
      </w:r>
      <w:r w:rsidR="00DF79DE">
        <w:rPr>
          <w:rFonts w:cs="MyriadPro-Regular"/>
          <w:szCs w:val="19"/>
          <w:lang w:val="en-GB"/>
        </w:rPr>
        <w:t>)</w:t>
      </w:r>
      <w:r w:rsidR="00DF79DE" w:rsidRPr="005810BB">
        <w:rPr>
          <w:rFonts w:cs="MyriadPro-Regular"/>
          <w:szCs w:val="19"/>
          <w:lang w:val="en-GB"/>
        </w:rPr>
        <w:t xml:space="preserve"> </w:t>
      </w:r>
      <w:r>
        <w:rPr>
          <w:rFonts w:cs="MyriadPro-Regular"/>
          <w:szCs w:val="19"/>
          <w:lang w:val="en-GB"/>
        </w:rPr>
        <w:t xml:space="preserve"> using this type of service (</w:t>
      </w:r>
      <w:r w:rsidRPr="00E41BE4">
        <w:rPr>
          <w:rFonts w:cs="MyriadPro-Regular"/>
          <w:szCs w:val="19"/>
          <w:lang w:val="en-GB"/>
        </w:rPr>
        <w:t>in 2020 it was more than half</w:t>
      </w:r>
      <w:r>
        <w:rPr>
          <w:rFonts w:cs="MyriadPro-Regular"/>
          <w:szCs w:val="19"/>
          <w:lang w:val="en-GB"/>
        </w:rPr>
        <w:br/>
      </w:r>
      <w:r w:rsidRPr="00E41BE4">
        <w:rPr>
          <w:rFonts w:cs="MyriadPro-Regular"/>
          <w:szCs w:val="19"/>
          <w:lang w:val="en-GB"/>
        </w:rPr>
        <w:t xml:space="preserve">of </w:t>
      </w:r>
      <w:r>
        <w:rPr>
          <w:rFonts w:cs="MyriadPro-Regular"/>
          <w:szCs w:val="19"/>
          <w:lang w:val="en-GB"/>
        </w:rPr>
        <w:t>households – 51.7%</w:t>
      </w:r>
      <w:r w:rsidRPr="00E41BE4">
        <w:rPr>
          <w:rFonts w:cs="MyriadPro-Regular"/>
          <w:szCs w:val="19"/>
          <w:lang w:val="en-GB"/>
        </w:rPr>
        <w:t>).</w:t>
      </w:r>
    </w:p>
    <w:p w14:paraId="5B50634F" w14:textId="77777777" w:rsidR="00DD4CDE" w:rsidRPr="005810BB" w:rsidRDefault="00DD4CDE" w:rsidP="00DD4CDE">
      <w:pPr>
        <w:pStyle w:val="Datainformacjisygnalnej"/>
        <w:rPr>
          <w:lang w:val="en-GB"/>
        </w:rPr>
      </w:pPr>
      <w:r>
        <w:rPr>
          <w:lang w:val="en-GB"/>
        </w:rPr>
        <w:t xml:space="preserve">Use </w:t>
      </w:r>
      <w:r w:rsidRPr="00106BE7">
        <w:rPr>
          <w:lang w:val="en-GB"/>
        </w:rPr>
        <w:t>of telecommunication and Internet during</w:t>
      </w:r>
      <w:r>
        <w:rPr>
          <w:lang w:val="en-GB"/>
        </w:rPr>
        <w:t xml:space="preserve"> the usage of medical services</w:t>
      </w:r>
    </w:p>
    <w:p w14:paraId="35FEAE5C" w14:textId="77777777" w:rsidR="00DD4CDE" w:rsidRDefault="00DD4CDE" w:rsidP="00DD4CDE">
      <w:pPr>
        <w:suppressAutoHyphens/>
        <w:autoSpaceDE w:val="0"/>
        <w:autoSpaceDN w:val="0"/>
        <w:adjustRightInd w:val="0"/>
        <w:rPr>
          <w:rFonts w:cs="MyriadPro-Regular"/>
          <w:szCs w:val="19"/>
          <w:lang w:val="en-GB"/>
        </w:rPr>
      </w:pPr>
      <w:r w:rsidRPr="00E41BE4">
        <w:rPr>
          <w:rFonts w:cs="MyriadPro-Regular"/>
          <w:szCs w:val="19"/>
          <w:lang w:val="en-GB"/>
        </w:rPr>
        <w:t xml:space="preserve">In 2023, 35.8% of household members used the Internet to </w:t>
      </w:r>
      <w:r>
        <w:rPr>
          <w:rFonts w:cs="MyriadPro-Regular"/>
          <w:szCs w:val="19"/>
          <w:lang w:val="en-GB"/>
        </w:rPr>
        <w:t>get</w:t>
      </w:r>
      <w:r w:rsidRPr="00E41BE4">
        <w:rPr>
          <w:rFonts w:cs="MyriadPro-Regular"/>
          <w:szCs w:val="19"/>
          <w:lang w:val="en-GB"/>
        </w:rPr>
        <w:t xml:space="preserve"> knowledge and information about diseases and treatments, and 31.5% </w:t>
      </w:r>
      <w:r>
        <w:rPr>
          <w:rFonts w:cs="MyriadPro-Regular"/>
          <w:szCs w:val="19"/>
          <w:lang w:val="en-GB"/>
        </w:rPr>
        <w:t>to get</w:t>
      </w:r>
      <w:r w:rsidRPr="00E41BE4">
        <w:rPr>
          <w:rFonts w:cs="MyriadPro-Regular"/>
          <w:szCs w:val="19"/>
          <w:lang w:val="en-GB"/>
        </w:rPr>
        <w:t xml:space="preserve"> information on a healthy lifestyle</w:t>
      </w:r>
      <w:r>
        <w:rPr>
          <w:rFonts w:cs="MyriadPro-Regular"/>
          <w:szCs w:val="19"/>
          <w:lang w:val="en-GB"/>
        </w:rPr>
        <w:br/>
      </w:r>
      <w:r w:rsidRPr="00E41BE4">
        <w:rPr>
          <w:rFonts w:cs="MyriadPro-Regular"/>
          <w:szCs w:val="19"/>
          <w:lang w:val="en-GB"/>
        </w:rPr>
        <w:t>(34.2% and 31.0%</w:t>
      </w:r>
      <w:r>
        <w:rPr>
          <w:rFonts w:cs="MyriadPro-Regular"/>
          <w:szCs w:val="19"/>
          <w:lang w:val="en-GB"/>
        </w:rPr>
        <w:t xml:space="preserve"> in 2020,</w:t>
      </w:r>
      <w:r w:rsidRPr="00E41BE4">
        <w:rPr>
          <w:rFonts w:cs="MyriadPro-Regular"/>
          <w:szCs w:val="19"/>
          <w:lang w:val="en-GB"/>
        </w:rPr>
        <w:t xml:space="preserve"> respectively). </w:t>
      </w:r>
      <w:r>
        <w:rPr>
          <w:rFonts w:cs="MyriadPro-Regular"/>
          <w:szCs w:val="19"/>
          <w:lang w:val="en-GB"/>
        </w:rPr>
        <w:t xml:space="preserve">Quarter </w:t>
      </w:r>
      <w:r w:rsidRPr="00E41BE4">
        <w:rPr>
          <w:rFonts w:cs="MyriadPro-Regular"/>
          <w:szCs w:val="19"/>
          <w:lang w:val="en-GB"/>
        </w:rPr>
        <w:t>of respondents</w:t>
      </w:r>
      <w:r>
        <w:rPr>
          <w:rFonts w:cs="MyriadPro-Regular"/>
          <w:szCs w:val="19"/>
          <w:lang w:val="en-GB"/>
        </w:rPr>
        <w:t xml:space="preserve"> (25.8%)</w:t>
      </w:r>
      <w:r w:rsidRPr="00E41BE4">
        <w:rPr>
          <w:rFonts w:cs="MyriadPro-Regular"/>
          <w:szCs w:val="19"/>
          <w:lang w:val="en-GB"/>
        </w:rPr>
        <w:t xml:space="preserve"> used the Internet to obtain information on </w:t>
      </w:r>
      <w:r>
        <w:rPr>
          <w:rFonts w:cs="MyriadPro-Regular"/>
          <w:szCs w:val="19"/>
          <w:lang w:val="en-GB"/>
        </w:rPr>
        <w:t xml:space="preserve">doctors’ </w:t>
      </w:r>
      <w:r w:rsidRPr="00E41BE4">
        <w:rPr>
          <w:rFonts w:cs="MyriadPro-Regular"/>
          <w:szCs w:val="19"/>
          <w:lang w:val="en-GB"/>
        </w:rPr>
        <w:t>opinions (22.4%</w:t>
      </w:r>
      <w:r>
        <w:rPr>
          <w:rFonts w:cs="MyriadPro-Regular"/>
          <w:szCs w:val="19"/>
          <w:lang w:val="en-GB"/>
        </w:rPr>
        <w:t xml:space="preserve"> in 2020</w:t>
      </w:r>
      <w:r w:rsidRPr="00E41BE4">
        <w:rPr>
          <w:rFonts w:cs="MyriadPro-Regular"/>
          <w:szCs w:val="19"/>
          <w:lang w:val="en-GB"/>
        </w:rPr>
        <w:t>). In 2023, 9.8% of respondents (9.2%</w:t>
      </w:r>
      <w:r>
        <w:rPr>
          <w:rFonts w:cs="MyriadPro-Regular"/>
          <w:szCs w:val="19"/>
          <w:lang w:val="en-GB"/>
        </w:rPr>
        <w:t xml:space="preserve"> in 2020</w:t>
      </w:r>
      <w:r w:rsidRPr="00E41BE4">
        <w:rPr>
          <w:rFonts w:cs="MyriadPro-Regular"/>
          <w:szCs w:val="19"/>
          <w:lang w:val="en-GB"/>
        </w:rPr>
        <w:t xml:space="preserve">) used the Internet to purchase a </w:t>
      </w:r>
      <w:r>
        <w:rPr>
          <w:rFonts w:cs="MyriadPro-Regular"/>
          <w:szCs w:val="19"/>
          <w:lang w:val="en-GB"/>
        </w:rPr>
        <w:t>medical</w:t>
      </w:r>
      <w:r w:rsidRPr="00E41BE4">
        <w:rPr>
          <w:rFonts w:cs="MyriadPro-Regular"/>
          <w:szCs w:val="19"/>
          <w:lang w:val="en-GB"/>
        </w:rPr>
        <w:t xml:space="preserve"> product. </w:t>
      </w:r>
    </w:p>
    <w:p w14:paraId="0673CA81" w14:textId="74B919FF" w:rsidR="00DD4CDE" w:rsidRDefault="00DD4CDE" w:rsidP="00DD4CDE">
      <w:pPr>
        <w:suppressAutoHyphens/>
        <w:autoSpaceDE w:val="0"/>
        <w:autoSpaceDN w:val="0"/>
        <w:adjustRightInd w:val="0"/>
        <w:rPr>
          <w:rFonts w:cs="MyriadPro-Regular"/>
          <w:szCs w:val="19"/>
          <w:lang w:val="en-GB"/>
        </w:rPr>
      </w:pPr>
      <w:r w:rsidRPr="00E41BE4">
        <w:rPr>
          <w:rFonts w:cs="MyriadPro-Regular"/>
          <w:szCs w:val="19"/>
          <w:lang w:val="en-GB"/>
        </w:rPr>
        <w:t xml:space="preserve">The </w:t>
      </w:r>
      <w:r>
        <w:rPr>
          <w:rFonts w:cs="MyriadPro-Regular"/>
          <w:szCs w:val="19"/>
          <w:lang w:val="en-GB"/>
        </w:rPr>
        <w:t xml:space="preserve">interest for </w:t>
      </w:r>
      <w:r w:rsidRPr="00E41BE4">
        <w:rPr>
          <w:rFonts w:cs="MyriadPro-Regular"/>
          <w:szCs w:val="19"/>
          <w:lang w:val="en-GB"/>
        </w:rPr>
        <w:t>us</w:t>
      </w:r>
      <w:r>
        <w:rPr>
          <w:rFonts w:cs="MyriadPro-Regular"/>
          <w:szCs w:val="19"/>
          <w:lang w:val="en-GB"/>
        </w:rPr>
        <w:t>ing</w:t>
      </w:r>
      <w:r w:rsidRPr="00E41BE4">
        <w:rPr>
          <w:rFonts w:cs="MyriadPro-Regular"/>
          <w:szCs w:val="19"/>
          <w:lang w:val="en-GB"/>
        </w:rPr>
        <w:t xml:space="preserve"> the Internet for making appointments or </w:t>
      </w:r>
      <w:r>
        <w:rPr>
          <w:rFonts w:cs="MyriadPro-Regular"/>
          <w:szCs w:val="19"/>
          <w:lang w:val="en-GB"/>
        </w:rPr>
        <w:t>medical examinations</w:t>
      </w:r>
      <w:r w:rsidRPr="00E41BE4">
        <w:rPr>
          <w:rFonts w:cs="MyriadPro-Regular"/>
          <w:szCs w:val="19"/>
          <w:lang w:val="en-GB"/>
        </w:rPr>
        <w:t xml:space="preserve"> and for receiving test results electronically has increased. In the </w:t>
      </w:r>
      <w:r>
        <w:rPr>
          <w:rFonts w:cs="MyriadPro-Regular"/>
          <w:szCs w:val="19"/>
          <w:lang w:val="en-GB"/>
        </w:rPr>
        <w:t>4th</w:t>
      </w:r>
      <w:r w:rsidRPr="00E41BE4">
        <w:rPr>
          <w:rFonts w:cs="MyriadPro-Regular"/>
          <w:szCs w:val="19"/>
          <w:lang w:val="en-GB"/>
        </w:rPr>
        <w:t xml:space="preserve"> quarter of 2023, the </w:t>
      </w:r>
      <w:r>
        <w:rPr>
          <w:rFonts w:cs="MyriadPro-Regular"/>
          <w:szCs w:val="19"/>
          <w:lang w:val="en-GB"/>
        </w:rPr>
        <w:t>proportion</w:t>
      </w:r>
      <w:r w:rsidRPr="00E41BE4">
        <w:rPr>
          <w:rFonts w:cs="MyriadPro-Regular"/>
          <w:szCs w:val="19"/>
          <w:lang w:val="en-GB"/>
        </w:rPr>
        <w:t xml:space="preserve"> of such people was </w:t>
      </w:r>
      <w:r>
        <w:rPr>
          <w:rFonts w:cs="MyriadPro-Regular"/>
          <w:szCs w:val="19"/>
          <w:lang w:val="en-GB"/>
        </w:rPr>
        <w:t xml:space="preserve">amounted to </w:t>
      </w:r>
      <w:r w:rsidRPr="00E41BE4">
        <w:rPr>
          <w:rFonts w:cs="MyriadPro-Regular"/>
          <w:szCs w:val="19"/>
          <w:lang w:val="en-GB"/>
        </w:rPr>
        <w:t>5.9% and 10.9% respe</w:t>
      </w:r>
      <w:r>
        <w:rPr>
          <w:rFonts w:cs="MyriadPro-Regular"/>
          <w:szCs w:val="19"/>
          <w:lang w:val="en-GB"/>
        </w:rPr>
        <w:t>ctively (4.9% and 6.6% in 2020,</w:t>
      </w:r>
      <w:r w:rsidRPr="00E41BE4">
        <w:rPr>
          <w:rFonts w:cs="MyriadPro-Regular"/>
          <w:szCs w:val="19"/>
          <w:lang w:val="en-GB"/>
        </w:rPr>
        <w:t xml:space="preserve"> respectively). When making an appointment or </w:t>
      </w:r>
      <w:r>
        <w:rPr>
          <w:rFonts w:cs="MyriadPro-Regular"/>
          <w:szCs w:val="19"/>
          <w:lang w:val="en-GB"/>
        </w:rPr>
        <w:t>medical examination</w:t>
      </w:r>
      <w:r w:rsidRPr="00E41BE4">
        <w:rPr>
          <w:rFonts w:cs="MyriadPro-Regular"/>
          <w:szCs w:val="19"/>
          <w:lang w:val="en-GB"/>
        </w:rPr>
        <w:t xml:space="preserve">, the telephone was </w:t>
      </w:r>
      <w:r>
        <w:rPr>
          <w:rFonts w:cs="MyriadPro-Regular"/>
          <w:szCs w:val="19"/>
          <w:lang w:val="en-GB"/>
        </w:rPr>
        <w:t xml:space="preserve">still </w:t>
      </w:r>
      <w:r w:rsidRPr="00E41BE4">
        <w:rPr>
          <w:rFonts w:cs="MyriadPro-Regular"/>
          <w:szCs w:val="19"/>
          <w:lang w:val="en-GB"/>
        </w:rPr>
        <w:lastRenderedPageBreak/>
        <w:t>a more common method than via the website</w:t>
      </w:r>
      <w:r>
        <w:rPr>
          <w:rFonts w:cs="MyriadPro-Regular"/>
          <w:szCs w:val="19"/>
          <w:lang w:val="en-GB"/>
        </w:rPr>
        <w:t xml:space="preserve">, although in 2023 it was more rarely used than in 2020 – during the </w:t>
      </w:r>
      <w:r w:rsidR="00DF79DE">
        <w:rPr>
          <w:rFonts w:cs="MyriadPro-Regular"/>
          <w:szCs w:val="19"/>
          <w:lang w:val="en-GB"/>
        </w:rPr>
        <w:t xml:space="preserve">ongoing </w:t>
      </w:r>
      <w:r>
        <w:rPr>
          <w:rFonts w:cs="MyriadPro-Regular"/>
          <w:szCs w:val="19"/>
          <w:lang w:val="en-GB"/>
        </w:rPr>
        <w:t>COVID-19 pandemic</w:t>
      </w:r>
      <w:r w:rsidRPr="00E41BE4">
        <w:rPr>
          <w:rFonts w:cs="MyriadPro-Regular"/>
          <w:szCs w:val="19"/>
          <w:lang w:val="en-GB"/>
        </w:rPr>
        <w:t xml:space="preserve">. In the </w:t>
      </w:r>
      <w:r>
        <w:rPr>
          <w:rFonts w:cs="MyriadPro-Regular"/>
          <w:szCs w:val="19"/>
          <w:lang w:val="en-GB"/>
        </w:rPr>
        <w:t>4th</w:t>
      </w:r>
      <w:r w:rsidRPr="00E41BE4">
        <w:rPr>
          <w:rFonts w:cs="MyriadPro-Regular"/>
          <w:szCs w:val="19"/>
          <w:lang w:val="en-GB"/>
        </w:rPr>
        <w:t xml:space="preserve"> quarter of 2023, 23.7% of respondents made an appointment by telephone (</w:t>
      </w:r>
      <w:r>
        <w:rPr>
          <w:rFonts w:cs="MyriadPro-Regular"/>
          <w:szCs w:val="19"/>
          <w:lang w:val="en-GB"/>
        </w:rPr>
        <w:t>36.2%</w:t>
      </w:r>
      <w:r w:rsidRPr="00E41BE4">
        <w:rPr>
          <w:rFonts w:cs="MyriadPro-Regular"/>
          <w:szCs w:val="19"/>
          <w:lang w:val="en-GB"/>
        </w:rPr>
        <w:t xml:space="preserve"> in 2020).</w:t>
      </w:r>
    </w:p>
    <w:p w14:paraId="231440C9" w14:textId="08FFFB2A" w:rsidR="00611F79" w:rsidRPr="00230682" w:rsidRDefault="00611F79" w:rsidP="00AA1239">
      <w:pPr>
        <w:pStyle w:val="Datainformacjisygnalnej"/>
        <w:keepNext/>
        <w:spacing w:line="240" w:lineRule="auto"/>
        <w:ind w:left="714" w:hanging="714"/>
        <w:jc w:val="left"/>
        <w:rPr>
          <w:rFonts w:eastAsia="Times New Roman" w:cs="Times New Roman"/>
          <w:b/>
          <w:bCs/>
          <w:szCs w:val="19"/>
          <w:shd w:val="clear" w:color="auto" w:fill="FFFFFF"/>
          <w:lang w:val="en-GB" w:eastAsia="pl-PL"/>
        </w:rPr>
      </w:pPr>
      <w:r w:rsidRPr="00CD604E">
        <w:rPr>
          <w:rFonts w:ascii="Fira Sans" w:hAnsi="Fira Sans"/>
          <w:b/>
          <w:bCs/>
          <w:sz w:val="19"/>
          <w:szCs w:val="19"/>
          <w:lang w:val="en-GB"/>
        </w:rPr>
        <w:t>Chart</w:t>
      </w:r>
      <w:r w:rsidR="00333804">
        <w:rPr>
          <w:rFonts w:ascii="Fira Sans" w:hAnsi="Fira Sans"/>
          <w:b/>
          <w:bCs/>
          <w:sz w:val="19"/>
          <w:szCs w:val="19"/>
          <w:lang w:val="en-GB"/>
        </w:rPr>
        <w:t> </w:t>
      </w:r>
      <w:r w:rsidRPr="00CD604E">
        <w:rPr>
          <w:rFonts w:ascii="Fira Sans" w:hAnsi="Fira Sans"/>
          <w:b/>
          <w:bCs/>
          <w:sz w:val="19"/>
          <w:szCs w:val="19"/>
          <w:lang w:val="en-GB"/>
        </w:rPr>
        <w:t>6.</w:t>
      </w:r>
      <w:r w:rsidR="00333804">
        <w:rPr>
          <w:rFonts w:ascii="Fira Sans" w:hAnsi="Fira Sans"/>
          <w:b/>
          <w:bCs/>
          <w:sz w:val="19"/>
          <w:szCs w:val="19"/>
          <w:lang w:val="en-GB"/>
        </w:rPr>
        <w:t> </w:t>
      </w:r>
      <w:r w:rsidRPr="00CD604E">
        <w:rPr>
          <w:rFonts w:ascii="Fira Sans" w:hAnsi="Fira Sans"/>
          <w:b/>
          <w:bCs/>
          <w:sz w:val="19"/>
          <w:szCs w:val="19"/>
          <w:lang w:val="en-GB"/>
        </w:rPr>
        <w:t xml:space="preserve">Use </w:t>
      </w:r>
      <w:r w:rsidRPr="00106BE7">
        <w:rPr>
          <w:rFonts w:ascii="Fira Sans" w:hAnsi="Fira Sans"/>
          <w:b/>
          <w:bCs/>
          <w:sz w:val="19"/>
          <w:szCs w:val="19"/>
          <w:lang w:val="en-GB"/>
        </w:rPr>
        <w:t xml:space="preserve">of communication and </w:t>
      </w:r>
      <w:r w:rsidR="00DF79DE">
        <w:rPr>
          <w:rFonts w:ascii="Fira Sans" w:hAnsi="Fira Sans"/>
          <w:b/>
          <w:bCs/>
          <w:sz w:val="19"/>
          <w:szCs w:val="19"/>
          <w:lang w:val="en-GB"/>
        </w:rPr>
        <w:t>I</w:t>
      </w:r>
      <w:r w:rsidRPr="00106BE7">
        <w:rPr>
          <w:rFonts w:ascii="Fira Sans" w:hAnsi="Fira Sans"/>
          <w:b/>
          <w:bCs/>
          <w:sz w:val="19"/>
          <w:szCs w:val="19"/>
          <w:lang w:val="en-GB"/>
        </w:rPr>
        <w:t xml:space="preserve">nternet during </w:t>
      </w:r>
      <w:r w:rsidRPr="00CD604E">
        <w:rPr>
          <w:rFonts w:ascii="Fira Sans" w:hAnsi="Fira Sans"/>
          <w:b/>
          <w:bCs/>
          <w:sz w:val="19"/>
          <w:szCs w:val="19"/>
          <w:lang w:val="en-GB"/>
        </w:rPr>
        <w:t>usage of health care services</w:t>
      </w:r>
      <w:r w:rsidR="00333804">
        <w:rPr>
          <w:rFonts w:ascii="Fira Sans" w:hAnsi="Fira Sans"/>
          <w:b/>
          <w:bCs/>
          <w:sz w:val="19"/>
          <w:szCs w:val="19"/>
          <w:lang w:val="en-GB"/>
        </w:rPr>
        <w:br/>
      </w:r>
      <w:r w:rsidRPr="00CD604E">
        <w:rPr>
          <w:rFonts w:ascii="Fira Sans" w:hAnsi="Fira Sans"/>
          <w:b/>
          <w:bCs/>
          <w:sz w:val="19"/>
          <w:szCs w:val="19"/>
          <w:lang w:val="en-GB"/>
        </w:rPr>
        <w:t>by sex in 2023</w:t>
      </w:r>
    </w:p>
    <w:p w14:paraId="5B0614AB" w14:textId="77777777" w:rsidR="00611F79" w:rsidRDefault="005E7331" w:rsidP="00AA1239">
      <w:pPr>
        <w:keepNext/>
        <w:spacing w:line="240" w:lineRule="auto"/>
        <w:rPr>
          <w:noProof/>
        </w:rPr>
      </w:pPr>
      <w:r>
        <w:rPr>
          <w:noProof/>
          <w:lang w:eastAsia="pl-PL"/>
        </w:rPr>
        <w:drawing>
          <wp:inline distT="0" distB="0" distL="0" distR="0" wp14:anchorId="00BC58CD" wp14:editId="54A76047">
            <wp:extent cx="5122545" cy="4592955"/>
            <wp:effectExtent l="0" t="0" r="1905" b="0"/>
            <wp:docPr id="1799794673"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794673" name="Obraz 179979467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22545" cy="4592955"/>
                    </a:xfrm>
                    <a:prstGeom prst="rect">
                      <a:avLst/>
                    </a:prstGeom>
                  </pic:spPr>
                </pic:pic>
              </a:graphicData>
            </a:graphic>
          </wp:inline>
        </w:drawing>
      </w:r>
    </w:p>
    <w:p w14:paraId="6DF91E91" w14:textId="77777777" w:rsidR="00CC7691" w:rsidRDefault="00CC7691" w:rsidP="00900335">
      <w:pPr>
        <w:pStyle w:val="Datainformacjisygnalnej"/>
        <w:jc w:val="left"/>
        <w:rPr>
          <w:rFonts w:ascii="Fira Sans" w:hAnsi="Fira Sans"/>
          <w:b/>
          <w:bCs/>
          <w:sz w:val="19"/>
          <w:szCs w:val="19"/>
          <w:lang w:val="en-US"/>
        </w:rPr>
      </w:pPr>
    </w:p>
    <w:p w14:paraId="0EFBD46C" w14:textId="24ABCD8B" w:rsidR="00611F79" w:rsidRPr="00900335" w:rsidRDefault="00611F79" w:rsidP="00900335">
      <w:pPr>
        <w:pStyle w:val="Datainformacjisygnalnej"/>
        <w:jc w:val="left"/>
        <w:rPr>
          <w:rFonts w:ascii="Fira Sans" w:hAnsi="Fira Sans"/>
          <w:b/>
          <w:bCs/>
          <w:sz w:val="19"/>
          <w:szCs w:val="19"/>
          <w:lang w:val="en-US"/>
        </w:rPr>
      </w:pPr>
      <w:r w:rsidRPr="00900335">
        <w:rPr>
          <w:rFonts w:ascii="Fira Sans" w:hAnsi="Fira Sans"/>
          <w:b/>
          <w:bCs/>
          <w:sz w:val="19"/>
          <w:szCs w:val="19"/>
          <w:lang w:val="en-US"/>
        </w:rPr>
        <w:t>Quality of health care by respondents</w:t>
      </w:r>
    </w:p>
    <w:p w14:paraId="2ACA48BA" w14:textId="6EAC1689" w:rsidR="00DD4CDE" w:rsidRDefault="00106BE7" w:rsidP="00DD4CDE">
      <w:pPr>
        <w:pStyle w:val="Datainformacjisygnalnej"/>
        <w:suppressAutoHyphens/>
        <w:jc w:val="left"/>
        <w:rPr>
          <w:rFonts w:ascii="Fira Sans" w:hAnsi="Fira Sans"/>
          <w:color w:val="auto"/>
          <w:sz w:val="19"/>
          <w:szCs w:val="19"/>
          <w:lang w:val="en-GB"/>
        </w:rPr>
      </w:pPr>
      <w:r w:rsidRPr="00900335">
        <w:rPr>
          <w:rFonts w:ascii="Fira Sans" w:hAnsi="Fira Sans"/>
          <w:b/>
          <w:bCs/>
          <w:noProof/>
          <w:sz w:val="19"/>
          <w:szCs w:val="19"/>
          <w:lang w:eastAsia="pl-PL"/>
        </w:rPr>
        <mc:AlternateContent>
          <mc:Choice Requires="wps">
            <w:drawing>
              <wp:anchor distT="45720" distB="45720" distL="114300" distR="114300" simplePos="0" relativeHeight="251765760" behindDoc="1" locked="0" layoutInCell="1" allowOverlap="1" wp14:anchorId="3425594A" wp14:editId="0B42316B">
                <wp:simplePos x="0" y="0"/>
                <wp:positionH relativeFrom="column">
                  <wp:posOffset>5324475</wp:posOffset>
                </wp:positionH>
                <wp:positionV relativeFrom="paragraph">
                  <wp:posOffset>800735</wp:posOffset>
                </wp:positionV>
                <wp:extent cx="1725295" cy="1043940"/>
                <wp:effectExtent l="0" t="0" r="0" b="3810"/>
                <wp:wrapTight wrapText="bothSides">
                  <wp:wrapPolygon edited="0">
                    <wp:start x="715" y="0"/>
                    <wp:lineTo x="715" y="21285"/>
                    <wp:lineTo x="20749" y="21285"/>
                    <wp:lineTo x="20749" y="0"/>
                    <wp:lineTo x="715" y="0"/>
                  </wp:wrapPolygon>
                </wp:wrapTight>
                <wp:docPr id="375218242" name="Pole tekstowe 37521824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43940"/>
                        </a:xfrm>
                        <a:prstGeom prst="rect">
                          <a:avLst/>
                        </a:prstGeom>
                        <a:noFill/>
                        <a:ln w="9525">
                          <a:noFill/>
                          <a:miter lim="800000"/>
                          <a:headEnd/>
                          <a:tailEnd/>
                        </a:ln>
                      </wps:spPr>
                      <wps:txbx>
                        <w:txbxContent>
                          <w:p w14:paraId="7DE0C1A6" w14:textId="24A06970" w:rsidR="006E2029" w:rsidRPr="00106BE7" w:rsidRDefault="006E2029" w:rsidP="006E2029">
                            <w:pPr>
                              <w:rPr>
                                <w:color w:val="002060"/>
                                <w:sz w:val="18"/>
                                <w:szCs w:val="18"/>
                                <w:lang w:val="en-US"/>
                              </w:rPr>
                            </w:pPr>
                            <w:r w:rsidRPr="00106BE7">
                              <w:rPr>
                                <w:rFonts w:eastAsia="Calibri" w:cs="Calibri"/>
                                <w:color w:val="002060"/>
                                <w:sz w:val="18"/>
                                <w:szCs w:val="18"/>
                                <w:lang w:val="en-US" w:eastAsia="pl-PL" w:bidi="pl-PL"/>
                              </w:rPr>
                              <w:t xml:space="preserve">86.6% of respondents stated that doctor of </w:t>
                            </w:r>
                            <w:r w:rsidR="00690190" w:rsidRPr="00106BE7">
                              <w:rPr>
                                <w:rFonts w:eastAsia="Calibri" w:cs="Calibri"/>
                                <w:color w:val="002060"/>
                                <w:sz w:val="18"/>
                                <w:szCs w:val="18"/>
                                <w:lang w:val="en-US" w:eastAsia="pl-PL" w:bidi="pl-PL"/>
                              </w:rPr>
                              <w:t>primary</w:t>
                            </w:r>
                            <w:r w:rsidRPr="00106BE7">
                              <w:rPr>
                                <w:rFonts w:eastAsia="Calibri" w:cs="Calibri"/>
                                <w:color w:val="002060"/>
                                <w:sz w:val="18"/>
                                <w:szCs w:val="18"/>
                                <w:lang w:val="en-US" w:eastAsia="pl-PL" w:bidi="pl-PL"/>
                              </w:rPr>
                              <w:t xml:space="preserve"> health care</w:t>
                            </w:r>
                            <w:r w:rsidRPr="00106BE7">
                              <w:rPr>
                                <w:rFonts w:eastAsia="Calibri" w:cs="Calibri"/>
                                <w:color w:val="1F4E79" w:themeColor="accent1" w:themeShade="80"/>
                                <w:sz w:val="18"/>
                                <w:szCs w:val="18"/>
                                <w:lang w:val="en-US" w:eastAsia="pl-PL" w:bidi="pl-PL"/>
                              </w:rPr>
                              <w:t xml:space="preserve"> </w:t>
                            </w:r>
                            <w:r w:rsidRPr="00106BE7">
                              <w:rPr>
                                <w:rFonts w:eastAsia="Calibri" w:cs="Calibri"/>
                                <w:color w:val="002060"/>
                                <w:sz w:val="18"/>
                                <w:szCs w:val="18"/>
                                <w:lang w:val="en-US" w:eastAsia="pl-PL" w:bidi="pl-PL"/>
                              </w:rPr>
                              <w:t xml:space="preserve">treated them with kindness and respect always or often </w:t>
                            </w:r>
                          </w:p>
                          <w:p w14:paraId="3271F51E" w14:textId="77777777" w:rsidR="006E2029" w:rsidRPr="009B2A4A" w:rsidRDefault="006E2029" w:rsidP="006E2029">
                            <w:pPr>
                              <w:pStyle w:val="tekstzboku"/>
                              <w:spacing w:before="0"/>
                              <w:rPr>
                                <w:bCs w:val="0"/>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14="http://schemas.microsoft.com/office/drawing/2010/main" xmlns:pic="http://schemas.openxmlformats.org/drawingml/2006/picture" xmlns:a="http://schemas.openxmlformats.org/drawingml/2006/main">
            <w:pict>
              <v:shape id="Pole tekstowe 375218242" style="position:absolute;margin-left:419.25pt;margin-top:63.05pt;width:135.85pt;height:82.2pt;z-index:-251550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lt="Lorem ipsum dolor sit amet, consectetur adipiscing elit"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" w14:anchorId="3425594A">
                <v:textbox>
                  <w:txbxContent>
                    <w:p w:rsidRPr="00106BE7" w:rsidR="006E2029" w:rsidP="006E2029" w:rsidRDefault="006E2029" w14:paraId="7DE0C1A6" w14:textId="24A06970">
                      <w:pPr>
                        <w:rPr>
                          <w:color w:val="002060"/>
                          <w:sz w:val="18"/>
                          <w:szCs w:val="18"/>
                          <w:lang w:val="en-US"/>
                        </w:rPr>
                      </w:pPr>
                      <w:r w:rsidRPr="00106BE7">
                        <w:rPr>
                          <w:rFonts w:eastAsia="Calibri" w:cs="Calibri"/>
                          <w:color w:val="002060"/>
                          <w:sz w:val="18"/>
                          <w:szCs w:val="18"/>
                          <w:lang w:val="en-US" w:eastAsia="pl-PL" w:bidi="pl-PL"/>
                        </w:rPr>
                        <w:t xml:space="preserve">86.6% of respondents stated that doctor of </w:t>
                      </w:r>
                      <w:r w:rsidRPr="00106BE7" w:rsidR="00690190">
                        <w:rPr>
                          <w:rFonts w:eastAsia="Calibri" w:cs="Calibri"/>
                          <w:color w:val="002060"/>
                          <w:sz w:val="18"/>
                          <w:szCs w:val="18"/>
                          <w:lang w:val="en-US" w:eastAsia="pl-PL" w:bidi="pl-PL"/>
                        </w:rPr>
                        <w:t>primary</w:t>
                      </w:r>
                      <w:r w:rsidRPr="00106BE7">
                        <w:rPr>
                          <w:rFonts w:eastAsia="Calibri" w:cs="Calibri"/>
                          <w:color w:val="002060"/>
                          <w:sz w:val="18"/>
                          <w:szCs w:val="18"/>
                          <w:lang w:val="en-US" w:eastAsia="pl-PL" w:bidi="pl-PL"/>
                        </w:rPr>
                        <w:t xml:space="preserve"> health care</w:t>
                      </w:r>
                      <w:r w:rsidRPr="00106BE7">
                        <w:rPr>
                          <w:rFonts w:eastAsia="Calibri" w:cs="Calibri"/>
                          <w:color w:val="1F4E79" w:themeColor="accent1" w:themeShade="80"/>
                          <w:sz w:val="18"/>
                          <w:szCs w:val="18"/>
                          <w:lang w:val="en-US" w:eastAsia="pl-PL" w:bidi="pl-PL"/>
                        </w:rPr>
                        <w:t xml:space="preserve"> </w:t>
                      </w:r>
                      <w:r w:rsidRPr="00106BE7">
                        <w:rPr>
                          <w:rFonts w:eastAsia="Calibri" w:cs="Calibri"/>
                          <w:color w:val="002060"/>
                          <w:sz w:val="18"/>
                          <w:szCs w:val="18"/>
                          <w:lang w:val="en-US" w:eastAsia="pl-PL" w:bidi="pl-PL"/>
                        </w:rPr>
                        <w:t xml:space="preserve">treated them with kindness and respect always or often </w:t>
                      </w:r>
                    </w:p>
                    <w:p w:rsidRPr="009B2A4A" w:rsidR="006E2029" w:rsidP="006E2029" w:rsidRDefault="006E2029" w14:paraId="3271F51E" w14:textId="77777777">
                      <w:pPr>
                        <w:pStyle w:val="tekstzboku"/>
                        <w:spacing w:before="0"/>
                        <w:rPr>
                          <w:bCs w:val="0"/>
                          <w:lang w:val="en-GB"/>
                        </w:rPr>
                      </w:pPr>
                    </w:p>
                  </w:txbxContent>
                </v:textbox>
                <w10:wrap type="tight"/>
              </v:shape>
            </w:pict>
          </mc:Fallback>
        </mc:AlternateContent>
      </w:r>
      <w:r w:rsidR="00DD4CDE">
        <w:rPr>
          <w:rFonts w:ascii="Fira Sans" w:hAnsi="Fira Sans"/>
          <w:color w:val="auto"/>
          <w:sz w:val="19"/>
          <w:szCs w:val="19"/>
          <w:lang w:val="en-GB"/>
        </w:rPr>
        <w:t>The responsiveness of doctors, defined as meeting patients’ expectations, is one of factors of primary health care quality. The right attitude of doctor allows the patient easier understanding of problems associated with illness and engagement in the process of treatment. It allows both the patient and their family behave in a more favourable way from the medical point of view and builds relationship between the doctor and the patient.</w:t>
      </w:r>
    </w:p>
    <w:p w14:paraId="2D54DA5E" w14:textId="27EEC0A3" w:rsidR="00DD4CDE" w:rsidRDefault="00DD4CDE" w:rsidP="00DD4CDE">
      <w:pPr>
        <w:pStyle w:val="Datainformacjisygnalnej"/>
        <w:suppressAutoHyphens/>
        <w:jc w:val="left"/>
        <w:rPr>
          <w:rFonts w:ascii="Fira Sans" w:hAnsi="Fira Sans"/>
          <w:color w:val="auto"/>
          <w:sz w:val="19"/>
          <w:szCs w:val="19"/>
          <w:lang w:val="en-GB"/>
        </w:rPr>
      </w:pPr>
      <w:r>
        <w:rPr>
          <w:rFonts w:ascii="Fira Sans" w:hAnsi="Fira Sans"/>
          <w:color w:val="auto"/>
          <w:sz w:val="19"/>
          <w:szCs w:val="19"/>
          <w:lang w:val="en-GB"/>
        </w:rPr>
        <w:t xml:space="preserve">In 2023 respondents </w:t>
      </w:r>
      <w:r w:rsidR="00A71420">
        <w:rPr>
          <w:rFonts w:ascii="Fira Sans" w:hAnsi="Fira Sans"/>
          <w:color w:val="auto"/>
          <w:sz w:val="19"/>
          <w:szCs w:val="19"/>
          <w:lang w:val="en-GB"/>
        </w:rPr>
        <w:t xml:space="preserve">aged 15 or more </w:t>
      </w:r>
      <w:r>
        <w:rPr>
          <w:rFonts w:ascii="Fira Sans" w:hAnsi="Fira Sans"/>
          <w:color w:val="auto"/>
          <w:sz w:val="19"/>
          <w:szCs w:val="19"/>
          <w:lang w:val="en-GB"/>
        </w:rPr>
        <w:t>most favourably rated the way of referring the doctor of primary health care to the patient. Among all interviewees who answered on question regarding the relationship with the doctor of primary health care, 86.6% stated that the doctor treated them with kindness and respect always or often, whereby 52.5% were always treated that way. Clear explanation (82.7%) and knowledge of medical history (81.1%) were also highly rated – in 2020 the percentages were 81.7% and 75.6% respectively.</w:t>
      </w:r>
    </w:p>
    <w:p w14:paraId="1C77ECDE" w14:textId="77777777" w:rsidR="00123753" w:rsidRDefault="00123753" w:rsidP="00611F79">
      <w:pPr>
        <w:pStyle w:val="Datainformacjisygnalnej"/>
        <w:rPr>
          <w:rFonts w:ascii="Fira Sans" w:hAnsi="Fira Sans"/>
          <w:color w:val="auto"/>
          <w:sz w:val="19"/>
          <w:szCs w:val="19"/>
          <w:lang w:val="en-GB"/>
        </w:rPr>
      </w:pPr>
    </w:p>
    <w:p w14:paraId="3FC6CB21" w14:textId="77777777" w:rsidR="00123753" w:rsidRDefault="00123753" w:rsidP="00611F79">
      <w:pPr>
        <w:pStyle w:val="Datainformacjisygnalnej"/>
        <w:rPr>
          <w:rFonts w:ascii="Fira Sans" w:hAnsi="Fira Sans"/>
          <w:color w:val="auto"/>
          <w:sz w:val="19"/>
          <w:szCs w:val="19"/>
          <w:lang w:val="en-GB"/>
        </w:rPr>
      </w:pPr>
    </w:p>
    <w:p w14:paraId="486B7998" w14:textId="77777777" w:rsidR="00123753" w:rsidRDefault="00123753" w:rsidP="00611F79">
      <w:pPr>
        <w:pStyle w:val="Datainformacjisygnalnej"/>
        <w:rPr>
          <w:rFonts w:ascii="Fira Sans" w:hAnsi="Fira Sans"/>
          <w:color w:val="auto"/>
          <w:sz w:val="19"/>
          <w:szCs w:val="19"/>
          <w:lang w:val="en-GB"/>
        </w:rPr>
      </w:pPr>
    </w:p>
    <w:p w14:paraId="5E24966E" w14:textId="77777777" w:rsidR="00123753" w:rsidRDefault="00123753" w:rsidP="00611F79">
      <w:pPr>
        <w:pStyle w:val="Datainformacjisygnalnej"/>
        <w:rPr>
          <w:rFonts w:ascii="Fira Sans" w:hAnsi="Fira Sans"/>
          <w:color w:val="auto"/>
          <w:sz w:val="19"/>
          <w:szCs w:val="19"/>
          <w:lang w:val="en-GB"/>
        </w:rPr>
      </w:pPr>
    </w:p>
    <w:p w14:paraId="3CABEE7A" w14:textId="77777777" w:rsidR="00123753" w:rsidRDefault="00123753" w:rsidP="00611F79">
      <w:pPr>
        <w:pStyle w:val="Datainformacjisygnalnej"/>
        <w:rPr>
          <w:rFonts w:ascii="Fira Sans" w:hAnsi="Fira Sans"/>
          <w:color w:val="auto"/>
          <w:sz w:val="19"/>
          <w:szCs w:val="19"/>
          <w:lang w:val="en-GB"/>
        </w:rPr>
      </w:pPr>
    </w:p>
    <w:p w14:paraId="2AE8831B" w14:textId="77777777" w:rsidR="005E7331" w:rsidRDefault="005E7331" w:rsidP="00611F79">
      <w:pPr>
        <w:pStyle w:val="Datainformacjisygnalnej"/>
        <w:rPr>
          <w:rFonts w:ascii="Fira Sans" w:hAnsi="Fira Sans"/>
          <w:color w:val="auto"/>
          <w:sz w:val="19"/>
          <w:szCs w:val="19"/>
          <w:lang w:val="en-GB"/>
        </w:rPr>
      </w:pPr>
    </w:p>
    <w:p w14:paraId="34FA72E8" w14:textId="77777777" w:rsidR="005E7331" w:rsidRDefault="005E7331" w:rsidP="00611F79">
      <w:pPr>
        <w:pStyle w:val="Datainformacjisygnalnej"/>
        <w:rPr>
          <w:rFonts w:ascii="Fira Sans" w:hAnsi="Fira Sans"/>
          <w:color w:val="auto"/>
          <w:sz w:val="19"/>
          <w:szCs w:val="19"/>
          <w:lang w:val="en-GB"/>
        </w:rPr>
      </w:pPr>
    </w:p>
    <w:p w14:paraId="1A9F336D" w14:textId="77777777" w:rsidR="005E7331" w:rsidRDefault="005E7331" w:rsidP="00611F79">
      <w:pPr>
        <w:pStyle w:val="Datainformacjisygnalnej"/>
        <w:rPr>
          <w:rFonts w:ascii="Fira Sans" w:hAnsi="Fira Sans"/>
          <w:color w:val="auto"/>
          <w:sz w:val="19"/>
          <w:szCs w:val="19"/>
          <w:lang w:val="en-GB"/>
        </w:rPr>
      </w:pPr>
    </w:p>
    <w:p w14:paraId="6884A07B" w14:textId="77777777" w:rsidR="00123753" w:rsidRPr="00F82E99" w:rsidRDefault="00123753" w:rsidP="00611F79">
      <w:pPr>
        <w:pStyle w:val="Datainformacjisygnalnej"/>
        <w:rPr>
          <w:rFonts w:ascii="Fira Sans" w:hAnsi="Fira Sans"/>
          <w:color w:val="auto"/>
          <w:sz w:val="19"/>
          <w:szCs w:val="19"/>
          <w:lang w:val="en-GB"/>
        </w:rPr>
      </w:pPr>
    </w:p>
    <w:p w14:paraId="430D7E41" w14:textId="4CD03BE3" w:rsidR="00F82E99" w:rsidRPr="00CD604E" w:rsidRDefault="00F82E99" w:rsidP="005E7331">
      <w:pPr>
        <w:pStyle w:val="Datainformacjisygnalnej"/>
        <w:keepNext/>
        <w:rPr>
          <w:rFonts w:ascii="Fira Sans" w:hAnsi="Fira Sans"/>
          <w:b/>
          <w:bCs/>
          <w:sz w:val="19"/>
          <w:szCs w:val="19"/>
          <w:lang w:val="en-GB"/>
        </w:rPr>
      </w:pPr>
      <w:r w:rsidRPr="00CD604E">
        <w:rPr>
          <w:rFonts w:ascii="Fira Sans" w:hAnsi="Fira Sans"/>
          <w:b/>
          <w:bCs/>
          <w:sz w:val="19"/>
          <w:szCs w:val="19"/>
          <w:lang w:val="en-GB"/>
        </w:rPr>
        <w:t xml:space="preserve">Chart 7. Responsiveness of doctors of </w:t>
      </w:r>
      <w:r w:rsidR="000E1D3B" w:rsidRPr="00CD604E">
        <w:rPr>
          <w:rFonts w:ascii="Fira Sans" w:hAnsi="Fira Sans"/>
          <w:b/>
          <w:bCs/>
          <w:sz w:val="19"/>
          <w:szCs w:val="19"/>
          <w:lang w:val="en-GB"/>
        </w:rPr>
        <w:t>primary</w:t>
      </w:r>
      <w:r w:rsidRPr="00CD604E">
        <w:rPr>
          <w:rFonts w:ascii="Fira Sans" w:hAnsi="Fira Sans"/>
          <w:b/>
          <w:bCs/>
          <w:sz w:val="19"/>
          <w:szCs w:val="19"/>
          <w:lang w:val="en-GB"/>
        </w:rPr>
        <w:t xml:space="preserve"> health care in 2023</w:t>
      </w:r>
    </w:p>
    <w:p w14:paraId="77B148D8" w14:textId="1F0DF0D6" w:rsidR="005E7331" w:rsidRDefault="005E7331" w:rsidP="001650B4">
      <w:pPr>
        <w:suppressAutoHyphens/>
        <w:spacing w:line="288" w:lineRule="auto"/>
        <w:rPr>
          <w:rFonts w:eastAsia="Times New Roman" w:cs="Times New Roman"/>
          <w:szCs w:val="19"/>
          <w:lang w:val="en-GB" w:eastAsia="pl-PL"/>
        </w:rPr>
      </w:pPr>
      <w:r>
        <w:rPr>
          <w:rFonts w:eastAsia="Times New Roman" w:cs="Times New Roman"/>
          <w:noProof/>
          <w:szCs w:val="19"/>
          <w:lang w:eastAsia="pl-PL"/>
        </w:rPr>
        <w:drawing>
          <wp:inline distT="0" distB="0" distL="0" distR="0" wp14:anchorId="68ED1193" wp14:editId="69C82B03">
            <wp:extent cx="5122545" cy="3002915"/>
            <wp:effectExtent l="0" t="0" r="1905" b="6985"/>
            <wp:docPr id="1403619116"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619116" name="Obraz 140361911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122545" cy="3002915"/>
                    </a:xfrm>
                    <a:prstGeom prst="rect">
                      <a:avLst/>
                    </a:prstGeom>
                  </pic:spPr>
                </pic:pic>
              </a:graphicData>
            </a:graphic>
          </wp:inline>
        </w:drawing>
      </w:r>
    </w:p>
    <w:p w14:paraId="67448060" w14:textId="77777777" w:rsidR="005E7331" w:rsidRDefault="005E7331" w:rsidP="001650B4">
      <w:pPr>
        <w:suppressAutoHyphens/>
        <w:spacing w:line="288" w:lineRule="auto"/>
        <w:rPr>
          <w:rFonts w:eastAsia="Times New Roman" w:cs="Times New Roman"/>
          <w:szCs w:val="19"/>
          <w:lang w:val="en-GB" w:eastAsia="pl-PL"/>
        </w:rPr>
      </w:pPr>
    </w:p>
    <w:p w14:paraId="28DBF8D3" w14:textId="77777777" w:rsidR="00DD4CDE" w:rsidRDefault="00DD4CDE" w:rsidP="00DD4CDE">
      <w:pPr>
        <w:suppressAutoHyphens/>
        <w:spacing w:line="288" w:lineRule="auto"/>
        <w:rPr>
          <w:rFonts w:eastAsia="Times New Roman" w:cs="Times New Roman"/>
          <w:szCs w:val="19"/>
          <w:lang w:val="en-GB" w:eastAsia="pl-PL"/>
        </w:rPr>
      </w:pPr>
      <w:r>
        <w:rPr>
          <w:rFonts w:eastAsia="Times New Roman" w:cs="Times New Roman"/>
          <w:szCs w:val="19"/>
          <w:lang w:val="en-GB" w:eastAsia="pl-PL"/>
        </w:rPr>
        <w:t>The worst ratings were given to engagement of patients in making decisions regarding care and treatment – answers “always” or “often” were given by 69.6% (64.7% of persons answered gave that answer in the previous edition of survey).</w:t>
      </w:r>
    </w:p>
    <w:p w14:paraId="19E57EE3" w14:textId="77777777" w:rsidR="00DD4CDE" w:rsidRDefault="00DD4CDE" w:rsidP="00DD4CDE">
      <w:pPr>
        <w:suppressAutoHyphens/>
        <w:spacing w:line="288" w:lineRule="auto"/>
        <w:rPr>
          <w:rFonts w:eastAsia="Times New Roman" w:cs="Times New Roman"/>
          <w:szCs w:val="19"/>
          <w:lang w:val="en-GB" w:eastAsia="pl-PL"/>
        </w:rPr>
      </w:pPr>
      <w:r>
        <w:rPr>
          <w:rFonts w:eastAsia="Times New Roman" w:cs="Times New Roman"/>
          <w:szCs w:val="19"/>
          <w:lang w:val="en-GB" w:eastAsia="pl-PL"/>
        </w:rPr>
        <w:t xml:space="preserve">In 2023 2.8% of household members (both among women and among men) did not use the services of </w:t>
      </w:r>
      <w:r w:rsidRPr="00095CFE">
        <w:rPr>
          <w:rFonts w:eastAsia="Times New Roman" w:cs="Times New Roman"/>
          <w:szCs w:val="19"/>
          <w:lang w:val="en-GB" w:eastAsia="pl-PL"/>
        </w:rPr>
        <w:t>doctor of primary health care</w:t>
      </w:r>
      <w:r>
        <w:rPr>
          <w:rFonts w:eastAsia="Times New Roman" w:cs="Times New Roman"/>
          <w:szCs w:val="19"/>
          <w:lang w:val="en-GB" w:eastAsia="pl-PL"/>
        </w:rPr>
        <w:t xml:space="preserve"> despite the need. In 2020 there were more persons – 6.1%. It should be noted that the ratings related to the need of use of health care services were all subjective answers of respondents.</w:t>
      </w:r>
    </w:p>
    <w:p w14:paraId="4CBA55D1" w14:textId="77777777" w:rsidR="001650B4" w:rsidRDefault="001650B4" w:rsidP="001650B4">
      <w:pPr>
        <w:suppressAutoHyphens/>
        <w:spacing w:line="288" w:lineRule="auto"/>
        <w:rPr>
          <w:rFonts w:eastAsia="Times New Roman" w:cs="Times New Roman"/>
          <w:szCs w:val="19"/>
          <w:lang w:val="en-GB" w:eastAsia="pl-PL"/>
        </w:rPr>
      </w:pPr>
    </w:p>
    <w:p w14:paraId="237B1A54" w14:textId="1B190CAB" w:rsidR="00D56BDB" w:rsidRPr="00CD604E" w:rsidRDefault="00D56BDB" w:rsidP="00D56BDB">
      <w:pPr>
        <w:pStyle w:val="Datainformacjisygnalnej"/>
        <w:rPr>
          <w:rFonts w:ascii="Fira Sans" w:hAnsi="Fira Sans"/>
          <w:b/>
          <w:bCs/>
          <w:sz w:val="19"/>
          <w:szCs w:val="19"/>
          <w:lang w:val="en-GB"/>
        </w:rPr>
      </w:pPr>
      <w:r w:rsidRPr="00CD604E">
        <w:rPr>
          <w:rFonts w:ascii="Fira Sans" w:hAnsi="Fira Sans"/>
          <w:b/>
          <w:bCs/>
          <w:sz w:val="19"/>
          <w:szCs w:val="19"/>
          <w:lang w:val="en-GB"/>
        </w:rPr>
        <w:t xml:space="preserve">Chart 8. Reasons of not using the consultations of doctor of </w:t>
      </w:r>
      <w:r w:rsidR="000E1D3B" w:rsidRPr="00CD604E">
        <w:rPr>
          <w:rFonts w:ascii="Fira Sans" w:hAnsi="Fira Sans"/>
          <w:b/>
          <w:bCs/>
          <w:sz w:val="19"/>
          <w:szCs w:val="19"/>
          <w:lang w:val="en-GB"/>
        </w:rPr>
        <w:t>primary</w:t>
      </w:r>
      <w:r w:rsidRPr="00CD604E">
        <w:rPr>
          <w:rFonts w:ascii="Fira Sans" w:hAnsi="Fira Sans"/>
          <w:b/>
          <w:bCs/>
          <w:sz w:val="19"/>
          <w:szCs w:val="19"/>
          <w:lang w:val="en-GB"/>
        </w:rPr>
        <w:t xml:space="preserve"> health care in 2023</w:t>
      </w:r>
    </w:p>
    <w:p w14:paraId="44ADD578" w14:textId="2B07B24C" w:rsidR="001650B4" w:rsidRDefault="00106BE7" w:rsidP="00180E0E">
      <w:pPr>
        <w:spacing w:line="288" w:lineRule="auto"/>
        <w:rPr>
          <w:rFonts w:eastAsia="Times New Roman" w:cs="Times New Roman"/>
          <w:szCs w:val="19"/>
          <w:lang w:val="en-GB" w:eastAsia="pl-PL"/>
        </w:rPr>
      </w:pPr>
      <w:r w:rsidRPr="00CD604E">
        <w:rPr>
          <w:b/>
          <w:bCs/>
          <w:noProof/>
          <w:szCs w:val="19"/>
          <w:lang w:eastAsia="pl-PL"/>
        </w:rPr>
        <mc:AlternateContent>
          <mc:Choice Requires="wps">
            <w:drawing>
              <wp:anchor distT="45720" distB="45720" distL="114300" distR="114300" simplePos="0" relativeHeight="251767808" behindDoc="1" locked="0" layoutInCell="1" allowOverlap="1" wp14:anchorId="3F270089" wp14:editId="41CDD3F5">
                <wp:simplePos x="0" y="0"/>
                <wp:positionH relativeFrom="page">
                  <wp:posOffset>5774055</wp:posOffset>
                </wp:positionH>
                <wp:positionV relativeFrom="paragraph">
                  <wp:posOffset>2429510</wp:posOffset>
                </wp:positionV>
                <wp:extent cx="1725295" cy="1257300"/>
                <wp:effectExtent l="0" t="0" r="0" b="0"/>
                <wp:wrapTight wrapText="bothSides">
                  <wp:wrapPolygon edited="0">
                    <wp:start x="715" y="0"/>
                    <wp:lineTo x="715" y="21273"/>
                    <wp:lineTo x="20749" y="21273"/>
                    <wp:lineTo x="20749" y="0"/>
                    <wp:lineTo x="715" y="0"/>
                  </wp:wrapPolygon>
                </wp:wrapTight>
                <wp:docPr id="20" name="Pole tekstowe 20"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57300"/>
                        </a:xfrm>
                        <a:prstGeom prst="rect">
                          <a:avLst/>
                        </a:prstGeom>
                        <a:noFill/>
                        <a:ln w="9525">
                          <a:noFill/>
                          <a:miter lim="800000"/>
                          <a:headEnd/>
                          <a:tailEnd/>
                        </a:ln>
                      </wps:spPr>
                      <wps:txbx>
                        <w:txbxContent>
                          <w:p w14:paraId="6A91AAB4" w14:textId="209C7346" w:rsidR="00D56BDB" w:rsidRPr="00106BE7" w:rsidRDefault="00D56BDB" w:rsidP="00D56BDB">
                            <w:pPr>
                              <w:rPr>
                                <w:bCs/>
                                <w:color w:val="002060"/>
                                <w:sz w:val="18"/>
                                <w:szCs w:val="18"/>
                                <w:lang w:val="en-GB"/>
                              </w:rPr>
                            </w:pPr>
                            <w:r w:rsidRPr="00106BE7">
                              <w:rPr>
                                <w:rFonts w:eastAsia="Calibri" w:cs="Calibri"/>
                                <w:color w:val="002060"/>
                                <w:sz w:val="18"/>
                                <w:szCs w:val="18"/>
                                <w:lang w:val="en-US" w:eastAsia="pl-PL" w:bidi="pl-PL"/>
                              </w:rPr>
                              <w:t>In 2023 the most common reason for resignations (over 36</w:t>
                            </w:r>
                            <w:r w:rsidR="00CA4025" w:rsidRPr="00106BE7">
                              <w:rPr>
                                <w:rFonts w:eastAsia="Calibri" w:cs="Calibri"/>
                                <w:color w:val="002060"/>
                                <w:sz w:val="18"/>
                                <w:szCs w:val="18"/>
                                <w:lang w:val="en-US" w:eastAsia="pl-PL" w:bidi="pl-PL"/>
                              </w:rPr>
                              <w:t xml:space="preserve"> </w:t>
                            </w:r>
                            <w:r w:rsidRPr="00106BE7">
                              <w:rPr>
                                <w:rFonts w:eastAsia="Calibri" w:cs="Calibri"/>
                                <w:color w:val="002060"/>
                                <w:sz w:val="18"/>
                                <w:szCs w:val="18"/>
                                <w:lang w:val="en-US" w:eastAsia="pl-PL" w:bidi="pl-PL"/>
                              </w:rPr>
                              <w:t xml:space="preserve">%) </w:t>
                            </w:r>
                            <w:r w:rsidR="00951AB8" w:rsidRPr="00106BE7">
                              <w:rPr>
                                <w:color w:val="002060"/>
                                <w:sz w:val="18"/>
                                <w:szCs w:val="18"/>
                                <w:lang w:val="en-GB"/>
                              </w:rPr>
                              <w:t>from</w:t>
                            </w:r>
                            <w:r w:rsidRPr="00106BE7">
                              <w:rPr>
                                <w:color w:val="002060"/>
                                <w:sz w:val="18"/>
                                <w:szCs w:val="18"/>
                                <w:lang w:val="en-GB"/>
                              </w:rPr>
                              <w:t xml:space="preserve"> consultations of doctors of basic health care was waiting for the symptoms to disappear.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14="http://schemas.microsoft.com/office/drawing/2010/main" xmlns:pic="http://schemas.openxmlformats.org/drawingml/2006/picture" xmlns:a="http://schemas.openxmlformats.org/drawingml/2006/main">
            <w:pict>
              <v:shape id="Pole tekstowe 20" style="position:absolute;margin-left:454.65pt;margin-top:191.3pt;width:135.85pt;height:99pt;z-index:-2515486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alt="Lorem ipsum dolor sit amet, consectetur adipiscing elit"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" w14:anchorId="3F270089">
                <v:textbox>
                  <w:txbxContent>
                    <w:p w:rsidRPr="00106BE7" w:rsidR="00D56BDB" w:rsidP="00D56BDB" w:rsidRDefault="00D56BDB" w14:paraId="6A91AAB4" w14:textId="209C7346">
                      <w:pPr>
                        <w:rPr>
                          <w:bCs/>
                          <w:color w:val="002060"/>
                          <w:sz w:val="18"/>
                          <w:szCs w:val="18"/>
                          <w:lang w:val="en-GB"/>
                        </w:rPr>
                      </w:pPr>
                      <w:r w:rsidRPr="00106BE7">
                        <w:rPr>
                          <w:rFonts w:eastAsia="Calibri" w:cs="Calibri"/>
                          <w:color w:val="002060"/>
                          <w:sz w:val="18"/>
                          <w:szCs w:val="18"/>
                          <w:lang w:val="en-US" w:eastAsia="pl-PL" w:bidi="pl-PL"/>
                        </w:rPr>
                        <w:t>In 2023 the most common reason for resignations (over 36</w:t>
                      </w:r>
                      <w:r w:rsidRPr="00106BE7" w:rsidR="00CA4025">
                        <w:rPr>
                          <w:rFonts w:eastAsia="Calibri" w:cs="Calibri"/>
                          <w:color w:val="002060"/>
                          <w:sz w:val="18"/>
                          <w:szCs w:val="18"/>
                          <w:lang w:val="en-US" w:eastAsia="pl-PL" w:bidi="pl-PL"/>
                        </w:rPr>
                        <w:t xml:space="preserve"> </w:t>
                      </w:r>
                      <w:r w:rsidRPr="00106BE7">
                        <w:rPr>
                          <w:rFonts w:eastAsia="Calibri" w:cs="Calibri"/>
                          <w:color w:val="002060"/>
                          <w:sz w:val="18"/>
                          <w:szCs w:val="18"/>
                          <w:lang w:val="en-US" w:eastAsia="pl-PL" w:bidi="pl-PL"/>
                        </w:rPr>
                        <w:t xml:space="preserve">%) </w:t>
                      </w:r>
                      <w:r w:rsidRPr="00106BE7" w:rsidR="00951AB8">
                        <w:rPr>
                          <w:color w:val="002060"/>
                          <w:sz w:val="18"/>
                          <w:szCs w:val="18"/>
                          <w:lang w:val="en-GB"/>
                        </w:rPr>
                        <w:t>from</w:t>
                      </w:r>
                      <w:r w:rsidRPr="00106BE7">
                        <w:rPr>
                          <w:color w:val="002060"/>
                          <w:sz w:val="18"/>
                          <w:szCs w:val="18"/>
                          <w:lang w:val="en-GB"/>
                        </w:rPr>
                        <w:t xml:space="preserve"> consultations of doctors of basic health care was waiting for the symptoms to disappear.</w:t>
                      </w:r>
                    </w:p>
                  </w:txbxContent>
                </v:textbox>
                <w10:wrap type="tight" anchorx="page"/>
              </v:shape>
            </w:pict>
          </mc:Fallback>
        </mc:AlternateContent>
      </w:r>
      <w:r w:rsidR="005E7331">
        <w:rPr>
          <w:rFonts w:eastAsia="Times New Roman" w:cs="Times New Roman"/>
          <w:noProof/>
          <w:szCs w:val="19"/>
          <w:lang w:eastAsia="pl-PL"/>
        </w:rPr>
        <w:drawing>
          <wp:inline distT="0" distB="0" distL="0" distR="0" wp14:anchorId="49C840AC" wp14:editId="2265EF03">
            <wp:extent cx="5122545" cy="2296160"/>
            <wp:effectExtent l="0" t="0" r="1905" b="8890"/>
            <wp:docPr id="1547202456"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202456" name="Obraz 154720245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122545" cy="2296160"/>
                    </a:xfrm>
                    <a:prstGeom prst="rect">
                      <a:avLst/>
                    </a:prstGeom>
                  </pic:spPr>
                </pic:pic>
              </a:graphicData>
            </a:graphic>
          </wp:inline>
        </w:drawing>
      </w:r>
    </w:p>
    <w:p w14:paraId="5BE324F9" w14:textId="77777777" w:rsidR="005E7331" w:rsidRDefault="005E7331" w:rsidP="001650B4">
      <w:pPr>
        <w:suppressAutoHyphens/>
        <w:spacing w:line="288" w:lineRule="auto"/>
        <w:rPr>
          <w:rFonts w:eastAsia="Times New Roman" w:cs="Times New Roman"/>
          <w:szCs w:val="19"/>
          <w:lang w:val="en-GB" w:eastAsia="pl-PL"/>
        </w:rPr>
      </w:pPr>
    </w:p>
    <w:p w14:paraId="340E5021" w14:textId="77777777" w:rsidR="00F82E99" w:rsidRDefault="00D56BDB" w:rsidP="001650B4">
      <w:pPr>
        <w:suppressAutoHyphens/>
        <w:spacing w:line="288" w:lineRule="auto"/>
        <w:rPr>
          <w:rFonts w:eastAsia="Times New Roman" w:cs="Times New Roman"/>
          <w:szCs w:val="19"/>
          <w:lang w:val="en-GB" w:eastAsia="pl-PL"/>
        </w:rPr>
      </w:pPr>
      <w:r>
        <w:rPr>
          <w:rFonts w:eastAsia="Times New Roman" w:cs="Times New Roman"/>
          <w:szCs w:val="19"/>
          <w:lang w:val="en-GB" w:eastAsia="pl-PL"/>
        </w:rPr>
        <w:t xml:space="preserve">In 2023 the most common reason for resignations (over 36%) </w:t>
      </w:r>
      <w:r w:rsidR="00951AB8">
        <w:rPr>
          <w:rFonts w:eastAsia="Times New Roman" w:cs="Times New Roman"/>
          <w:szCs w:val="19"/>
          <w:lang w:val="en-GB" w:eastAsia="pl-PL"/>
        </w:rPr>
        <w:t>from</w:t>
      </w:r>
      <w:r>
        <w:rPr>
          <w:rFonts w:eastAsia="Times New Roman" w:cs="Times New Roman"/>
          <w:szCs w:val="19"/>
          <w:lang w:val="en-GB" w:eastAsia="pl-PL"/>
        </w:rPr>
        <w:t xml:space="preserve"> consultations of doctors of </w:t>
      </w:r>
      <w:r w:rsidR="000E1D3B">
        <w:rPr>
          <w:rFonts w:eastAsia="Times New Roman" w:cs="Times New Roman"/>
          <w:szCs w:val="19"/>
          <w:lang w:val="en-GB" w:eastAsia="pl-PL"/>
        </w:rPr>
        <w:t>primary</w:t>
      </w:r>
      <w:r>
        <w:rPr>
          <w:rFonts w:eastAsia="Times New Roman" w:cs="Times New Roman"/>
          <w:szCs w:val="19"/>
          <w:lang w:val="en-GB" w:eastAsia="pl-PL"/>
        </w:rPr>
        <w:t xml:space="preserve"> health care was waiting for the symptoms to disappear.</w:t>
      </w:r>
    </w:p>
    <w:p w14:paraId="2424DC81" w14:textId="77777777" w:rsidR="00D56BDB" w:rsidRDefault="00D56BDB" w:rsidP="001650B4">
      <w:pPr>
        <w:suppressAutoHyphens/>
        <w:spacing w:line="288" w:lineRule="auto"/>
        <w:rPr>
          <w:rFonts w:eastAsia="Times New Roman" w:cs="Times New Roman"/>
          <w:szCs w:val="19"/>
          <w:lang w:val="en-GB" w:eastAsia="pl-PL"/>
        </w:rPr>
      </w:pPr>
      <w:r>
        <w:rPr>
          <w:rFonts w:eastAsia="Times New Roman" w:cs="Times New Roman"/>
          <w:szCs w:val="19"/>
          <w:lang w:val="en-GB" w:eastAsia="pl-PL"/>
        </w:rPr>
        <w:t>Despite the need</w:t>
      </w:r>
      <w:r w:rsidR="00951AB8">
        <w:rPr>
          <w:rFonts w:eastAsia="Times New Roman" w:cs="Times New Roman"/>
          <w:szCs w:val="19"/>
          <w:lang w:val="en-GB" w:eastAsia="pl-PL"/>
        </w:rPr>
        <w:t>, 2.9% of household members in 2023 did not use the consultations</w:t>
      </w:r>
      <w:r w:rsidR="001650B4">
        <w:rPr>
          <w:rFonts w:eastAsia="Times New Roman" w:cs="Times New Roman"/>
          <w:szCs w:val="19"/>
          <w:lang w:val="en-GB" w:eastAsia="pl-PL"/>
        </w:rPr>
        <w:br/>
      </w:r>
      <w:r w:rsidR="00951AB8">
        <w:rPr>
          <w:rFonts w:eastAsia="Times New Roman" w:cs="Times New Roman"/>
          <w:szCs w:val="19"/>
          <w:lang w:val="en-GB" w:eastAsia="pl-PL"/>
        </w:rPr>
        <w:t xml:space="preserve">of </w:t>
      </w:r>
      <w:r w:rsidR="00951AB8" w:rsidRPr="00DD4CDE">
        <w:rPr>
          <w:rFonts w:eastAsia="Times New Roman" w:cs="Times New Roman"/>
          <w:szCs w:val="19"/>
          <w:lang w:val="en-GB" w:eastAsia="pl-PL"/>
        </w:rPr>
        <w:t xml:space="preserve">specialized doctor </w:t>
      </w:r>
      <w:r w:rsidR="0090269A" w:rsidRPr="00DD4CDE">
        <w:rPr>
          <w:rFonts w:eastAsia="Times New Roman" w:cs="Times New Roman"/>
          <w:szCs w:val="19"/>
          <w:lang w:val="en-GB" w:eastAsia="pl-PL"/>
        </w:rPr>
        <w:t xml:space="preserve">(without dentists) </w:t>
      </w:r>
      <w:r w:rsidR="00951AB8">
        <w:rPr>
          <w:rFonts w:eastAsia="Times New Roman" w:cs="Times New Roman"/>
          <w:szCs w:val="19"/>
          <w:lang w:val="en-GB" w:eastAsia="pl-PL"/>
        </w:rPr>
        <w:t>(in 2020 the percentage was 5.9%).</w:t>
      </w:r>
    </w:p>
    <w:p w14:paraId="352C0486" w14:textId="475DC52B" w:rsidR="00951AB8" w:rsidRDefault="00DD628C" w:rsidP="00180E0E">
      <w:pPr>
        <w:spacing w:line="288" w:lineRule="auto"/>
        <w:rPr>
          <w:rFonts w:eastAsia="Times New Roman" w:cs="Times New Roman"/>
          <w:szCs w:val="19"/>
          <w:lang w:val="en-GB" w:eastAsia="pl-PL"/>
        </w:rPr>
      </w:pPr>
      <w:r w:rsidRPr="00D7725F">
        <w:rPr>
          <w:noProof/>
          <w:szCs w:val="19"/>
          <w:lang w:eastAsia="pl-PL"/>
        </w:rPr>
        <w:lastRenderedPageBreak/>
        <mc:AlternateContent>
          <mc:Choice Requires="wps">
            <w:drawing>
              <wp:anchor distT="45720" distB="45720" distL="114300" distR="114300" simplePos="0" relativeHeight="251792384" behindDoc="1" locked="0" layoutInCell="1" allowOverlap="1" wp14:anchorId="2C23793E" wp14:editId="4F7AB0F9">
                <wp:simplePos x="0" y="0"/>
                <wp:positionH relativeFrom="page">
                  <wp:align>right</wp:align>
                </wp:positionH>
                <wp:positionV relativeFrom="paragraph">
                  <wp:posOffset>-455295</wp:posOffset>
                </wp:positionV>
                <wp:extent cx="1725295" cy="1188720"/>
                <wp:effectExtent l="0" t="0" r="0" b="0"/>
                <wp:wrapTight wrapText="bothSides">
                  <wp:wrapPolygon edited="0">
                    <wp:start x="715" y="0"/>
                    <wp:lineTo x="715" y="21115"/>
                    <wp:lineTo x="20749" y="21115"/>
                    <wp:lineTo x="20749" y="0"/>
                    <wp:lineTo x="715" y="0"/>
                  </wp:wrapPolygon>
                </wp:wrapTight>
                <wp:docPr id="24" name="Pole tekstowe 24"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88720"/>
                        </a:xfrm>
                        <a:prstGeom prst="rect">
                          <a:avLst/>
                        </a:prstGeom>
                        <a:noFill/>
                        <a:ln w="9525">
                          <a:noFill/>
                          <a:miter lim="800000"/>
                          <a:headEnd/>
                          <a:tailEnd/>
                        </a:ln>
                      </wps:spPr>
                      <wps:txbx>
                        <w:txbxContent>
                          <w:p w14:paraId="6B96541F" w14:textId="2A816733" w:rsidR="00DD628C" w:rsidRPr="00CC7691" w:rsidRDefault="00DD628C" w:rsidP="00DD628C">
                            <w:pPr>
                              <w:rPr>
                                <w:rFonts w:eastAsia="Calibri" w:cs="Calibri"/>
                                <w:color w:val="002060"/>
                                <w:sz w:val="18"/>
                                <w:szCs w:val="18"/>
                                <w:lang w:val="en-US" w:eastAsia="pl-PL" w:bidi="pl-PL"/>
                              </w:rPr>
                            </w:pPr>
                            <w:r w:rsidRPr="00106BE7">
                              <w:rPr>
                                <w:rFonts w:eastAsia="Calibri" w:cs="Calibri"/>
                                <w:color w:val="002060"/>
                                <w:sz w:val="18"/>
                                <w:szCs w:val="18"/>
                                <w:lang w:val="en-US" w:eastAsia="pl-PL" w:bidi="pl-PL"/>
                              </w:rPr>
                              <w:t xml:space="preserve">The main reason of resignations from consultations of specialized doctors  (without dentists) was long waiting period for visit – above 42% </w:t>
                            </w:r>
                            <w:r w:rsidR="00DD4CDE" w:rsidRPr="00106BE7">
                              <w:rPr>
                                <w:rFonts w:eastAsia="Calibri" w:cs="Calibri"/>
                                <w:color w:val="002060"/>
                                <w:sz w:val="18"/>
                                <w:szCs w:val="18"/>
                                <w:lang w:val="en-US" w:eastAsia="pl-PL" w:bidi="pl-PL"/>
                              </w:rPr>
                              <w:t xml:space="preserve">of </w:t>
                            </w:r>
                            <w:r w:rsidRPr="00106BE7">
                              <w:rPr>
                                <w:rFonts w:eastAsia="Calibri" w:cs="Calibri"/>
                                <w:color w:val="002060"/>
                                <w:sz w:val="18"/>
                                <w:szCs w:val="18"/>
                                <w:lang w:val="en-US" w:eastAsia="pl-PL" w:bidi="pl-PL"/>
                              </w:rPr>
                              <w:t>al</w:t>
                            </w:r>
                            <w:r w:rsidR="00DD4CDE" w:rsidRPr="00106BE7">
                              <w:rPr>
                                <w:rFonts w:eastAsia="Calibri" w:cs="Calibri"/>
                                <w:color w:val="002060"/>
                                <w:sz w:val="18"/>
                                <w:szCs w:val="18"/>
                                <w:lang w:val="en-US" w:eastAsia="pl-PL" w:bidi="pl-PL"/>
                              </w:rPr>
                              <w:t>l reasons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23793E" id="_x0000_t202" coordsize="21600,21600" o:spt="202" path="m,l,21600r21600,l21600,xe">
                <v:stroke joinstyle="miter"/>
                <v:path gradientshapeok="t" o:connecttype="rect"/>
              </v:shapetype>
              <v:shape id="Pole tekstowe 24" o:spid="_x0000_s1035" type="#_x0000_t202" alt="Lorem ipsum dolor sit amet, consectetur adipiscing elit" style="position:absolute;margin-left:84.65pt;margin-top:-35.85pt;width:135.85pt;height:93.6pt;z-index:-25152409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" filled="f" stroked="f">
                <v:textbox>
                  <w:txbxContent>
                    <w:p w14:paraId="6B96541F" w14:textId="2A816733" w:rsidR="00DD628C" w:rsidRPr="00CC7691" w:rsidRDefault="00DD628C" w:rsidP="00DD628C">
                      <w:pPr>
                        <w:rPr>
                          <w:rFonts w:eastAsia="Calibri" w:cs="Calibri"/>
                          <w:color w:val="002060"/>
                          <w:sz w:val="18"/>
                          <w:szCs w:val="18"/>
                          <w:lang w:val="en-US" w:eastAsia="pl-PL" w:bidi="pl-PL"/>
                        </w:rPr>
                      </w:pPr>
                      <w:r w:rsidRPr="00106BE7">
                        <w:rPr>
                          <w:rFonts w:eastAsia="Calibri" w:cs="Calibri"/>
                          <w:color w:val="002060"/>
                          <w:sz w:val="18"/>
                          <w:szCs w:val="18"/>
                          <w:lang w:val="en-US" w:eastAsia="pl-PL" w:bidi="pl-PL"/>
                        </w:rPr>
                        <w:t xml:space="preserve">The main reason of resignations from consultations of specialized doctors  (without dentists) was long waiting period for visit – above 42% </w:t>
                      </w:r>
                      <w:r w:rsidR="00DD4CDE" w:rsidRPr="00106BE7">
                        <w:rPr>
                          <w:rFonts w:eastAsia="Calibri" w:cs="Calibri"/>
                          <w:color w:val="002060"/>
                          <w:sz w:val="18"/>
                          <w:szCs w:val="18"/>
                          <w:lang w:val="en-US" w:eastAsia="pl-PL" w:bidi="pl-PL"/>
                        </w:rPr>
                        <w:t xml:space="preserve">of </w:t>
                      </w:r>
                      <w:r w:rsidRPr="00106BE7">
                        <w:rPr>
                          <w:rFonts w:eastAsia="Calibri" w:cs="Calibri"/>
                          <w:color w:val="002060"/>
                          <w:sz w:val="18"/>
                          <w:szCs w:val="18"/>
                          <w:lang w:val="en-US" w:eastAsia="pl-PL" w:bidi="pl-PL"/>
                        </w:rPr>
                        <w:t>al</w:t>
                      </w:r>
                      <w:r w:rsidR="00DD4CDE" w:rsidRPr="00106BE7">
                        <w:rPr>
                          <w:rFonts w:eastAsia="Calibri" w:cs="Calibri"/>
                          <w:color w:val="002060"/>
                          <w:sz w:val="18"/>
                          <w:szCs w:val="18"/>
                          <w:lang w:val="en-US" w:eastAsia="pl-PL" w:bidi="pl-PL"/>
                        </w:rPr>
                        <w:t>l reasons</w:t>
                      </w:r>
                    </w:p>
                  </w:txbxContent>
                </v:textbox>
                <w10:wrap type="tight" anchorx="page"/>
              </v:shape>
            </w:pict>
          </mc:Fallback>
        </mc:AlternateContent>
      </w:r>
      <w:r w:rsidR="00951AB8">
        <w:rPr>
          <w:rFonts w:eastAsia="Times New Roman" w:cs="Times New Roman"/>
          <w:szCs w:val="19"/>
          <w:lang w:val="en-GB" w:eastAsia="pl-PL"/>
        </w:rPr>
        <w:t xml:space="preserve">The main reasons for resignations from consultations of specialized doctor </w:t>
      </w:r>
      <w:r w:rsidR="00123753">
        <w:rPr>
          <w:rFonts w:eastAsia="Times New Roman" w:cs="Times New Roman"/>
          <w:szCs w:val="19"/>
          <w:lang w:val="en-GB" w:eastAsia="pl-PL"/>
        </w:rPr>
        <w:t xml:space="preserve">(without dentists) </w:t>
      </w:r>
      <w:r w:rsidR="00951AB8">
        <w:rPr>
          <w:rFonts w:eastAsia="Times New Roman" w:cs="Times New Roman"/>
          <w:szCs w:val="19"/>
          <w:lang w:val="en-GB" w:eastAsia="pl-PL"/>
        </w:rPr>
        <w:t>was long waiting period for visit – above 42% of all reasons. The rise of choosing this answer was noted in comparison to 2020, where almost 28% of respondents that resigned from specialized doctors services</w:t>
      </w:r>
      <w:r w:rsidR="0090269A">
        <w:rPr>
          <w:rFonts w:eastAsia="Times New Roman" w:cs="Times New Roman"/>
          <w:szCs w:val="19"/>
          <w:lang w:val="en-GB" w:eastAsia="pl-PL"/>
        </w:rPr>
        <w:t xml:space="preserve"> (without dentists)</w:t>
      </w:r>
      <w:r w:rsidR="00951AB8">
        <w:rPr>
          <w:rFonts w:eastAsia="Times New Roman" w:cs="Times New Roman"/>
          <w:szCs w:val="19"/>
          <w:lang w:val="en-GB" w:eastAsia="pl-PL"/>
        </w:rPr>
        <w:t xml:space="preserve"> chose that answer as the main reason of resignation. </w:t>
      </w:r>
      <w:r w:rsidR="00DD4CDE">
        <w:rPr>
          <w:rFonts w:eastAsia="Times New Roman" w:cs="Times New Roman"/>
          <w:szCs w:val="19"/>
          <w:lang w:val="en-GB" w:eastAsia="pl-PL"/>
        </w:rPr>
        <w:t>However the COVID-19 pandemic should be taken into consideration during the previous edition of the survey, which could have an impact on other answer preferences.</w:t>
      </w:r>
    </w:p>
    <w:p w14:paraId="74B66357" w14:textId="5E97F035" w:rsidR="00900335" w:rsidRDefault="00900335" w:rsidP="00180E0E">
      <w:pPr>
        <w:spacing w:line="288" w:lineRule="auto"/>
        <w:rPr>
          <w:rFonts w:eastAsia="Times New Roman" w:cs="Times New Roman"/>
          <w:szCs w:val="19"/>
          <w:lang w:val="en-GB" w:eastAsia="pl-PL"/>
        </w:rPr>
      </w:pPr>
    </w:p>
    <w:p w14:paraId="140DF892" w14:textId="77777777" w:rsidR="00951AB8" w:rsidRPr="00CD604E" w:rsidRDefault="00951AB8" w:rsidP="001650B4">
      <w:pPr>
        <w:pStyle w:val="Datainformacjisygnalnej"/>
        <w:ind w:left="714" w:hanging="714"/>
        <w:jc w:val="left"/>
        <w:rPr>
          <w:rFonts w:ascii="Fira Sans" w:hAnsi="Fira Sans"/>
          <w:b/>
          <w:bCs/>
          <w:sz w:val="19"/>
          <w:szCs w:val="19"/>
          <w:lang w:val="en-GB"/>
        </w:rPr>
      </w:pPr>
      <w:r w:rsidRPr="00CD604E">
        <w:rPr>
          <w:rFonts w:ascii="Fira Sans" w:hAnsi="Fira Sans"/>
          <w:b/>
          <w:bCs/>
          <w:sz w:val="19"/>
          <w:szCs w:val="19"/>
          <w:lang w:val="en-GB"/>
        </w:rPr>
        <w:t>Chart</w:t>
      </w:r>
      <w:r w:rsidR="001650B4">
        <w:rPr>
          <w:rFonts w:ascii="Fira Sans" w:hAnsi="Fira Sans"/>
          <w:b/>
          <w:bCs/>
          <w:sz w:val="19"/>
          <w:szCs w:val="19"/>
          <w:lang w:val="en-GB"/>
        </w:rPr>
        <w:t> </w:t>
      </w:r>
      <w:r w:rsidRPr="00CD604E">
        <w:rPr>
          <w:rFonts w:ascii="Fira Sans" w:hAnsi="Fira Sans"/>
          <w:b/>
          <w:bCs/>
          <w:sz w:val="19"/>
          <w:szCs w:val="19"/>
          <w:lang w:val="en-GB"/>
        </w:rPr>
        <w:t>9.</w:t>
      </w:r>
      <w:r w:rsidR="001650B4">
        <w:rPr>
          <w:rFonts w:ascii="Fira Sans" w:hAnsi="Fira Sans"/>
          <w:b/>
          <w:bCs/>
          <w:sz w:val="19"/>
          <w:szCs w:val="19"/>
          <w:lang w:val="en-GB"/>
        </w:rPr>
        <w:t> </w:t>
      </w:r>
      <w:r w:rsidRPr="00CD604E">
        <w:rPr>
          <w:rFonts w:ascii="Fira Sans" w:hAnsi="Fira Sans"/>
          <w:b/>
          <w:bCs/>
          <w:sz w:val="19"/>
          <w:szCs w:val="19"/>
          <w:lang w:val="en-GB"/>
        </w:rPr>
        <w:t>Reasons of not using the consultations of specialized doctors (without dentists)</w:t>
      </w:r>
      <w:r w:rsidR="001650B4">
        <w:rPr>
          <w:rFonts w:ascii="Fira Sans" w:hAnsi="Fira Sans"/>
          <w:b/>
          <w:bCs/>
          <w:sz w:val="19"/>
          <w:szCs w:val="19"/>
          <w:lang w:val="en-GB"/>
        </w:rPr>
        <w:br/>
      </w:r>
      <w:r w:rsidRPr="00CD604E">
        <w:rPr>
          <w:rFonts w:ascii="Fira Sans" w:hAnsi="Fira Sans"/>
          <w:b/>
          <w:bCs/>
          <w:sz w:val="19"/>
          <w:szCs w:val="19"/>
          <w:lang w:val="en-GB"/>
        </w:rPr>
        <w:t>in 2023</w:t>
      </w:r>
    </w:p>
    <w:p w14:paraId="7705A52B" w14:textId="5C25BD32" w:rsidR="00CF36CE" w:rsidRPr="001650B4" w:rsidRDefault="005E7331" w:rsidP="005E7331">
      <w:pPr>
        <w:pStyle w:val="Datainformacjisygnalnej"/>
        <w:spacing w:line="240" w:lineRule="auto"/>
        <w:rPr>
          <w:color w:val="auto"/>
          <w:lang w:val="en-GB" w:eastAsia="pl-PL"/>
        </w:rPr>
      </w:pPr>
      <w:r>
        <w:rPr>
          <w:noProof/>
          <w:color w:val="auto"/>
          <w:szCs w:val="19"/>
          <w:lang w:eastAsia="pl-PL"/>
        </w:rPr>
        <w:drawing>
          <wp:inline distT="0" distB="0" distL="0" distR="0" wp14:anchorId="3B8F087A" wp14:editId="47F9485B">
            <wp:extent cx="5122545" cy="2296160"/>
            <wp:effectExtent l="0" t="0" r="1905" b="8890"/>
            <wp:docPr id="2062154538"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154538" name="Obraz 206215453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122545" cy="2296160"/>
                    </a:xfrm>
                    <a:prstGeom prst="rect">
                      <a:avLst/>
                    </a:prstGeom>
                  </pic:spPr>
                </pic:pic>
              </a:graphicData>
            </a:graphic>
          </wp:inline>
        </w:drawing>
      </w:r>
    </w:p>
    <w:p w14:paraId="2E9E624D" w14:textId="27B5DA27" w:rsidR="005E7331" w:rsidRDefault="005E7331" w:rsidP="001650B4">
      <w:pPr>
        <w:pStyle w:val="Datainformacjisygnalnej"/>
        <w:suppressAutoHyphens/>
        <w:jc w:val="left"/>
        <w:rPr>
          <w:rFonts w:ascii="Fira Sans" w:hAnsi="Fira Sans"/>
          <w:color w:val="auto"/>
          <w:sz w:val="19"/>
          <w:szCs w:val="19"/>
          <w:lang w:val="en-GB" w:eastAsia="pl-PL"/>
        </w:rPr>
      </w:pPr>
    </w:p>
    <w:p w14:paraId="0D2DEB3C" w14:textId="2ED8154F" w:rsidR="00CF36CE" w:rsidRDefault="00106BE7" w:rsidP="001650B4">
      <w:pPr>
        <w:pStyle w:val="Datainformacjisygnalnej"/>
        <w:suppressAutoHyphens/>
        <w:jc w:val="left"/>
        <w:rPr>
          <w:rFonts w:ascii="Fira Sans" w:hAnsi="Fira Sans"/>
          <w:color w:val="auto"/>
          <w:sz w:val="19"/>
          <w:szCs w:val="19"/>
          <w:lang w:val="en-GB" w:eastAsia="pl-PL"/>
        </w:rPr>
      </w:pPr>
      <w:r w:rsidRPr="001650B4">
        <w:rPr>
          <w:noProof/>
          <w:color w:val="auto"/>
          <w:szCs w:val="19"/>
          <w:lang w:eastAsia="pl-PL"/>
        </w:rPr>
        <mc:AlternateContent>
          <mc:Choice Requires="wps">
            <w:drawing>
              <wp:anchor distT="45720" distB="45720" distL="114300" distR="114300" simplePos="0" relativeHeight="251772928" behindDoc="1" locked="0" layoutInCell="1" allowOverlap="1" wp14:anchorId="6841DCF6" wp14:editId="31C908E7">
                <wp:simplePos x="0" y="0"/>
                <wp:positionH relativeFrom="page">
                  <wp:posOffset>5796915</wp:posOffset>
                </wp:positionH>
                <wp:positionV relativeFrom="paragraph">
                  <wp:posOffset>316865</wp:posOffset>
                </wp:positionV>
                <wp:extent cx="1725295" cy="1173480"/>
                <wp:effectExtent l="0" t="0" r="0" b="0"/>
                <wp:wrapTight wrapText="bothSides">
                  <wp:wrapPolygon edited="0">
                    <wp:start x="715" y="0"/>
                    <wp:lineTo x="715" y="21039"/>
                    <wp:lineTo x="20749" y="21039"/>
                    <wp:lineTo x="20749" y="0"/>
                    <wp:lineTo x="715" y="0"/>
                  </wp:wrapPolygon>
                </wp:wrapTight>
                <wp:docPr id="25" name="Pole tekstowe 25"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73480"/>
                        </a:xfrm>
                        <a:prstGeom prst="rect">
                          <a:avLst/>
                        </a:prstGeom>
                        <a:noFill/>
                        <a:ln w="9525">
                          <a:noFill/>
                          <a:miter lim="800000"/>
                          <a:headEnd/>
                          <a:tailEnd/>
                        </a:ln>
                      </wps:spPr>
                      <wps:txbx>
                        <w:txbxContent>
                          <w:p w14:paraId="72CA9B8C" w14:textId="33DCA2EB" w:rsidR="00CF36CE" w:rsidRPr="002A73CD" w:rsidRDefault="00CF36CE" w:rsidP="00CF36CE">
                            <w:pPr>
                              <w:rPr>
                                <w:bCs/>
                                <w:color w:val="002060"/>
                                <w:lang w:val="en-GB"/>
                              </w:rPr>
                            </w:pPr>
                            <w:r w:rsidRPr="00106BE7">
                              <w:rPr>
                                <w:rFonts w:eastAsia="Calibri" w:cs="Calibri"/>
                                <w:color w:val="002060"/>
                                <w:sz w:val="18"/>
                                <w:szCs w:val="18"/>
                                <w:lang w:val="en-US" w:bidi="pl-PL"/>
                              </w:rPr>
                              <w:t>Financial reasons were</w:t>
                            </w:r>
                            <w:r w:rsidR="00483752" w:rsidRPr="00106BE7">
                              <w:rPr>
                                <w:rFonts w:eastAsia="Calibri" w:cs="Calibri"/>
                                <w:color w:val="002060"/>
                                <w:sz w:val="18"/>
                                <w:szCs w:val="18"/>
                                <w:lang w:val="en-US" w:bidi="pl-PL"/>
                              </w:rPr>
                              <w:br/>
                            </w:r>
                            <w:r w:rsidRPr="00106BE7">
                              <w:rPr>
                                <w:rFonts w:eastAsia="Calibri" w:cs="Calibri"/>
                                <w:color w:val="002060"/>
                                <w:sz w:val="18"/>
                                <w:szCs w:val="18"/>
                                <w:lang w:val="en-US" w:bidi="pl-PL"/>
                              </w:rPr>
                              <w:t>chosen as the main reason of not using the dental</w:t>
                            </w:r>
                            <w:r w:rsidR="00483752" w:rsidRPr="00106BE7">
                              <w:rPr>
                                <w:rFonts w:eastAsia="Calibri" w:cs="Calibri"/>
                                <w:color w:val="002060"/>
                                <w:sz w:val="18"/>
                                <w:szCs w:val="18"/>
                                <w:lang w:val="en-US" w:bidi="pl-PL"/>
                              </w:rPr>
                              <w:br/>
                            </w:r>
                            <w:r w:rsidRPr="00106BE7">
                              <w:rPr>
                                <w:rFonts w:eastAsia="Calibri" w:cs="Calibri"/>
                                <w:color w:val="002060"/>
                                <w:sz w:val="18"/>
                                <w:szCs w:val="18"/>
                                <w:lang w:val="en-US" w:bidi="pl-PL"/>
                              </w:rPr>
                              <w:t>services – over 33%</w:t>
                            </w:r>
                            <w:r w:rsidR="00483752" w:rsidRPr="00106BE7">
                              <w:rPr>
                                <w:rFonts w:eastAsia="Calibri" w:cs="Calibri"/>
                                <w:color w:val="002060"/>
                                <w:sz w:val="18"/>
                                <w:szCs w:val="18"/>
                                <w:lang w:val="en-US" w:bidi="pl-PL"/>
                              </w:rPr>
                              <w:br/>
                            </w:r>
                            <w:r w:rsidRPr="00106BE7">
                              <w:rPr>
                                <w:rFonts w:eastAsia="Calibri" w:cs="Calibri"/>
                                <w:color w:val="002060"/>
                                <w:sz w:val="18"/>
                                <w:szCs w:val="18"/>
                                <w:lang w:val="en-US" w:bidi="pl-PL"/>
                              </w:rPr>
                              <w:t>of respondents</w:t>
                            </w:r>
                            <w:r w:rsidRPr="004E720C">
                              <w:rPr>
                                <w:rFonts w:eastAsia="Calibri" w:cs="Calibri"/>
                                <w:color w:val="002060"/>
                                <w:szCs w:val="19"/>
                                <w:lang w:val="en-US" w:bidi="pl-P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14="http://schemas.microsoft.com/office/drawing/2010/main" xmlns:pic="http://schemas.openxmlformats.org/drawingml/2006/picture" xmlns:a="http://schemas.openxmlformats.org/drawingml/2006/main">
            <w:pict>
              <v:shape id="Pole tekstowe 25" style="position:absolute;margin-left:456.45pt;margin-top:24.95pt;width:135.85pt;height:92.4pt;z-index:-2515435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alt="Lorem ipsum dolor sit amet, consectetur adipiscing elit" o:spid="_x0000_s103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" w14:anchorId="6841DCF6">
                <v:textbox>
                  <w:txbxContent>
                    <w:p w:rsidRPr="002A73CD" w:rsidR="00CF36CE" w:rsidP="00CF36CE" w:rsidRDefault="00CF36CE" w14:paraId="72CA9B8C" w14:textId="33DCA2EB">
                      <w:pPr>
                        <w:rPr>
                          <w:bCs/>
                          <w:color w:val="002060"/>
                          <w:lang w:val="en-GB"/>
                        </w:rPr>
                      </w:pPr>
                      <w:r w:rsidRPr="00106BE7">
                        <w:rPr>
                          <w:rFonts w:eastAsia="Calibri" w:cs="Calibri"/>
                          <w:color w:val="002060"/>
                          <w:sz w:val="18"/>
                          <w:szCs w:val="18"/>
                          <w:lang w:val="en-US" w:bidi="pl-PL"/>
                        </w:rPr>
                        <w:t>Financial reasons were</w:t>
                      </w:r>
                      <w:r w:rsidRPr="00106BE7" w:rsidR="00483752">
                        <w:rPr>
                          <w:rFonts w:eastAsia="Calibri" w:cs="Calibri"/>
                          <w:color w:val="002060"/>
                          <w:sz w:val="18"/>
                          <w:szCs w:val="18"/>
                          <w:lang w:val="en-US" w:bidi="pl-PL"/>
                        </w:rPr>
                        <w:br/>
                      </w:r>
                      <w:r w:rsidRPr="00106BE7">
                        <w:rPr>
                          <w:rFonts w:eastAsia="Calibri" w:cs="Calibri"/>
                          <w:color w:val="002060"/>
                          <w:sz w:val="18"/>
                          <w:szCs w:val="18"/>
                          <w:lang w:val="en-US" w:bidi="pl-PL"/>
                        </w:rPr>
                        <w:t>chosen as the main reason of not using the dental</w:t>
                      </w:r>
                      <w:r w:rsidRPr="00106BE7" w:rsidR="00483752">
                        <w:rPr>
                          <w:rFonts w:eastAsia="Calibri" w:cs="Calibri"/>
                          <w:color w:val="002060"/>
                          <w:sz w:val="18"/>
                          <w:szCs w:val="18"/>
                          <w:lang w:val="en-US" w:bidi="pl-PL"/>
                        </w:rPr>
                        <w:br/>
                      </w:r>
                      <w:r w:rsidRPr="00106BE7">
                        <w:rPr>
                          <w:rFonts w:eastAsia="Calibri" w:cs="Calibri"/>
                          <w:color w:val="002060"/>
                          <w:sz w:val="18"/>
                          <w:szCs w:val="18"/>
                          <w:lang w:val="en-US" w:bidi="pl-PL"/>
                        </w:rPr>
                        <w:t>services – over 33%</w:t>
                      </w:r>
                      <w:r w:rsidRPr="00106BE7" w:rsidR="00483752">
                        <w:rPr>
                          <w:rFonts w:eastAsia="Calibri" w:cs="Calibri"/>
                          <w:color w:val="002060"/>
                          <w:sz w:val="18"/>
                          <w:szCs w:val="18"/>
                          <w:lang w:val="en-US" w:bidi="pl-PL"/>
                        </w:rPr>
                        <w:br/>
                      </w:r>
                      <w:r w:rsidRPr="00106BE7">
                        <w:rPr>
                          <w:rFonts w:eastAsia="Calibri" w:cs="Calibri"/>
                          <w:color w:val="002060"/>
                          <w:sz w:val="18"/>
                          <w:szCs w:val="18"/>
                          <w:lang w:val="en-US" w:bidi="pl-PL"/>
                        </w:rPr>
                        <w:t>of respondents</w:t>
                      </w:r>
                      <w:r w:rsidRPr="004E720C">
                        <w:rPr>
                          <w:rFonts w:eastAsia="Calibri" w:cs="Calibri"/>
                          <w:color w:val="002060"/>
                          <w:szCs w:val="19"/>
                          <w:lang w:val="en-US" w:bidi="pl-PL"/>
                        </w:rPr>
                        <w:t>.</w:t>
                      </w:r>
                    </w:p>
                  </w:txbxContent>
                </v:textbox>
                <w10:wrap type="tight" anchorx="page"/>
              </v:shape>
            </w:pict>
          </mc:Fallback>
        </mc:AlternateContent>
      </w:r>
      <w:r w:rsidR="00CF36CE">
        <w:rPr>
          <w:rFonts w:ascii="Fira Sans" w:hAnsi="Fira Sans"/>
          <w:color w:val="auto"/>
          <w:sz w:val="19"/>
          <w:szCs w:val="19"/>
          <w:lang w:val="en-GB" w:eastAsia="pl-PL"/>
        </w:rPr>
        <w:t xml:space="preserve">2.4% of household members (2.2% of men and 2.7% of women) did not use the </w:t>
      </w:r>
      <w:r w:rsidR="00CF36CE" w:rsidRPr="00DD4CDE">
        <w:rPr>
          <w:rFonts w:ascii="Fira Sans" w:hAnsi="Fira Sans"/>
          <w:color w:val="auto"/>
          <w:sz w:val="19"/>
          <w:szCs w:val="19"/>
          <w:lang w:val="en-GB" w:eastAsia="pl-PL"/>
        </w:rPr>
        <w:t xml:space="preserve">dental services </w:t>
      </w:r>
      <w:r w:rsidR="00CF36CE">
        <w:rPr>
          <w:rFonts w:ascii="Fira Sans" w:hAnsi="Fira Sans"/>
          <w:color w:val="auto"/>
          <w:sz w:val="19"/>
          <w:szCs w:val="19"/>
          <w:lang w:val="en-GB" w:eastAsia="pl-PL"/>
        </w:rPr>
        <w:t>despite the need. The total percentage was 1.4 percentage points lower compared to 2020 (3.8%).</w:t>
      </w:r>
    </w:p>
    <w:p w14:paraId="35A6064F" w14:textId="59DD1193" w:rsidR="00CF36CE" w:rsidRDefault="00CF36CE" w:rsidP="001650B4">
      <w:pPr>
        <w:pStyle w:val="Datainformacjisygnalnej"/>
        <w:suppressAutoHyphens/>
        <w:jc w:val="left"/>
        <w:rPr>
          <w:rFonts w:ascii="Fira Sans" w:hAnsi="Fira Sans"/>
          <w:color w:val="auto"/>
          <w:sz w:val="19"/>
          <w:szCs w:val="19"/>
          <w:lang w:val="en-GB" w:eastAsia="pl-PL"/>
        </w:rPr>
      </w:pPr>
      <w:r>
        <w:rPr>
          <w:rFonts w:ascii="Fira Sans" w:hAnsi="Fira Sans"/>
          <w:color w:val="auto"/>
          <w:sz w:val="19"/>
          <w:szCs w:val="19"/>
          <w:lang w:val="en-GB" w:eastAsia="pl-PL"/>
        </w:rPr>
        <w:t>As the reason of not using the dental services, the respondents stated most often the financial reasons – over 33%</w:t>
      </w:r>
      <w:r w:rsidR="000E1D3B">
        <w:rPr>
          <w:rFonts w:ascii="Fira Sans" w:hAnsi="Fira Sans"/>
          <w:color w:val="auto"/>
          <w:sz w:val="19"/>
          <w:szCs w:val="19"/>
          <w:lang w:val="en-GB" w:eastAsia="pl-PL"/>
        </w:rPr>
        <w:t>,</w:t>
      </w:r>
      <w:r>
        <w:rPr>
          <w:rFonts w:ascii="Fira Sans" w:hAnsi="Fira Sans"/>
          <w:color w:val="auto"/>
          <w:sz w:val="19"/>
          <w:szCs w:val="19"/>
          <w:lang w:val="en-GB" w:eastAsia="pl-PL"/>
        </w:rPr>
        <w:t xml:space="preserve"> and long waiting period for visit – almost 19%.</w:t>
      </w:r>
    </w:p>
    <w:p w14:paraId="3D4CD04D" w14:textId="0ACDC39C" w:rsidR="00CF36CE" w:rsidRDefault="001031ED" w:rsidP="001650B4">
      <w:pPr>
        <w:pStyle w:val="Datainformacjisygnalnej"/>
        <w:suppressAutoHyphens/>
        <w:jc w:val="left"/>
        <w:rPr>
          <w:rFonts w:ascii="Fira Sans" w:hAnsi="Fira Sans"/>
          <w:color w:val="auto"/>
          <w:sz w:val="19"/>
          <w:szCs w:val="19"/>
          <w:lang w:val="en-GB" w:eastAsia="pl-PL"/>
        </w:rPr>
      </w:pPr>
      <w:r>
        <w:rPr>
          <w:rFonts w:ascii="Fira Sans" w:hAnsi="Fira Sans"/>
          <w:color w:val="auto"/>
          <w:sz w:val="19"/>
          <w:szCs w:val="19"/>
          <w:lang w:val="en-GB" w:eastAsia="pl-PL"/>
        </w:rPr>
        <w:t xml:space="preserve">When asked about not taking </w:t>
      </w:r>
      <w:r w:rsidRPr="00DD4CDE">
        <w:rPr>
          <w:rFonts w:ascii="Fira Sans" w:hAnsi="Fira Sans"/>
          <w:color w:val="auto"/>
          <w:sz w:val="19"/>
          <w:szCs w:val="19"/>
          <w:lang w:val="en-GB" w:eastAsia="pl-PL"/>
        </w:rPr>
        <w:t>diagnostic tests</w:t>
      </w:r>
      <w:r>
        <w:rPr>
          <w:rFonts w:ascii="Fira Sans" w:hAnsi="Fira Sans"/>
          <w:color w:val="auto"/>
          <w:sz w:val="19"/>
          <w:szCs w:val="19"/>
          <w:lang w:val="en-GB" w:eastAsia="pl-PL"/>
        </w:rPr>
        <w:t xml:space="preserve"> despite the need, 1.1% of respondents answered positively, which is 2 percentage points less than in 2020 (3.1%). Women more often resigned from tests than men (1.4% of women versus 0.8% of men).</w:t>
      </w:r>
    </w:p>
    <w:p w14:paraId="46DFFE60" w14:textId="12E759A6" w:rsidR="001031ED" w:rsidRDefault="00BB4C1D" w:rsidP="001650B4">
      <w:pPr>
        <w:pStyle w:val="Datainformacjisygnalnej"/>
        <w:suppressAutoHyphens/>
        <w:jc w:val="left"/>
        <w:rPr>
          <w:rFonts w:ascii="Fira Sans" w:hAnsi="Fira Sans"/>
          <w:color w:val="auto"/>
          <w:sz w:val="19"/>
          <w:szCs w:val="19"/>
          <w:lang w:val="en-GB" w:eastAsia="pl-PL"/>
        </w:rPr>
      </w:pPr>
      <w:r>
        <w:rPr>
          <w:rFonts w:ascii="Fira Sans" w:hAnsi="Fira Sans"/>
          <w:color w:val="auto"/>
          <w:sz w:val="19"/>
          <w:szCs w:val="19"/>
          <w:lang w:val="en-GB" w:eastAsia="pl-PL"/>
        </w:rPr>
        <w:t>In case of chronically ill persons almost 2% resigned from tests,</w:t>
      </w:r>
      <w:r w:rsidR="00256663">
        <w:rPr>
          <w:rFonts w:ascii="Fira Sans" w:hAnsi="Fira Sans"/>
          <w:color w:val="auto"/>
          <w:sz w:val="19"/>
          <w:szCs w:val="19"/>
          <w:lang w:val="en-GB" w:eastAsia="pl-PL"/>
        </w:rPr>
        <w:t xml:space="preserve"> while in 2020 the percentage was over 6% of persons</w:t>
      </w:r>
      <w:r w:rsidR="00123753">
        <w:rPr>
          <w:rStyle w:val="Odwoanieprzypisudolnego"/>
          <w:rFonts w:ascii="Fira Sans" w:hAnsi="Fira Sans"/>
          <w:color w:val="auto"/>
          <w:sz w:val="19"/>
          <w:szCs w:val="19"/>
          <w:lang w:val="en-GB" w:eastAsia="pl-PL"/>
        </w:rPr>
        <w:footnoteReference w:id="7"/>
      </w:r>
      <w:r>
        <w:rPr>
          <w:rFonts w:ascii="Fira Sans" w:hAnsi="Fira Sans"/>
          <w:color w:val="auto"/>
          <w:sz w:val="19"/>
          <w:szCs w:val="19"/>
          <w:lang w:val="en-GB" w:eastAsia="pl-PL"/>
        </w:rPr>
        <w:t>.</w:t>
      </w:r>
    </w:p>
    <w:p w14:paraId="1A2E9201" w14:textId="01E30B59" w:rsidR="00BB4C1D" w:rsidRDefault="00BB4C1D" w:rsidP="001650B4">
      <w:pPr>
        <w:pStyle w:val="Datainformacjisygnalnej"/>
        <w:suppressAutoHyphens/>
        <w:jc w:val="left"/>
        <w:rPr>
          <w:rFonts w:ascii="Fira Sans" w:hAnsi="Fira Sans"/>
          <w:color w:val="auto"/>
          <w:sz w:val="19"/>
          <w:szCs w:val="19"/>
          <w:lang w:val="en-GB" w:eastAsia="pl-PL"/>
        </w:rPr>
      </w:pPr>
      <w:r>
        <w:rPr>
          <w:rFonts w:ascii="Fira Sans" w:hAnsi="Fira Sans"/>
          <w:color w:val="auto"/>
          <w:sz w:val="19"/>
          <w:szCs w:val="19"/>
          <w:lang w:val="en-GB" w:eastAsia="pl-PL"/>
        </w:rPr>
        <w:t xml:space="preserve">The </w:t>
      </w:r>
      <w:r w:rsidR="008B1213">
        <w:rPr>
          <w:rFonts w:ascii="Fira Sans" w:hAnsi="Fira Sans"/>
          <w:color w:val="auto"/>
          <w:sz w:val="19"/>
          <w:szCs w:val="19"/>
          <w:lang w:val="en-GB" w:eastAsia="pl-PL"/>
        </w:rPr>
        <w:t>predominant</w:t>
      </w:r>
      <w:r>
        <w:rPr>
          <w:rFonts w:ascii="Fira Sans" w:hAnsi="Fira Sans"/>
          <w:color w:val="auto"/>
          <w:sz w:val="19"/>
          <w:szCs w:val="19"/>
          <w:lang w:val="en-GB" w:eastAsia="pl-PL"/>
        </w:rPr>
        <w:t xml:space="preserve"> reason of resignations from diagnostic tests despite the need, as in other types of services were long waiting period for visit (24.0%) and no money (21.5%).</w:t>
      </w:r>
    </w:p>
    <w:p w14:paraId="07A3DDC6" w14:textId="045F323B" w:rsidR="00BB4C1D" w:rsidRDefault="00BB4C1D" w:rsidP="001650B4">
      <w:pPr>
        <w:pStyle w:val="Datainformacjisygnalnej"/>
        <w:suppressAutoHyphens/>
        <w:jc w:val="left"/>
        <w:rPr>
          <w:rFonts w:ascii="Fira Sans" w:hAnsi="Fira Sans"/>
          <w:color w:val="auto"/>
          <w:sz w:val="19"/>
          <w:szCs w:val="19"/>
          <w:lang w:val="en-GB" w:eastAsia="pl-PL"/>
        </w:rPr>
      </w:pPr>
      <w:r>
        <w:rPr>
          <w:rFonts w:ascii="Fira Sans" w:hAnsi="Fira Sans"/>
          <w:color w:val="auto"/>
          <w:sz w:val="19"/>
          <w:szCs w:val="19"/>
          <w:lang w:val="en-GB" w:eastAsia="pl-PL"/>
        </w:rPr>
        <w:t xml:space="preserve">0.7% of respondents </w:t>
      </w:r>
      <w:r w:rsidR="00A90996">
        <w:rPr>
          <w:rFonts w:ascii="Fira Sans" w:hAnsi="Fira Sans"/>
          <w:color w:val="auto"/>
          <w:sz w:val="19"/>
          <w:szCs w:val="19"/>
          <w:lang w:val="en-GB" w:eastAsia="pl-PL"/>
        </w:rPr>
        <w:t xml:space="preserve">(1.3% in 2020) </w:t>
      </w:r>
      <w:r>
        <w:rPr>
          <w:rFonts w:ascii="Fira Sans" w:hAnsi="Fira Sans"/>
          <w:color w:val="auto"/>
          <w:sz w:val="19"/>
          <w:szCs w:val="19"/>
          <w:lang w:val="en-GB" w:eastAsia="pl-PL"/>
        </w:rPr>
        <w:t xml:space="preserve">have chosen resignation from performed </w:t>
      </w:r>
      <w:r w:rsidRPr="00DD4CDE">
        <w:rPr>
          <w:rFonts w:ascii="Fira Sans" w:hAnsi="Fira Sans"/>
          <w:color w:val="auto"/>
          <w:sz w:val="19"/>
          <w:szCs w:val="19"/>
          <w:lang w:val="en-GB" w:eastAsia="pl-PL"/>
        </w:rPr>
        <w:t>procedures</w:t>
      </w:r>
      <w:r w:rsidR="001C1662">
        <w:rPr>
          <w:rFonts w:ascii="Fira Sans" w:hAnsi="Fira Sans"/>
          <w:color w:val="auto"/>
          <w:sz w:val="19"/>
          <w:szCs w:val="19"/>
          <w:vertAlign w:val="superscript"/>
          <w:lang w:val="en-GB" w:eastAsia="pl-PL"/>
        </w:rPr>
        <w:t>7</w:t>
      </w:r>
      <w:r>
        <w:rPr>
          <w:rFonts w:ascii="Fira Sans" w:hAnsi="Fira Sans"/>
          <w:color w:val="auto"/>
          <w:sz w:val="19"/>
          <w:szCs w:val="19"/>
          <w:lang w:val="en-GB" w:eastAsia="pl-PL"/>
        </w:rPr>
        <w:t xml:space="preserve">. </w:t>
      </w:r>
    </w:p>
    <w:p w14:paraId="347FAB41" w14:textId="77777777" w:rsidR="00FD1D5E" w:rsidRDefault="00FD1D5E" w:rsidP="001650B4">
      <w:pPr>
        <w:pStyle w:val="Datainformacjisygnalnej"/>
        <w:suppressAutoHyphens/>
        <w:jc w:val="left"/>
        <w:rPr>
          <w:rFonts w:ascii="Fira Sans" w:hAnsi="Fira Sans"/>
          <w:color w:val="auto"/>
          <w:sz w:val="19"/>
          <w:szCs w:val="19"/>
          <w:lang w:val="en-GB" w:eastAsia="pl-PL"/>
        </w:rPr>
      </w:pPr>
      <w:r>
        <w:rPr>
          <w:rFonts w:ascii="Fira Sans" w:hAnsi="Fira Sans"/>
          <w:color w:val="auto"/>
          <w:sz w:val="19"/>
          <w:szCs w:val="19"/>
          <w:lang w:val="en-GB" w:eastAsia="pl-PL"/>
        </w:rPr>
        <w:t>The waiting period for service also complements the quality of health care services.</w:t>
      </w:r>
      <w:r w:rsidR="001650B4">
        <w:rPr>
          <w:rFonts w:ascii="Fira Sans" w:hAnsi="Fira Sans"/>
          <w:color w:val="auto"/>
          <w:sz w:val="19"/>
          <w:szCs w:val="19"/>
          <w:lang w:val="en-GB" w:eastAsia="pl-PL"/>
        </w:rPr>
        <w:br/>
      </w:r>
      <w:r>
        <w:rPr>
          <w:rFonts w:ascii="Fira Sans" w:hAnsi="Fira Sans"/>
          <w:color w:val="auto"/>
          <w:sz w:val="19"/>
          <w:szCs w:val="19"/>
          <w:lang w:val="en-GB" w:eastAsia="pl-PL"/>
        </w:rPr>
        <w:t>In the 2023 questionnaire respondents were asked about performance of diagnostic tests and waiting period for the last of performed tests. The longest waiting period – 8 weeks</w:t>
      </w:r>
      <w:r w:rsidR="001650B4">
        <w:rPr>
          <w:rFonts w:ascii="Fira Sans" w:hAnsi="Fira Sans"/>
          <w:color w:val="auto"/>
          <w:sz w:val="19"/>
          <w:szCs w:val="19"/>
          <w:lang w:val="en-GB" w:eastAsia="pl-PL"/>
        </w:rPr>
        <w:br/>
      </w:r>
      <w:r w:rsidR="007B5C6A">
        <w:rPr>
          <w:rFonts w:ascii="Fira Sans" w:hAnsi="Fira Sans"/>
          <w:color w:val="auto"/>
          <w:sz w:val="19"/>
          <w:szCs w:val="19"/>
          <w:lang w:val="en-GB" w:eastAsia="pl-PL"/>
        </w:rPr>
        <w:t>on average</w:t>
      </w:r>
      <w:r>
        <w:rPr>
          <w:rFonts w:ascii="Fira Sans" w:hAnsi="Fira Sans"/>
          <w:color w:val="auto"/>
          <w:sz w:val="19"/>
          <w:szCs w:val="19"/>
          <w:lang w:val="en-GB" w:eastAsia="pl-PL"/>
        </w:rPr>
        <w:t xml:space="preserve"> – was for colonoscopy. The shortest waiting period was for x-ray tests – 1</w:t>
      </w:r>
      <w:r w:rsidR="007B5C6A">
        <w:rPr>
          <w:rFonts w:ascii="Fira Sans" w:hAnsi="Fira Sans"/>
          <w:color w:val="auto"/>
          <w:sz w:val="19"/>
          <w:szCs w:val="19"/>
          <w:lang w:val="en-GB" w:eastAsia="pl-PL"/>
        </w:rPr>
        <w:t xml:space="preserve"> week</w:t>
      </w:r>
      <w:r>
        <w:rPr>
          <w:rFonts w:ascii="Fira Sans" w:hAnsi="Fira Sans"/>
          <w:color w:val="auto"/>
          <w:sz w:val="19"/>
          <w:szCs w:val="19"/>
          <w:lang w:val="en-GB" w:eastAsia="pl-PL"/>
        </w:rPr>
        <w:t>, and ECG – 1.7 weeks on average.</w:t>
      </w:r>
    </w:p>
    <w:p w14:paraId="20D9AA8A" w14:textId="77777777" w:rsidR="00CF36CE" w:rsidRPr="00900335" w:rsidRDefault="00826D49" w:rsidP="00900335">
      <w:pPr>
        <w:pStyle w:val="Datainformacjisygnalnej"/>
        <w:jc w:val="left"/>
        <w:rPr>
          <w:rFonts w:ascii="Fira Sans" w:hAnsi="Fira Sans"/>
          <w:b/>
          <w:bCs/>
          <w:sz w:val="19"/>
          <w:szCs w:val="19"/>
          <w:lang w:val="en-US"/>
        </w:rPr>
      </w:pPr>
      <w:r w:rsidRPr="00900335">
        <w:rPr>
          <w:rFonts w:ascii="Fira Sans" w:hAnsi="Fira Sans"/>
          <w:b/>
          <w:bCs/>
          <w:sz w:val="19"/>
          <w:szCs w:val="19"/>
          <w:lang w:val="en-US"/>
        </w:rPr>
        <w:t>Household expenses on health care in 2023</w:t>
      </w:r>
    </w:p>
    <w:p w14:paraId="59704660" w14:textId="77777777" w:rsidR="00256663" w:rsidRPr="004E720C" w:rsidRDefault="008B1213" w:rsidP="001650B4">
      <w:pPr>
        <w:pStyle w:val="Datainformacjisygnalnej"/>
        <w:suppressAutoHyphens/>
        <w:jc w:val="left"/>
        <w:rPr>
          <w:rFonts w:ascii="Fira Sans" w:hAnsi="Fira Sans"/>
          <w:color w:val="auto"/>
          <w:sz w:val="19"/>
          <w:szCs w:val="19"/>
          <w:lang w:val="en-US"/>
        </w:rPr>
      </w:pPr>
      <w:r w:rsidRPr="004E720C">
        <w:rPr>
          <w:rFonts w:ascii="Fira Sans" w:hAnsi="Fira Sans"/>
          <w:color w:val="auto"/>
          <w:sz w:val="19"/>
          <w:szCs w:val="19"/>
          <w:lang w:val="en-US"/>
        </w:rPr>
        <w:t>In the survey t</w:t>
      </w:r>
      <w:r w:rsidR="00256663" w:rsidRPr="004E720C">
        <w:rPr>
          <w:rFonts w:ascii="Fira Sans" w:hAnsi="Fira Sans"/>
          <w:color w:val="auto"/>
          <w:sz w:val="19"/>
          <w:szCs w:val="19"/>
          <w:lang w:val="en-US"/>
        </w:rPr>
        <w:t>he information on part of expenses</w:t>
      </w:r>
      <w:r w:rsidRPr="004E720C">
        <w:rPr>
          <w:rFonts w:ascii="Fira Sans" w:hAnsi="Fira Sans"/>
          <w:color w:val="auto"/>
          <w:sz w:val="19"/>
          <w:szCs w:val="19"/>
          <w:lang w:val="en-US"/>
        </w:rPr>
        <w:t xml:space="preserve"> </w:t>
      </w:r>
      <w:r w:rsidR="00256663" w:rsidRPr="004E720C">
        <w:rPr>
          <w:rFonts w:ascii="Fira Sans" w:hAnsi="Fira Sans"/>
          <w:color w:val="auto"/>
          <w:sz w:val="19"/>
          <w:szCs w:val="19"/>
          <w:lang w:val="en-US"/>
        </w:rPr>
        <w:t xml:space="preserve">has been collected </w:t>
      </w:r>
      <w:r w:rsidR="00F00DE5" w:rsidRPr="004E720C">
        <w:rPr>
          <w:rFonts w:ascii="Fira Sans" w:hAnsi="Fira Sans"/>
          <w:color w:val="auto"/>
          <w:sz w:val="19"/>
          <w:szCs w:val="19"/>
          <w:lang w:val="en-US"/>
        </w:rPr>
        <w:t>on annual basis (expenses related with inpatient health care and purchase of medical equipment),</w:t>
      </w:r>
      <w:r w:rsidR="001650B4">
        <w:rPr>
          <w:rFonts w:ascii="Fira Sans" w:hAnsi="Fira Sans"/>
          <w:color w:val="auto"/>
          <w:sz w:val="19"/>
          <w:szCs w:val="19"/>
          <w:lang w:val="en-US"/>
        </w:rPr>
        <w:br/>
      </w:r>
      <w:r w:rsidR="00F00DE5" w:rsidRPr="004E720C">
        <w:rPr>
          <w:rFonts w:ascii="Fira Sans" w:hAnsi="Fira Sans"/>
          <w:color w:val="auto"/>
          <w:sz w:val="19"/>
          <w:szCs w:val="19"/>
          <w:lang w:val="en-US"/>
        </w:rPr>
        <w:t>and on part in the 4th quarter (expenses related to outpatient health care and purchase</w:t>
      </w:r>
      <w:r w:rsidR="001650B4">
        <w:rPr>
          <w:rFonts w:ascii="Fira Sans" w:hAnsi="Fira Sans"/>
          <w:color w:val="auto"/>
          <w:sz w:val="19"/>
          <w:szCs w:val="19"/>
          <w:lang w:val="en-US"/>
        </w:rPr>
        <w:br/>
      </w:r>
      <w:r w:rsidR="00F00DE5" w:rsidRPr="004E720C">
        <w:rPr>
          <w:rFonts w:ascii="Fira Sans" w:hAnsi="Fira Sans"/>
          <w:color w:val="auto"/>
          <w:sz w:val="19"/>
          <w:szCs w:val="19"/>
          <w:lang w:val="en-US"/>
        </w:rPr>
        <w:t>of medicine).</w:t>
      </w:r>
    </w:p>
    <w:p w14:paraId="4348AD56" w14:textId="77777777" w:rsidR="00F00DE5" w:rsidRPr="004E720C" w:rsidRDefault="00F00DE5" w:rsidP="001650B4">
      <w:pPr>
        <w:pStyle w:val="Datainformacjisygnalnej"/>
        <w:suppressAutoHyphens/>
        <w:jc w:val="left"/>
        <w:rPr>
          <w:rFonts w:ascii="Fira Sans" w:hAnsi="Fira Sans"/>
          <w:color w:val="auto"/>
          <w:sz w:val="19"/>
          <w:szCs w:val="19"/>
          <w:lang w:val="en-US"/>
        </w:rPr>
      </w:pPr>
      <w:r w:rsidRPr="004E720C">
        <w:rPr>
          <w:rFonts w:ascii="Fira Sans" w:hAnsi="Fira Sans"/>
          <w:color w:val="auto"/>
          <w:sz w:val="19"/>
          <w:szCs w:val="19"/>
          <w:lang w:val="en-US"/>
        </w:rPr>
        <w:t>In the</w:t>
      </w:r>
      <w:r w:rsidR="007B5C6A" w:rsidRPr="004E720C">
        <w:rPr>
          <w:rFonts w:ascii="Fira Sans" w:hAnsi="Fira Sans"/>
          <w:color w:val="auto"/>
          <w:sz w:val="19"/>
          <w:szCs w:val="19"/>
          <w:lang w:val="en-US"/>
        </w:rPr>
        <w:t xml:space="preserve"> news</w:t>
      </w:r>
      <w:r w:rsidRPr="004E720C">
        <w:rPr>
          <w:rFonts w:ascii="Fira Sans" w:hAnsi="Fira Sans"/>
          <w:color w:val="auto"/>
          <w:sz w:val="19"/>
          <w:szCs w:val="19"/>
          <w:lang w:val="en-US"/>
        </w:rPr>
        <w:t xml:space="preserve"> release all presented data refer to the level of monthly expenses calculated</w:t>
      </w:r>
      <w:r w:rsidR="001650B4">
        <w:rPr>
          <w:rFonts w:ascii="Fira Sans" w:hAnsi="Fira Sans"/>
          <w:color w:val="auto"/>
          <w:sz w:val="19"/>
          <w:szCs w:val="19"/>
          <w:lang w:val="en-US"/>
        </w:rPr>
        <w:br/>
      </w:r>
      <w:r w:rsidRPr="004E720C">
        <w:rPr>
          <w:rFonts w:ascii="Fira Sans" w:hAnsi="Fira Sans"/>
          <w:color w:val="auto"/>
          <w:sz w:val="19"/>
          <w:szCs w:val="19"/>
          <w:lang w:val="en-US"/>
        </w:rPr>
        <w:t>on the basis of annual and quarterly data.</w:t>
      </w:r>
    </w:p>
    <w:p w14:paraId="562E9BA0" w14:textId="6F3D9EE9" w:rsidR="00826D49" w:rsidRPr="004E720C" w:rsidRDefault="00826D49" w:rsidP="001650B4">
      <w:pPr>
        <w:pStyle w:val="Datainformacjisygnalnej"/>
        <w:suppressAutoHyphens/>
        <w:jc w:val="left"/>
        <w:rPr>
          <w:rFonts w:ascii="Fira Sans" w:hAnsi="Fira Sans"/>
          <w:color w:val="auto"/>
          <w:sz w:val="19"/>
          <w:szCs w:val="19"/>
          <w:lang w:val="en-US"/>
        </w:rPr>
      </w:pPr>
      <w:r w:rsidRPr="001650B4">
        <w:rPr>
          <w:rFonts w:ascii="Fira Sans" w:hAnsi="Fira Sans"/>
          <w:noProof/>
          <w:color w:val="auto"/>
          <w:lang w:eastAsia="pl-PL"/>
        </w:rPr>
        <w:lastRenderedPageBreak/>
        <mc:AlternateContent>
          <mc:Choice Requires="wps">
            <w:drawing>
              <wp:anchor distT="45720" distB="45720" distL="114300" distR="114300" simplePos="0" relativeHeight="251774976" behindDoc="1" locked="0" layoutInCell="1" allowOverlap="1" wp14:anchorId="001ECF83" wp14:editId="5E2F3252">
                <wp:simplePos x="0" y="0"/>
                <wp:positionH relativeFrom="column">
                  <wp:posOffset>5318760</wp:posOffset>
                </wp:positionH>
                <wp:positionV relativeFrom="paragraph">
                  <wp:posOffset>0</wp:posOffset>
                </wp:positionV>
                <wp:extent cx="1725295" cy="685800"/>
                <wp:effectExtent l="0" t="0" r="0" b="0"/>
                <wp:wrapTight wrapText="bothSides">
                  <wp:wrapPolygon edited="0">
                    <wp:start x="715" y="0"/>
                    <wp:lineTo x="715" y="21000"/>
                    <wp:lineTo x="20749" y="21000"/>
                    <wp:lineTo x="20749" y="0"/>
                    <wp:lineTo x="715" y="0"/>
                  </wp:wrapPolygon>
                </wp:wrapTight>
                <wp:docPr id="1695208508" name="Pole tekstowe 1695208508"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685800"/>
                        </a:xfrm>
                        <a:prstGeom prst="rect">
                          <a:avLst/>
                        </a:prstGeom>
                        <a:noFill/>
                        <a:ln w="9525">
                          <a:noFill/>
                          <a:miter lim="800000"/>
                          <a:headEnd/>
                          <a:tailEnd/>
                        </a:ln>
                      </wps:spPr>
                      <wps:txbx>
                        <w:txbxContent>
                          <w:p w14:paraId="5843C690" w14:textId="77777777" w:rsidR="00826D49" w:rsidRPr="009B2A4A" w:rsidRDefault="00826D49" w:rsidP="00826D49">
                            <w:pPr>
                              <w:pStyle w:val="tekstzboku"/>
                              <w:spacing w:before="0"/>
                              <w:rPr>
                                <w:bCs w:val="0"/>
                                <w:lang w:val="en-GB"/>
                              </w:rPr>
                            </w:pPr>
                            <w:r>
                              <w:rPr>
                                <w:lang w:val="en-GB"/>
                              </w:rPr>
                              <w:t>In 2023 97.2% of households had expenses on medicines, and 58.0% - on visits to doctors.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14="http://schemas.microsoft.com/office/drawing/2010/main" xmlns:pic="http://schemas.openxmlformats.org/drawingml/2006/picture" xmlns:a="http://schemas.openxmlformats.org/drawingml/2006/main">
            <w:pict>
              <v:shape id="Pole tekstowe 1695208508" style="position:absolute;margin-left:418.8pt;margin-top:0;width:135.85pt;height:54pt;z-index:-251541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lt="Lorem ipsum dolor sit amet, consectetur adipiscing elit" o:spid="_x0000_s103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" w14:anchorId="001ECF83">
                <v:textbox>
                  <w:txbxContent>
                    <w:p w:rsidRPr="009B2A4A" w:rsidR="00826D49" w:rsidP="00826D49" w:rsidRDefault="00826D49" w14:paraId="5843C690" w14:textId="77777777">
                      <w:pPr>
                        <w:pStyle w:val="tekstzboku"/>
                        <w:spacing w:before="0"/>
                        <w:rPr>
                          <w:bCs w:val="0"/>
                          <w:lang w:val="en-GB"/>
                        </w:rPr>
                      </w:pPr>
                      <w:r>
                        <w:rPr>
                          <w:lang w:val="en-GB"/>
                        </w:rPr>
                        <w:t>In 2023 97.2% of households had expenses on medicines, and 58.0% - on visits to doctors.</w:t>
                      </w:r>
                    </w:p>
                  </w:txbxContent>
                </v:textbox>
                <w10:wrap type="tight"/>
              </v:shape>
            </w:pict>
          </mc:Fallback>
        </mc:AlternateContent>
      </w:r>
      <w:r w:rsidR="007B5C6A" w:rsidRPr="001650B4">
        <w:rPr>
          <w:rFonts w:ascii="Fira Sans" w:hAnsi="Fira Sans"/>
          <w:noProof/>
          <w:color w:val="auto"/>
          <w:lang w:val="en-US"/>
        </w:rPr>
        <w:t>The</w:t>
      </w:r>
      <w:r w:rsidRPr="001650B4">
        <w:rPr>
          <w:rFonts w:ascii="Fira Sans" w:hAnsi="Fira Sans"/>
          <w:color w:val="auto"/>
          <w:sz w:val="19"/>
          <w:szCs w:val="19"/>
          <w:lang w:val="en-US"/>
        </w:rPr>
        <w:t xml:space="preserve"> </w:t>
      </w:r>
      <w:r w:rsidRPr="004E720C">
        <w:rPr>
          <w:rFonts w:ascii="Fira Sans" w:hAnsi="Fira Sans"/>
          <w:color w:val="auto"/>
          <w:sz w:val="19"/>
          <w:szCs w:val="19"/>
          <w:lang w:val="en-US"/>
        </w:rPr>
        <w:t xml:space="preserve">results of survey </w:t>
      </w:r>
      <w:r w:rsidR="007B5C6A" w:rsidRPr="004E720C">
        <w:rPr>
          <w:rFonts w:ascii="Fira Sans" w:hAnsi="Fira Sans"/>
          <w:color w:val="auto"/>
          <w:sz w:val="19"/>
          <w:szCs w:val="19"/>
          <w:lang w:val="en-US"/>
        </w:rPr>
        <w:t>indicate that</w:t>
      </w:r>
      <w:r w:rsidRPr="004E720C">
        <w:rPr>
          <w:rFonts w:ascii="Fira Sans" w:hAnsi="Fira Sans"/>
          <w:color w:val="auto"/>
          <w:sz w:val="19"/>
          <w:szCs w:val="19"/>
          <w:lang w:val="en-US"/>
        </w:rPr>
        <w:t xml:space="preserve"> 58.0%</w:t>
      </w:r>
      <w:r w:rsidR="007B5C6A" w:rsidRPr="004E720C">
        <w:rPr>
          <w:rFonts w:ascii="Fira Sans" w:hAnsi="Fira Sans"/>
          <w:color w:val="auto"/>
          <w:sz w:val="19"/>
          <w:szCs w:val="19"/>
          <w:lang w:val="en-US"/>
        </w:rPr>
        <w:t xml:space="preserve"> of households </w:t>
      </w:r>
      <w:r w:rsidR="008B1213" w:rsidRPr="004E720C">
        <w:rPr>
          <w:rFonts w:ascii="Fira Sans" w:hAnsi="Fira Sans"/>
          <w:color w:val="auto"/>
          <w:sz w:val="19"/>
          <w:szCs w:val="19"/>
          <w:lang w:val="en-US"/>
        </w:rPr>
        <w:t>incurred expenses</w:t>
      </w:r>
      <w:r w:rsidRPr="004E720C">
        <w:rPr>
          <w:rFonts w:ascii="Fira Sans" w:hAnsi="Fira Sans"/>
          <w:color w:val="auto"/>
          <w:sz w:val="19"/>
          <w:szCs w:val="19"/>
          <w:lang w:val="en-US"/>
        </w:rPr>
        <w:t xml:space="preserve"> on visits</w:t>
      </w:r>
      <w:r w:rsidR="001650B4">
        <w:rPr>
          <w:rFonts w:ascii="Fira Sans" w:hAnsi="Fira Sans"/>
          <w:color w:val="auto"/>
          <w:sz w:val="19"/>
          <w:szCs w:val="19"/>
          <w:lang w:val="en-US"/>
        </w:rPr>
        <w:br/>
      </w:r>
      <w:r w:rsidRPr="004E720C">
        <w:rPr>
          <w:rFonts w:ascii="Fira Sans" w:hAnsi="Fira Sans"/>
          <w:color w:val="auto"/>
          <w:sz w:val="19"/>
          <w:szCs w:val="19"/>
          <w:lang w:val="en-US"/>
        </w:rPr>
        <w:t xml:space="preserve">to doctors, 51.5% </w:t>
      </w:r>
      <w:r w:rsidR="001650B4">
        <w:rPr>
          <w:rFonts w:ascii="Fira Sans" w:hAnsi="Fira Sans"/>
          <w:color w:val="auto"/>
          <w:sz w:val="19"/>
          <w:szCs w:val="19"/>
          <w:lang w:val="en-US"/>
        </w:rPr>
        <w:t>–</w:t>
      </w:r>
      <w:r w:rsidR="007B5C6A" w:rsidRPr="004E720C">
        <w:rPr>
          <w:rFonts w:ascii="Fira Sans" w:hAnsi="Fira Sans"/>
          <w:color w:val="auto"/>
          <w:sz w:val="19"/>
          <w:szCs w:val="19"/>
          <w:lang w:val="en-US"/>
        </w:rPr>
        <w:t xml:space="preserve"> on</w:t>
      </w:r>
      <w:r w:rsidRPr="004E720C">
        <w:rPr>
          <w:rFonts w:ascii="Fira Sans" w:hAnsi="Fira Sans"/>
          <w:color w:val="auto"/>
          <w:sz w:val="19"/>
          <w:szCs w:val="19"/>
          <w:lang w:val="en-US"/>
        </w:rPr>
        <w:t xml:space="preserve"> visits to dentists, 39.3% </w:t>
      </w:r>
      <w:r w:rsidR="001650B4">
        <w:rPr>
          <w:rFonts w:ascii="Fira Sans" w:hAnsi="Fira Sans"/>
          <w:color w:val="auto"/>
          <w:sz w:val="19"/>
          <w:szCs w:val="19"/>
          <w:lang w:val="en-US"/>
        </w:rPr>
        <w:t>–</w:t>
      </w:r>
      <w:r w:rsidR="007B5C6A" w:rsidRPr="004E720C">
        <w:rPr>
          <w:rFonts w:ascii="Fira Sans" w:hAnsi="Fira Sans"/>
          <w:color w:val="auto"/>
          <w:sz w:val="19"/>
          <w:szCs w:val="19"/>
          <w:lang w:val="en-US"/>
        </w:rPr>
        <w:t xml:space="preserve"> on</w:t>
      </w:r>
      <w:r w:rsidRPr="004E720C">
        <w:rPr>
          <w:rFonts w:ascii="Fira Sans" w:hAnsi="Fira Sans"/>
          <w:color w:val="auto"/>
          <w:sz w:val="19"/>
          <w:szCs w:val="19"/>
          <w:lang w:val="en-US"/>
        </w:rPr>
        <w:t xml:space="preserve"> medical tests,</w:t>
      </w:r>
      <w:r w:rsidR="00A90996">
        <w:rPr>
          <w:rFonts w:ascii="Fira Sans" w:hAnsi="Fira Sans"/>
          <w:color w:val="auto"/>
          <w:sz w:val="19"/>
          <w:szCs w:val="19"/>
          <w:lang w:val="en-US"/>
        </w:rPr>
        <w:t xml:space="preserve"> 27.6% - on purchase of medical equipment,</w:t>
      </w:r>
      <w:r w:rsidRPr="004E720C">
        <w:rPr>
          <w:rFonts w:ascii="Fira Sans" w:hAnsi="Fira Sans"/>
          <w:color w:val="auto"/>
          <w:sz w:val="19"/>
          <w:szCs w:val="19"/>
          <w:lang w:val="en-US"/>
        </w:rPr>
        <w:t xml:space="preserve"> 12.1% </w:t>
      </w:r>
      <w:r w:rsidR="001650B4">
        <w:rPr>
          <w:rFonts w:ascii="Fira Sans" w:hAnsi="Fira Sans"/>
          <w:color w:val="auto"/>
          <w:sz w:val="19"/>
          <w:szCs w:val="19"/>
          <w:lang w:val="en-US"/>
        </w:rPr>
        <w:t>–</w:t>
      </w:r>
      <w:r w:rsidRPr="004E720C">
        <w:rPr>
          <w:rFonts w:ascii="Fira Sans" w:hAnsi="Fira Sans"/>
          <w:color w:val="auto"/>
          <w:sz w:val="19"/>
          <w:szCs w:val="19"/>
          <w:lang w:val="en-US"/>
        </w:rPr>
        <w:t xml:space="preserve"> </w:t>
      </w:r>
      <w:r w:rsidR="007B5C6A" w:rsidRPr="004E720C">
        <w:rPr>
          <w:rFonts w:ascii="Fira Sans" w:hAnsi="Fira Sans"/>
          <w:color w:val="auto"/>
          <w:sz w:val="19"/>
          <w:szCs w:val="19"/>
          <w:lang w:val="en-US"/>
        </w:rPr>
        <w:t xml:space="preserve">on </w:t>
      </w:r>
      <w:r w:rsidRPr="004E720C">
        <w:rPr>
          <w:rFonts w:ascii="Fira Sans" w:hAnsi="Fira Sans"/>
          <w:color w:val="auto"/>
          <w:sz w:val="19"/>
          <w:szCs w:val="19"/>
          <w:lang w:val="en-US"/>
        </w:rPr>
        <w:t xml:space="preserve">rehabilitation procedures, 7.7% </w:t>
      </w:r>
      <w:r w:rsidR="001650B4">
        <w:rPr>
          <w:rFonts w:ascii="Fira Sans" w:hAnsi="Fira Sans"/>
          <w:color w:val="auto"/>
          <w:sz w:val="19"/>
          <w:szCs w:val="19"/>
          <w:lang w:val="en-US"/>
        </w:rPr>
        <w:t>–</w:t>
      </w:r>
      <w:r w:rsidRPr="004E720C">
        <w:rPr>
          <w:rFonts w:ascii="Fira Sans" w:hAnsi="Fira Sans"/>
          <w:color w:val="auto"/>
          <w:sz w:val="19"/>
          <w:szCs w:val="19"/>
          <w:lang w:val="en-US"/>
        </w:rPr>
        <w:t xml:space="preserve"> </w:t>
      </w:r>
      <w:r w:rsidR="007B5C6A" w:rsidRPr="004E720C">
        <w:rPr>
          <w:rFonts w:ascii="Fira Sans" w:hAnsi="Fira Sans"/>
          <w:color w:val="auto"/>
          <w:sz w:val="19"/>
          <w:szCs w:val="19"/>
          <w:lang w:val="en-US"/>
        </w:rPr>
        <w:t xml:space="preserve">on </w:t>
      </w:r>
      <w:r w:rsidRPr="004E720C">
        <w:rPr>
          <w:rFonts w:ascii="Fira Sans" w:hAnsi="Fira Sans"/>
          <w:color w:val="auto"/>
          <w:sz w:val="19"/>
          <w:szCs w:val="19"/>
          <w:lang w:val="en-US"/>
        </w:rPr>
        <w:t>hospital stays</w:t>
      </w:r>
      <w:r w:rsidR="007B5C6A" w:rsidRPr="004E720C">
        <w:rPr>
          <w:rFonts w:ascii="Fira Sans" w:hAnsi="Fira Sans"/>
          <w:color w:val="auto"/>
          <w:sz w:val="19"/>
          <w:szCs w:val="19"/>
          <w:lang w:val="en-US"/>
        </w:rPr>
        <w:t>, and</w:t>
      </w:r>
      <w:r w:rsidRPr="004E720C">
        <w:rPr>
          <w:rFonts w:ascii="Fira Sans" w:hAnsi="Fira Sans"/>
          <w:color w:val="auto"/>
          <w:sz w:val="19"/>
          <w:szCs w:val="19"/>
          <w:lang w:val="en-US"/>
        </w:rPr>
        <w:t xml:space="preserve"> 97.2% </w:t>
      </w:r>
      <w:r w:rsidR="001650B4">
        <w:rPr>
          <w:rFonts w:ascii="Fira Sans" w:hAnsi="Fira Sans"/>
          <w:color w:val="auto"/>
          <w:sz w:val="19"/>
          <w:szCs w:val="19"/>
          <w:lang w:val="en-US"/>
        </w:rPr>
        <w:t>–</w:t>
      </w:r>
      <w:r w:rsidRPr="004E720C">
        <w:rPr>
          <w:rFonts w:ascii="Fira Sans" w:hAnsi="Fira Sans"/>
          <w:color w:val="auto"/>
          <w:sz w:val="19"/>
          <w:szCs w:val="19"/>
          <w:lang w:val="en-US"/>
        </w:rPr>
        <w:t xml:space="preserve"> on medicines.</w:t>
      </w:r>
    </w:p>
    <w:p w14:paraId="26EA42BC" w14:textId="77777777" w:rsidR="001C1662" w:rsidRDefault="00A67048" w:rsidP="001650B4">
      <w:pPr>
        <w:pStyle w:val="Datainformacjisygnalnej"/>
        <w:suppressAutoHyphens/>
        <w:jc w:val="left"/>
        <w:rPr>
          <w:rFonts w:ascii="Fira Sans" w:hAnsi="Fira Sans"/>
          <w:color w:val="auto"/>
          <w:sz w:val="19"/>
          <w:szCs w:val="19"/>
          <w:lang w:val="en-US"/>
        </w:rPr>
      </w:pPr>
      <w:r w:rsidRPr="00D7725F">
        <w:rPr>
          <w:rFonts w:ascii="Fira Sans" w:hAnsi="Fira Sans"/>
          <w:noProof/>
          <w:lang w:eastAsia="pl-PL"/>
        </w:rPr>
        <mc:AlternateContent>
          <mc:Choice Requires="wps">
            <w:drawing>
              <wp:anchor distT="45720" distB="45720" distL="114300" distR="114300" simplePos="0" relativeHeight="251777024" behindDoc="1" locked="0" layoutInCell="1" allowOverlap="1" wp14:anchorId="09059626" wp14:editId="365DDF63">
                <wp:simplePos x="0" y="0"/>
                <wp:positionH relativeFrom="page">
                  <wp:posOffset>5774055</wp:posOffset>
                </wp:positionH>
                <wp:positionV relativeFrom="paragraph">
                  <wp:posOffset>112598</wp:posOffset>
                </wp:positionV>
                <wp:extent cx="1725295" cy="831850"/>
                <wp:effectExtent l="0" t="0" r="0" b="6350"/>
                <wp:wrapTight wrapText="bothSides">
                  <wp:wrapPolygon edited="0">
                    <wp:start x="715" y="0"/>
                    <wp:lineTo x="715" y="21270"/>
                    <wp:lineTo x="20749" y="21270"/>
                    <wp:lineTo x="20749" y="0"/>
                    <wp:lineTo x="715" y="0"/>
                  </wp:wrapPolygon>
                </wp:wrapTight>
                <wp:docPr id="13" name="Pole tekstowe 13"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267A913E" w14:textId="77777777" w:rsidR="00A67048" w:rsidRPr="009B2A4A" w:rsidRDefault="00A67048" w:rsidP="00A67048">
                            <w:pPr>
                              <w:pStyle w:val="tekstzboku"/>
                              <w:spacing w:before="0"/>
                              <w:rPr>
                                <w:bCs w:val="0"/>
                                <w:lang w:val="en-GB"/>
                              </w:rPr>
                            </w:pPr>
                            <w:r>
                              <w:rPr>
                                <w:lang w:val="en-GB"/>
                              </w:rPr>
                              <w:t xml:space="preserve">The household </w:t>
                            </w:r>
                            <w:r w:rsidR="006155AB">
                              <w:rPr>
                                <w:lang w:val="en-GB"/>
                              </w:rPr>
                              <w:t>expenditure</w:t>
                            </w:r>
                            <w:r>
                              <w:rPr>
                                <w:lang w:val="en-GB"/>
                              </w:rPr>
                              <w:t xml:space="preserve"> on medicines and medical articles accounted for 65.9% of all expenses on health care.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14="http://schemas.microsoft.com/office/drawing/2010/main" xmlns:pic="http://schemas.openxmlformats.org/drawingml/2006/picture" xmlns:a="http://schemas.openxmlformats.org/drawingml/2006/main">
            <w:pict>
              <v:shape id="Pole tekstowe 13" style="position:absolute;margin-left:454.65pt;margin-top:8.85pt;width:135.85pt;height:65.5pt;z-index:-2515394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alt="Lorem ipsum dolor sit amet, consectetur adipiscing elit" o:spid="_x0000_s103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" w14:anchorId="09059626">
                <v:textbox>
                  <w:txbxContent>
                    <w:p w:rsidRPr="009B2A4A" w:rsidR="00A67048" w:rsidP="00A67048" w:rsidRDefault="00A67048" w14:paraId="267A913E" w14:textId="77777777">
                      <w:pPr>
                        <w:pStyle w:val="tekstzboku"/>
                        <w:spacing w:before="0"/>
                        <w:rPr>
                          <w:bCs w:val="0"/>
                          <w:lang w:val="en-GB"/>
                        </w:rPr>
                      </w:pPr>
                      <w:r>
                        <w:rPr>
                          <w:lang w:val="en-GB"/>
                        </w:rPr>
                        <w:t xml:space="preserve">The household </w:t>
                      </w:r>
                      <w:r w:rsidR="006155AB">
                        <w:rPr>
                          <w:lang w:val="en-GB"/>
                        </w:rPr>
                        <w:t>expenditure</w:t>
                      </w:r>
                      <w:r>
                        <w:rPr>
                          <w:lang w:val="en-GB"/>
                        </w:rPr>
                        <w:t xml:space="preserve"> on medicines and medical articles accounted for 65.9% of all expenses on health care.</w:t>
                      </w:r>
                    </w:p>
                  </w:txbxContent>
                </v:textbox>
                <w10:wrap type="tight" anchorx="page"/>
              </v:shape>
            </w:pict>
          </mc:Fallback>
        </mc:AlternateContent>
      </w:r>
      <w:r w:rsidRPr="004E720C">
        <w:rPr>
          <w:rFonts w:ascii="Fira Sans" w:hAnsi="Fira Sans"/>
          <w:color w:val="auto"/>
          <w:sz w:val="19"/>
          <w:szCs w:val="19"/>
          <w:lang w:val="en-US"/>
        </w:rPr>
        <w:t xml:space="preserve">By looking from the point of view of structure of expenses incurred by households on health care, just like in previous years, the expenses on medicines, medical articles and medical goods for permanent use are </w:t>
      </w:r>
      <w:r w:rsidR="008B1213" w:rsidRPr="004E720C">
        <w:rPr>
          <w:rFonts w:ascii="Fira Sans" w:hAnsi="Fira Sans"/>
          <w:color w:val="auto"/>
          <w:sz w:val="19"/>
          <w:szCs w:val="19"/>
          <w:lang w:val="en-US"/>
        </w:rPr>
        <w:t>predominant</w:t>
      </w:r>
      <w:r w:rsidRPr="004E720C">
        <w:rPr>
          <w:rFonts w:ascii="Fira Sans" w:hAnsi="Fira Sans"/>
          <w:color w:val="auto"/>
          <w:sz w:val="19"/>
          <w:szCs w:val="19"/>
          <w:lang w:val="en-US"/>
        </w:rPr>
        <w:t>. The</w:t>
      </w:r>
      <w:r w:rsidR="007B5C6A" w:rsidRPr="004E720C">
        <w:rPr>
          <w:rFonts w:ascii="Fira Sans" w:hAnsi="Fira Sans"/>
          <w:color w:val="auto"/>
          <w:sz w:val="19"/>
          <w:szCs w:val="19"/>
          <w:lang w:val="en-US"/>
        </w:rPr>
        <w:t xml:space="preserve"> combined</w:t>
      </w:r>
      <w:r w:rsidRPr="004E720C">
        <w:rPr>
          <w:rFonts w:ascii="Fira Sans" w:hAnsi="Fira Sans"/>
          <w:color w:val="auto"/>
          <w:sz w:val="19"/>
          <w:szCs w:val="19"/>
          <w:lang w:val="en-US"/>
        </w:rPr>
        <w:t xml:space="preserve"> share of this group of </w:t>
      </w:r>
      <w:r w:rsidR="0089225D" w:rsidRPr="004E720C">
        <w:rPr>
          <w:rFonts w:ascii="Fira Sans" w:hAnsi="Fira Sans"/>
          <w:color w:val="auto"/>
          <w:sz w:val="19"/>
          <w:szCs w:val="19"/>
          <w:lang w:val="en-US"/>
        </w:rPr>
        <w:t>expenditure</w:t>
      </w:r>
      <w:r w:rsidRPr="004E720C">
        <w:rPr>
          <w:rFonts w:ascii="Fira Sans" w:hAnsi="Fira Sans"/>
          <w:color w:val="auto"/>
          <w:sz w:val="19"/>
          <w:szCs w:val="19"/>
          <w:lang w:val="en-US"/>
        </w:rPr>
        <w:t xml:space="preserve"> in the grand total of described expenses of households (per household) has decreased in comparison to 2020 (from 72.6% to 65.9%)</w:t>
      </w:r>
      <w:r w:rsidR="007B5C6A" w:rsidRPr="004E720C">
        <w:rPr>
          <w:rFonts w:ascii="Fira Sans" w:hAnsi="Fira Sans"/>
          <w:color w:val="auto"/>
          <w:sz w:val="19"/>
          <w:szCs w:val="19"/>
          <w:lang w:val="en-US"/>
        </w:rPr>
        <w:t>.</w:t>
      </w:r>
      <w:r w:rsidRPr="004E720C">
        <w:rPr>
          <w:rFonts w:ascii="Fira Sans" w:hAnsi="Fira Sans"/>
          <w:color w:val="auto"/>
          <w:sz w:val="19"/>
          <w:szCs w:val="19"/>
          <w:lang w:val="en-US"/>
        </w:rPr>
        <w:t xml:space="preserve"> </w:t>
      </w:r>
    </w:p>
    <w:p w14:paraId="55152BBB" w14:textId="1114B3EF" w:rsidR="00A67048" w:rsidRDefault="007B5C6A" w:rsidP="001650B4">
      <w:pPr>
        <w:pStyle w:val="Datainformacjisygnalnej"/>
        <w:suppressAutoHyphens/>
        <w:jc w:val="left"/>
        <w:rPr>
          <w:rFonts w:ascii="Fira Sans" w:hAnsi="Fira Sans"/>
          <w:color w:val="auto"/>
          <w:sz w:val="19"/>
          <w:szCs w:val="19"/>
          <w:lang w:val="en-US"/>
        </w:rPr>
      </w:pPr>
      <w:r w:rsidRPr="004E720C">
        <w:rPr>
          <w:rFonts w:ascii="Fira Sans" w:hAnsi="Fira Sans"/>
          <w:color w:val="auto"/>
          <w:sz w:val="19"/>
          <w:szCs w:val="19"/>
          <w:lang w:val="en-US"/>
        </w:rPr>
        <w:t>T</w:t>
      </w:r>
      <w:r w:rsidR="00A67048" w:rsidRPr="004E720C">
        <w:rPr>
          <w:rFonts w:ascii="Fira Sans" w:hAnsi="Fira Sans"/>
          <w:color w:val="auto"/>
          <w:sz w:val="19"/>
          <w:szCs w:val="19"/>
          <w:lang w:val="en-US"/>
        </w:rPr>
        <w:t xml:space="preserve">he share of household </w:t>
      </w:r>
      <w:r w:rsidR="001036A3" w:rsidRPr="004E720C">
        <w:rPr>
          <w:rFonts w:ascii="Fira Sans" w:hAnsi="Fira Sans"/>
          <w:color w:val="auto"/>
          <w:sz w:val="19"/>
          <w:szCs w:val="19"/>
          <w:lang w:val="en-US"/>
        </w:rPr>
        <w:t>expenditure</w:t>
      </w:r>
      <w:r w:rsidR="00A67048" w:rsidRPr="004E720C">
        <w:rPr>
          <w:rFonts w:ascii="Fira Sans" w:hAnsi="Fira Sans"/>
          <w:color w:val="auto"/>
          <w:sz w:val="19"/>
          <w:szCs w:val="19"/>
          <w:lang w:val="en-US"/>
        </w:rPr>
        <w:t xml:space="preserve"> on inpatient health care has also decreased (from 2.1% to 1.6</w:t>
      </w:r>
      <w:r w:rsidR="00F00DE5" w:rsidRPr="004E720C">
        <w:rPr>
          <w:rFonts w:ascii="Fira Sans" w:hAnsi="Fira Sans"/>
          <w:color w:val="auto"/>
          <w:sz w:val="19"/>
          <w:szCs w:val="19"/>
          <w:lang w:val="en-US"/>
        </w:rPr>
        <w:t>%).</w:t>
      </w:r>
      <w:r w:rsidR="00A67048" w:rsidRPr="004E720C">
        <w:rPr>
          <w:rFonts w:ascii="Fira Sans" w:hAnsi="Fira Sans"/>
          <w:color w:val="auto"/>
          <w:sz w:val="19"/>
          <w:szCs w:val="19"/>
          <w:lang w:val="en-US"/>
        </w:rPr>
        <w:t xml:space="preserve"> </w:t>
      </w:r>
      <w:r w:rsidR="001C1662">
        <w:rPr>
          <w:rFonts w:ascii="Fira Sans" w:hAnsi="Fira Sans"/>
          <w:color w:val="auto"/>
          <w:sz w:val="19"/>
          <w:szCs w:val="19"/>
          <w:lang w:val="en-US"/>
        </w:rPr>
        <w:t>On the other hand, t</w:t>
      </w:r>
      <w:r w:rsidR="00A67048" w:rsidRPr="004E720C">
        <w:rPr>
          <w:rFonts w:ascii="Fira Sans" w:hAnsi="Fira Sans"/>
          <w:color w:val="auto"/>
          <w:sz w:val="19"/>
          <w:szCs w:val="19"/>
          <w:lang w:val="en-US"/>
        </w:rPr>
        <w:t>he share of expenses on outpatient health care has increased (from 25.3% to 32.4%).</w:t>
      </w:r>
    </w:p>
    <w:p w14:paraId="283B8046" w14:textId="77777777" w:rsidR="005E04EC" w:rsidRPr="004E720C" w:rsidRDefault="005E04EC" w:rsidP="001650B4">
      <w:pPr>
        <w:pStyle w:val="Datainformacjisygnalnej"/>
        <w:suppressAutoHyphens/>
        <w:jc w:val="left"/>
        <w:rPr>
          <w:rFonts w:ascii="Fira Sans" w:hAnsi="Fira Sans"/>
          <w:color w:val="auto"/>
          <w:sz w:val="19"/>
          <w:szCs w:val="19"/>
          <w:lang w:val="en-US"/>
        </w:rPr>
      </w:pPr>
    </w:p>
    <w:p w14:paraId="0DB4C105" w14:textId="77777777" w:rsidR="00C80F3B" w:rsidRPr="00CD604E" w:rsidRDefault="00C80F3B" w:rsidP="005E7331">
      <w:pPr>
        <w:pStyle w:val="Datainformacjisygnalnej"/>
        <w:keepNext/>
        <w:ind w:left="811" w:hanging="811"/>
        <w:jc w:val="left"/>
        <w:rPr>
          <w:rFonts w:ascii="Fira Sans" w:hAnsi="Fira Sans"/>
          <w:b/>
          <w:bCs/>
          <w:sz w:val="19"/>
          <w:szCs w:val="19"/>
          <w:lang w:val="en-GB"/>
        </w:rPr>
      </w:pPr>
      <w:r w:rsidRPr="00CD604E">
        <w:rPr>
          <w:rFonts w:ascii="Fira Sans" w:hAnsi="Fira Sans"/>
          <w:b/>
          <w:bCs/>
          <w:sz w:val="19"/>
          <w:szCs w:val="19"/>
          <w:lang w:val="en-GB"/>
        </w:rPr>
        <w:t>Chart</w:t>
      </w:r>
      <w:r w:rsidR="005E04EC">
        <w:rPr>
          <w:rFonts w:ascii="Fira Sans" w:hAnsi="Fira Sans"/>
          <w:b/>
          <w:bCs/>
          <w:sz w:val="19"/>
          <w:szCs w:val="19"/>
          <w:lang w:val="en-GB"/>
        </w:rPr>
        <w:t> </w:t>
      </w:r>
      <w:r w:rsidRPr="00CD604E">
        <w:rPr>
          <w:rFonts w:ascii="Fira Sans" w:hAnsi="Fira Sans"/>
          <w:b/>
          <w:bCs/>
          <w:sz w:val="19"/>
          <w:szCs w:val="19"/>
          <w:lang w:val="en-GB"/>
        </w:rPr>
        <w:t>10.</w:t>
      </w:r>
      <w:r w:rsidR="005E04EC">
        <w:rPr>
          <w:rFonts w:ascii="Fira Sans" w:hAnsi="Fira Sans"/>
          <w:b/>
          <w:bCs/>
          <w:sz w:val="19"/>
          <w:szCs w:val="19"/>
          <w:lang w:val="en-GB"/>
        </w:rPr>
        <w:t> </w:t>
      </w:r>
      <w:r w:rsidRPr="00CD604E">
        <w:rPr>
          <w:rFonts w:ascii="Fira Sans" w:hAnsi="Fira Sans"/>
          <w:b/>
          <w:bCs/>
          <w:sz w:val="19"/>
          <w:szCs w:val="19"/>
          <w:lang w:val="en-GB"/>
        </w:rPr>
        <w:t xml:space="preserve">Structure of direct household </w:t>
      </w:r>
      <w:r w:rsidR="006155AB" w:rsidRPr="00CD604E">
        <w:rPr>
          <w:rFonts w:ascii="Fira Sans" w:hAnsi="Fira Sans"/>
          <w:b/>
          <w:bCs/>
          <w:sz w:val="19"/>
          <w:szCs w:val="19"/>
          <w:lang w:val="en-GB"/>
        </w:rPr>
        <w:t xml:space="preserve">expenditure </w:t>
      </w:r>
      <w:r w:rsidRPr="00CD604E">
        <w:rPr>
          <w:rFonts w:ascii="Fira Sans" w:hAnsi="Fira Sans"/>
          <w:b/>
          <w:bCs/>
          <w:sz w:val="19"/>
          <w:szCs w:val="19"/>
          <w:lang w:val="en-GB"/>
        </w:rPr>
        <w:t>on health care</w:t>
      </w:r>
      <w:r w:rsidR="005E04EC">
        <w:rPr>
          <w:rFonts w:ascii="Fira Sans" w:hAnsi="Fira Sans"/>
          <w:b/>
          <w:bCs/>
          <w:sz w:val="19"/>
          <w:szCs w:val="19"/>
          <w:lang w:val="en-GB"/>
        </w:rPr>
        <w:br/>
      </w:r>
      <w:r w:rsidRPr="00CD604E">
        <w:rPr>
          <w:rFonts w:ascii="Fira Sans" w:hAnsi="Fira Sans"/>
          <w:b/>
          <w:bCs/>
          <w:sz w:val="19"/>
          <w:szCs w:val="19"/>
          <w:lang w:val="en-GB"/>
        </w:rPr>
        <w:t xml:space="preserve">in </w:t>
      </w:r>
      <w:r w:rsidR="007B5C6A" w:rsidRPr="00CD604E">
        <w:rPr>
          <w:rFonts w:ascii="Fira Sans" w:hAnsi="Fira Sans"/>
          <w:b/>
          <w:bCs/>
          <w:sz w:val="19"/>
          <w:szCs w:val="19"/>
          <w:lang w:val="en-GB"/>
        </w:rPr>
        <w:t>the 4th quarter of 2023.</w:t>
      </w:r>
    </w:p>
    <w:p w14:paraId="6A5D8A25" w14:textId="77777777" w:rsidR="00525128" w:rsidRPr="005E7331" w:rsidRDefault="005E7331" w:rsidP="005E7331">
      <w:pPr>
        <w:pStyle w:val="Datainformacjisygnalnej"/>
        <w:spacing w:line="240" w:lineRule="auto"/>
        <w:rPr>
          <w:color w:val="auto"/>
          <w:lang w:val="en-US"/>
        </w:rPr>
      </w:pPr>
      <w:r>
        <w:rPr>
          <w:noProof/>
          <w:color w:val="auto"/>
          <w:lang w:eastAsia="pl-PL"/>
        </w:rPr>
        <w:drawing>
          <wp:inline distT="0" distB="0" distL="0" distR="0" wp14:anchorId="4A4F998D" wp14:editId="6AC2A617">
            <wp:extent cx="5122545" cy="2293620"/>
            <wp:effectExtent l="0" t="0" r="1905" b="0"/>
            <wp:docPr id="1129549595"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549595" name="Obraz 112954959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122545" cy="2293620"/>
                    </a:xfrm>
                    <a:prstGeom prst="rect">
                      <a:avLst/>
                    </a:prstGeom>
                  </pic:spPr>
                </pic:pic>
              </a:graphicData>
            </a:graphic>
          </wp:inline>
        </w:drawing>
      </w:r>
    </w:p>
    <w:p w14:paraId="2189A986" w14:textId="458EEF1C" w:rsidR="005E7331" w:rsidRDefault="005E7331" w:rsidP="005E04EC">
      <w:pPr>
        <w:pStyle w:val="Datainformacjisygnalnej"/>
        <w:suppressAutoHyphens/>
        <w:jc w:val="left"/>
        <w:rPr>
          <w:rFonts w:ascii="Fira Sans" w:hAnsi="Fira Sans"/>
          <w:color w:val="auto"/>
          <w:sz w:val="19"/>
          <w:szCs w:val="19"/>
          <w:lang w:val="en-US"/>
        </w:rPr>
      </w:pPr>
    </w:p>
    <w:p w14:paraId="39394BBA" w14:textId="1777D2BA" w:rsidR="0040211B" w:rsidRDefault="001C1662" w:rsidP="005E04EC">
      <w:pPr>
        <w:pStyle w:val="Datainformacjisygnalnej"/>
        <w:suppressAutoHyphens/>
        <w:jc w:val="left"/>
        <w:rPr>
          <w:rFonts w:ascii="Fira Sans" w:hAnsi="Fira Sans"/>
          <w:color w:val="auto"/>
          <w:sz w:val="19"/>
          <w:szCs w:val="19"/>
          <w:lang w:val="en-US"/>
        </w:rPr>
      </w:pPr>
      <w:r w:rsidRPr="00D7725F">
        <w:rPr>
          <w:rFonts w:ascii="Fira Sans" w:hAnsi="Fira Sans"/>
          <w:noProof/>
          <w:lang w:eastAsia="pl-PL"/>
        </w:rPr>
        <mc:AlternateContent>
          <mc:Choice Requires="wps">
            <w:drawing>
              <wp:anchor distT="45720" distB="45720" distL="114300" distR="114300" simplePos="0" relativeHeight="251800576" behindDoc="1" locked="0" layoutInCell="1" allowOverlap="1" wp14:anchorId="7C4AC894" wp14:editId="02E92C05">
                <wp:simplePos x="0" y="0"/>
                <wp:positionH relativeFrom="column">
                  <wp:posOffset>5353050</wp:posOffset>
                </wp:positionH>
                <wp:positionV relativeFrom="paragraph">
                  <wp:posOffset>112395</wp:posOffset>
                </wp:positionV>
                <wp:extent cx="1725295" cy="831850"/>
                <wp:effectExtent l="0" t="0" r="0" b="6350"/>
                <wp:wrapTight wrapText="bothSides">
                  <wp:wrapPolygon edited="0">
                    <wp:start x="715" y="0"/>
                    <wp:lineTo x="715" y="21270"/>
                    <wp:lineTo x="20749" y="21270"/>
                    <wp:lineTo x="20749" y="0"/>
                    <wp:lineTo x="715" y="0"/>
                  </wp:wrapPolygon>
                </wp:wrapTight>
                <wp:docPr id="15" name="Pole tekstowe 15"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0EFE2C00" w14:textId="464A767C" w:rsidR="001C1662" w:rsidRPr="009B2A4A" w:rsidRDefault="001C1662" w:rsidP="001C1662">
                            <w:pPr>
                              <w:pStyle w:val="tekstzboku"/>
                              <w:spacing w:before="0"/>
                              <w:rPr>
                                <w:bCs w:val="0"/>
                                <w:lang w:val="en-GB"/>
                              </w:rPr>
                            </w:pPr>
                            <w:r>
                              <w:rPr>
                                <w:bCs w:val="0"/>
                                <w:lang w:val="en-GB"/>
                              </w:rPr>
                              <w:t>Among the expenditure on outpatient health care the most has been incurred on dental care (47.5%).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14="http://schemas.microsoft.com/office/drawing/2010/main" xmlns:pic="http://schemas.openxmlformats.org/drawingml/2006/picture" xmlns:a="http://schemas.openxmlformats.org/drawingml/2006/main">
            <w:pict>
              <v:shape id="Pole tekstowe 15" style="position:absolute;margin-left:421.5pt;margin-top:8.85pt;width:135.85pt;height:65.5pt;z-index:-251515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lt="Lorem ipsum dolor sit amet, consectetur adipiscing elit" o:spid="_x0000_s103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" w14:anchorId="7C4AC894">
                <v:textbox>
                  <w:txbxContent>
                    <w:p w:rsidRPr="009B2A4A" w:rsidR="001C1662" w:rsidP="001C1662" w:rsidRDefault="001C1662" w14:paraId="0EFE2C00" w14:textId="464A767C">
                      <w:pPr>
                        <w:pStyle w:val="tekstzboku"/>
                        <w:spacing w:before="0"/>
                        <w:rPr>
                          <w:bCs w:val="0"/>
                          <w:lang w:val="en-GB"/>
                        </w:rPr>
                      </w:pPr>
                      <w:r>
                        <w:rPr>
                          <w:bCs w:val="0"/>
                          <w:lang w:val="en-GB"/>
                        </w:rPr>
                        <w:t>Among the expenditure on outpatient health care the most has been incurred on dental care (47.5%).</w:t>
                      </w:r>
                    </w:p>
                  </w:txbxContent>
                </v:textbox>
                <w10:wrap type="tight"/>
              </v:shape>
            </w:pict>
          </mc:Fallback>
        </mc:AlternateContent>
      </w:r>
      <w:r w:rsidR="0040211B" w:rsidRPr="004E720C">
        <w:rPr>
          <w:rFonts w:ascii="Fira Sans" w:hAnsi="Fira Sans"/>
          <w:color w:val="auto"/>
          <w:sz w:val="19"/>
          <w:szCs w:val="19"/>
          <w:lang w:val="en-US"/>
        </w:rPr>
        <w:t xml:space="preserve">The structure of household </w:t>
      </w:r>
      <w:r w:rsidR="00C27B48" w:rsidRPr="004E720C">
        <w:rPr>
          <w:rFonts w:ascii="Fira Sans" w:hAnsi="Fira Sans"/>
          <w:color w:val="auto"/>
          <w:sz w:val="19"/>
          <w:szCs w:val="19"/>
          <w:lang w:val="en-US"/>
        </w:rPr>
        <w:t>expenditure</w:t>
      </w:r>
      <w:r w:rsidR="0040211B" w:rsidRPr="004E720C">
        <w:rPr>
          <w:rFonts w:ascii="Fira Sans" w:hAnsi="Fira Sans"/>
          <w:color w:val="auto"/>
          <w:sz w:val="19"/>
          <w:szCs w:val="19"/>
          <w:lang w:val="en-US"/>
        </w:rPr>
        <w:t xml:space="preserve"> on outpatient health care according to types</w:t>
      </w:r>
      <w:r w:rsidR="005E04EC">
        <w:rPr>
          <w:rFonts w:ascii="Fira Sans" w:hAnsi="Fira Sans"/>
          <w:color w:val="auto"/>
          <w:sz w:val="19"/>
          <w:szCs w:val="19"/>
          <w:lang w:val="en-US"/>
        </w:rPr>
        <w:br/>
      </w:r>
      <w:r w:rsidR="0040211B" w:rsidRPr="004E720C">
        <w:rPr>
          <w:rFonts w:ascii="Fira Sans" w:hAnsi="Fira Sans"/>
          <w:color w:val="auto"/>
          <w:sz w:val="19"/>
          <w:szCs w:val="19"/>
          <w:lang w:val="en-US"/>
        </w:rPr>
        <w:t>of services in the 4th quarter of 2023 has changed compared to the</w:t>
      </w:r>
      <w:r w:rsidR="007B5C6A" w:rsidRPr="004E720C">
        <w:rPr>
          <w:rFonts w:ascii="Fira Sans" w:hAnsi="Fira Sans"/>
          <w:color w:val="auto"/>
          <w:sz w:val="19"/>
          <w:szCs w:val="19"/>
          <w:lang w:val="en-US"/>
        </w:rPr>
        <w:t xml:space="preserve"> same period in</w:t>
      </w:r>
      <w:r w:rsidR="0040211B" w:rsidRPr="004E720C">
        <w:rPr>
          <w:rFonts w:ascii="Fira Sans" w:hAnsi="Fira Sans"/>
          <w:color w:val="auto"/>
          <w:sz w:val="19"/>
          <w:szCs w:val="19"/>
          <w:lang w:val="en-US"/>
        </w:rPr>
        <w:t xml:space="preserve"> 2020.</w:t>
      </w:r>
      <w:r w:rsidR="005E04EC">
        <w:rPr>
          <w:rFonts w:ascii="Fira Sans" w:hAnsi="Fira Sans"/>
          <w:color w:val="auto"/>
          <w:sz w:val="19"/>
          <w:szCs w:val="19"/>
          <w:lang w:val="en-US"/>
        </w:rPr>
        <w:br/>
      </w:r>
      <w:r w:rsidR="0040211B" w:rsidRPr="004E720C">
        <w:rPr>
          <w:rFonts w:ascii="Fira Sans" w:hAnsi="Fira Sans"/>
          <w:color w:val="auto"/>
          <w:sz w:val="19"/>
          <w:szCs w:val="19"/>
          <w:lang w:val="en-US"/>
        </w:rPr>
        <w:t xml:space="preserve">The </w:t>
      </w:r>
      <w:r w:rsidR="008B1213" w:rsidRPr="004E720C">
        <w:rPr>
          <w:rFonts w:ascii="Fira Sans" w:hAnsi="Fira Sans"/>
          <w:color w:val="auto"/>
          <w:sz w:val="19"/>
          <w:szCs w:val="19"/>
          <w:lang w:val="en-US"/>
        </w:rPr>
        <w:t>predominant</w:t>
      </w:r>
      <w:r w:rsidR="0040211B" w:rsidRPr="004E720C">
        <w:rPr>
          <w:rFonts w:ascii="Fira Sans" w:hAnsi="Fira Sans"/>
          <w:color w:val="auto"/>
          <w:sz w:val="19"/>
          <w:szCs w:val="19"/>
          <w:lang w:val="en-US"/>
        </w:rPr>
        <w:t xml:space="preserve"> group in terms of share in total household expenses on </w:t>
      </w:r>
      <w:r w:rsidR="007B5C6A" w:rsidRPr="004E720C">
        <w:rPr>
          <w:rFonts w:ascii="Fira Sans" w:hAnsi="Fira Sans"/>
          <w:color w:val="auto"/>
          <w:sz w:val="19"/>
          <w:szCs w:val="19"/>
          <w:lang w:val="en-US"/>
        </w:rPr>
        <w:t>given type of health</w:t>
      </w:r>
      <w:r w:rsidR="0040211B" w:rsidRPr="004E720C">
        <w:rPr>
          <w:rFonts w:ascii="Fira Sans" w:hAnsi="Fira Sans"/>
          <w:color w:val="auto"/>
          <w:sz w:val="19"/>
          <w:szCs w:val="19"/>
          <w:lang w:val="en-US"/>
        </w:rPr>
        <w:t xml:space="preserve"> care are dental services (</w:t>
      </w:r>
      <w:r w:rsidR="007B5C6A" w:rsidRPr="004E720C">
        <w:rPr>
          <w:rFonts w:ascii="Fira Sans" w:hAnsi="Fira Sans"/>
          <w:color w:val="auto"/>
          <w:sz w:val="19"/>
          <w:szCs w:val="19"/>
          <w:lang w:val="en-US"/>
        </w:rPr>
        <w:t xml:space="preserve">covering the following types of </w:t>
      </w:r>
      <w:r w:rsidR="0040211B" w:rsidRPr="004E720C">
        <w:rPr>
          <w:rFonts w:ascii="Fira Sans" w:hAnsi="Fira Sans"/>
          <w:color w:val="auto"/>
          <w:sz w:val="19"/>
          <w:szCs w:val="19"/>
          <w:lang w:val="en-US"/>
        </w:rPr>
        <w:t>treatment: conservative, prosthetic</w:t>
      </w:r>
      <w:r w:rsidR="008B1213" w:rsidRPr="004E720C">
        <w:rPr>
          <w:rFonts w:ascii="Fira Sans" w:hAnsi="Fira Sans"/>
          <w:color w:val="auto"/>
          <w:sz w:val="19"/>
          <w:szCs w:val="19"/>
          <w:lang w:val="en-US"/>
        </w:rPr>
        <w:t xml:space="preserve"> and</w:t>
      </w:r>
      <w:r w:rsidR="0040211B" w:rsidRPr="004E720C">
        <w:rPr>
          <w:rFonts w:ascii="Fira Sans" w:hAnsi="Fira Sans"/>
          <w:color w:val="auto"/>
          <w:sz w:val="19"/>
          <w:szCs w:val="19"/>
          <w:lang w:val="en-US"/>
        </w:rPr>
        <w:t xml:space="preserve"> orthodontic) and its share has increased from 45.8% in 2020 to 47.5% in 2023. The second group in terms of share was specialized outpatient care (without dent</w:t>
      </w:r>
      <w:r w:rsidR="008B1213" w:rsidRPr="004E720C">
        <w:rPr>
          <w:rFonts w:ascii="Fira Sans" w:hAnsi="Fira Sans"/>
          <w:color w:val="auto"/>
          <w:sz w:val="19"/>
          <w:szCs w:val="19"/>
          <w:lang w:val="en-US"/>
        </w:rPr>
        <w:t>al care</w:t>
      </w:r>
      <w:r w:rsidR="005E04EC">
        <w:rPr>
          <w:rFonts w:ascii="Fira Sans" w:hAnsi="Fira Sans"/>
          <w:color w:val="auto"/>
          <w:sz w:val="19"/>
          <w:szCs w:val="19"/>
          <w:lang w:val="en-US"/>
        </w:rPr>
        <w:br/>
      </w:r>
      <w:r w:rsidR="0040211B" w:rsidRPr="004E720C">
        <w:rPr>
          <w:rFonts w:ascii="Fira Sans" w:hAnsi="Fira Sans"/>
          <w:color w:val="auto"/>
          <w:sz w:val="19"/>
          <w:szCs w:val="19"/>
          <w:lang w:val="en-US"/>
        </w:rPr>
        <w:t>and rehabilitation), which share</w:t>
      </w:r>
      <w:r w:rsidR="00F00DE5" w:rsidRPr="004E720C">
        <w:rPr>
          <w:rFonts w:ascii="Fira Sans" w:hAnsi="Fira Sans"/>
          <w:color w:val="auto"/>
          <w:sz w:val="19"/>
          <w:szCs w:val="19"/>
          <w:lang w:val="en-US"/>
        </w:rPr>
        <w:t xml:space="preserve"> in the 4th quarter</w:t>
      </w:r>
      <w:r w:rsidR="0040211B" w:rsidRPr="004E720C">
        <w:rPr>
          <w:rFonts w:ascii="Fira Sans" w:hAnsi="Fira Sans"/>
          <w:color w:val="auto"/>
          <w:sz w:val="19"/>
          <w:szCs w:val="19"/>
          <w:lang w:val="en-US"/>
        </w:rPr>
        <w:t xml:space="preserve"> has decreased from 36.8% in 2020</w:t>
      </w:r>
      <w:r w:rsidR="005E04EC">
        <w:rPr>
          <w:rFonts w:ascii="Fira Sans" w:hAnsi="Fira Sans"/>
          <w:color w:val="auto"/>
          <w:sz w:val="19"/>
          <w:szCs w:val="19"/>
          <w:lang w:val="en-US"/>
        </w:rPr>
        <w:br/>
      </w:r>
      <w:r w:rsidR="0040211B" w:rsidRPr="004E720C">
        <w:rPr>
          <w:rFonts w:ascii="Fira Sans" w:hAnsi="Fira Sans"/>
          <w:color w:val="auto"/>
          <w:sz w:val="19"/>
          <w:szCs w:val="19"/>
          <w:lang w:val="en-US"/>
        </w:rPr>
        <w:t>to 32.3% in 2023.</w:t>
      </w:r>
    </w:p>
    <w:p w14:paraId="661AF470" w14:textId="77777777" w:rsidR="005E04EC" w:rsidRPr="004E720C" w:rsidRDefault="005E04EC" w:rsidP="005E04EC">
      <w:pPr>
        <w:pStyle w:val="Datainformacjisygnalnej"/>
        <w:suppressAutoHyphens/>
        <w:jc w:val="left"/>
        <w:rPr>
          <w:rFonts w:ascii="Fira Sans" w:hAnsi="Fira Sans"/>
          <w:color w:val="auto"/>
          <w:sz w:val="19"/>
          <w:szCs w:val="19"/>
          <w:lang w:val="en-US"/>
        </w:rPr>
      </w:pPr>
    </w:p>
    <w:p w14:paraId="33204CAC" w14:textId="77777777" w:rsidR="0040211B" w:rsidRPr="001650B4" w:rsidRDefault="0040211B" w:rsidP="005E7331">
      <w:pPr>
        <w:pStyle w:val="Datainformacjisygnalnej"/>
        <w:keepNext/>
        <w:ind w:left="782" w:hanging="782"/>
        <w:jc w:val="left"/>
        <w:rPr>
          <w:rFonts w:ascii="Fira Sans" w:hAnsi="Fira Sans"/>
          <w:b/>
          <w:bCs/>
          <w:sz w:val="19"/>
          <w:szCs w:val="19"/>
          <w:lang w:val="en-GB"/>
        </w:rPr>
      </w:pPr>
      <w:r w:rsidRPr="001650B4">
        <w:rPr>
          <w:rFonts w:ascii="Fira Sans" w:hAnsi="Fira Sans"/>
          <w:b/>
          <w:bCs/>
          <w:sz w:val="19"/>
          <w:szCs w:val="19"/>
          <w:lang w:val="en-GB"/>
        </w:rPr>
        <w:t>Chart</w:t>
      </w:r>
      <w:r w:rsidR="005E04EC">
        <w:rPr>
          <w:rFonts w:ascii="Fira Sans" w:hAnsi="Fira Sans"/>
          <w:b/>
          <w:bCs/>
          <w:sz w:val="19"/>
          <w:szCs w:val="19"/>
          <w:lang w:val="en-GB"/>
        </w:rPr>
        <w:t> </w:t>
      </w:r>
      <w:r w:rsidRPr="001650B4">
        <w:rPr>
          <w:rFonts w:ascii="Fira Sans" w:hAnsi="Fira Sans"/>
          <w:b/>
          <w:bCs/>
          <w:sz w:val="19"/>
          <w:szCs w:val="19"/>
          <w:lang w:val="en-GB"/>
        </w:rPr>
        <w:t>11.</w:t>
      </w:r>
      <w:r w:rsidR="005E04EC">
        <w:rPr>
          <w:rFonts w:ascii="Fira Sans" w:hAnsi="Fira Sans"/>
          <w:b/>
          <w:bCs/>
          <w:sz w:val="19"/>
          <w:szCs w:val="19"/>
          <w:lang w:val="en-GB"/>
        </w:rPr>
        <w:t> </w:t>
      </w:r>
      <w:r w:rsidRPr="001650B4">
        <w:rPr>
          <w:rFonts w:ascii="Fira Sans" w:hAnsi="Fira Sans"/>
          <w:b/>
          <w:bCs/>
          <w:sz w:val="19"/>
          <w:szCs w:val="19"/>
          <w:lang w:val="en-GB"/>
        </w:rPr>
        <w:t>Structure of household expenses on outpatient health care</w:t>
      </w:r>
      <w:r w:rsidR="005E04EC">
        <w:rPr>
          <w:rFonts w:ascii="Fira Sans" w:hAnsi="Fira Sans"/>
          <w:b/>
          <w:bCs/>
          <w:sz w:val="19"/>
          <w:szCs w:val="19"/>
          <w:lang w:val="en-GB"/>
        </w:rPr>
        <w:br/>
      </w:r>
      <w:r w:rsidR="007B5C6A" w:rsidRPr="001650B4">
        <w:rPr>
          <w:rFonts w:ascii="Fira Sans" w:hAnsi="Fira Sans"/>
          <w:b/>
          <w:bCs/>
          <w:sz w:val="19"/>
          <w:szCs w:val="19"/>
          <w:lang w:val="en-GB"/>
        </w:rPr>
        <w:t>in the 4th quarter of 2023</w:t>
      </w:r>
    </w:p>
    <w:p w14:paraId="792A301B" w14:textId="77777777" w:rsidR="00A70967" w:rsidRPr="004E720C" w:rsidRDefault="000735F1" w:rsidP="005E7331">
      <w:pPr>
        <w:pStyle w:val="Datainformacjisygnalnej"/>
        <w:spacing w:line="240" w:lineRule="auto"/>
        <w:rPr>
          <w:rFonts w:ascii="Fira Sans" w:hAnsi="Fira Sans"/>
          <w:color w:val="auto"/>
          <w:sz w:val="19"/>
          <w:szCs w:val="19"/>
          <w:lang w:val="en-US"/>
        </w:rPr>
      </w:pPr>
      <w:r>
        <w:rPr>
          <w:rFonts w:ascii="Fira Sans" w:hAnsi="Fira Sans"/>
          <w:noProof/>
          <w:color w:val="auto"/>
          <w:sz w:val="19"/>
          <w:szCs w:val="19"/>
          <w:lang w:eastAsia="pl-PL"/>
        </w:rPr>
        <w:drawing>
          <wp:inline distT="0" distB="0" distL="0" distR="0" wp14:anchorId="335AA787" wp14:editId="37D9B23F">
            <wp:extent cx="5122545" cy="2296160"/>
            <wp:effectExtent l="0" t="0" r="1905" b="8890"/>
            <wp:docPr id="1953260061"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260061" name="Obraz 195326006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122545" cy="2296160"/>
                    </a:xfrm>
                    <a:prstGeom prst="rect">
                      <a:avLst/>
                    </a:prstGeom>
                  </pic:spPr>
                </pic:pic>
              </a:graphicData>
            </a:graphic>
          </wp:inline>
        </w:drawing>
      </w:r>
    </w:p>
    <w:p w14:paraId="109EC4F1" w14:textId="5942C063" w:rsidR="007B5C6A" w:rsidRPr="004E720C" w:rsidRDefault="005E04EC" w:rsidP="005E04EC">
      <w:pPr>
        <w:pStyle w:val="Datainformacjisygnalnej"/>
        <w:suppressAutoHyphens/>
        <w:jc w:val="left"/>
        <w:rPr>
          <w:lang w:val="en-US"/>
        </w:rPr>
      </w:pPr>
      <w:r w:rsidRPr="004E720C">
        <w:rPr>
          <w:rFonts w:ascii="Fira Sans" w:hAnsi="Fira Sans"/>
          <w:color w:val="auto"/>
          <w:sz w:val="19"/>
          <w:szCs w:val="19"/>
          <w:lang w:val="en-US"/>
        </w:rPr>
        <w:lastRenderedPageBreak/>
        <w:t>In the structure of direct household expenses</w:t>
      </w:r>
      <w:r w:rsidR="00A90996">
        <w:rPr>
          <w:rFonts w:ascii="Fira Sans" w:hAnsi="Fira Sans"/>
          <w:color w:val="auto"/>
          <w:sz w:val="19"/>
          <w:szCs w:val="19"/>
          <w:lang w:val="en-US"/>
        </w:rPr>
        <w:t xml:space="preserve"> in the 4th quarter</w:t>
      </w:r>
      <w:r w:rsidRPr="004E720C">
        <w:rPr>
          <w:rFonts w:ascii="Fira Sans" w:hAnsi="Fira Sans"/>
          <w:color w:val="auto"/>
          <w:sz w:val="19"/>
          <w:szCs w:val="19"/>
          <w:lang w:val="en-US"/>
        </w:rPr>
        <w:t xml:space="preserve"> on dental care in outpatient health care</w:t>
      </w:r>
      <w:r w:rsidR="00A90996">
        <w:rPr>
          <w:rFonts w:ascii="Fira Sans" w:hAnsi="Fira Sans"/>
          <w:color w:val="auto"/>
          <w:sz w:val="19"/>
          <w:szCs w:val="19"/>
          <w:lang w:val="en-US"/>
        </w:rPr>
        <w:t xml:space="preserve"> </w:t>
      </w:r>
      <w:r w:rsidRPr="004E720C">
        <w:rPr>
          <w:rFonts w:ascii="Fira Sans" w:hAnsi="Fira Sans"/>
          <w:color w:val="auto"/>
          <w:sz w:val="19"/>
          <w:szCs w:val="19"/>
          <w:lang w:val="en-US"/>
        </w:rPr>
        <w:t xml:space="preserve">in 2023, similarly to 2020 and previous years, the expenditure on conservative treatment were dominating (71.6% of grand total). These expenses were almost completely (91.9%) </w:t>
      </w:r>
      <w:proofErr w:type="spellStart"/>
      <w:r w:rsidRPr="004E720C">
        <w:rPr>
          <w:rFonts w:ascii="Fira Sans" w:hAnsi="Fira Sans"/>
          <w:color w:val="auto"/>
          <w:sz w:val="19"/>
          <w:szCs w:val="19"/>
          <w:lang w:val="en-US"/>
        </w:rPr>
        <w:t>realised</w:t>
      </w:r>
      <w:proofErr w:type="spellEnd"/>
      <w:r w:rsidRPr="004E720C">
        <w:rPr>
          <w:rFonts w:ascii="Fira Sans" w:hAnsi="Fira Sans"/>
          <w:color w:val="auto"/>
          <w:sz w:val="19"/>
          <w:szCs w:val="19"/>
          <w:lang w:val="en-US"/>
        </w:rPr>
        <w:t xml:space="preserve"> outside the National Health Fund. Meanwhile the treatment subsidies within</w:t>
      </w:r>
      <w:r>
        <w:rPr>
          <w:rFonts w:ascii="Fira Sans" w:hAnsi="Fira Sans"/>
          <w:color w:val="auto"/>
          <w:sz w:val="19"/>
          <w:szCs w:val="19"/>
          <w:lang w:val="en-US"/>
        </w:rPr>
        <w:br/>
      </w:r>
      <w:r w:rsidRPr="004E720C">
        <w:rPr>
          <w:rFonts w:ascii="Fira Sans" w:hAnsi="Fira Sans"/>
          <w:color w:val="auto"/>
          <w:sz w:val="19"/>
          <w:szCs w:val="19"/>
          <w:lang w:val="en-US"/>
        </w:rPr>
        <w:t>the scope of National Health Fund accounted for 8.1% of grand total of expenses</w:t>
      </w:r>
      <w:r>
        <w:rPr>
          <w:rFonts w:ascii="Fira Sans" w:hAnsi="Fira Sans"/>
          <w:color w:val="auto"/>
          <w:sz w:val="19"/>
          <w:szCs w:val="19"/>
          <w:lang w:val="en-US"/>
        </w:rPr>
        <w:br/>
      </w:r>
      <w:r w:rsidRPr="004E720C">
        <w:rPr>
          <w:rFonts w:ascii="Fira Sans" w:hAnsi="Fira Sans"/>
          <w:color w:val="auto"/>
          <w:sz w:val="19"/>
          <w:szCs w:val="19"/>
          <w:lang w:val="en-US"/>
        </w:rPr>
        <w:t>on conservative treatment.</w:t>
      </w:r>
    </w:p>
    <w:p w14:paraId="35F6100B" w14:textId="77777777" w:rsidR="00256663" w:rsidRPr="001650B4" w:rsidRDefault="00D05525" w:rsidP="00CC7691">
      <w:pPr>
        <w:pStyle w:val="Datainformacjisygnalnej"/>
        <w:keepNext/>
        <w:spacing w:before="240"/>
        <w:ind w:left="788" w:hanging="788"/>
        <w:jc w:val="left"/>
        <w:rPr>
          <w:rFonts w:ascii="Fira Sans" w:hAnsi="Fira Sans"/>
          <w:b/>
          <w:bCs/>
          <w:sz w:val="19"/>
          <w:szCs w:val="19"/>
          <w:lang w:val="en-GB"/>
        </w:rPr>
      </w:pPr>
      <w:r w:rsidRPr="001650B4">
        <w:rPr>
          <w:rFonts w:ascii="Fira Sans" w:hAnsi="Fira Sans"/>
          <w:b/>
          <w:bCs/>
          <w:sz w:val="19"/>
          <w:szCs w:val="19"/>
          <w:lang w:val="en-GB"/>
        </w:rPr>
        <w:t>Chart</w:t>
      </w:r>
      <w:r w:rsidR="002433DC">
        <w:rPr>
          <w:rFonts w:ascii="Fira Sans" w:hAnsi="Fira Sans"/>
          <w:b/>
          <w:bCs/>
          <w:sz w:val="19"/>
          <w:szCs w:val="19"/>
          <w:lang w:val="en-GB"/>
        </w:rPr>
        <w:t> </w:t>
      </w:r>
      <w:r w:rsidRPr="001650B4">
        <w:rPr>
          <w:rFonts w:ascii="Fira Sans" w:hAnsi="Fira Sans"/>
          <w:b/>
          <w:bCs/>
          <w:sz w:val="19"/>
          <w:szCs w:val="19"/>
          <w:lang w:val="en-GB"/>
        </w:rPr>
        <w:t>12.</w:t>
      </w:r>
      <w:r w:rsidR="002433DC">
        <w:rPr>
          <w:rFonts w:ascii="Fira Sans" w:hAnsi="Fira Sans"/>
          <w:b/>
          <w:bCs/>
          <w:sz w:val="19"/>
          <w:szCs w:val="19"/>
          <w:lang w:val="en-GB"/>
        </w:rPr>
        <w:t> </w:t>
      </w:r>
      <w:r w:rsidRPr="001650B4">
        <w:rPr>
          <w:rFonts w:ascii="Fira Sans" w:hAnsi="Fira Sans"/>
          <w:b/>
          <w:bCs/>
          <w:sz w:val="19"/>
          <w:szCs w:val="19"/>
          <w:lang w:val="en-GB"/>
        </w:rPr>
        <w:t xml:space="preserve">Structure of household </w:t>
      </w:r>
      <w:r w:rsidR="000F2DEB" w:rsidRPr="001650B4">
        <w:rPr>
          <w:rFonts w:ascii="Fira Sans" w:hAnsi="Fira Sans"/>
          <w:b/>
          <w:bCs/>
          <w:sz w:val="19"/>
          <w:szCs w:val="19"/>
          <w:lang w:val="en-GB"/>
        </w:rPr>
        <w:t xml:space="preserve">expenditure </w:t>
      </w:r>
      <w:r w:rsidRPr="001650B4">
        <w:rPr>
          <w:rFonts w:ascii="Fira Sans" w:hAnsi="Fira Sans"/>
          <w:b/>
          <w:bCs/>
          <w:sz w:val="19"/>
          <w:szCs w:val="19"/>
          <w:lang w:val="en-GB"/>
        </w:rPr>
        <w:t>on dental care in outpatient health care</w:t>
      </w:r>
      <w:r w:rsidR="002433DC">
        <w:rPr>
          <w:rFonts w:ascii="Fira Sans" w:hAnsi="Fira Sans"/>
          <w:b/>
          <w:bCs/>
          <w:sz w:val="19"/>
          <w:szCs w:val="19"/>
          <w:lang w:val="en-GB"/>
        </w:rPr>
        <w:br/>
      </w:r>
      <w:r w:rsidR="007B5C6A" w:rsidRPr="001650B4">
        <w:rPr>
          <w:rFonts w:ascii="Fira Sans" w:hAnsi="Fira Sans"/>
          <w:b/>
          <w:bCs/>
          <w:sz w:val="19"/>
          <w:szCs w:val="19"/>
          <w:lang w:val="en-GB"/>
        </w:rPr>
        <w:t>in the 4th quarter of 2023</w:t>
      </w:r>
    </w:p>
    <w:p w14:paraId="3BD23C34" w14:textId="77777777" w:rsidR="000735F1" w:rsidRDefault="000735F1" w:rsidP="000735F1">
      <w:pPr>
        <w:pStyle w:val="Datainformacjisygnalnej"/>
        <w:spacing w:line="240" w:lineRule="auto"/>
        <w:rPr>
          <w:rFonts w:ascii="Fira Sans" w:eastAsia="Times New Roman" w:hAnsi="Fira Sans" w:cs="Times New Roman"/>
          <w:color w:val="auto"/>
          <w:sz w:val="19"/>
          <w:szCs w:val="19"/>
          <w:lang w:val="en-GB" w:eastAsia="pl-PL"/>
        </w:rPr>
      </w:pPr>
      <w:r>
        <w:rPr>
          <w:rFonts w:ascii="Fira Sans" w:eastAsia="Times New Roman" w:hAnsi="Fira Sans" w:cs="Times New Roman"/>
          <w:noProof/>
          <w:color w:val="auto"/>
          <w:sz w:val="19"/>
          <w:szCs w:val="19"/>
          <w:lang w:eastAsia="pl-PL"/>
        </w:rPr>
        <w:drawing>
          <wp:inline distT="0" distB="0" distL="0" distR="0" wp14:anchorId="3597EA50" wp14:editId="2004C739">
            <wp:extent cx="5122545" cy="1884045"/>
            <wp:effectExtent l="0" t="0" r="1905" b="1905"/>
            <wp:docPr id="817339154"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339154" name="Obraz 81733915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122545" cy="1884045"/>
                    </a:xfrm>
                    <a:prstGeom prst="rect">
                      <a:avLst/>
                    </a:prstGeom>
                  </pic:spPr>
                </pic:pic>
              </a:graphicData>
            </a:graphic>
          </wp:inline>
        </w:drawing>
      </w:r>
    </w:p>
    <w:p w14:paraId="0B5C784D" w14:textId="77777777" w:rsidR="000735F1" w:rsidRDefault="000735F1" w:rsidP="00CF36CE">
      <w:pPr>
        <w:pStyle w:val="Datainformacjisygnalnej"/>
        <w:rPr>
          <w:rFonts w:ascii="Fira Sans" w:eastAsia="Times New Roman" w:hAnsi="Fira Sans" w:cs="Times New Roman"/>
          <w:color w:val="auto"/>
          <w:sz w:val="19"/>
          <w:szCs w:val="19"/>
          <w:lang w:val="en-GB" w:eastAsia="pl-PL"/>
        </w:rPr>
      </w:pPr>
    </w:p>
    <w:p w14:paraId="757FDA8A" w14:textId="69AB0753" w:rsidR="00F242FB" w:rsidRDefault="00F242FB" w:rsidP="002433DC">
      <w:pPr>
        <w:pStyle w:val="Datainformacjisygnalnej"/>
        <w:suppressAutoHyphens/>
        <w:jc w:val="left"/>
        <w:rPr>
          <w:rFonts w:ascii="Fira Sans" w:eastAsia="Times New Roman" w:hAnsi="Fira Sans" w:cs="Times New Roman"/>
          <w:color w:val="auto"/>
          <w:sz w:val="19"/>
          <w:szCs w:val="19"/>
          <w:lang w:val="en-GB" w:eastAsia="pl-PL"/>
        </w:rPr>
      </w:pPr>
      <w:r>
        <w:rPr>
          <w:rFonts w:ascii="Fira Sans" w:eastAsia="Times New Roman" w:hAnsi="Fira Sans" w:cs="Times New Roman"/>
          <w:color w:val="auto"/>
          <w:sz w:val="19"/>
          <w:szCs w:val="19"/>
          <w:lang w:val="en-GB" w:eastAsia="pl-PL"/>
        </w:rPr>
        <w:t xml:space="preserve">From the grand total of household expenses on laboratory tests in the 4th quarter of 2023 almost 80% </w:t>
      </w:r>
      <w:r w:rsidRPr="002433DC">
        <w:rPr>
          <w:rFonts w:ascii="Fira Sans" w:eastAsia="Times New Roman" w:hAnsi="Fira Sans" w:cs="Times New Roman"/>
          <w:color w:val="auto"/>
          <w:spacing w:val="-1"/>
          <w:sz w:val="19"/>
          <w:szCs w:val="19"/>
          <w:lang w:val="en-GB" w:eastAsia="pl-PL"/>
        </w:rPr>
        <w:t xml:space="preserve">were incurred on tests </w:t>
      </w:r>
      <w:r w:rsidR="001D1057" w:rsidRPr="002433DC">
        <w:rPr>
          <w:rFonts w:ascii="Fira Sans" w:eastAsia="Times New Roman" w:hAnsi="Fira Sans" w:cs="Times New Roman"/>
          <w:color w:val="auto"/>
          <w:spacing w:val="-1"/>
          <w:sz w:val="19"/>
          <w:szCs w:val="19"/>
          <w:lang w:val="en-GB" w:eastAsia="pl-PL"/>
        </w:rPr>
        <w:t>conducted outside insurance, and 20.9</w:t>
      </w:r>
      <w:r w:rsidR="001D1057">
        <w:rPr>
          <w:rFonts w:ascii="Fira Sans" w:eastAsia="Times New Roman" w:hAnsi="Fira Sans" w:cs="Times New Roman"/>
          <w:color w:val="auto"/>
          <w:sz w:val="19"/>
          <w:szCs w:val="19"/>
          <w:lang w:val="en-GB" w:eastAsia="pl-PL"/>
        </w:rPr>
        <w:t xml:space="preserve">% </w:t>
      </w:r>
      <w:r w:rsidR="002433DC">
        <w:rPr>
          <w:rFonts w:ascii="Fira Sans" w:eastAsia="Times New Roman" w:hAnsi="Fira Sans" w:cs="Times New Roman"/>
          <w:color w:val="auto"/>
          <w:sz w:val="19"/>
          <w:szCs w:val="19"/>
          <w:lang w:val="en-GB" w:eastAsia="pl-PL"/>
        </w:rPr>
        <w:t>–</w:t>
      </w:r>
      <w:r w:rsidR="001D1057">
        <w:rPr>
          <w:rFonts w:ascii="Fira Sans" w:eastAsia="Times New Roman" w:hAnsi="Fira Sans" w:cs="Times New Roman"/>
          <w:color w:val="auto"/>
          <w:sz w:val="19"/>
          <w:szCs w:val="19"/>
          <w:lang w:val="en-GB" w:eastAsia="pl-PL"/>
        </w:rPr>
        <w:t xml:space="preserve"> on co-financing tests financed by N</w:t>
      </w:r>
      <w:r w:rsidR="007B5C6A">
        <w:rPr>
          <w:rFonts w:ascii="Fira Sans" w:eastAsia="Times New Roman" w:hAnsi="Fira Sans" w:cs="Times New Roman"/>
          <w:color w:val="auto"/>
          <w:sz w:val="19"/>
          <w:szCs w:val="19"/>
          <w:lang w:val="en-GB" w:eastAsia="pl-PL"/>
        </w:rPr>
        <w:t>ational Health Fund</w:t>
      </w:r>
      <w:r w:rsidR="001D1057">
        <w:rPr>
          <w:rFonts w:ascii="Fira Sans" w:eastAsia="Times New Roman" w:hAnsi="Fira Sans" w:cs="Times New Roman"/>
          <w:color w:val="auto"/>
          <w:sz w:val="19"/>
          <w:szCs w:val="19"/>
          <w:lang w:val="en-GB" w:eastAsia="pl-PL"/>
        </w:rPr>
        <w:t>. In the case of diagnostic</w:t>
      </w:r>
      <w:r w:rsidR="008B1213">
        <w:rPr>
          <w:rFonts w:ascii="Fira Sans" w:eastAsia="Times New Roman" w:hAnsi="Fira Sans" w:cs="Times New Roman"/>
          <w:color w:val="auto"/>
          <w:sz w:val="19"/>
          <w:szCs w:val="19"/>
          <w:lang w:val="en-GB" w:eastAsia="pl-PL"/>
        </w:rPr>
        <w:t xml:space="preserve"> imaging</w:t>
      </w:r>
      <w:r w:rsidR="001D1057">
        <w:rPr>
          <w:rFonts w:ascii="Fira Sans" w:eastAsia="Times New Roman" w:hAnsi="Fira Sans" w:cs="Times New Roman"/>
          <w:color w:val="auto"/>
          <w:sz w:val="19"/>
          <w:szCs w:val="19"/>
          <w:lang w:val="en-GB" w:eastAsia="pl-PL"/>
        </w:rPr>
        <w:t xml:space="preserve"> the co-financing</w:t>
      </w:r>
      <w:r w:rsidR="002433DC">
        <w:rPr>
          <w:rFonts w:ascii="Fira Sans" w:eastAsia="Times New Roman" w:hAnsi="Fira Sans" w:cs="Times New Roman"/>
          <w:color w:val="auto"/>
          <w:sz w:val="19"/>
          <w:szCs w:val="19"/>
          <w:lang w:val="en-GB" w:eastAsia="pl-PL"/>
        </w:rPr>
        <w:br/>
      </w:r>
      <w:r w:rsidR="001D1057">
        <w:rPr>
          <w:rFonts w:ascii="Fira Sans" w:eastAsia="Times New Roman" w:hAnsi="Fira Sans" w:cs="Times New Roman"/>
          <w:color w:val="auto"/>
          <w:sz w:val="19"/>
          <w:szCs w:val="19"/>
          <w:lang w:val="en-GB" w:eastAsia="pl-PL"/>
        </w:rPr>
        <w:t>of tests amounted to 5.0%.</w:t>
      </w:r>
    </w:p>
    <w:p w14:paraId="44EFE5A8" w14:textId="52E6CC50" w:rsidR="001D1057" w:rsidRPr="002433DC" w:rsidRDefault="001D1057" w:rsidP="002433DC">
      <w:pPr>
        <w:pStyle w:val="Datainformacjisygnalnej"/>
        <w:jc w:val="left"/>
        <w:rPr>
          <w:rFonts w:ascii="Fira Sans" w:hAnsi="Fira Sans"/>
          <w:b/>
          <w:bCs/>
          <w:sz w:val="19"/>
          <w:szCs w:val="19"/>
          <w:lang w:val="en-US"/>
        </w:rPr>
      </w:pPr>
      <w:r w:rsidRPr="002433DC">
        <w:rPr>
          <w:rFonts w:ascii="Fira Sans" w:hAnsi="Fira Sans"/>
          <w:b/>
          <w:bCs/>
          <w:sz w:val="19"/>
          <w:szCs w:val="19"/>
          <w:lang w:val="en-US"/>
        </w:rPr>
        <w:t>Information regarding communicable disease caused by SARS-CoV-2 coronavirus,</w:t>
      </w:r>
      <w:r w:rsidR="002433DC">
        <w:rPr>
          <w:rFonts w:ascii="Fira Sans" w:hAnsi="Fira Sans"/>
          <w:b/>
          <w:bCs/>
          <w:sz w:val="19"/>
          <w:szCs w:val="19"/>
          <w:lang w:val="en-US"/>
        </w:rPr>
        <w:br/>
      </w:r>
      <w:r w:rsidRPr="002433DC">
        <w:rPr>
          <w:rFonts w:ascii="Fira Sans" w:hAnsi="Fira Sans"/>
          <w:b/>
          <w:bCs/>
          <w:sz w:val="19"/>
          <w:szCs w:val="19"/>
          <w:lang w:val="en-US"/>
        </w:rPr>
        <w:t xml:space="preserve">called </w:t>
      </w:r>
      <w:r w:rsidR="00A06F42">
        <w:rPr>
          <w:rFonts w:ascii="Fira Sans" w:hAnsi="Fira Sans"/>
          <w:b/>
          <w:bCs/>
          <w:sz w:val="19"/>
          <w:szCs w:val="19"/>
          <w:lang w:val="en-US"/>
        </w:rPr>
        <w:t>”</w:t>
      </w:r>
      <w:r w:rsidRPr="002433DC">
        <w:rPr>
          <w:rFonts w:ascii="Fira Sans" w:hAnsi="Fira Sans"/>
          <w:b/>
          <w:bCs/>
          <w:sz w:val="19"/>
          <w:szCs w:val="19"/>
          <w:lang w:val="en-US"/>
        </w:rPr>
        <w:t>COVID-19” in 2023</w:t>
      </w:r>
    </w:p>
    <w:p w14:paraId="64D756B4" w14:textId="2B2525D0" w:rsidR="001C1662" w:rsidRPr="004E720C" w:rsidRDefault="00106BE7" w:rsidP="001C1662">
      <w:pPr>
        <w:pStyle w:val="Datainformacjisygnalnej"/>
        <w:suppressAutoHyphens/>
        <w:jc w:val="left"/>
        <w:rPr>
          <w:rFonts w:ascii="Fira Sans" w:hAnsi="Fira Sans"/>
          <w:color w:val="auto"/>
          <w:sz w:val="19"/>
          <w:szCs w:val="19"/>
          <w:lang w:val="en-US" w:bidi="pl-PL"/>
        </w:rPr>
      </w:pPr>
      <w:r w:rsidRPr="002433DC">
        <w:rPr>
          <w:rFonts w:ascii="Fira Sans" w:hAnsi="Fira Sans"/>
          <w:b/>
          <w:bCs/>
          <w:noProof/>
          <w:color w:val="FF0000"/>
          <w:spacing w:val="-2"/>
          <w:sz w:val="19"/>
          <w:szCs w:val="19"/>
          <w:lang w:eastAsia="pl-PL"/>
        </w:rPr>
        <mc:AlternateContent>
          <mc:Choice Requires="wps">
            <w:drawing>
              <wp:anchor distT="45720" distB="45720" distL="114300" distR="114300" simplePos="0" relativeHeight="251783168" behindDoc="1" locked="0" layoutInCell="1" allowOverlap="1" wp14:anchorId="725B861C" wp14:editId="3884338A">
                <wp:simplePos x="0" y="0"/>
                <wp:positionH relativeFrom="page">
                  <wp:posOffset>5815330</wp:posOffset>
                </wp:positionH>
                <wp:positionV relativeFrom="paragraph">
                  <wp:posOffset>555625</wp:posOffset>
                </wp:positionV>
                <wp:extent cx="1682115" cy="1504950"/>
                <wp:effectExtent l="0" t="0" r="0" b="0"/>
                <wp:wrapTight wrapText="bothSides">
                  <wp:wrapPolygon edited="0">
                    <wp:start x="734" y="0"/>
                    <wp:lineTo x="734" y="21327"/>
                    <wp:lineTo x="20793" y="21327"/>
                    <wp:lineTo x="20793" y="0"/>
                    <wp:lineTo x="734" y="0"/>
                  </wp:wrapPolygon>
                </wp:wrapTight>
                <wp:docPr id="17" name="Pole tekstowe 17"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115" cy="1504950"/>
                        </a:xfrm>
                        <a:prstGeom prst="rect">
                          <a:avLst/>
                        </a:prstGeom>
                        <a:noFill/>
                        <a:ln w="9525">
                          <a:noFill/>
                          <a:miter lim="800000"/>
                          <a:headEnd/>
                          <a:tailEnd/>
                        </a:ln>
                      </wps:spPr>
                      <wps:txbx>
                        <w:txbxContent>
                          <w:p w14:paraId="212CDFA3" w14:textId="03A05578" w:rsidR="001D1057" w:rsidRPr="009B2A4A" w:rsidRDefault="001D1057" w:rsidP="001D1057">
                            <w:pPr>
                              <w:pStyle w:val="tekstzboku"/>
                              <w:spacing w:before="0"/>
                              <w:rPr>
                                <w:bCs w:val="0"/>
                                <w:lang w:val="en-GB"/>
                              </w:rPr>
                            </w:pPr>
                            <w:r>
                              <w:rPr>
                                <w:lang w:val="en-GB"/>
                              </w:rPr>
                              <w:t>In 2023 about 43% of</w:t>
                            </w:r>
                            <w:r w:rsidR="00591216">
                              <w:rPr>
                                <w:lang w:val="en-GB"/>
                              </w:rPr>
                              <w:br/>
                            </w:r>
                            <w:r>
                              <w:rPr>
                                <w:lang w:val="en-GB"/>
                              </w:rPr>
                              <w:t>surveyed were vaccinated. Women, inhabitants of urban areas and persons with tertiary education were more</w:t>
                            </w:r>
                            <w:r w:rsidR="00591216">
                              <w:rPr>
                                <w:lang w:val="en-GB"/>
                              </w:rPr>
                              <w:t xml:space="preserve"> </w:t>
                            </w:r>
                            <w:r>
                              <w:rPr>
                                <w:lang w:val="en-GB"/>
                              </w:rPr>
                              <w:t>often vaccinated.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14="http://schemas.microsoft.com/office/drawing/2010/main" xmlns:pic="http://schemas.openxmlformats.org/drawingml/2006/picture" xmlns:a="http://schemas.openxmlformats.org/drawingml/2006/main">
            <w:pict>
              <v:shape id="Pole tekstowe 17" style="position:absolute;margin-left:457.9pt;margin-top:43.75pt;width:132.45pt;height:118.5pt;z-index:-251533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alt="Lorem ipsum dolor sit amet, consectetur adipiscing elit" o:spid="_x0000_s104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" w14:anchorId="725B861C">
                <v:textbox>
                  <w:txbxContent>
                    <w:p w:rsidRPr="009B2A4A" w:rsidR="001D1057" w:rsidP="001D1057" w:rsidRDefault="001D1057" w14:paraId="212CDFA3" w14:textId="03A05578">
                      <w:pPr>
                        <w:pStyle w:val="tekstzboku"/>
                        <w:spacing w:before="0"/>
                        <w:rPr>
                          <w:bCs w:val="0"/>
                          <w:lang w:val="en-GB"/>
                        </w:rPr>
                      </w:pPr>
                      <w:r>
                        <w:rPr>
                          <w:lang w:val="en-GB"/>
                        </w:rPr>
                        <w:t>In 2023 about 43% of</w:t>
                      </w:r>
                      <w:r w:rsidR="00591216">
                        <w:rPr>
                          <w:lang w:val="en-GB"/>
                        </w:rPr>
                        <w:br/>
                      </w:r>
                      <w:r>
                        <w:rPr>
                          <w:lang w:val="en-GB"/>
                        </w:rPr>
                        <w:t>surveyed were vaccinated. Women, inhabitants of urban areas and persons with tertiary education were more</w:t>
                      </w:r>
                      <w:r w:rsidR="00591216">
                        <w:rPr>
                          <w:lang w:val="en-GB"/>
                        </w:rPr>
                        <w:t xml:space="preserve"> </w:t>
                      </w:r>
                      <w:r>
                        <w:rPr>
                          <w:lang w:val="en-GB"/>
                        </w:rPr>
                        <w:t>often vaccinated.</w:t>
                      </w:r>
                    </w:p>
                  </w:txbxContent>
                </v:textbox>
                <w10:wrap type="tight" anchorx="page"/>
              </v:shape>
            </w:pict>
          </mc:Fallback>
        </mc:AlternateContent>
      </w:r>
      <w:r w:rsidR="001C1662">
        <w:rPr>
          <w:rFonts w:ascii="Fira Sans" w:hAnsi="Fira Sans"/>
          <w:color w:val="auto"/>
          <w:sz w:val="19"/>
          <w:szCs w:val="19"/>
          <w:lang w:val="en-US" w:bidi="pl-PL"/>
        </w:rPr>
        <w:t>In 2023</w:t>
      </w:r>
      <w:r w:rsidR="001C1662" w:rsidRPr="004E720C">
        <w:rPr>
          <w:rFonts w:ascii="Fira Sans" w:hAnsi="Fira Sans"/>
          <w:color w:val="auto"/>
          <w:sz w:val="19"/>
          <w:szCs w:val="19"/>
          <w:lang w:val="en-US" w:bidi="pl-PL"/>
        </w:rPr>
        <w:t xml:space="preserve"> 14.6% of tested population </w:t>
      </w:r>
      <w:r w:rsidR="00A71420">
        <w:rPr>
          <w:rFonts w:ascii="Fira Sans" w:hAnsi="Fira Sans"/>
          <w:color w:val="auto"/>
          <w:sz w:val="19"/>
          <w:szCs w:val="19"/>
          <w:lang w:val="en-US" w:bidi="pl-PL"/>
        </w:rPr>
        <w:t xml:space="preserve">aged 15 or more </w:t>
      </w:r>
      <w:r w:rsidR="001C1662" w:rsidRPr="004E720C">
        <w:rPr>
          <w:rFonts w:ascii="Fira Sans" w:hAnsi="Fira Sans"/>
          <w:color w:val="auto"/>
          <w:sz w:val="19"/>
          <w:szCs w:val="19"/>
          <w:lang w:val="en-US" w:bidi="pl-PL"/>
        </w:rPr>
        <w:t>suffered from COVID-19.</w:t>
      </w:r>
      <w:r w:rsidR="001C1662">
        <w:rPr>
          <w:rFonts w:ascii="Fira Sans" w:hAnsi="Fira Sans"/>
          <w:color w:val="auto"/>
          <w:sz w:val="19"/>
          <w:szCs w:val="19"/>
          <w:lang w:val="en-US" w:bidi="pl-PL"/>
        </w:rPr>
        <w:t xml:space="preserve"> </w:t>
      </w:r>
      <w:r w:rsidR="001C1662" w:rsidRPr="004E720C">
        <w:rPr>
          <w:rFonts w:ascii="Fira Sans" w:hAnsi="Fira Sans"/>
          <w:color w:val="auto"/>
          <w:sz w:val="19"/>
          <w:szCs w:val="19"/>
          <w:lang w:val="en-US" w:bidi="pl-PL"/>
        </w:rPr>
        <w:t xml:space="preserve">The inhabitants of urban areas (17.2%) suffered more often from COVID-19 than inhabitants of rural areas (10.0%). 16.3% of persons among the population of women suffered, while 11.8% of persons among the population of men suffered. </w:t>
      </w:r>
    </w:p>
    <w:p w14:paraId="34262BAE" w14:textId="2DF6ED76" w:rsidR="001C1662" w:rsidRPr="004E720C" w:rsidRDefault="001C1662" w:rsidP="001C1662">
      <w:pPr>
        <w:pStyle w:val="Datainformacjisygnalnej"/>
        <w:suppressAutoHyphens/>
        <w:jc w:val="left"/>
        <w:rPr>
          <w:rFonts w:ascii="Fira Sans" w:hAnsi="Fira Sans"/>
          <w:color w:val="auto"/>
          <w:sz w:val="19"/>
          <w:szCs w:val="19"/>
          <w:lang w:val="en-US" w:bidi="pl-PL"/>
        </w:rPr>
      </w:pPr>
      <w:r w:rsidRPr="004E720C">
        <w:rPr>
          <w:rFonts w:ascii="Fira Sans" w:hAnsi="Fira Sans"/>
          <w:color w:val="auto"/>
          <w:sz w:val="19"/>
          <w:szCs w:val="19"/>
          <w:lang w:val="en-US" w:bidi="pl-PL"/>
        </w:rPr>
        <w:t xml:space="preserve">42.9% of tested population aged above 14 were vaccinated against COVID-19. Women were vaccinated more often than men. </w:t>
      </w:r>
      <w:r w:rsidR="00A90996">
        <w:rPr>
          <w:rFonts w:ascii="Fira Sans" w:hAnsi="Fira Sans"/>
          <w:color w:val="auto"/>
          <w:sz w:val="19"/>
          <w:szCs w:val="19"/>
          <w:lang w:val="en-US" w:bidi="pl-PL"/>
        </w:rPr>
        <w:t>44.7% of women and 39.8% of men took vaccinations</w:t>
      </w:r>
      <w:r w:rsidRPr="004E720C">
        <w:rPr>
          <w:rFonts w:ascii="Fira Sans" w:hAnsi="Fira Sans"/>
          <w:color w:val="auto"/>
          <w:sz w:val="19"/>
          <w:szCs w:val="19"/>
          <w:lang w:val="en-US" w:bidi="pl-PL"/>
        </w:rPr>
        <w:t xml:space="preserve">. Inhabitants of urban areas (46.2%) were vaccinated more often than inhabitants of rural areas (36.9%) and persons with tertiary education (45.3%) were vaccinated more often than persons with secondary education (42.1%) and persons with primary or no school education (42.0%). </w:t>
      </w:r>
    </w:p>
    <w:p w14:paraId="37668874" w14:textId="4634F7AF" w:rsidR="001C1662" w:rsidRDefault="001C1662" w:rsidP="001C1662">
      <w:pPr>
        <w:pStyle w:val="Datainformacjisygnalnej"/>
        <w:suppressAutoHyphens/>
        <w:jc w:val="left"/>
        <w:rPr>
          <w:rFonts w:ascii="Fira Sans" w:hAnsi="Fira Sans"/>
          <w:color w:val="auto"/>
          <w:sz w:val="19"/>
          <w:szCs w:val="19"/>
          <w:lang w:val="en-US" w:bidi="pl-PL"/>
        </w:rPr>
      </w:pPr>
      <w:r w:rsidRPr="004E720C">
        <w:rPr>
          <w:rFonts w:ascii="Fira Sans" w:hAnsi="Fira Sans"/>
          <w:color w:val="auto"/>
          <w:sz w:val="19"/>
          <w:szCs w:val="19"/>
          <w:lang w:val="en-US" w:bidi="pl-PL"/>
        </w:rPr>
        <w:t xml:space="preserve">The analysis of data reveals the complex picture of health complications experienced by persons </w:t>
      </w:r>
      <w:r w:rsidR="00A71420">
        <w:rPr>
          <w:rFonts w:ascii="Fira Sans" w:hAnsi="Fira Sans"/>
          <w:color w:val="auto"/>
          <w:sz w:val="19"/>
          <w:szCs w:val="19"/>
          <w:lang w:val="en-US" w:bidi="pl-PL"/>
        </w:rPr>
        <w:t xml:space="preserve">aged 15 or more </w:t>
      </w:r>
      <w:r w:rsidRPr="004E720C">
        <w:rPr>
          <w:rFonts w:ascii="Fira Sans" w:hAnsi="Fira Sans"/>
          <w:color w:val="auto"/>
          <w:sz w:val="19"/>
          <w:szCs w:val="19"/>
          <w:lang w:val="en-US" w:bidi="pl-PL"/>
        </w:rPr>
        <w:t xml:space="preserve">infected with COVID-19. The most common complications were: chronic fatigue (52.9%), loss of smell and taste (45.0%) and loss of immunity (42.6%). The higher vulnerability to majority of complications appeared among women </w:t>
      </w:r>
      <w:r>
        <w:rPr>
          <w:rFonts w:ascii="Fira Sans" w:hAnsi="Fira Sans"/>
          <w:color w:val="auto"/>
          <w:sz w:val="19"/>
          <w:szCs w:val="19"/>
          <w:lang w:val="en-US" w:bidi="pl-PL"/>
        </w:rPr>
        <w:t xml:space="preserve">than men </w:t>
      </w:r>
      <w:r w:rsidRPr="004E720C">
        <w:rPr>
          <w:rFonts w:ascii="Fira Sans" w:hAnsi="Fira Sans"/>
          <w:color w:val="auto"/>
          <w:sz w:val="19"/>
          <w:szCs w:val="19"/>
          <w:lang w:val="en-US" w:bidi="pl-PL"/>
        </w:rPr>
        <w:t>and inhabitants of urban areas</w:t>
      </w:r>
      <w:r>
        <w:rPr>
          <w:rFonts w:ascii="Fira Sans" w:hAnsi="Fira Sans"/>
          <w:color w:val="auto"/>
          <w:sz w:val="19"/>
          <w:szCs w:val="19"/>
          <w:lang w:val="en-US" w:bidi="pl-PL"/>
        </w:rPr>
        <w:t xml:space="preserve"> compared to inhabitants of rural areas</w:t>
      </w:r>
      <w:r w:rsidRPr="004E720C">
        <w:rPr>
          <w:rFonts w:ascii="Fira Sans" w:hAnsi="Fira Sans"/>
          <w:color w:val="auto"/>
          <w:sz w:val="19"/>
          <w:szCs w:val="19"/>
          <w:lang w:val="en-US" w:bidi="pl-PL"/>
        </w:rPr>
        <w:t>.</w:t>
      </w:r>
    </w:p>
    <w:p w14:paraId="0E616A84" w14:textId="77777777" w:rsidR="00900335" w:rsidRPr="004E720C" w:rsidRDefault="00900335" w:rsidP="002433DC">
      <w:pPr>
        <w:pStyle w:val="Datainformacjisygnalnej"/>
        <w:suppressAutoHyphens/>
        <w:jc w:val="left"/>
        <w:rPr>
          <w:rFonts w:ascii="Fira Sans" w:hAnsi="Fira Sans"/>
          <w:color w:val="auto"/>
          <w:sz w:val="19"/>
          <w:szCs w:val="19"/>
          <w:lang w:val="en-US" w:bidi="pl-PL"/>
        </w:rPr>
      </w:pPr>
    </w:p>
    <w:p w14:paraId="4A4009B8" w14:textId="77777777" w:rsidR="001D1057" w:rsidRPr="001650B4" w:rsidRDefault="001D1057" w:rsidP="000735F1">
      <w:pPr>
        <w:pStyle w:val="Datainformacjisygnalnej"/>
        <w:keepNext/>
        <w:rPr>
          <w:rFonts w:ascii="Fira Sans" w:hAnsi="Fira Sans"/>
          <w:b/>
          <w:bCs/>
          <w:sz w:val="19"/>
          <w:szCs w:val="19"/>
          <w:lang w:val="en-GB"/>
        </w:rPr>
      </w:pPr>
      <w:r w:rsidRPr="001650B4">
        <w:rPr>
          <w:rFonts w:ascii="Fira Sans" w:hAnsi="Fira Sans"/>
          <w:b/>
          <w:bCs/>
          <w:sz w:val="19"/>
          <w:szCs w:val="19"/>
          <w:lang w:val="en-GB"/>
        </w:rPr>
        <w:lastRenderedPageBreak/>
        <w:t>Chart 13. Complications associated with COVID-19 among men and women in 2023</w:t>
      </w:r>
    </w:p>
    <w:p w14:paraId="15C1A16D" w14:textId="77777777" w:rsidR="00900335" w:rsidRPr="00900335" w:rsidRDefault="000735F1" w:rsidP="000735F1">
      <w:pPr>
        <w:pStyle w:val="Datainformacjisygnalnej"/>
        <w:spacing w:line="240" w:lineRule="auto"/>
        <w:jc w:val="left"/>
        <w:rPr>
          <w:rFonts w:ascii="Fira Sans" w:hAnsi="Fira Sans"/>
          <w:b/>
          <w:bCs/>
          <w:color w:val="auto"/>
          <w:sz w:val="19"/>
          <w:szCs w:val="19"/>
          <w:lang w:val="en-GB"/>
        </w:rPr>
      </w:pPr>
      <w:r>
        <w:rPr>
          <w:rFonts w:ascii="Fira Sans" w:hAnsi="Fira Sans"/>
          <w:b/>
          <w:bCs/>
          <w:noProof/>
          <w:color w:val="auto"/>
          <w:sz w:val="19"/>
          <w:szCs w:val="19"/>
          <w:lang w:eastAsia="pl-PL"/>
        </w:rPr>
        <w:drawing>
          <wp:inline distT="0" distB="0" distL="0" distR="0" wp14:anchorId="4FC50055" wp14:editId="53AAA913">
            <wp:extent cx="5122545" cy="2637790"/>
            <wp:effectExtent l="0" t="0" r="1905" b="0"/>
            <wp:docPr id="225564614"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564614" name="Obraz 225564614"/>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122545" cy="2637790"/>
                    </a:xfrm>
                    <a:prstGeom prst="rect">
                      <a:avLst/>
                    </a:prstGeom>
                  </pic:spPr>
                </pic:pic>
              </a:graphicData>
            </a:graphic>
          </wp:inline>
        </w:drawing>
      </w:r>
    </w:p>
    <w:p w14:paraId="405A944F" w14:textId="77777777" w:rsidR="00900335" w:rsidRDefault="00900335" w:rsidP="000735F1">
      <w:pPr>
        <w:pStyle w:val="Datainformacjisygnalnej"/>
        <w:spacing w:line="240" w:lineRule="auto"/>
        <w:jc w:val="left"/>
        <w:rPr>
          <w:rFonts w:ascii="Fira Sans" w:hAnsi="Fira Sans"/>
          <w:b/>
          <w:bCs/>
          <w:color w:val="auto"/>
          <w:sz w:val="19"/>
          <w:szCs w:val="19"/>
          <w:lang w:val="en-GB"/>
        </w:rPr>
      </w:pPr>
    </w:p>
    <w:p w14:paraId="6DF88000" w14:textId="77777777" w:rsidR="00CC70F0" w:rsidRPr="001650B4" w:rsidRDefault="00CC70F0" w:rsidP="000735F1">
      <w:pPr>
        <w:pStyle w:val="Datainformacjisygnalnej"/>
        <w:keepNext/>
        <w:ind w:left="805" w:hanging="805"/>
        <w:jc w:val="left"/>
        <w:rPr>
          <w:rFonts w:ascii="Fira Sans" w:hAnsi="Fira Sans"/>
          <w:b/>
          <w:bCs/>
          <w:sz w:val="19"/>
          <w:szCs w:val="19"/>
          <w:lang w:val="en-GB"/>
        </w:rPr>
      </w:pPr>
      <w:r w:rsidRPr="001650B4">
        <w:rPr>
          <w:rFonts w:ascii="Fira Sans" w:hAnsi="Fira Sans"/>
          <w:b/>
          <w:bCs/>
          <w:sz w:val="19"/>
          <w:szCs w:val="19"/>
          <w:lang w:val="en-GB"/>
        </w:rPr>
        <w:t>Chart</w:t>
      </w:r>
      <w:r w:rsidR="00900335">
        <w:rPr>
          <w:rFonts w:ascii="Fira Sans" w:hAnsi="Fira Sans"/>
          <w:b/>
          <w:bCs/>
          <w:sz w:val="19"/>
          <w:szCs w:val="19"/>
          <w:lang w:val="en-GB"/>
        </w:rPr>
        <w:t> </w:t>
      </w:r>
      <w:r w:rsidRPr="001650B4">
        <w:rPr>
          <w:rFonts w:ascii="Fira Sans" w:hAnsi="Fira Sans"/>
          <w:b/>
          <w:bCs/>
          <w:sz w:val="19"/>
          <w:szCs w:val="19"/>
          <w:lang w:val="en-GB"/>
        </w:rPr>
        <w:t>14.</w:t>
      </w:r>
      <w:r w:rsidR="00900335">
        <w:rPr>
          <w:rFonts w:ascii="Fira Sans" w:hAnsi="Fira Sans"/>
          <w:b/>
          <w:bCs/>
          <w:sz w:val="19"/>
          <w:szCs w:val="19"/>
          <w:lang w:val="en-GB"/>
        </w:rPr>
        <w:t> </w:t>
      </w:r>
      <w:r w:rsidRPr="001650B4">
        <w:rPr>
          <w:rFonts w:ascii="Fira Sans" w:hAnsi="Fira Sans"/>
          <w:b/>
          <w:bCs/>
          <w:sz w:val="19"/>
          <w:szCs w:val="19"/>
          <w:lang w:val="en-GB"/>
        </w:rPr>
        <w:t>Complications associated with COVID-19 among inhabitants of rural</w:t>
      </w:r>
      <w:r w:rsidR="00900335">
        <w:rPr>
          <w:rFonts w:ascii="Fira Sans" w:hAnsi="Fira Sans"/>
          <w:b/>
          <w:bCs/>
          <w:sz w:val="19"/>
          <w:szCs w:val="19"/>
          <w:lang w:val="en-GB"/>
        </w:rPr>
        <w:br/>
      </w:r>
      <w:r w:rsidRPr="001650B4">
        <w:rPr>
          <w:rFonts w:ascii="Fira Sans" w:hAnsi="Fira Sans"/>
          <w:b/>
          <w:bCs/>
          <w:sz w:val="19"/>
          <w:szCs w:val="19"/>
          <w:lang w:val="en-GB"/>
        </w:rPr>
        <w:t>and urban areas in 2023</w:t>
      </w:r>
    </w:p>
    <w:p w14:paraId="71537004" w14:textId="77777777" w:rsidR="00CC70F0" w:rsidRPr="000735F1" w:rsidRDefault="000735F1" w:rsidP="000735F1">
      <w:pPr>
        <w:pStyle w:val="Datainformacjisygnalnej"/>
        <w:spacing w:line="240" w:lineRule="auto"/>
        <w:rPr>
          <w:color w:val="auto"/>
          <w:lang w:val="en-US"/>
        </w:rPr>
      </w:pPr>
      <w:r>
        <w:rPr>
          <w:noProof/>
          <w:color w:val="auto"/>
          <w:lang w:eastAsia="pl-PL"/>
        </w:rPr>
        <w:drawing>
          <wp:inline distT="0" distB="0" distL="0" distR="0" wp14:anchorId="552522D4" wp14:editId="0CB6128F">
            <wp:extent cx="5122545" cy="2689225"/>
            <wp:effectExtent l="0" t="0" r="1905" b="0"/>
            <wp:docPr id="1378806841"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806841" name="Obraz 137880684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122545" cy="2689225"/>
                    </a:xfrm>
                    <a:prstGeom prst="rect">
                      <a:avLst/>
                    </a:prstGeom>
                  </pic:spPr>
                </pic:pic>
              </a:graphicData>
            </a:graphic>
          </wp:inline>
        </w:drawing>
      </w:r>
    </w:p>
    <w:p w14:paraId="28FD3893" w14:textId="77777777" w:rsidR="00900335" w:rsidRPr="000735F1" w:rsidRDefault="00900335" w:rsidP="000735F1">
      <w:pPr>
        <w:pStyle w:val="Datainformacjisygnalnej"/>
        <w:spacing w:line="240" w:lineRule="auto"/>
        <w:rPr>
          <w:rFonts w:ascii="Fira Sans" w:eastAsia="Times New Roman" w:hAnsi="Fira Sans" w:cs="Times New Roman"/>
          <w:color w:val="auto"/>
          <w:sz w:val="19"/>
          <w:szCs w:val="19"/>
          <w:lang w:val="en-GB" w:eastAsia="pl-PL" w:bidi="pl-PL"/>
        </w:rPr>
      </w:pPr>
    </w:p>
    <w:p w14:paraId="615083CF" w14:textId="00F2B510" w:rsidR="001C1662" w:rsidRDefault="001C1662" w:rsidP="001C1662">
      <w:pPr>
        <w:pStyle w:val="Datainformacjisygnalnej"/>
        <w:suppressAutoHyphens/>
        <w:jc w:val="left"/>
        <w:rPr>
          <w:rFonts w:ascii="Fira Sans" w:eastAsia="Times New Roman" w:hAnsi="Fira Sans" w:cs="Times New Roman"/>
          <w:color w:val="auto"/>
          <w:sz w:val="19"/>
          <w:szCs w:val="19"/>
          <w:lang w:val="en-GB" w:eastAsia="pl-PL" w:bidi="pl-PL"/>
        </w:rPr>
      </w:pPr>
      <w:r w:rsidRPr="00CC70F0">
        <w:rPr>
          <w:rFonts w:ascii="Fira Sans" w:eastAsia="Times New Roman" w:hAnsi="Fira Sans" w:cs="Times New Roman"/>
          <w:color w:val="auto"/>
          <w:sz w:val="19"/>
          <w:szCs w:val="19"/>
          <w:lang w:val="en-GB" w:eastAsia="pl-PL" w:bidi="pl-PL"/>
        </w:rPr>
        <w:t xml:space="preserve">Only the small percentage of respondents </w:t>
      </w:r>
      <w:r w:rsidR="00105531">
        <w:rPr>
          <w:rFonts w:ascii="Fira Sans" w:eastAsia="Times New Roman" w:hAnsi="Fira Sans" w:cs="Times New Roman"/>
          <w:color w:val="auto"/>
          <w:sz w:val="19"/>
          <w:szCs w:val="19"/>
          <w:lang w:val="en-GB" w:eastAsia="pl-PL" w:bidi="pl-PL"/>
        </w:rPr>
        <w:t xml:space="preserve">aged 15 or more </w:t>
      </w:r>
      <w:r w:rsidRPr="00CC70F0">
        <w:rPr>
          <w:rFonts w:ascii="Fira Sans" w:eastAsia="Times New Roman" w:hAnsi="Fira Sans" w:cs="Times New Roman"/>
          <w:color w:val="auto"/>
          <w:sz w:val="19"/>
          <w:szCs w:val="19"/>
          <w:lang w:val="en-GB" w:eastAsia="pl-PL" w:bidi="pl-PL"/>
        </w:rPr>
        <w:t>(4.1%) cancelled or limited the treatment</w:t>
      </w:r>
      <w:r w:rsidR="00105531">
        <w:rPr>
          <w:rFonts w:ascii="Fira Sans" w:eastAsia="Times New Roman" w:hAnsi="Fira Sans" w:cs="Times New Roman"/>
          <w:color w:val="auto"/>
          <w:sz w:val="19"/>
          <w:szCs w:val="19"/>
          <w:lang w:val="en-GB" w:eastAsia="pl-PL" w:bidi="pl-PL"/>
        </w:rPr>
        <w:t xml:space="preserve"> </w:t>
      </w:r>
      <w:r w:rsidRPr="00CC70F0">
        <w:rPr>
          <w:rFonts w:ascii="Fira Sans" w:eastAsia="Times New Roman" w:hAnsi="Fira Sans" w:cs="Times New Roman"/>
          <w:color w:val="auto"/>
          <w:sz w:val="19"/>
          <w:szCs w:val="19"/>
          <w:lang w:val="en-GB" w:eastAsia="pl-PL" w:bidi="pl-PL"/>
        </w:rPr>
        <w:t>or rehabilitation</w:t>
      </w:r>
      <w:r>
        <w:rPr>
          <w:rFonts w:ascii="Fira Sans" w:eastAsia="Times New Roman" w:hAnsi="Fira Sans" w:cs="Times New Roman"/>
          <w:color w:val="auto"/>
          <w:sz w:val="19"/>
          <w:szCs w:val="19"/>
          <w:lang w:val="en-GB" w:eastAsia="pl-PL" w:bidi="pl-PL"/>
        </w:rPr>
        <w:t xml:space="preserve"> because of COVID-19</w:t>
      </w:r>
      <w:r w:rsidRPr="00CC70F0">
        <w:rPr>
          <w:rFonts w:ascii="Fira Sans" w:eastAsia="Times New Roman" w:hAnsi="Fira Sans" w:cs="Times New Roman"/>
          <w:color w:val="auto"/>
          <w:sz w:val="19"/>
          <w:szCs w:val="19"/>
          <w:lang w:val="en-GB" w:eastAsia="pl-PL" w:bidi="pl-PL"/>
        </w:rPr>
        <w:t>. The distribution of answers among sexes was similar, although men (3.6%) showed slightly smaller tendency to cancel treatment compared</w:t>
      </w:r>
      <w:r w:rsidR="00105531">
        <w:rPr>
          <w:rFonts w:ascii="Fira Sans" w:eastAsia="Times New Roman" w:hAnsi="Fira Sans" w:cs="Times New Roman"/>
          <w:color w:val="auto"/>
          <w:sz w:val="19"/>
          <w:szCs w:val="19"/>
          <w:lang w:val="en-GB" w:eastAsia="pl-PL" w:bidi="pl-PL"/>
        </w:rPr>
        <w:t xml:space="preserve"> </w:t>
      </w:r>
      <w:r w:rsidRPr="00CC70F0">
        <w:rPr>
          <w:rFonts w:ascii="Fira Sans" w:eastAsia="Times New Roman" w:hAnsi="Fira Sans" w:cs="Times New Roman"/>
          <w:color w:val="auto"/>
          <w:sz w:val="19"/>
          <w:szCs w:val="19"/>
          <w:lang w:val="en-GB" w:eastAsia="pl-PL" w:bidi="pl-PL"/>
        </w:rPr>
        <w:t>to women (4.4%). The inhabitants of urban areas (5.2%) more often cancelled, limited</w:t>
      </w:r>
      <w:r w:rsidR="00105531">
        <w:rPr>
          <w:rFonts w:ascii="Fira Sans" w:eastAsia="Times New Roman" w:hAnsi="Fira Sans" w:cs="Times New Roman"/>
          <w:color w:val="auto"/>
          <w:sz w:val="19"/>
          <w:szCs w:val="19"/>
          <w:lang w:val="en-GB" w:eastAsia="pl-PL" w:bidi="pl-PL"/>
        </w:rPr>
        <w:t xml:space="preserve"> </w:t>
      </w:r>
      <w:r w:rsidRPr="00CC70F0">
        <w:rPr>
          <w:rFonts w:ascii="Fira Sans" w:eastAsia="Times New Roman" w:hAnsi="Fira Sans" w:cs="Times New Roman"/>
          <w:color w:val="auto"/>
          <w:sz w:val="19"/>
          <w:szCs w:val="19"/>
          <w:lang w:val="en-GB" w:eastAsia="pl-PL" w:bidi="pl-PL"/>
        </w:rPr>
        <w:t xml:space="preserve">or stopped treatment or rehabilitation </w:t>
      </w:r>
      <w:r>
        <w:rPr>
          <w:rFonts w:ascii="Fira Sans" w:eastAsia="Times New Roman" w:hAnsi="Fira Sans" w:cs="Times New Roman"/>
          <w:color w:val="auto"/>
          <w:sz w:val="19"/>
          <w:szCs w:val="19"/>
          <w:lang w:val="en-GB" w:eastAsia="pl-PL" w:bidi="pl-PL"/>
        </w:rPr>
        <w:t xml:space="preserve">because of COVID-19, </w:t>
      </w:r>
      <w:r w:rsidRPr="00CC70F0">
        <w:rPr>
          <w:rFonts w:ascii="Fira Sans" w:eastAsia="Times New Roman" w:hAnsi="Fira Sans" w:cs="Times New Roman"/>
          <w:color w:val="auto"/>
          <w:sz w:val="19"/>
          <w:szCs w:val="19"/>
          <w:lang w:val="en-GB" w:eastAsia="pl-PL" w:bidi="pl-PL"/>
        </w:rPr>
        <w:t>compared to inhabitants</w:t>
      </w:r>
      <w:r>
        <w:rPr>
          <w:rFonts w:ascii="Fira Sans" w:eastAsia="Times New Roman" w:hAnsi="Fira Sans" w:cs="Times New Roman"/>
          <w:color w:val="auto"/>
          <w:sz w:val="19"/>
          <w:szCs w:val="19"/>
          <w:lang w:val="en-GB" w:eastAsia="pl-PL" w:bidi="pl-PL"/>
        </w:rPr>
        <w:br/>
      </w:r>
      <w:r w:rsidRPr="00CC70F0">
        <w:rPr>
          <w:rFonts w:ascii="Fira Sans" w:eastAsia="Times New Roman" w:hAnsi="Fira Sans" w:cs="Times New Roman"/>
          <w:color w:val="auto"/>
          <w:sz w:val="19"/>
          <w:szCs w:val="19"/>
          <w:lang w:val="en-GB" w:eastAsia="pl-PL" w:bidi="pl-PL"/>
        </w:rPr>
        <w:t xml:space="preserve">of rural areas, where the percentage was only 2.1%. </w:t>
      </w:r>
    </w:p>
    <w:p w14:paraId="68DD980E" w14:textId="2EBBE0B9" w:rsidR="001C1662" w:rsidRPr="00CC70F0" w:rsidRDefault="00E3087A" w:rsidP="001C1662">
      <w:pPr>
        <w:pStyle w:val="Datainformacjisygnalnej"/>
        <w:suppressAutoHyphens/>
        <w:jc w:val="left"/>
        <w:rPr>
          <w:rFonts w:ascii="Fira Sans" w:eastAsia="Times New Roman" w:hAnsi="Fira Sans" w:cs="Times New Roman"/>
          <w:color w:val="auto"/>
          <w:sz w:val="19"/>
          <w:szCs w:val="19"/>
          <w:lang w:val="en-GB" w:eastAsia="pl-PL" w:bidi="pl-PL"/>
        </w:rPr>
      </w:pPr>
      <w:r>
        <w:rPr>
          <w:rFonts w:ascii="Fira Sans" w:eastAsia="Times New Roman" w:hAnsi="Fira Sans" w:cs="Times New Roman"/>
          <w:color w:val="auto"/>
          <w:sz w:val="19"/>
          <w:szCs w:val="19"/>
          <w:lang w:val="en-GB" w:eastAsia="pl-PL" w:bidi="pl-PL"/>
        </w:rPr>
        <w:t>Consultations concerning COVID-19 in the form of r</w:t>
      </w:r>
      <w:r w:rsidR="001C1662" w:rsidRPr="00CC70F0">
        <w:rPr>
          <w:rFonts w:ascii="Fira Sans" w:eastAsia="Times New Roman" w:hAnsi="Fira Sans" w:cs="Times New Roman"/>
          <w:color w:val="auto"/>
          <w:sz w:val="19"/>
          <w:szCs w:val="19"/>
          <w:lang w:val="en-GB" w:eastAsia="pl-PL" w:bidi="pl-PL"/>
        </w:rPr>
        <w:t>emote medical consultations by phone or video camera</w:t>
      </w:r>
      <w:r>
        <w:rPr>
          <w:rFonts w:ascii="Fira Sans" w:eastAsia="Times New Roman" w:hAnsi="Fira Sans" w:cs="Times New Roman"/>
          <w:color w:val="auto"/>
          <w:sz w:val="19"/>
          <w:szCs w:val="19"/>
          <w:lang w:val="en-GB" w:eastAsia="pl-PL" w:bidi="pl-PL"/>
        </w:rPr>
        <w:t xml:space="preserve"> </w:t>
      </w:r>
      <w:r w:rsidR="001C1662" w:rsidRPr="00CC70F0">
        <w:rPr>
          <w:rFonts w:ascii="Fira Sans" w:eastAsia="Times New Roman" w:hAnsi="Fira Sans" w:cs="Times New Roman"/>
          <w:color w:val="auto"/>
          <w:sz w:val="19"/>
          <w:szCs w:val="19"/>
          <w:lang w:val="en-GB" w:eastAsia="pl-PL" w:bidi="pl-PL"/>
        </w:rPr>
        <w:t xml:space="preserve">were relatively rare. Only 13.0% of all respondents </w:t>
      </w:r>
      <w:r w:rsidR="00105531">
        <w:rPr>
          <w:rFonts w:ascii="Fira Sans" w:eastAsia="Times New Roman" w:hAnsi="Fira Sans" w:cs="Times New Roman"/>
          <w:color w:val="auto"/>
          <w:sz w:val="19"/>
          <w:szCs w:val="19"/>
          <w:lang w:val="en-GB" w:eastAsia="pl-PL" w:bidi="pl-PL"/>
        </w:rPr>
        <w:t xml:space="preserve">aged 15 or more </w:t>
      </w:r>
      <w:r w:rsidR="001C1662" w:rsidRPr="00CC70F0">
        <w:rPr>
          <w:rFonts w:ascii="Fira Sans" w:eastAsia="Times New Roman" w:hAnsi="Fira Sans" w:cs="Times New Roman"/>
          <w:color w:val="auto"/>
          <w:sz w:val="19"/>
          <w:szCs w:val="19"/>
          <w:lang w:val="en-GB" w:eastAsia="pl-PL" w:bidi="pl-PL"/>
        </w:rPr>
        <w:t>used that form of contact with doctor. Women used this form of contact more often (14.2%) than men (10.9%).</w:t>
      </w:r>
      <w:r w:rsidR="001C1662">
        <w:rPr>
          <w:rFonts w:ascii="Fira Sans" w:eastAsia="Times New Roman" w:hAnsi="Fira Sans" w:cs="Times New Roman"/>
          <w:color w:val="auto"/>
          <w:sz w:val="19"/>
          <w:szCs w:val="19"/>
          <w:lang w:val="en-GB" w:eastAsia="pl-PL" w:bidi="pl-PL"/>
        </w:rPr>
        <w:t xml:space="preserve"> In 2023 t</w:t>
      </w:r>
      <w:r w:rsidR="001C1662" w:rsidRPr="00CC70F0">
        <w:rPr>
          <w:rFonts w:ascii="Fira Sans" w:eastAsia="Times New Roman" w:hAnsi="Fira Sans" w:cs="Times New Roman"/>
          <w:color w:val="auto"/>
          <w:sz w:val="19"/>
          <w:szCs w:val="19"/>
          <w:lang w:val="en-GB" w:eastAsia="pl-PL" w:bidi="pl-PL"/>
        </w:rPr>
        <w:t>he differences are also evident within the scope of using remote consultations</w:t>
      </w:r>
      <w:r w:rsidR="001C1662">
        <w:rPr>
          <w:rFonts w:ascii="Fira Sans" w:eastAsia="Times New Roman" w:hAnsi="Fira Sans" w:cs="Times New Roman"/>
          <w:color w:val="auto"/>
          <w:sz w:val="19"/>
          <w:szCs w:val="19"/>
          <w:lang w:val="en-GB" w:eastAsia="pl-PL" w:bidi="pl-PL"/>
        </w:rPr>
        <w:t xml:space="preserve"> between the inhabitants of urban and rural areas</w:t>
      </w:r>
      <w:r w:rsidR="001C1662" w:rsidRPr="00CC70F0">
        <w:rPr>
          <w:rFonts w:ascii="Fira Sans" w:eastAsia="Times New Roman" w:hAnsi="Fira Sans" w:cs="Times New Roman"/>
          <w:color w:val="auto"/>
          <w:sz w:val="19"/>
          <w:szCs w:val="19"/>
          <w:lang w:val="en-GB" w:eastAsia="pl-PL" w:bidi="pl-PL"/>
        </w:rPr>
        <w:t>: in urban areas 14.8% of respondents used this form of contact with doctor, while in rural areas this percentage was lower and accounted for 9.7%.</w:t>
      </w:r>
    </w:p>
    <w:p w14:paraId="1871E78B" w14:textId="77777777" w:rsidR="006F1F8E" w:rsidRDefault="006F1F8E" w:rsidP="00CF36CE">
      <w:pPr>
        <w:pStyle w:val="Datainformacjisygnalnej"/>
        <w:rPr>
          <w:rFonts w:ascii="Fira Sans" w:eastAsia="Times New Roman" w:hAnsi="Fira Sans" w:cs="Times New Roman"/>
          <w:color w:val="auto"/>
          <w:sz w:val="19"/>
          <w:szCs w:val="19"/>
          <w:lang w:val="en-GB" w:eastAsia="pl-PL"/>
        </w:rPr>
      </w:pPr>
    </w:p>
    <w:p w14:paraId="1AD3FB84" w14:textId="6EF1C1F1" w:rsidR="00C97F8B" w:rsidRDefault="00CF36CE" w:rsidP="00CF36CE">
      <w:pPr>
        <w:pStyle w:val="Datainformacjisygnalnej"/>
        <w:rPr>
          <w:rFonts w:ascii="Fira Sans" w:eastAsia="Times New Roman" w:hAnsi="Fira Sans" w:cs="Times New Roman"/>
          <w:color w:val="auto"/>
          <w:sz w:val="19"/>
          <w:szCs w:val="19"/>
          <w:lang w:val="en-GB" w:eastAsia="pl-PL"/>
        </w:rPr>
      </w:pPr>
      <w:r w:rsidRPr="001650B4">
        <w:rPr>
          <w:rFonts w:ascii="Fira Sans" w:eastAsia="Times New Roman" w:hAnsi="Fira Sans" w:cs="Times New Roman"/>
          <w:color w:val="auto"/>
          <w:sz w:val="19"/>
          <w:szCs w:val="19"/>
          <w:lang w:val="en-GB" w:eastAsia="pl-PL"/>
        </w:rPr>
        <w:t>Wh</w:t>
      </w:r>
      <w:r w:rsidR="00146339" w:rsidRPr="001650B4">
        <w:rPr>
          <w:rFonts w:ascii="Fira Sans" w:eastAsia="Times New Roman" w:hAnsi="Fira Sans" w:cs="Times New Roman"/>
          <w:color w:val="auto"/>
          <w:sz w:val="19"/>
          <w:szCs w:val="19"/>
          <w:lang w:val="en-GB" w:eastAsia="pl-PL"/>
        </w:rPr>
        <w:t>en</w:t>
      </w:r>
      <w:r w:rsidR="00180E0E" w:rsidRPr="001650B4">
        <w:rPr>
          <w:rFonts w:ascii="Fira Sans" w:eastAsia="Times New Roman" w:hAnsi="Fira Sans" w:cs="Times New Roman"/>
          <w:color w:val="auto"/>
          <w:sz w:val="19"/>
          <w:szCs w:val="19"/>
          <w:lang w:val="en-GB" w:eastAsia="pl-PL"/>
        </w:rPr>
        <w:t xml:space="preserve"> quoting Statistics Poland data, please provide </w:t>
      </w:r>
      <w:r w:rsidR="00146339" w:rsidRPr="001650B4">
        <w:rPr>
          <w:rFonts w:ascii="Fira Sans" w:eastAsia="Times New Roman" w:hAnsi="Fira Sans" w:cs="Times New Roman"/>
          <w:color w:val="auto"/>
          <w:sz w:val="19"/>
          <w:szCs w:val="19"/>
          <w:lang w:val="en-GB" w:eastAsia="pl-PL"/>
        </w:rPr>
        <w:t xml:space="preserve">the </w:t>
      </w:r>
      <w:r w:rsidR="00180E0E" w:rsidRPr="001650B4">
        <w:rPr>
          <w:rFonts w:ascii="Fira Sans" w:eastAsia="Times New Roman" w:hAnsi="Fira Sans" w:cs="Times New Roman"/>
          <w:color w:val="auto"/>
          <w:sz w:val="19"/>
          <w:szCs w:val="19"/>
          <w:lang w:val="en-GB" w:eastAsia="pl-PL"/>
        </w:rPr>
        <w:t xml:space="preserve">information: “Source of data: Statistics Poland”, and </w:t>
      </w:r>
      <w:r w:rsidR="00146339" w:rsidRPr="001650B4">
        <w:rPr>
          <w:rFonts w:ascii="Fira Sans" w:eastAsia="Times New Roman" w:hAnsi="Fira Sans" w:cs="Times New Roman"/>
          <w:color w:val="auto"/>
          <w:sz w:val="19"/>
          <w:szCs w:val="19"/>
          <w:lang w:val="en-GB" w:eastAsia="pl-PL"/>
        </w:rPr>
        <w:t>when</w:t>
      </w:r>
      <w:r w:rsidR="00180E0E" w:rsidRPr="001650B4">
        <w:rPr>
          <w:rFonts w:ascii="Fira Sans" w:eastAsia="Times New Roman" w:hAnsi="Fira Sans" w:cs="Times New Roman"/>
          <w:color w:val="auto"/>
          <w:sz w:val="19"/>
          <w:szCs w:val="19"/>
          <w:lang w:val="en-GB" w:eastAsia="pl-PL"/>
        </w:rPr>
        <w:t xml:space="preserve"> publishing calculations made on data published by Statistics </w:t>
      </w:r>
      <w:r w:rsidR="00146339" w:rsidRPr="001650B4">
        <w:rPr>
          <w:rFonts w:ascii="Fira Sans" w:eastAsia="Times New Roman" w:hAnsi="Fira Sans" w:cs="Times New Roman"/>
          <w:color w:val="auto"/>
          <w:sz w:val="19"/>
          <w:szCs w:val="19"/>
          <w:lang w:val="en-GB" w:eastAsia="pl-PL"/>
        </w:rPr>
        <w:t xml:space="preserve"> </w:t>
      </w:r>
      <w:r w:rsidR="00180E0E" w:rsidRPr="001650B4">
        <w:rPr>
          <w:rFonts w:ascii="Fira Sans" w:eastAsia="Times New Roman" w:hAnsi="Fira Sans" w:cs="Times New Roman"/>
          <w:color w:val="auto"/>
          <w:sz w:val="19"/>
          <w:szCs w:val="19"/>
          <w:lang w:val="en-GB" w:eastAsia="pl-PL"/>
        </w:rPr>
        <w:t>Poland, please include the following disclaimer: “Own study based on figures from Statistics Poland”.</w:t>
      </w:r>
    </w:p>
    <w:p w14:paraId="4F7FD693" w14:textId="77777777" w:rsidR="00C97F8B" w:rsidRDefault="00C97F8B">
      <w:pPr>
        <w:spacing w:before="0" w:after="160" w:line="259" w:lineRule="auto"/>
        <w:rPr>
          <w:rFonts w:eastAsia="Times New Roman" w:cs="Times New Roman"/>
          <w:szCs w:val="19"/>
          <w:lang w:val="en-GB" w:eastAsia="pl-PL"/>
        </w:rPr>
        <w:sectPr w:rsidR="00C97F8B" w:rsidSect="00F5177C">
          <w:headerReference w:type="default" r:id="rId25"/>
          <w:footerReference w:type="default" r:id="rId26"/>
          <w:headerReference w:type="first" r:id="rId27"/>
          <w:pgSz w:w="11906" w:h="16838"/>
          <w:pgMar w:top="720" w:right="3119" w:bottom="720" w:left="720" w:header="170" w:footer="283" w:gutter="0"/>
          <w:cols w:space="708"/>
          <w:titlePg/>
          <w:docGrid w:linePitch="360"/>
        </w:sectPr>
      </w:pPr>
      <w:r>
        <w:rPr>
          <w:rFonts w:eastAsia="Times New Roman" w:cs="Times New Roman"/>
          <w:szCs w:val="19"/>
          <w:lang w:val="en-GB" w:eastAsia="pl-PL"/>
        </w:rPr>
        <w:br w:type="page"/>
      </w:r>
    </w:p>
    <w:p w14:paraId="4BAA1CA2" w14:textId="77777777" w:rsidR="00C97F8B" w:rsidRDefault="00C97F8B">
      <w:pPr>
        <w:spacing w:before="0" w:after="160" w:line="259" w:lineRule="auto"/>
        <w:rPr>
          <w:rFonts w:eastAsia="Times New Roman" w:cs="Times New Roman"/>
          <w:szCs w:val="19"/>
          <w:lang w:val="en-GB" w:eastAsia="pl-PL"/>
        </w:rPr>
      </w:pPr>
    </w:p>
    <w:p w14:paraId="682BAF52" w14:textId="77777777" w:rsidR="00DA331D" w:rsidRDefault="00DA331D" w:rsidP="00CF36CE">
      <w:pPr>
        <w:pStyle w:val="Datainformacjisygnalnej"/>
        <w:rPr>
          <w:rFonts w:ascii="Fira Sans" w:eastAsia="Times New Roman" w:hAnsi="Fira Sans" w:cs="Times New Roman"/>
          <w:color w:val="auto"/>
          <w:sz w:val="19"/>
          <w:szCs w:val="19"/>
          <w:lang w:val="en-GB" w:eastAsia="pl-PL"/>
        </w:rPr>
      </w:pPr>
    </w:p>
    <w:tbl>
      <w:tblPr>
        <w:tblStyle w:val="Tabela-Siatka"/>
        <w:tblW w:w="7659"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7"/>
        <w:gridCol w:w="4252"/>
      </w:tblGrid>
      <w:tr w:rsidR="00DE2400" w:rsidRPr="00C97F8B" w14:paraId="308ECA79" w14:textId="77777777" w:rsidTr="00901770">
        <w:trPr>
          <w:trHeight w:val="1626"/>
        </w:trPr>
        <w:tc>
          <w:tcPr>
            <w:tcW w:w="3407" w:type="dxa"/>
          </w:tcPr>
          <w:p w14:paraId="5164BD29" w14:textId="348099E0" w:rsidR="00DE2400" w:rsidRPr="00CF7C09" w:rsidRDefault="00C60504" w:rsidP="00DE2400">
            <w:pPr>
              <w:spacing w:before="0" w:after="0" w:line="276" w:lineRule="auto"/>
              <w:rPr>
                <w:rFonts w:cs="Arial"/>
                <w:sz w:val="20"/>
                <w:lang w:val="en-GB"/>
              </w:rPr>
            </w:pPr>
            <w:r w:rsidRPr="00CF7C09">
              <w:rPr>
                <w:rFonts w:cs="Arial"/>
                <w:sz w:val="20"/>
                <w:lang w:val="en-GB"/>
              </w:rPr>
              <w:t>Prepared by</w:t>
            </w:r>
            <w:r w:rsidR="00DE2400" w:rsidRPr="00CF7C09">
              <w:rPr>
                <w:rFonts w:cs="Arial"/>
                <w:sz w:val="20"/>
                <w:lang w:val="en-GB"/>
              </w:rPr>
              <w:t>:</w:t>
            </w:r>
          </w:p>
          <w:p w14:paraId="20B9AF4E" w14:textId="77777777" w:rsidR="00DE2400" w:rsidRPr="00CF7C09" w:rsidRDefault="00396CDE" w:rsidP="00DE2400">
            <w:pPr>
              <w:spacing w:before="0" w:line="276" w:lineRule="auto"/>
              <w:rPr>
                <w:rFonts w:cs="Arial"/>
                <w:b/>
                <w:color w:val="000000" w:themeColor="text1"/>
                <w:sz w:val="20"/>
                <w:lang w:val="en-GB"/>
              </w:rPr>
            </w:pPr>
            <w:r w:rsidRPr="00C87F12">
              <w:rPr>
                <w:b/>
                <w:sz w:val="20"/>
                <w:szCs w:val="20"/>
                <w:lang w:val="en-GB"/>
              </w:rPr>
              <w:t xml:space="preserve">Social Surveys and Labour Market </w:t>
            </w:r>
            <w:r w:rsidR="00DE2400" w:rsidRPr="00CF7C09">
              <w:rPr>
                <w:rFonts w:cs="Arial"/>
                <w:b/>
                <w:color w:val="000000" w:themeColor="text1"/>
                <w:sz w:val="20"/>
                <w:lang w:val="en-GB"/>
              </w:rPr>
              <w:t>Department</w:t>
            </w:r>
          </w:p>
          <w:p w14:paraId="0E86FBE9" w14:textId="77777777" w:rsidR="00DE2400" w:rsidRPr="00AE54DC" w:rsidRDefault="00DE2400">
            <w:pPr>
              <w:spacing w:before="0" w:after="0" w:line="276" w:lineRule="auto"/>
              <w:rPr>
                <w:b/>
                <w:sz w:val="20"/>
                <w:szCs w:val="20"/>
                <w:lang w:val="fi-FI"/>
              </w:rPr>
            </w:pPr>
            <w:r w:rsidRPr="00AE54DC">
              <w:rPr>
                <w:b/>
                <w:sz w:val="20"/>
                <w:szCs w:val="20"/>
                <w:lang w:val="fi-FI"/>
              </w:rPr>
              <w:t>D</w:t>
            </w:r>
            <w:r w:rsidR="006C197A" w:rsidRPr="00AE54DC">
              <w:rPr>
                <w:b/>
                <w:sz w:val="20"/>
                <w:szCs w:val="20"/>
                <w:lang w:val="fi-FI"/>
              </w:rPr>
              <w:t>irec</w:t>
            </w:r>
            <w:r w:rsidRPr="00AE54DC">
              <w:rPr>
                <w:b/>
                <w:sz w:val="20"/>
                <w:szCs w:val="20"/>
                <w:lang w:val="fi-FI"/>
              </w:rPr>
              <w:t xml:space="preserve">tor </w:t>
            </w:r>
            <w:r w:rsidR="00396CDE">
              <w:rPr>
                <w:b/>
                <w:sz w:val="20"/>
                <w:szCs w:val="20"/>
                <w:lang w:val="fi-FI"/>
              </w:rPr>
              <w:t xml:space="preserve">Hanna Strzelecka </w:t>
            </w:r>
          </w:p>
          <w:p w14:paraId="6B7AD270" w14:textId="77777777" w:rsidR="00DE2400" w:rsidRPr="00AB24E4" w:rsidRDefault="006C197A" w:rsidP="00AE54D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396CDE" w:rsidRPr="00396CDE">
              <w:rPr>
                <w:rFonts w:ascii="Fira Sans" w:hAnsi="Fira Sans" w:cs="Arial"/>
                <w:color w:val="000000" w:themeColor="text1"/>
                <w:sz w:val="20"/>
                <w:lang w:val="fi-FI"/>
              </w:rPr>
              <w:t>608 32 79</w:t>
            </w:r>
          </w:p>
        </w:tc>
        <w:tc>
          <w:tcPr>
            <w:tcW w:w="4252" w:type="dxa"/>
          </w:tcPr>
          <w:p w14:paraId="61E806C0" w14:textId="0622501D" w:rsidR="00CF7C09" w:rsidRPr="005653EE" w:rsidRDefault="006C197A" w:rsidP="00CC7691">
            <w:pPr>
              <w:spacing w:before="0"/>
              <w:rPr>
                <w:b/>
                <w:lang w:val="en-GB"/>
              </w:rPr>
            </w:pPr>
            <w:bookmarkStart w:id="0" w:name="_GoBack"/>
            <w:bookmarkEnd w:id="0"/>
            <w:r w:rsidRPr="00CF7C09">
              <w:rPr>
                <w:rFonts w:cs="Arial"/>
                <w:sz w:val="20"/>
                <w:lang w:val="en-GB"/>
              </w:rPr>
              <w:t>Issued by</w:t>
            </w:r>
            <w:r w:rsidR="00DE2400" w:rsidRPr="00CF7C09">
              <w:rPr>
                <w:rFonts w:cs="Arial"/>
                <w:sz w:val="20"/>
                <w:lang w:val="en-GB"/>
              </w:rPr>
              <w:t>:</w:t>
            </w:r>
            <w:r w:rsidR="00DE2400" w:rsidRPr="00CF7C09">
              <w:rPr>
                <w:rFonts w:cs="Arial"/>
                <w:sz w:val="20"/>
                <w:lang w:val="en-GB"/>
              </w:rPr>
              <w:br/>
            </w:r>
            <w:r w:rsidR="00CF7C09" w:rsidRPr="005653EE">
              <w:rPr>
                <w:b/>
                <w:lang w:val="en-GB"/>
              </w:rPr>
              <w:t>Press Office</w:t>
            </w:r>
          </w:p>
          <w:p w14:paraId="1D57DB87" w14:textId="77777777" w:rsidR="00CF7C09" w:rsidRPr="0027575B" w:rsidRDefault="00CF7C09" w:rsidP="00CF7C09">
            <w:pPr>
              <w:rPr>
                <w:sz w:val="20"/>
                <w:lang w:val="en-GB"/>
              </w:rPr>
            </w:pPr>
            <w:r w:rsidRPr="0027575B">
              <w:rPr>
                <w:sz w:val="20"/>
                <w:lang w:val="en-GB"/>
              </w:rPr>
              <w:t>Mobile</w:t>
            </w:r>
            <w:r w:rsidR="00146339" w:rsidRPr="0027575B">
              <w:rPr>
                <w:sz w:val="20"/>
                <w:lang w:val="en-GB"/>
              </w:rPr>
              <w:t>:</w:t>
            </w:r>
            <w:r w:rsidRPr="0027575B">
              <w:rPr>
                <w:sz w:val="20"/>
                <w:lang w:val="en-GB"/>
              </w:rPr>
              <w:t xml:space="preserve"> </w:t>
            </w:r>
            <w:r w:rsidR="006B5653" w:rsidRPr="0027575B">
              <w:rPr>
                <w:sz w:val="20"/>
                <w:lang w:val="en-GB"/>
              </w:rPr>
              <w:t>(</w:t>
            </w:r>
            <w:r w:rsidRPr="0027575B">
              <w:rPr>
                <w:sz w:val="20"/>
                <w:lang w:val="en-GB"/>
              </w:rPr>
              <w:t>+48</w:t>
            </w:r>
            <w:r w:rsidR="006B5653" w:rsidRPr="0027575B">
              <w:rPr>
                <w:sz w:val="20"/>
                <w:lang w:val="en-GB"/>
              </w:rPr>
              <w:t>)</w:t>
            </w:r>
            <w:r w:rsidRPr="0027575B">
              <w:rPr>
                <w:sz w:val="20"/>
                <w:lang w:val="en-GB"/>
              </w:rPr>
              <w:t xml:space="preserve"> 695 255 032</w:t>
            </w:r>
          </w:p>
          <w:p w14:paraId="4E8D9379" w14:textId="7070F50A" w:rsidR="00CF7C09" w:rsidRPr="0027575B" w:rsidRDefault="00CF7C09" w:rsidP="00CF7C09">
            <w:pPr>
              <w:spacing w:after="0"/>
              <w:rPr>
                <w:sz w:val="20"/>
                <w:lang w:val="en-GB"/>
              </w:rPr>
            </w:pPr>
            <w:r w:rsidRPr="0027575B">
              <w:rPr>
                <w:sz w:val="20"/>
                <w:lang w:val="en-GB"/>
              </w:rPr>
              <w:t>Phone</w:t>
            </w:r>
            <w:r w:rsidR="00146339" w:rsidRPr="0027575B">
              <w:rPr>
                <w:sz w:val="20"/>
                <w:lang w:val="en-GB"/>
              </w:rPr>
              <w:t>:</w:t>
            </w:r>
            <w:r w:rsidRPr="0027575B">
              <w:rPr>
                <w:sz w:val="20"/>
                <w:lang w:val="en-GB"/>
              </w:rPr>
              <w:t xml:space="preserve"> </w:t>
            </w:r>
            <w:r w:rsidR="006B5653" w:rsidRPr="0027575B">
              <w:rPr>
                <w:sz w:val="20"/>
                <w:lang w:val="en-GB"/>
              </w:rPr>
              <w:t>(</w:t>
            </w:r>
            <w:r w:rsidRPr="0027575B">
              <w:rPr>
                <w:sz w:val="20"/>
                <w:lang w:val="en-GB"/>
              </w:rPr>
              <w:t>+48 22</w:t>
            </w:r>
            <w:r w:rsidR="006B5653" w:rsidRPr="0027575B">
              <w:rPr>
                <w:sz w:val="20"/>
                <w:lang w:val="en-GB"/>
              </w:rPr>
              <w:t>)</w:t>
            </w:r>
            <w:r w:rsidRPr="0027575B">
              <w:rPr>
                <w:sz w:val="20"/>
                <w:lang w:val="en-GB"/>
              </w:rPr>
              <w:t xml:space="preserve"> 608 38 04, </w:t>
            </w:r>
            <w:r w:rsidR="006B5653" w:rsidRPr="0027575B">
              <w:rPr>
                <w:sz w:val="20"/>
                <w:lang w:val="en-GB"/>
              </w:rPr>
              <w:t>(</w:t>
            </w:r>
            <w:r w:rsidRPr="0027575B">
              <w:rPr>
                <w:sz w:val="20"/>
                <w:lang w:val="en-GB"/>
              </w:rPr>
              <w:t>+48 22</w:t>
            </w:r>
            <w:r w:rsidR="006B5653" w:rsidRPr="0027575B">
              <w:rPr>
                <w:sz w:val="20"/>
                <w:lang w:val="en-GB"/>
              </w:rPr>
              <w:t>)</w:t>
            </w:r>
            <w:r w:rsidR="00901770">
              <w:rPr>
                <w:sz w:val="20"/>
                <w:lang w:val="en-GB"/>
              </w:rPr>
              <w:t xml:space="preserve"> </w:t>
            </w:r>
            <w:r w:rsidRPr="0027575B">
              <w:rPr>
                <w:sz w:val="20"/>
                <w:lang w:val="en-GB"/>
              </w:rPr>
              <w:t xml:space="preserve">449 41 45, </w:t>
            </w:r>
          </w:p>
          <w:p w14:paraId="285F6319" w14:textId="4AA60106" w:rsidR="00CF7C09" w:rsidRPr="0027575B" w:rsidRDefault="00146339" w:rsidP="00CF7C09">
            <w:pPr>
              <w:spacing w:before="0"/>
              <w:rPr>
                <w:sz w:val="20"/>
                <w:lang w:val="en-GB"/>
              </w:rPr>
            </w:pPr>
            <w:r w:rsidRPr="0027575B">
              <w:rPr>
                <w:sz w:val="20"/>
                <w:lang w:val="en-GB"/>
              </w:rPr>
              <w:t xml:space="preserve">         </w:t>
            </w:r>
            <w:r w:rsidR="006B5653" w:rsidRPr="0027575B">
              <w:rPr>
                <w:sz w:val="20"/>
                <w:lang w:val="en-GB"/>
              </w:rPr>
              <w:t>(</w:t>
            </w:r>
            <w:r w:rsidR="00CF7C09" w:rsidRPr="0027575B">
              <w:rPr>
                <w:sz w:val="20"/>
                <w:lang w:val="en-GB"/>
              </w:rPr>
              <w:t>+48 22</w:t>
            </w:r>
            <w:r w:rsidR="006B5653" w:rsidRPr="0027575B">
              <w:rPr>
                <w:sz w:val="20"/>
                <w:lang w:val="en-GB"/>
              </w:rPr>
              <w:t>)</w:t>
            </w:r>
            <w:r w:rsidR="00CF7C09" w:rsidRPr="0027575B">
              <w:rPr>
                <w:sz w:val="20"/>
                <w:lang w:val="en-GB"/>
              </w:rPr>
              <w:t xml:space="preserve"> 608 30 09</w:t>
            </w:r>
          </w:p>
          <w:p w14:paraId="6E697D43" w14:textId="605BD629" w:rsidR="00DE2400" w:rsidRPr="00AE54DC" w:rsidRDefault="00CF7C09" w:rsidP="00CF7C09">
            <w:pPr>
              <w:pStyle w:val="Nagwek3"/>
              <w:spacing w:before="0" w:after="120" w:line="276" w:lineRule="auto"/>
              <w:outlineLvl w:val="2"/>
              <w:rPr>
                <w:rFonts w:ascii="Fira Sans" w:hAnsi="Fira Sans" w:cs="Arial"/>
                <w:color w:val="000000" w:themeColor="text1"/>
                <w:sz w:val="20"/>
                <w:lang w:val="fi-FI"/>
              </w:rPr>
            </w:pPr>
            <w:r w:rsidRPr="00A82D31">
              <w:rPr>
                <w:b/>
                <w:sz w:val="20"/>
                <w:lang w:val="en-GB"/>
              </w:rPr>
              <w:t>e-mail:</w:t>
            </w:r>
            <w:r w:rsidRPr="00A82D31">
              <w:rPr>
                <w:sz w:val="20"/>
                <w:lang w:val="en-GB"/>
              </w:rPr>
              <w:t xml:space="preserve"> </w:t>
            </w:r>
            <w:hyperlink r:id="rId28" w:history="1">
              <w:r w:rsidR="002A6E06" w:rsidRPr="007C5BFB">
                <w:rPr>
                  <w:rStyle w:val="Hipercze"/>
                  <w:rFonts w:cs="Arial"/>
                  <w:b/>
                  <w:sz w:val="20"/>
                  <w:szCs w:val="20"/>
                  <w:lang w:val="en-US"/>
                </w:rPr>
                <w:t>obslugaprasowa@stat.gov.pl</w:t>
              </w:r>
            </w:hyperlink>
          </w:p>
          <w:p w14:paraId="5FF7629B" w14:textId="77777777" w:rsidR="00DE2400" w:rsidRPr="00CF7C09" w:rsidRDefault="00DE2400">
            <w:pPr>
              <w:rPr>
                <w:sz w:val="18"/>
                <w:lang w:val="en-GB"/>
              </w:rPr>
            </w:pPr>
          </w:p>
        </w:tc>
      </w:tr>
      <w:tr w:rsidR="00DE2400" w14:paraId="7104BF0F" w14:textId="77777777" w:rsidTr="00901770">
        <w:trPr>
          <w:trHeight w:val="418"/>
        </w:trPr>
        <w:tc>
          <w:tcPr>
            <w:tcW w:w="3407" w:type="dxa"/>
            <w:vMerge w:val="restart"/>
          </w:tcPr>
          <w:p w14:paraId="70FA4897" w14:textId="77777777" w:rsidR="00DE2400" w:rsidRPr="00F05FC7" w:rsidRDefault="00DE2400">
            <w:pPr>
              <w:rPr>
                <w:sz w:val="18"/>
                <w:lang w:val="en-US"/>
              </w:rPr>
            </w:pPr>
          </w:p>
        </w:tc>
        <w:tc>
          <w:tcPr>
            <w:tcW w:w="4252" w:type="dxa"/>
            <w:vAlign w:val="center"/>
          </w:tcPr>
          <w:p w14:paraId="4CBFB161" w14:textId="77777777" w:rsidR="00DE2400" w:rsidRDefault="00DE2400">
            <w:pPr>
              <w:ind w:firstLine="680"/>
              <w:rPr>
                <w:sz w:val="18"/>
              </w:rPr>
            </w:pPr>
            <w:r>
              <w:rPr>
                <w:noProof/>
                <w:sz w:val="20"/>
                <w:lang w:eastAsia="pl-PL"/>
              </w:rPr>
              <w:drawing>
                <wp:anchor distT="0" distB="0" distL="114300" distR="114300" simplePos="0" relativeHeight="251744256" behindDoc="0" locked="0" layoutInCell="1" allowOverlap="1" wp14:anchorId="3FF2AEDF" wp14:editId="70114FF9">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14:paraId="58F4B449" w14:textId="77777777" w:rsidTr="00901770">
        <w:trPr>
          <w:trHeight w:val="418"/>
        </w:trPr>
        <w:tc>
          <w:tcPr>
            <w:tcW w:w="3407" w:type="dxa"/>
            <w:vMerge/>
          </w:tcPr>
          <w:p w14:paraId="5E22A712" w14:textId="77777777" w:rsidR="00DE1D0A" w:rsidRPr="00C91687" w:rsidRDefault="00DE1D0A" w:rsidP="00DE1D0A">
            <w:pPr>
              <w:rPr>
                <w:b/>
                <w:sz w:val="20"/>
              </w:rPr>
            </w:pPr>
          </w:p>
        </w:tc>
        <w:tc>
          <w:tcPr>
            <w:tcW w:w="4252" w:type="dxa"/>
            <w:vAlign w:val="center"/>
          </w:tcPr>
          <w:p w14:paraId="72704ADB" w14:textId="77777777"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0BE6A56E" wp14:editId="0AE436A7">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r w:rsidRPr="00DE1D0A">
              <w:rPr>
                <w:noProof/>
                <w:sz w:val="20"/>
                <w:lang w:eastAsia="pl-PL"/>
              </w:rPr>
              <w:t>StatPoland</w:t>
            </w:r>
          </w:p>
        </w:tc>
      </w:tr>
      <w:tr w:rsidR="00DE1D0A" w14:paraId="00C11B9D" w14:textId="77777777" w:rsidTr="00901770">
        <w:trPr>
          <w:trHeight w:val="480"/>
        </w:trPr>
        <w:tc>
          <w:tcPr>
            <w:tcW w:w="3407" w:type="dxa"/>
            <w:vMerge/>
          </w:tcPr>
          <w:p w14:paraId="3EB530C2" w14:textId="77777777" w:rsidR="00DE1D0A" w:rsidRPr="00C91687" w:rsidRDefault="00DE1D0A" w:rsidP="00DE1D0A">
            <w:pPr>
              <w:rPr>
                <w:b/>
                <w:sz w:val="20"/>
              </w:rPr>
            </w:pPr>
          </w:p>
        </w:tc>
        <w:tc>
          <w:tcPr>
            <w:tcW w:w="4252" w:type="dxa"/>
          </w:tcPr>
          <w:p w14:paraId="481C4CF5" w14:textId="77777777"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0571D0AA" wp14:editId="2329851C">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DE1D0A" w14:paraId="6473D8AF" w14:textId="77777777" w:rsidTr="00901770">
        <w:trPr>
          <w:trHeight w:val="480"/>
        </w:trPr>
        <w:tc>
          <w:tcPr>
            <w:tcW w:w="3407" w:type="dxa"/>
          </w:tcPr>
          <w:p w14:paraId="0B4D09E4" w14:textId="77777777" w:rsidR="00DE1D0A" w:rsidRPr="00C91687" w:rsidRDefault="00DE1D0A" w:rsidP="00DE1D0A">
            <w:pPr>
              <w:rPr>
                <w:b/>
                <w:sz w:val="20"/>
              </w:rPr>
            </w:pPr>
          </w:p>
        </w:tc>
        <w:tc>
          <w:tcPr>
            <w:tcW w:w="4252" w:type="dxa"/>
          </w:tcPr>
          <w:p w14:paraId="2581179E" w14:textId="77777777"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1F29DCFF" wp14:editId="6BBF40E5">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44F6CCE0" w14:textId="77777777" w:rsidTr="00901770">
        <w:trPr>
          <w:trHeight w:val="480"/>
        </w:trPr>
        <w:tc>
          <w:tcPr>
            <w:tcW w:w="3407" w:type="dxa"/>
          </w:tcPr>
          <w:p w14:paraId="4B4C9052" w14:textId="77777777" w:rsidR="00DE1D0A" w:rsidRPr="00C91687" w:rsidRDefault="00DE1D0A" w:rsidP="00DE1D0A">
            <w:pPr>
              <w:rPr>
                <w:b/>
                <w:sz w:val="20"/>
              </w:rPr>
            </w:pPr>
          </w:p>
        </w:tc>
        <w:tc>
          <w:tcPr>
            <w:tcW w:w="4252" w:type="dxa"/>
          </w:tcPr>
          <w:p w14:paraId="53497ABF" w14:textId="7777777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2E5B68D" wp14:editId="20E0D104">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7F216831" w14:textId="77777777" w:rsidTr="00901770">
        <w:trPr>
          <w:trHeight w:val="953"/>
        </w:trPr>
        <w:tc>
          <w:tcPr>
            <w:tcW w:w="3407" w:type="dxa"/>
          </w:tcPr>
          <w:p w14:paraId="13DD05EF" w14:textId="77777777" w:rsidR="00DE1D0A" w:rsidRDefault="00DE1D0A" w:rsidP="00DE1D0A">
            <w:pPr>
              <w:rPr>
                <w:b/>
                <w:sz w:val="20"/>
              </w:rPr>
            </w:pPr>
          </w:p>
          <w:p w14:paraId="320B3FCE" w14:textId="77777777" w:rsidR="003C1DD6" w:rsidRDefault="003C1DD6" w:rsidP="00DE1D0A">
            <w:pPr>
              <w:rPr>
                <w:b/>
                <w:sz w:val="20"/>
              </w:rPr>
            </w:pPr>
          </w:p>
          <w:p w14:paraId="10E0EB53" w14:textId="77777777" w:rsidR="003C1DD6" w:rsidRDefault="003C1DD6" w:rsidP="00DE1D0A">
            <w:pPr>
              <w:rPr>
                <w:b/>
                <w:sz w:val="20"/>
              </w:rPr>
            </w:pPr>
          </w:p>
          <w:p w14:paraId="4B1E7EE6" w14:textId="749B9CF2" w:rsidR="003C1DD6" w:rsidRPr="00C91687" w:rsidRDefault="003C1DD6" w:rsidP="00DE1D0A">
            <w:pPr>
              <w:rPr>
                <w:b/>
                <w:sz w:val="20"/>
              </w:rPr>
            </w:pPr>
          </w:p>
        </w:tc>
        <w:tc>
          <w:tcPr>
            <w:tcW w:w="4252" w:type="dxa"/>
          </w:tcPr>
          <w:p w14:paraId="6BF70901" w14:textId="7777777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32226008" wp14:editId="5100A5AD">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C97F8B" w14:paraId="4CEE39B6" w14:textId="77777777" w:rsidTr="00901770">
        <w:trPr>
          <w:trHeight w:val="4114"/>
        </w:trPr>
        <w:tc>
          <w:tcPr>
            <w:tcW w:w="7659" w:type="dxa"/>
            <w:gridSpan w:val="2"/>
            <w:shd w:val="clear" w:color="auto" w:fill="D9D9D9" w:themeFill="background1" w:themeFillShade="D9"/>
          </w:tcPr>
          <w:p w14:paraId="3FA71151" w14:textId="77777777" w:rsidR="00DE2400" w:rsidRPr="00CF7C09" w:rsidRDefault="00CA784C">
            <w:pPr>
              <w:shd w:val="clear" w:color="auto" w:fill="D9D9D9" w:themeFill="background1" w:themeFillShade="D9"/>
              <w:rPr>
                <w:b/>
                <w:lang w:val="en-GB"/>
              </w:rPr>
            </w:pPr>
            <w:r w:rsidRPr="00CF7C09">
              <w:rPr>
                <w:b/>
                <w:lang w:val="en-GB"/>
              </w:rPr>
              <w:t>Related information</w:t>
            </w:r>
          </w:p>
          <w:p w14:paraId="07503176" w14:textId="77777777" w:rsidR="00DE2400" w:rsidRPr="00CF7C09" w:rsidRDefault="00CF18EE">
            <w:pPr>
              <w:rPr>
                <w:rStyle w:val="Hipercze"/>
                <w:lang w:val="en-GB"/>
              </w:rPr>
            </w:pPr>
            <w:r>
              <w:rPr>
                <w:rFonts w:cs="Times New Roman"/>
              </w:rPr>
              <w:fldChar w:fldCharType="begin"/>
            </w:r>
            <w:r w:rsidR="009B6E8A" w:rsidRPr="005C244A">
              <w:rPr>
                <w:rFonts w:cs="Times New Roman"/>
                <w:lang w:val="en-US"/>
              </w:rPr>
              <w:instrText>HYPERLINK "https://stat.gov.pl/en/topics/health/health/health-care-in-households-in-2020,2,6.html" \o "description hyperlink "</w:instrText>
            </w:r>
            <w:r>
              <w:rPr>
                <w:rFonts w:cs="Times New Roman"/>
              </w:rPr>
              <w:fldChar w:fldCharType="separate"/>
            </w:r>
            <w:r w:rsidR="009B6E8A" w:rsidRPr="009B6E8A">
              <w:rPr>
                <w:rStyle w:val="Hipercze"/>
                <w:lang w:val="en-GB"/>
              </w:rPr>
              <w:t>Health care in households in 2020</w:t>
            </w:r>
            <w:r w:rsidR="00DE2400" w:rsidRPr="00CF7C09">
              <w:rPr>
                <w:rStyle w:val="Hipercze"/>
                <w:lang w:val="en-GB"/>
              </w:rPr>
              <w:t xml:space="preserve"> </w:t>
            </w:r>
          </w:p>
          <w:p w14:paraId="2A8637F6" w14:textId="77777777" w:rsidR="009B6E8A" w:rsidRPr="005C244A" w:rsidRDefault="00CF18EE">
            <w:pPr>
              <w:rPr>
                <w:rFonts w:cs="Times New Roman"/>
                <w:lang w:val="en-US"/>
              </w:rPr>
            </w:pPr>
            <w:r>
              <w:rPr>
                <w:rFonts w:cs="Times New Roman"/>
              </w:rPr>
              <w:fldChar w:fldCharType="end"/>
            </w:r>
            <w:hyperlink r:id="rId35" w:history="1">
              <w:r w:rsidR="009B6E8A" w:rsidRPr="005C244A">
                <w:rPr>
                  <w:rStyle w:val="Hipercze"/>
                  <w:lang w:val="en-US"/>
                </w:rPr>
                <w:t>Health and health care in 2022</w:t>
              </w:r>
            </w:hyperlink>
            <w:r w:rsidR="009B6E8A" w:rsidRPr="005C244A">
              <w:rPr>
                <w:rFonts w:cs="Times New Roman"/>
                <w:lang w:val="en-US"/>
              </w:rPr>
              <w:t xml:space="preserve"> </w:t>
            </w:r>
          </w:p>
          <w:p w14:paraId="7A1DA5C4" w14:textId="77777777" w:rsidR="009B6E8A" w:rsidRPr="00A95B6B" w:rsidRDefault="00CC7691" w:rsidP="00A95B6B">
            <w:pPr>
              <w:rPr>
                <w:rStyle w:val="Hipercze"/>
                <w:lang w:val="en-US"/>
              </w:rPr>
            </w:pPr>
            <w:hyperlink r:id="rId36" w:history="1">
              <w:r w:rsidR="00A95B6B" w:rsidRPr="00A95B6B">
                <w:rPr>
                  <w:rStyle w:val="Hipercze"/>
                  <w:lang w:val="en-US"/>
                </w:rPr>
                <w:t>Household budget survey in 2023</w:t>
              </w:r>
            </w:hyperlink>
          </w:p>
          <w:p w14:paraId="431930E7" w14:textId="1E072DFD" w:rsidR="00C0593F" w:rsidRPr="00C97F8B" w:rsidRDefault="00C0593F" w:rsidP="00B16871">
            <w:pPr>
              <w:shd w:val="clear" w:color="auto" w:fill="D9D9D9" w:themeFill="background1" w:themeFillShade="D9"/>
              <w:spacing w:before="360"/>
              <w:rPr>
                <w:b/>
                <w:color w:val="000000" w:themeColor="text1"/>
                <w:szCs w:val="24"/>
                <w:lang w:val="en-US"/>
              </w:rPr>
            </w:pPr>
            <w:r w:rsidRPr="00C97F8B">
              <w:rPr>
                <w:b/>
                <w:color w:val="000000" w:themeColor="text1"/>
                <w:szCs w:val="24"/>
                <w:lang w:val="en-US"/>
              </w:rPr>
              <w:t>Data available in databases</w:t>
            </w:r>
          </w:p>
          <w:p w14:paraId="5E6D4264" w14:textId="124A2FD1" w:rsidR="009B6E8A" w:rsidRPr="009B6E8A" w:rsidRDefault="00CC7691" w:rsidP="00B16871">
            <w:pPr>
              <w:shd w:val="clear" w:color="auto" w:fill="D9D9D9" w:themeFill="background1" w:themeFillShade="D9"/>
              <w:spacing w:before="360"/>
              <w:rPr>
                <w:b/>
                <w:color w:val="000000" w:themeColor="text1"/>
                <w:szCs w:val="24"/>
                <w:lang w:val="en-GB"/>
              </w:rPr>
            </w:pPr>
            <w:hyperlink r:id="rId37" w:history="1">
              <w:r w:rsidR="009B6E8A" w:rsidRPr="005C244A">
                <w:rPr>
                  <w:rStyle w:val="Hipercze"/>
                  <w:lang w:val="en-US"/>
                </w:rPr>
                <w:t>DBW</w:t>
              </w:r>
            </w:hyperlink>
          </w:p>
          <w:p w14:paraId="2098EFA4" w14:textId="77777777" w:rsidR="00B16871" w:rsidRPr="00CF7C09" w:rsidRDefault="00CA784C" w:rsidP="00B16871">
            <w:pPr>
              <w:shd w:val="clear" w:color="auto" w:fill="D9D9D9" w:themeFill="background1" w:themeFillShade="D9"/>
              <w:spacing w:before="360"/>
              <w:rPr>
                <w:b/>
                <w:color w:val="000000" w:themeColor="text1"/>
                <w:szCs w:val="24"/>
                <w:lang w:val="en-GB"/>
              </w:rPr>
            </w:pPr>
            <w:r w:rsidRPr="00CF7C09">
              <w:rPr>
                <w:b/>
                <w:color w:val="000000" w:themeColor="text1"/>
                <w:szCs w:val="24"/>
                <w:lang w:val="en-GB"/>
              </w:rPr>
              <w:t>Terms used inn official statistics</w:t>
            </w:r>
          </w:p>
          <w:p w14:paraId="262E1CFA" w14:textId="77777777" w:rsidR="009B6E8A" w:rsidRPr="005C244A" w:rsidRDefault="00CC7691" w:rsidP="00B16871">
            <w:pPr>
              <w:rPr>
                <w:rFonts w:cs="Times New Roman"/>
                <w:lang w:val="en-US"/>
              </w:rPr>
            </w:pPr>
            <w:hyperlink r:id="rId38" w:history="1">
              <w:r w:rsidR="009B6E8A" w:rsidRPr="005C244A">
                <w:rPr>
                  <w:rStyle w:val="Hipercze"/>
                  <w:lang w:val="en-US"/>
                </w:rPr>
                <w:t>Health</w:t>
              </w:r>
            </w:hyperlink>
          </w:p>
          <w:p w14:paraId="521A77B7" w14:textId="77777777" w:rsidR="009B6E8A" w:rsidRPr="005C244A" w:rsidRDefault="00CC7691" w:rsidP="00B16871">
            <w:pPr>
              <w:rPr>
                <w:rFonts w:cs="Times New Roman"/>
                <w:lang w:val="en-US"/>
              </w:rPr>
            </w:pPr>
            <w:hyperlink r:id="rId39" w:history="1">
              <w:r w:rsidR="009B6E8A" w:rsidRPr="005C244A">
                <w:rPr>
                  <w:rStyle w:val="Hipercze"/>
                  <w:lang w:val="en-US"/>
                </w:rPr>
                <w:t>Primary health care</w:t>
              </w:r>
            </w:hyperlink>
          </w:p>
          <w:p w14:paraId="5C6F799A" w14:textId="77777777" w:rsidR="00DE2400" w:rsidRPr="00CF7C09" w:rsidRDefault="00CC7691">
            <w:pPr>
              <w:rPr>
                <w:rStyle w:val="Hipercze"/>
                <w:lang w:val="en-GB"/>
              </w:rPr>
            </w:pPr>
            <w:hyperlink r:id="rId40" w:history="1">
              <w:r w:rsidR="009B6E8A" w:rsidRPr="005C244A">
                <w:rPr>
                  <w:rStyle w:val="Hipercze"/>
                  <w:lang w:val="en-US"/>
                </w:rPr>
                <w:t>Inpatient Health Care</w:t>
              </w:r>
            </w:hyperlink>
          </w:p>
          <w:p w14:paraId="3B98E5C8" w14:textId="77777777" w:rsidR="00DE2400" w:rsidRDefault="00DE2400">
            <w:pPr>
              <w:rPr>
                <w:b/>
                <w:color w:val="000000" w:themeColor="text1"/>
                <w:szCs w:val="24"/>
                <w:lang w:val="en-GB"/>
              </w:rPr>
            </w:pPr>
          </w:p>
          <w:p w14:paraId="73B40584" w14:textId="77777777" w:rsidR="00DE2400" w:rsidRDefault="00DE2400">
            <w:pPr>
              <w:rPr>
                <w:b/>
                <w:color w:val="000000" w:themeColor="text1"/>
                <w:szCs w:val="24"/>
                <w:lang w:val="en-GB"/>
              </w:rPr>
            </w:pPr>
          </w:p>
          <w:p w14:paraId="5C448D51" w14:textId="77777777" w:rsidR="00DE2400" w:rsidRPr="00876479" w:rsidRDefault="00DE2400">
            <w:pPr>
              <w:rPr>
                <w:b/>
                <w:color w:val="000000" w:themeColor="text1"/>
                <w:szCs w:val="24"/>
                <w:lang w:val="en-GB"/>
              </w:rPr>
            </w:pPr>
          </w:p>
        </w:tc>
      </w:tr>
    </w:tbl>
    <w:p w14:paraId="6A28DA6C" w14:textId="77777777" w:rsidR="000470AA" w:rsidRPr="00CF7C09" w:rsidRDefault="000470AA" w:rsidP="000470AA">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C97F8B" w14:paraId="420AAB30" w14:textId="77777777" w:rsidTr="00E23337">
        <w:trPr>
          <w:trHeight w:val="1912"/>
        </w:trPr>
        <w:tc>
          <w:tcPr>
            <w:tcW w:w="4379" w:type="dxa"/>
          </w:tcPr>
          <w:p w14:paraId="3C50633C"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72FBD441"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3A3EFBDD" w14:textId="77777777" w:rsidR="00D261A2" w:rsidRPr="00CF7C09" w:rsidRDefault="00D261A2" w:rsidP="00AD0E56">
      <w:pPr>
        <w:rPr>
          <w:sz w:val="18"/>
          <w:lang w:val="en-GB"/>
        </w:rPr>
      </w:pPr>
    </w:p>
    <w:sectPr w:rsidR="00D261A2" w:rsidRPr="00CF7C09" w:rsidSect="00F5177C">
      <w:headerReference w:type="first" r:id="rId41"/>
      <w:pgSz w:w="11906" w:h="16838"/>
      <w:pgMar w:top="720" w:right="3119" w:bottom="720" w:left="720" w:header="17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1CE86F" w14:textId="77777777" w:rsidR="004F7340" w:rsidRDefault="004F7340" w:rsidP="000662E2">
      <w:pPr>
        <w:spacing w:after="0" w:line="240" w:lineRule="auto"/>
      </w:pPr>
      <w:r>
        <w:separator/>
      </w:r>
    </w:p>
  </w:endnote>
  <w:endnote w:type="continuationSeparator" w:id="0">
    <w:p w14:paraId="0B0BDDDE" w14:textId="77777777" w:rsidR="004F7340" w:rsidRDefault="004F7340"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A7306FE0-CAD9-4257-BBE7-FE67EDED30CD}"/>
    <w:embedBold r:id="rId2" w:fontKey="{85736AA2-8E0C-4532-963E-84667D4C046F}"/>
  </w:font>
  <w:font w:name="Fira Sans Light">
    <w:panose1 w:val="020B0403050000020004"/>
    <w:charset w:val="EE"/>
    <w:family w:val="swiss"/>
    <w:pitch w:val="variable"/>
    <w:sig w:usb0="600002FF" w:usb1="02000001" w:usb2="00000000" w:usb3="00000000" w:csb0="0000019F" w:csb1="00000000"/>
    <w:embedRegular r:id="rId3" w:fontKey="{563311E7-B2AA-4E54-82C2-432793A56AAF}"/>
    <w:embedBold r:id="rId4" w:fontKey="{A2DF7BB5-165F-4565-92F1-AF55AE0F6F5D}"/>
  </w:font>
  <w:font w:name="Fira Sans SemiBold">
    <w:panose1 w:val="020B0603050000020004"/>
    <w:charset w:val="EE"/>
    <w:family w:val="swiss"/>
    <w:pitch w:val="variable"/>
    <w:sig w:usb0="600002FF" w:usb1="02000001" w:usb2="00000000" w:usb3="00000000" w:csb0="0000019F" w:csb1="00000000"/>
    <w:embedRegular r:id="rId5" w:fontKey="{91CEB3F6-07AA-420F-B623-FC3AF59644A7}"/>
    <w:embedBold r:id="rId6" w:fontKey="{EB4162EB-8926-4F5D-BF24-F0F3C70F6C28}"/>
  </w:font>
  <w:font w:name="Fira Sans Medium">
    <w:panose1 w:val="020B0603050000020004"/>
    <w:charset w:val="EE"/>
    <w:family w:val="swiss"/>
    <w:pitch w:val="variable"/>
    <w:sig w:usb0="600002FF" w:usb1="02000001" w:usb2="00000000" w:usb3="00000000" w:csb0="0000019F" w:csb1="00000000"/>
    <w:embedRegular r:id="rId7" w:fontKey="{C598B755-1F20-43DF-A2C8-DCBAFB18B05D}"/>
    <w:embedBold r:id="rId8" w:fontKey="{E6FB3D52-99D8-4DF4-896E-54F440DAE672}"/>
    <w:embedItalic r:id="rId9" w:fontKey="{959A0245-E24D-42C6-90E0-7D2F869734CD}"/>
  </w:font>
  <w:font w:name="Segoe UI">
    <w:panose1 w:val="020B0502040204020203"/>
    <w:charset w:val="EE"/>
    <w:family w:val="swiss"/>
    <w:pitch w:val="variable"/>
    <w:sig w:usb0="E4002EFF" w:usb1="C000E47F" w:usb2="00000009" w:usb3="00000000" w:csb0="000001FF" w:csb1="00000000"/>
    <w:embedRegular r:id="rId10" w:fontKey="{8CD3E632-2B67-4EF3-8967-96DC521F4590}"/>
  </w:font>
  <w:font w:name="Fira Sans Extra Condensed SemiB">
    <w:panose1 w:val="020B0603050000020004"/>
    <w:charset w:val="EE"/>
    <w:family w:val="swiss"/>
    <w:pitch w:val="variable"/>
    <w:sig w:usb0="600002FF" w:usb1="00000001" w:usb2="00000000" w:usb3="00000000" w:csb0="0000019F" w:csb1="00000000"/>
    <w:embedRegular r:id="rId11" w:fontKey="{268AFAFF-0F25-4A72-9628-446CE41215AA}"/>
  </w:font>
  <w:font w:name="Calibri">
    <w:panose1 w:val="020F0502020204030204"/>
    <w:charset w:val="EE"/>
    <w:family w:val="swiss"/>
    <w:pitch w:val="variable"/>
    <w:sig w:usb0="E0002AFF" w:usb1="4000ACFF" w:usb2="00000001" w:usb3="00000000" w:csb0="000001FF" w:csb1="00000000"/>
    <w:embedRegular r:id="rId12" w:fontKey="{21AE9D9F-1740-4BAD-82C1-9CAE43E06C5F}"/>
  </w:font>
  <w:font w:name="Fira Sans Condensed">
    <w:panose1 w:val="020B0503050000020004"/>
    <w:charset w:val="00"/>
    <w:family w:val="swiss"/>
    <w:notTrueType/>
    <w:pitch w:val="variable"/>
    <w:sig w:usb0="00000007" w:usb1="00000001" w:usb2="00000000" w:usb3="00000000" w:csb0="00000093" w:csb1="00000000"/>
  </w:font>
  <w:font w:name="MyriadPro-Regular">
    <w:panose1 w:val="00000000000000000000"/>
    <w:charset w:val="EE"/>
    <w:family w:val="swiss"/>
    <w:notTrueType/>
    <w:pitch w:val="default"/>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2B4EE24A" w14:textId="77777777" w:rsidR="003B18B6" w:rsidRDefault="003B18B6" w:rsidP="003B18B6">
        <w:pPr>
          <w:pStyle w:val="Stopka"/>
          <w:jc w:val="center"/>
        </w:pPr>
        <w:r>
          <w:fldChar w:fldCharType="begin"/>
        </w:r>
        <w:r>
          <w:instrText>PAGE   \* MERGEFORMAT</w:instrText>
        </w:r>
        <w:r>
          <w:fldChar w:fldCharType="separate"/>
        </w:r>
        <w:r w:rsidR="001072A2">
          <w:rPr>
            <w:noProof/>
          </w:rPr>
          <w:t>12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E8F5F7" w14:textId="77777777" w:rsidR="004F7340" w:rsidRDefault="004F7340" w:rsidP="000662E2">
      <w:pPr>
        <w:spacing w:after="0" w:line="240" w:lineRule="auto"/>
      </w:pPr>
      <w:r>
        <w:separator/>
      </w:r>
    </w:p>
  </w:footnote>
  <w:footnote w:type="continuationSeparator" w:id="0">
    <w:p w14:paraId="44847EFE" w14:textId="77777777" w:rsidR="004F7340" w:rsidRDefault="004F7340" w:rsidP="000662E2">
      <w:pPr>
        <w:spacing w:after="0" w:line="240" w:lineRule="auto"/>
      </w:pPr>
      <w:r>
        <w:continuationSeparator/>
      </w:r>
    </w:p>
  </w:footnote>
  <w:footnote w:id="1">
    <w:p w14:paraId="216D8EEB" w14:textId="77777777" w:rsidR="00DD4CDE" w:rsidRPr="00C97F8B" w:rsidRDefault="00DD4CDE" w:rsidP="00DD4CDE">
      <w:pPr>
        <w:pStyle w:val="Tekstprzypisudolnego"/>
        <w:rPr>
          <w:sz w:val="16"/>
          <w:szCs w:val="16"/>
          <w:lang w:val="en-US"/>
        </w:rPr>
      </w:pPr>
      <w:r>
        <w:rPr>
          <w:rStyle w:val="Odwoanieprzypisudolnego"/>
        </w:rPr>
        <w:footnoteRef/>
      </w:r>
      <w:r w:rsidRPr="00C97F8B">
        <w:rPr>
          <w:lang w:val="en-US"/>
        </w:rPr>
        <w:t xml:space="preserve"> </w:t>
      </w:r>
      <w:r w:rsidRPr="00C97F8B">
        <w:rPr>
          <w:sz w:val="16"/>
          <w:szCs w:val="16"/>
          <w:lang w:val="en-US"/>
        </w:rPr>
        <w:t>Some of the questions regarding the issue of health care have been directed to persons aged 15 or more. In case when a question concerned only persons aged 15 or more, it has been highlighted in the news release.</w:t>
      </w:r>
    </w:p>
  </w:footnote>
  <w:footnote w:id="2">
    <w:p w14:paraId="28A8404E" w14:textId="77777777" w:rsidR="000D74B0" w:rsidRPr="004E720C" w:rsidRDefault="000D74B0" w:rsidP="000D74B0">
      <w:pPr>
        <w:pStyle w:val="Tekstprzypisudolnego"/>
        <w:rPr>
          <w:sz w:val="16"/>
          <w:szCs w:val="16"/>
          <w:lang w:val="en-US"/>
        </w:rPr>
      </w:pPr>
      <w:r w:rsidRPr="00225A4C">
        <w:rPr>
          <w:rStyle w:val="Odwoanieprzypisudolnego"/>
          <w:sz w:val="16"/>
          <w:szCs w:val="16"/>
        </w:rPr>
        <w:footnoteRef/>
      </w:r>
      <w:r w:rsidRPr="00225A4C">
        <w:rPr>
          <w:sz w:val="16"/>
          <w:szCs w:val="16"/>
          <w:lang w:val="en-US"/>
        </w:rPr>
        <w:t xml:space="preserve"> </w:t>
      </w:r>
      <w:r w:rsidRPr="004E720C">
        <w:rPr>
          <w:sz w:val="16"/>
          <w:szCs w:val="16"/>
          <w:lang w:val="en-US"/>
        </w:rPr>
        <w:t>The percentage of households in which at least one person answered positively on asked question</w:t>
      </w:r>
      <w:r>
        <w:rPr>
          <w:sz w:val="16"/>
          <w:szCs w:val="16"/>
          <w:lang w:val="en-US"/>
        </w:rPr>
        <w:t xml:space="preserve"> “Have you had long lasting health problems or chronic disease lasting for 6 months or longer?”</w:t>
      </w:r>
      <w:r w:rsidRPr="004E720C">
        <w:rPr>
          <w:sz w:val="16"/>
          <w:szCs w:val="16"/>
          <w:lang w:val="en-US"/>
        </w:rPr>
        <w:t>.</w:t>
      </w:r>
    </w:p>
  </w:footnote>
  <w:footnote w:id="3">
    <w:p w14:paraId="23BC5064" w14:textId="77777777" w:rsidR="00DD4CDE" w:rsidRPr="004E720C" w:rsidRDefault="00DD4CDE" w:rsidP="00DD4CDE">
      <w:pPr>
        <w:pStyle w:val="Tekstprzypisudolnego"/>
        <w:rPr>
          <w:sz w:val="16"/>
          <w:szCs w:val="16"/>
          <w:lang w:val="en-US"/>
        </w:rPr>
      </w:pPr>
      <w:r w:rsidRPr="005224F4">
        <w:rPr>
          <w:rStyle w:val="Odwoanieprzypisudolnego"/>
          <w:sz w:val="16"/>
          <w:szCs w:val="16"/>
        </w:rPr>
        <w:footnoteRef/>
      </w:r>
      <w:r w:rsidRPr="004E720C">
        <w:rPr>
          <w:sz w:val="16"/>
          <w:szCs w:val="16"/>
          <w:lang w:val="en-US"/>
        </w:rPr>
        <w:t xml:space="preserve"> This type of disability is defined as legal disability.</w:t>
      </w:r>
    </w:p>
  </w:footnote>
  <w:footnote w:id="4">
    <w:p w14:paraId="29208223" w14:textId="77777777" w:rsidR="00DD4CDE" w:rsidRPr="00C97F8B" w:rsidRDefault="00DD4CDE" w:rsidP="00DD4CDE">
      <w:pPr>
        <w:pStyle w:val="Tekstprzypisudolnego"/>
        <w:rPr>
          <w:sz w:val="16"/>
          <w:szCs w:val="16"/>
          <w:lang w:val="en-US"/>
        </w:rPr>
      </w:pPr>
      <w:r>
        <w:rPr>
          <w:rStyle w:val="Odwoanieprzypisudolnego"/>
        </w:rPr>
        <w:footnoteRef/>
      </w:r>
      <w:r w:rsidRPr="00C97F8B">
        <w:rPr>
          <w:lang w:val="en-US"/>
        </w:rPr>
        <w:t xml:space="preserve"> </w:t>
      </w:r>
      <w:r w:rsidRPr="00C97F8B">
        <w:rPr>
          <w:sz w:val="16"/>
          <w:szCs w:val="16"/>
          <w:lang w:val="en-US"/>
        </w:rPr>
        <w:t>When comparing with the previous survey from 2021 (concerning the situation from 2020) the COVID-19 pandemic should be taken into consideration.</w:t>
      </w:r>
    </w:p>
  </w:footnote>
  <w:footnote w:id="5">
    <w:p w14:paraId="4A36A9BE" w14:textId="77777777" w:rsidR="00DD4CDE" w:rsidRPr="004E720C" w:rsidRDefault="00DD4CDE" w:rsidP="00DD4CDE">
      <w:pPr>
        <w:pStyle w:val="Tekstprzypisudolnego"/>
        <w:rPr>
          <w:sz w:val="16"/>
          <w:szCs w:val="16"/>
          <w:lang w:val="en-US"/>
        </w:rPr>
      </w:pPr>
      <w:r w:rsidRPr="00207764">
        <w:rPr>
          <w:rStyle w:val="Odwoanieprzypisudolnego"/>
          <w:sz w:val="16"/>
          <w:szCs w:val="16"/>
        </w:rPr>
        <w:footnoteRef/>
      </w:r>
      <w:r w:rsidRPr="004E720C">
        <w:rPr>
          <w:sz w:val="16"/>
          <w:szCs w:val="16"/>
          <w:lang w:val="en-US"/>
        </w:rPr>
        <w:t xml:space="preserve"> In case when a person does not have certificate issued by authorized authorities, but feels limited ability</w:t>
      </w:r>
      <w:r>
        <w:rPr>
          <w:sz w:val="16"/>
          <w:szCs w:val="16"/>
          <w:lang w:val="en-US"/>
        </w:rPr>
        <w:br/>
      </w:r>
      <w:r w:rsidRPr="004E720C">
        <w:rPr>
          <w:sz w:val="16"/>
          <w:szCs w:val="16"/>
          <w:lang w:val="en-US"/>
        </w:rPr>
        <w:t>to perform basic activities for their age, this is a case of biological disability.</w:t>
      </w:r>
    </w:p>
  </w:footnote>
  <w:footnote w:id="6">
    <w:p w14:paraId="232C6A7E" w14:textId="77777777" w:rsidR="00DD4CDE" w:rsidRPr="006E57AD" w:rsidRDefault="00DD4CDE" w:rsidP="00DD4CDE">
      <w:pPr>
        <w:pStyle w:val="Tekstprzypisudolnego"/>
        <w:rPr>
          <w:sz w:val="16"/>
          <w:szCs w:val="16"/>
          <w:lang w:val="en-GB"/>
        </w:rPr>
      </w:pPr>
      <w:r>
        <w:rPr>
          <w:sz w:val="16"/>
          <w:szCs w:val="16"/>
          <w:vertAlign w:val="superscript"/>
          <w:lang w:val="en-US"/>
        </w:rPr>
        <w:t>6</w:t>
      </w:r>
      <w:r w:rsidRPr="006E57AD">
        <w:rPr>
          <w:sz w:val="16"/>
          <w:szCs w:val="16"/>
          <w:lang w:val="en-GB"/>
        </w:rPr>
        <w:t xml:space="preserve"> Some respondents used various sources of financing, both from the funds of the National Health Fund</w:t>
      </w:r>
      <w:r>
        <w:rPr>
          <w:sz w:val="16"/>
          <w:szCs w:val="16"/>
          <w:lang w:val="en-GB"/>
        </w:rPr>
        <w:br/>
      </w:r>
      <w:r w:rsidRPr="006E57AD">
        <w:rPr>
          <w:sz w:val="16"/>
          <w:szCs w:val="16"/>
          <w:lang w:val="en-GB"/>
        </w:rPr>
        <w:t>and the others, hence the sum is greater than 100%.</w:t>
      </w:r>
    </w:p>
  </w:footnote>
  <w:footnote w:id="7">
    <w:p w14:paraId="46628BDC" w14:textId="4AA37A2A" w:rsidR="00123753" w:rsidRPr="004E720C" w:rsidRDefault="00DD4CDE" w:rsidP="001650B4">
      <w:pPr>
        <w:pStyle w:val="Tekstprzypisudolnego"/>
        <w:suppressAutoHyphens/>
        <w:rPr>
          <w:sz w:val="16"/>
          <w:szCs w:val="16"/>
          <w:lang w:val="en-US"/>
        </w:rPr>
      </w:pPr>
      <w:r>
        <w:rPr>
          <w:vertAlign w:val="superscript"/>
          <w:lang w:val="en-US"/>
        </w:rPr>
        <w:t>7</w:t>
      </w:r>
      <w:r w:rsidR="00123753" w:rsidRPr="004E720C">
        <w:rPr>
          <w:lang w:val="en-US"/>
        </w:rPr>
        <w:t xml:space="preserve"> </w:t>
      </w:r>
      <w:r w:rsidR="00123753" w:rsidRPr="004E720C">
        <w:rPr>
          <w:sz w:val="16"/>
          <w:szCs w:val="16"/>
          <w:lang w:val="en-US"/>
        </w:rPr>
        <w:t>Because of low scale of phenomenon, the more in-depth analysis is impossible due to too great random error of results.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75C9E" w14:textId="77777777" w:rsidR="00607CC5" w:rsidRDefault="009676EF">
    <w:pPr>
      <w:pStyle w:val="Nagwek"/>
    </w:pPr>
    <w:r>
      <w:rPr>
        <w:noProof/>
        <w:lang w:eastAsia="pl-PL"/>
      </w:rPr>
      <mc:AlternateContent>
        <mc:Choice Requires="wps">
          <w:drawing>
            <wp:anchor distT="0" distB="0" distL="114300" distR="114300" simplePos="0" relativeHeight="251663360" behindDoc="1" locked="0" layoutInCell="1" allowOverlap="1" wp14:anchorId="3182E239" wp14:editId="052D7CC0">
              <wp:simplePos x="0" y="0"/>
              <wp:positionH relativeFrom="column">
                <wp:posOffset>5273040</wp:posOffset>
              </wp:positionH>
              <wp:positionV relativeFrom="paragraph">
                <wp:posOffset>-106408</wp:posOffset>
              </wp:positionV>
              <wp:extent cx="1871980" cy="22905085"/>
              <wp:effectExtent l="0" t="0" r="0" b="0"/>
              <wp:wrapTight wrapText="bothSides">
                <wp:wrapPolygon edited="0">
                  <wp:start x="0" y="0"/>
                  <wp:lineTo x="0" y="21575"/>
                  <wp:lineTo x="21322" y="21575"/>
                  <wp:lineTo x="21322" y="0"/>
                  <wp:lineTo x="0" y="0"/>
                </wp:wrapPolygon>
              </wp:wrapTight>
              <wp:docPr id="712640966" name="Prostokąt 71264096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24B8DC6C" id="Prostokąt 712640966" o:spid="_x0000_s1026" style="position:absolute;margin-left:415.2pt;margin-top:-8.4pt;width:147.4pt;height:1803.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" fillcolor="#f2f2f2" stroked="f" strokeweight="1pt">
              <w10:wrap type="tight"/>
            </v:rect>
          </w:pict>
        </mc:Fallback>
      </mc:AlternateContent>
    </w:r>
  </w:p>
  <w:p w14:paraId="78A8DF01" w14:textId="77777777" w:rsidR="00607CC5" w:rsidRDefault="00607CC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9D545F" w14:textId="682FD604" w:rsidR="00F5177C" w:rsidRDefault="00F5177C" w:rsidP="00F5177C">
    <w:pPr>
      <w:pStyle w:val="Nagwek"/>
      <w:rPr>
        <w:noProof/>
        <w:lang w:eastAsia="pl-PL"/>
      </w:rPr>
    </w:pPr>
    <w:r>
      <w:rPr>
        <w:noProof/>
        <w:shd w:val="clear" w:color="auto" w:fill="FFFFFF"/>
        <w:lang w:eastAsia="pl-PL"/>
      </w:rPr>
      <w:drawing>
        <wp:anchor distT="0" distB="0" distL="114300" distR="114300" simplePos="0" relativeHeight="251661312" behindDoc="0" locked="0" layoutInCell="1" allowOverlap="1" wp14:anchorId="3D1795A3" wp14:editId="4CD4576B">
          <wp:simplePos x="0" y="0"/>
          <wp:positionH relativeFrom="column">
            <wp:posOffset>8890</wp:posOffset>
          </wp:positionH>
          <wp:positionV relativeFrom="paragraph">
            <wp:posOffset>42545</wp:posOffset>
          </wp:positionV>
          <wp:extent cx="1838325" cy="696595"/>
          <wp:effectExtent l="0" t="0" r="9525" b="0"/>
          <wp:wrapSquare wrapText="bothSides"/>
          <wp:docPr id="1840414381" name="Obraz 1840414381"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60288" behindDoc="0" locked="0" layoutInCell="1" allowOverlap="1" wp14:anchorId="092A8F79" wp14:editId="40CEC224">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8BA9BC" w14:textId="77777777" w:rsidR="00F5177C" w:rsidRPr="003C6C8D" w:rsidRDefault="00F5177C" w:rsidP="00F5177C">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092A8F79" id="Schemat blokowy: opóźnienie 6" o:spid="_x0000_s1041" alt="News releases" style="position:absolute;margin-left:396.6pt;margin-top:15.65pt;width:162.25pt;height:28.1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578BA9BC" w14:textId="77777777" w:rsidR="00F5177C" w:rsidRPr="003C6C8D" w:rsidRDefault="00F5177C" w:rsidP="00F5177C">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p>
  <w:p w14:paraId="1ABA9BE4" w14:textId="77777777" w:rsidR="00F5177C" w:rsidRDefault="00F5177C">
    <w:pPr>
      <w:pStyle w:val="Nagwek"/>
    </w:pPr>
  </w:p>
  <w:p w14:paraId="03FB2DAF" w14:textId="395020BF" w:rsidR="00F5177C" w:rsidRDefault="003C1DD6">
    <w:pPr>
      <w:pStyle w:val="Nagwek"/>
    </w:pPr>
    <w:r>
      <w:rPr>
        <w:noProof/>
        <w:lang w:eastAsia="pl-PL"/>
      </w:rPr>
      <mc:AlternateContent>
        <mc:Choice Requires="wps">
          <w:drawing>
            <wp:anchor distT="0" distB="0" distL="114300" distR="114300" simplePos="0" relativeHeight="251659264" behindDoc="1" locked="0" layoutInCell="1" allowOverlap="1" wp14:anchorId="56FAA6DC" wp14:editId="3F937550">
              <wp:simplePos x="0" y="0"/>
              <wp:positionH relativeFrom="column">
                <wp:posOffset>5219700</wp:posOffset>
              </wp:positionH>
              <wp:positionV relativeFrom="paragraph">
                <wp:posOffset>112395</wp:posOffset>
              </wp:positionV>
              <wp:extent cx="1871980" cy="22860000"/>
              <wp:effectExtent l="0" t="0" r="0" b="0"/>
              <wp:wrapTight wrapText="bothSides">
                <wp:wrapPolygon edited="0">
                  <wp:start x="0" y="0"/>
                  <wp:lineTo x="0" y="21582"/>
                  <wp:lineTo x="21322" y="21582"/>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860000"/>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D21C02" w14:textId="77777777" w:rsidR="003C1DD6" w:rsidRDefault="003C1DD6" w:rsidP="003C1DD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56FAA6DC" id="Prostokąt 10" o:spid="_x0000_s1042" style="position:absolute;margin-left:411pt;margin-top:8.85pt;width:147.4pt;height:25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" fillcolor="#f2f2f2" stroked="f" strokeweight="1pt">
              <v:textbox>
                <w:txbxContent>
                  <w:p w14:paraId="0FD21C02" w14:textId="77777777" w:rsidR="003C1DD6" w:rsidRDefault="003C1DD6" w:rsidP="003C1DD6">
                    <w:pPr>
                      <w:jc w:val="center"/>
                    </w:pPr>
                  </w:p>
                </w:txbxContent>
              </v:textbox>
              <w10:wrap type="tight"/>
            </v:rect>
          </w:pict>
        </mc:Fallback>
      </mc:AlternateContent>
    </w:r>
  </w:p>
  <w:p w14:paraId="56143A5C" w14:textId="1B43D115" w:rsidR="00F5177C" w:rsidRDefault="00F5177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23EBE" w14:textId="77777777" w:rsidR="00C97F8B" w:rsidRDefault="00C97F8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87" type="#_x0000_t75" style="width:122.4pt;height:126.6pt;visibility:visible" o:bullet="t">
        <v:imagedata r:id="rId1" o:title=""/>
      </v:shape>
    </w:pict>
  </w:numPicBullet>
  <w:numPicBullet w:numPicBulletId="1">
    <w:pict>
      <v:shape id="_x0000_i1488" type="#_x0000_t75" style="width:122.4pt;height:126.6pt;visibility:visible" o:bullet="t">
        <v:imagedata r:id="rId2" o:title=""/>
      </v:shape>
    </w:pict>
  </w:numPicBullet>
  <w:numPicBullet w:numPicBulletId="2">
    <w:pict>
      <v:shape id="_x0000_i1489" type="#_x0000_t75" style="width:15pt;height:24pt;visibility:visibl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108B8"/>
    <w:rsid w:val="000152F5"/>
    <w:rsid w:val="00021CD0"/>
    <w:rsid w:val="0004582E"/>
    <w:rsid w:val="000470AA"/>
    <w:rsid w:val="00057CA1"/>
    <w:rsid w:val="000647A9"/>
    <w:rsid w:val="000662E2"/>
    <w:rsid w:val="00066883"/>
    <w:rsid w:val="00071B39"/>
    <w:rsid w:val="000735F1"/>
    <w:rsid w:val="00074DD8"/>
    <w:rsid w:val="00075759"/>
    <w:rsid w:val="000806F7"/>
    <w:rsid w:val="00094BAC"/>
    <w:rsid w:val="00095078"/>
    <w:rsid w:val="00097840"/>
    <w:rsid w:val="000B0727"/>
    <w:rsid w:val="000B3825"/>
    <w:rsid w:val="000C135D"/>
    <w:rsid w:val="000C3239"/>
    <w:rsid w:val="000D1D43"/>
    <w:rsid w:val="000D212A"/>
    <w:rsid w:val="000D225C"/>
    <w:rsid w:val="000D2A5C"/>
    <w:rsid w:val="000D39F0"/>
    <w:rsid w:val="000D74B0"/>
    <w:rsid w:val="000E0918"/>
    <w:rsid w:val="000E1D3B"/>
    <w:rsid w:val="000E79A9"/>
    <w:rsid w:val="000F2DEB"/>
    <w:rsid w:val="000F3E2F"/>
    <w:rsid w:val="000F569C"/>
    <w:rsid w:val="001011C3"/>
    <w:rsid w:val="001031ED"/>
    <w:rsid w:val="001036A3"/>
    <w:rsid w:val="00105531"/>
    <w:rsid w:val="00106BE7"/>
    <w:rsid w:val="00106DA3"/>
    <w:rsid w:val="001072A2"/>
    <w:rsid w:val="00110214"/>
    <w:rsid w:val="00110D87"/>
    <w:rsid w:val="00112399"/>
    <w:rsid w:val="00114DB9"/>
    <w:rsid w:val="00116087"/>
    <w:rsid w:val="00116CC7"/>
    <w:rsid w:val="00117711"/>
    <w:rsid w:val="00123753"/>
    <w:rsid w:val="00130296"/>
    <w:rsid w:val="00134145"/>
    <w:rsid w:val="00136736"/>
    <w:rsid w:val="00136740"/>
    <w:rsid w:val="00136D67"/>
    <w:rsid w:val="001423B6"/>
    <w:rsid w:val="00144209"/>
    <w:rsid w:val="001448A7"/>
    <w:rsid w:val="00146339"/>
    <w:rsid w:val="00146621"/>
    <w:rsid w:val="00156F04"/>
    <w:rsid w:val="001617E3"/>
    <w:rsid w:val="00162325"/>
    <w:rsid w:val="001650B4"/>
    <w:rsid w:val="00172AFE"/>
    <w:rsid w:val="001763A6"/>
    <w:rsid w:val="001773FB"/>
    <w:rsid w:val="00180E0E"/>
    <w:rsid w:val="001951DA"/>
    <w:rsid w:val="00197D36"/>
    <w:rsid w:val="001B053D"/>
    <w:rsid w:val="001C1662"/>
    <w:rsid w:val="001C3269"/>
    <w:rsid w:val="001D1057"/>
    <w:rsid w:val="001D19B6"/>
    <w:rsid w:val="001D1DB4"/>
    <w:rsid w:val="001D23F1"/>
    <w:rsid w:val="001D25F9"/>
    <w:rsid w:val="001D61ED"/>
    <w:rsid w:val="001E5B2D"/>
    <w:rsid w:val="001F044F"/>
    <w:rsid w:val="0020156C"/>
    <w:rsid w:val="002021A6"/>
    <w:rsid w:val="00207764"/>
    <w:rsid w:val="00211A6C"/>
    <w:rsid w:val="00213426"/>
    <w:rsid w:val="00215059"/>
    <w:rsid w:val="00216634"/>
    <w:rsid w:val="00224346"/>
    <w:rsid w:val="00225A4C"/>
    <w:rsid w:val="00230682"/>
    <w:rsid w:val="002369A4"/>
    <w:rsid w:val="00242D31"/>
    <w:rsid w:val="002433DC"/>
    <w:rsid w:val="0025481E"/>
    <w:rsid w:val="00256663"/>
    <w:rsid w:val="002574F9"/>
    <w:rsid w:val="00260F7D"/>
    <w:rsid w:val="00262B61"/>
    <w:rsid w:val="00262CC6"/>
    <w:rsid w:val="00263E08"/>
    <w:rsid w:val="00273A6F"/>
    <w:rsid w:val="002744E6"/>
    <w:rsid w:val="0027575B"/>
    <w:rsid w:val="00276811"/>
    <w:rsid w:val="00282699"/>
    <w:rsid w:val="002926DF"/>
    <w:rsid w:val="00296697"/>
    <w:rsid w:val="002A2614"/>
    <w:rsid w:val="002A6E06"/>
    <w:rsid w:val="002B0472"/>
    <w:rsid w:val="002B485D"/>
    <w:rsid w:val="002B6B12"/>
    <w:rsid w:val="002C1614"/>
    <w:rsid w:val="002C21F0"/>
    <w:rsid w:val="002C5542"/>
    <w:rsid w:val="002D01DF"/>
    <w:rsid w:val="002D3E80"/>
    <w:rsid w:val="002E2973"/>
    <w:rsid w:val="002E3EB3"/>
    <w:rsid w:val="002E6140"/>
    <w:rsid w:val="002E6985"/>
    <w:rsid w:val="002E71B6"/>
    <w:rsid w:val="002F35F6"/>
    <w:rsid w:val="002F77C8"/>
    <w:rsid w:val="003038D2"/>
    <w:rsid w:val="00304F22"/>
    <w:rsid w:val="00306C7C"/>
    <w:rsid w:val="00314F86"/>
    <w:rsid w:val="00317F4D"/>
    <w:rsid w:val="00322EDD"/>
    <w:rsid w:val="003309FA"/>
    <w:rsid w:val="00332320"/>
    <w:rsid w:val="00333804"/>
    <w:rsid w:val="00335D1B"/>
    <w:rsid w:val="0034588E"/>
    <w:rsid w:val="00347D72"/>
    <w:rsid w:val="00353F45"/>
    <w:rsid w:val="00357611"/>
    <w:rsid w:val="0036432A"/>
    <w:rsid w:val="00364AF9"/>
    <w:rsid w:val="00367237"/>
    <w:rsid w:val="0037077F"/>
    <w:rsid w:val="00372411"/>
    <w:rsid w:val="00373882"/>
    <w:rsid w:val="003843DB"/>
    <w:rsid w:val="00386B6B"/>
    <w:rsid w:val="003907EE"/>
    <w:rsid w:val="00393761"/>
    <w:rsid w:val="00394E26"/>
    <w:rsid w:val="00396691"/>
    <w:rsid w:val="00396CDE"/>
    <w:rsid w:val="00397D18"/>
    <w:rsid w:val="003A1B36"/>
    <w:rsid w:val="003B1454"/>
    <w:rsid w:val="003B18B6"/>
    <w:rsid w:val="003C161B"/>
    <w:rsid w:val="003C1DD6"/>
    <w:rsid w:val="003C59E0"/>
    <w:rsid w:val="003C6C8D"/>
    <w:rsid w:val="003D2656"/>
    <w:rsid w:val="003D4F95"/>
    <w:rsid w:val="003D5F42"/>
    <w:rsid w:val="003D60A9"/>
    <w:rsid w:val="003E756F"/>
    <w:rsid w:val="003F3368"/>
    <w:rsid w:val="003F4C97"/>
    <w:rsid w:val="003F666D"/>
    <w:rsid w:val="003F7FE6"/>
    <w:rsid w:val="00400193"/>
    <w:rsid w:val="0040211B"/>
    <w:rsid w:val="00414D67"/>
    <w:rsid w:val="00416EAF"/>
    <w:rsid w:val="004212E7"/>
    <w:rsid w:val="00423C88"/>
    <w:rsid w:val="0042446D"/>
    <w:rsid w:val="00427BF8"/>
    <w:rsid w:val="00431C02"/>
    <w:rsid w:val="00437395"/>
    <w:rsid w:val="00444EAF"/>
    <w:rsid w:val="00445047"/>
    <w:rsid w:val="00446749"/>
    <w:rsid w:val="00450131"/>
    <w:rsid w:val="00453EB7"/>
    <w:rsid w:val="00463878"/>
    <w:rsid w:val="00463E39"/>
    <w:rsid w:val="004657FC"/>
    <w:rsid w:val="004733F6"/>
    <w:rsid w:val="00474E69"/>
    <w:rsid w:val="00481236"/>
    <w:rsid w:val="00483752"/>
    <w:rsid w:val="00483E9F"/>
    <w:rsid w:val="00485A2C"/>
    <w:rsid w:val="0049621B"/>
    <w:rsid w:val="004A1D19"/>
    <w:rsid w:val="004A20E5"/>
    <w:rsid w:val="004B559A"/>
    <w:rsid w:val="004C12AE"/>
    <w:rsid w:val="004C1895"/>
    <w:rsid w:val="004C2DD4"/>
    <w:rsid w:val="004C6D40"/>
    <w:rsid w:val="004C7898"/>
    <w:rsid w:val="004D19F3"/>
    <w:rsid w:val="004E4DBD"/>
    <w:rsid w:val="004E6AA8"/>
    <w:rsid w:val="004E720C"/>
    <w:rsid w:val="004F0C3C"/>
    <w:rsid w:val="004F2280"/>
    <w:rsid w:val="004F23BB"/>
    <w:rsid w:val="004F63FC"/>
    <w:rsid w:val="004F7340"/>
    <w:rsid w:val="00502A45"/>
    <w:rsid w:val="00505A92"/>
    <w:rsid w:val="00513453"/>
    <w:rsid w:val="00516CA7"/>
    <w:rsid w:val="005203F1"/>
    <w:rsid w:val="00521BC3"/>
    <w:rsid w:val="005224F4"/>
    <w:rsid w:val="00525128"/>
    <w:rsid w:val="0053091B"/>
    <w:rsid w:val="00533632"/>
    <w:rsid w:val="00534013"/>
    <w:rsid w:val="005373CA"/>
    <w:rsid w:val="00540C5C"/>
    <w:rsid w:val="00541E6E"/>
    <w:rsid w:val="0054251F"/>
    <w:rsid w:val="005520D8"/>
    <w:rsid w:val="005523E1"/>
    <w:rsid w:val="005529E3"/>
    <w:rsid w:val="00555CFB"/>
    <w:rsid w:val="00556CF1"/>
    <w:rsid w:val="005716BF"/>
    <w:rsid w:val="005762A7"/>
    <w:rsid w:val="00587CEE"/>
    <w:rsid w:val="00591216"/>
    <w:rsid w:val="005916D7"/>
    <w:rsid w:val="0059427F"/>
    <w:rsid w:val="005943EF"/>
    <w:rsid w:val="005A3D2E"/>
    <w:rsid w:val="005A698C"/>
    <w:rsid w:val="005C0CAC"/>
    <w:rsid w:val="005C244A"/>
    <w:rsid w:val="005D062E"/>
    <w:rsid w:val="005E04EC"/>
    <w:rsid w:val="005E0799"/>
    <w:rsid w:val="005E10F9"/>
    <w:rsid w:val="005E1200"/>
    <w:rsid w:val="005E7331"/>
    <w:rsid w:val="005F1B9D"/>
    <w:rsid w:val="005F45EE"/>
    <w:rsid w:val="005F5A80"/>
    <w:rsid w:val="006008E3"/>
    <w:rsid w:val="006044FF"/>
    <w:rsid w:val="00607CC5"/>
    <w:rsid w:val="0061179B"/>
    <w:rsid w:val="00611F79"/>
    <w:rsid w:val="006125F9"/>
    <w:rsid w:val="006155AB"/>
    <w:rsid w:val="00633014"/>
    <w:rsid w:val="0063437B"/>
    <w:rsid w:val="0064017E"/>
    <w:rsid w:val="00653DC3"/>
    <w:rsid w:val="00654BB6"/>
    <w:rsid w:val="006673CA"/>
    <w:rsid w:val="00673C26"/>
    <w:rsid w:val="00674DE5"/>
    <w:rsid w:val="00677ACA"/>
    <w:rsid w:val="00680119"/>
    <w:rsid w:val="006812AF"/>
    <w:rsid w:val="0068327D"/>
    <w:rsid w:val="00690190"/>
    <w:rsid w:val="00691278"/>
    <w:rsid w:val="00691534"/>
    <w:rsid w:val="00693880"/>
    <w:rsid w:val="00694AF0"/>
    <w:rsid w:val="006A4686"/>
    <w:rsid w:val="006B0E9E"/>
    <w:rsid w:val="006B486D"/>
    <w:rsid w:val="006B5653"/>
    <w:rsid w:val="006B5AE4"/>
    <w:rsid w:val="006C197A"/>
    <w:rsid w:val="006C49F9"/>
    <w:rsid w:val="006D1507"/>
    <w:rsid w:val="006D4054"/>
    <w:rsid w:val="006D76F0"/>
    <w:rsid w:val="006E02EC"/>
    <w:rsid w:val="006E2029"/>
    <w:rsid w:val="006E3C4F"/>
    <w:rsid w:val="006E57AD"/>
    <w:rsid w:val="006E6F41"/>
    <w:rsid w:val="006E73E6"/>
    <w:rsid w:val="006F1F8E"/>
    <w:rsid w:val="00710BF3"/>
    <w:rsid w:val="00716FB4"/>
    <w:rsid w:val="007211B1"/>
    <w:rsid w:val="007267B0"/>
    <w:rsid w:val="007277DA"/>
    <w:rsid w:val="00731D27"/>
    <w:rsid w:val="00746187"/>
    <w:rsid w:val="007469DE"/>
    <w:rsid w:val="00750DB6"/>
    <w:rsid w:val="00762264"/>
    <w:rsid w:val="0076254F"/>
    <w:rsid w:val="007626AD"/>
    <w:rsid w:val="007801F5"/>
    <w:rsid w:val="00783CA4"/>
    <w:rsid w:val="007842FB"/>
    <w:rsid w:val="00786124"/>
    <w:rsid w:val="0079514B"/>
    <w:rsid w:val="00795252"/>
    <w:rsid w:val="007A2DC1"/>
    <w:rsid w:val="007B5C6A"/>
    <w:rsid w:val="007C471D"/>
    <w:rsid w:val="007D0869"/>
    <w:rsid w:val="007D14C4"/>
    <w:rsid w:val="007D3319"/>
    <w:rsid w:val="007D335D"/>
    <w:rsid w:val="007D605C"/>
    <w:rsid w:val="007E3314"/>
    <w:rsid w:val="007E3514"/>
    <w:rsid w:val="007E4B03"/>
    <w:rsid w:val="007F324B"/>
    <w:rsid w:val="007F3B57"/>
    <w:rsid w:val="00803031"/>
    <w:rsid w:val="0080553C"/>
    <w:rsid w:val="00805B46"/>
    <w:rsid w:val="00805DB4"/>
    <w:rsid w:val="0081342A"/>
    <w:rsid w:val="00823593"/>
    <w:rsid w:val="00825DC2"/>
    <w:rsid w:val="00826D49"/>
    <w:rsid w:val="00834AD3"/>
    <w:rsid w:val="00843795"/>
    <w:rsid w:val="00847F0F"/>
    <w:rsid w:val="00847F41"/>
    <w:rsid w:val="00850B7B"/>
    <w:rsid w:val="00852448"/>
    <w:rsid w:val="00861C7D"/>
    <w:rsid w:val="00877F6C"/>
    <w:rsid w:val="0088258A"/>
    <w:rsid w:val="00886332"/>
    <w:rsid w:val="0089225D"/>
    <w:rsid w:val="008925F0"/>
    <w:rsid w:val="0089448A"/>
    <w:rsid w:val="00894C23"/>
    <w:rsid w:val="00897877"/>
    <w:rsid w:val="008A26D9"/>
    <w:rsid w:val="008A7B5B"/>
    <w:rsid w:val="008B1213"/>
    <w:rsid w:val="008B12D2"/>
    <w:rsid w:val="008C0C29"/>
    <w:rsid w:val="008D02DA"/>
    <w:rsid w:val="008D76BC"/>
    <w:rsid w:val="008E7DBA"/>
    <w:rsid w:val="008F0829"/>
    <w:rsid w:val="008F3638"/>
    <w:rsid w:val="008F3E02"/>
    <w:rsid w:val="008F4441"/>
    <w:rsid w:val="008F6B20"/>
    <w:rsid w:val="008F6B4D"/>
    <w:rsid w:val="008F6F31"/>
    <w:rsid w:val="008F74DF"/>
    <w:rsid w:val="00900335"/>
    <w:rsid w:val="00901770"/>
    <w:rsid w:val="00902274"/>
    <w:rsid w:val="0090269A"/>
    <w:rsid w:val="009127BA"/>
    <w:rsid w:val="009171A7"/>
    <w:rsid w:val="00920AAE"/>
    <w:rsid w:val="009227A6"/>
    <w:rsid w:val="0092641E"/>
    <w:rsid w:val="00933EC1"/>
    <w:rsid w:val="009446AD"/>
    <w:rsid w:val="00951AB8"/>
    <w:rsid w:val="009530DB"/>
    <w:rsid w:val="00953676"/>
    <w:rsid w:val="00956C25"/>
    <w:rsid w:val="00956F30"/>
    <w:rsid w:val="00962B00"/>
    <w:rsid w:val="00966C9A"/>
    <w:rsid w:val="00966F27"/>
    <w:rsid w:val="009676EF"/>
    <w:rsid w:val="0097036A"/>
    <w:rsid w:val="009704AC"/>
    <w:rsid w:val="009705EE"/>
    <w:rsid w:val="00977927"/>
    <w:rsid w:val="0098135C"/>
    <w:rsid w:val="0098156A"/>
    <w:rsid w:val="00984411"/>
    <w:rsid w:val="00987BB2"/>
    <w:rsid w:val="00991BAC"/>
    <w:rsid w:val="00993AA9"/>
    <w:rsid w:val="009A6EA0"/>
    <w:rsid w:val="009B3E16"/>
    <w:rsid w:val="009B6E8A"/>
    <w:rsid w:val="009C1335"/>
    <w:rsid w:val="009C1AB2"/>
    <w:rsid w:val="009C7251"/>
    <w:rsid w:val="009E2E91"/>
    <w:rsid w:val="009E7D31"/>
    <w:rsid w:val="009F1B59"/>
    <w:rsid w:val="009F279C"/>
    <w:rsid w:val="00A01B40"/>
    <w:rsid w:val="00A06F42"/>
    <w:rsid w:val="00A109D7"/>
    <w:rsid w:val="00A139F5"/>
    <w:rsid w:val="00A27C0D"/>
    <w:rsid w:val="00A32E16"/>
    <w:rsid w:val="00A365F4"/>
    <w:rsid w:val="00A47D80"/>
    <w:rsid w:val="00A53132"/>
    <w:rsid w:val="00A54192"/>
    <w:rsid w:val="00A563F2"/>
    <w:rsid w:val="00A566E8"/>
    <w:rsid w:val="00A62664"/>
    <w:rsid w:val="00A66347"/>
    <w:rsid w:val="00A67048"/>
    <w:rsid w:val="00A70967"/>
    <w:rsid w:val="00A71420"/>
    <w:rsid w:val="00A7392B"/>
    <w:rsid w:val="00A80B06"/>
    <w:rsid w:val="00A810F9"/>
    <w:rsid w:val="00A81787"/>
    <w:rsid w:val="00A82D31"/>
    <w:rsid w:val="00A85E7E"/>
    <w:rsid w:val="00A86ECC"/>
    <w:rsid w:val="00A86FCC"/>
    <w:rsid w:val="00A90996"/>
    <w:rsid w:val="00A90A6D"/>
    <w:rsid w:val="00A939BB"/>
    <w:rsid w:val="00A95B6B"/>
    <w:rsid w:val="00A971E5"/>
    <w:rsid w:val="00AA1239"/>
    <w:rsid w:val="00AA4F58"/>
    <w:rsid w:val="00AA710D"/>
    <w:rsid w:val="00AB41C0"/>
    <w:rsid w:val="00AB64F3"/>
    <w:rsid w:val="00AB6D25"/>
    <w:rsid w:val="00AD0E56"/>
    <w:rsid w:val="00AD22AB"/>
    <w:rsid w:val="00AE229B"/>
    <w:rsid w:val="00AE2D4B"/>
    <w:rsid w:val="00AE4F99"/>
    <w:rsid w:val="00AE54DC"/>
    <w:rsid w:val="00B05AEA"/>
    <w:rsid w:val="00B11B69"/>
    <w:rsid w:val="00B14952"/>
    <w:rsid w:val="00B16871"/>
    <w:rsid w:val="00B220F3"/>
    <w:rsid w:val="00B22A40"/>
    <w:rsid w:val="00B25B45"/>
    <w:rsid w:val="00B30FB4"/>
    <w:rsid w:val="00B31E5A"/>
    <w:rsid w:val="00B47359"/>
    <w:rsid w:val="00B6320A"/>
    <w:rsid w:val="00B653AB"/>
    <w:rsid w:val="00B65F9E"/>
    <w:rsid w:val="00B66B19"/>
    <w:rsid w:val="00B6741A"/>
    <w:rsid w:val="00B914E9"/>
    <w:rsid w:val="00B956EE"/>
    <w:rsid w:val="00B977ED"/>
    <w:rsid w:val="00BA22FE"/>
    <w:rsid w:val="00BA2BA1"/>
    <w:rsid w:val="00BA3447"/>
    <w:rsid w:val="00BA3562"/>
    <w:rsid w:val="00BB4C1D"/>
    <w:rsid w:val="00BB4F09"/>
    <w:rsid w:val="00BB54B5"/>
    <w:rsid w:val="00BB5BCB"/>
    <w:rsid w:val="00BC0249"/>
    <w:rsid w:val="00BC1140"/>
    <w:rsid w:val="00BC7082"/>
    <w:rsid w:val="00BD0E7C"/>
    <w:rsid w:val="00BD4E33"/>
    <w:rsid w:val="00BE68D9"/>
    <w:rsid w:val="00C030DE"/>
    <w:rsid w:val="00C051A8"/>
    <w:rsid w:val="00C0593F"/>
    <w:rsid w:val="00C22105"/>
    <w:rsid w:val="00C244B6"/>
    <w:rsid w:val="00C27B48"/>
    <w:rsid w:val="00C27BF1"/>
    <w:rsid w:val="00C31167"/>
    <w:rsid w:val="00C327C8"/>
    <w:rsid w:val="00C3702F"/>
    <w:rsid w:val="00C41D08"/>
    <w:rsid w:val="00C4500A"/>
    <w:rsid w:val="00C5218F"/>
    <w:rsid w:val="00C60504"/>
    <w:rsid w:val="00C62238"/>
    <w:rsid w:val="00C6408B"/>
    <w:rsid w:val="00C64A37"/>
    <w:rsid w:val="00C66259"/>
    <w:rsid w:val="00C67565"/>
    <w:rsid w:val="00C7158E"/>
    <w:rsid w:val="00C7250B"/>
    <w:rsid w:val="00C7346B"/>
    <w:rsid w:val="00C7376E"/>
    <w:rsid w:val="00C77C0E"/>
    <w:rsid w:val="00C80F3B"/>
    <w:rsid w:val="00C91687"/>
    <w:rsid w:val="00C91D7B"/>
    <w:rsid w:val="00C924A8"/>
    <w:rsid w:val="00C945FE"/>
    <w:rsid w:val="00C96FAA"/>
    <w:rsid w:val="00C97A04"/>
    <w:rsid w:val="00C97F8B"/>
    <w:rsid w:val="00CA107B"/>
    <w:rsid w:val="00CA4025"/>
    <w:rsid w:val="00CA484D"/>
    <w:rsid w:val="00CA4FB6"/>
    <w:rsid w:val="00CA784C"/>
    <w:rsid w:val="00CB2F90"/>
    <w:rsid w:val="00CB6AD4"/>
    <w:rsid w:val="00CC1A97"/>
    <w:rsid w:val="00CC70F0"/>
    <w:rsid w:val="00CC739E"/>
    <w:rsid w:val="00CC7691"/>
    <w:rsid w:val="00CD1EBB"/>
    <w:rsid w:val="00CD28CF"/>
    <w:rsid w:val="00CD51A1"/>
    <w:rsid w:val="00CD58B7"/>
    <w:rsid w:val="00CD604E"/>
    <w:rsid w:val="00CD7967"/>
    <w:rsid w:val="00CF0EC4"/>
    <w:rsid w:val="00CF18EE"/>
    <w:rsid w:val="00CF30BD"/>
    <w:rsid w:val="00CF36CE"/>
    <w:rsid w:val="00CF4099"/>
    <w:rsid w:val="00CF7C09"/>
    <w:rsid w:val="00D00796"/>
    <w:rsid w:val="00D05525"/>
    <w:rsid w:val="00D073F0"/>
    <w:rsid w:val="00D17DC3"/>
    <w:rsid w:val="00D261A2"/>
    <w:rsid w:val="00D35EF8"/>
    <w:rsid w:val="00D36148"/>
    <w:rsid w:val="00D41AB8"/>
    <w:rsid w:val="00D56BDB"/>
    <w:rsid w:val="00D616D2"/>
    <w:rsid w:val="00D63B5F"/>
    <w:rsid w:val="00D70EF7"/>
    <w:rsid w:val="00D800C1"/>
    <w:rsid w:val="00D82FEA"/>
    <w:rsid w:val="00D8397C"/>
    <w:rsid w:val="00D94EED"/>
    <w:rsid w:val="00D95241"/>
    <w:rsid w:val="00D96026"/>
    <w:rsid w:val="00D972F6"/>
    <w:rsid w:val="00DA331D"/>
    <w:rsid w:val="00DA77AD"/>
    <w:rsid w:val="00DA7C1C"/>
    <w:rsid w:val="00DB147A"/>
    <w:rsid w:val="00DB1B7A"/>
    <w:rsid w:val="00DB706E"/>
    <w:rsid w:val="00DC6708"/>
    <w:rsid w:val="00DD011A"/>
    <w:rsid w:val="00DD4CDE"/>
    <w:rsid w:val="00DD5D9F"/>
    <w:rsid w:val="00DD628C"/>
    <w:rsid w:val="00DD7DCE"/>
    <w:rsid w:val="00DE1D0A"/>
    <w:rsid w:val="00DE2400"/>
    <w:rsid w:val="00DE58F1"/>
    <w:rsid w:val="00DE6B58"/>
    <w:rsid w:val="00DF0677"/>
    <w:rsid w:val="00DF36A3"/>
    <w:rsid w:val="00DF5E32"/>
    <w:rsid w:val="00DF79DE"/>
    <w:rsid w:val="00E01436"/>
    <w:rsid w:val="00E03E79"/>
    <w:rsid w:val="00E045BD"/>
    <w:rsid w:val="00E04D6C"/>
    <w:rsid w:val="00E17B77"/>
    <w:rsid w:val="00E231AB"/>
    <w:rsid w:val="00E23337"/>
    <w:rsid w:val="00E259EA"/>
    <w:rsid w:val="00E25D33"/>
    <w:rsid w:val="00E3087A"/>
    <w:rsid w:val="00E32061"/>
    <w:rsid w:val="00E33F48"/>
    <w:rsid w:val="00E37CE9"/>
    <w:rsid w:val="00E42FF9"/>
    <w:rsid w:val="00E44790"/>
    <w:rsid w:val="00E4714C"/>
    <w:rsid w:val="00E5178D"/>
    <w:rsid w:val="00E51AEB"/>
    <w:rsid w:val="00E522A7"/>
    <w:rsid w:val="00E5349E"/>
    <w:rsid w:val="00E54452"/>
    <w:rsid w:val="00E63B0C"/>
    <w:rsid w:val="00E664C5"/>
    <w:rsid w:val="00E671A2"/>
    <w:rsid w:val="00E70ECA"/>
    <w:rsid w:val="00E76D26"/>
    <w:rsid w:val="00E76EE5"/>
    <w:rsid w:val="00E95036"/>
    <w:rsid w:val="00E95B8E"/>
    <w:rsid w:val="00EA1D3F"/>
    <w:rsid w:val="00EB1390"/>
    <w:rsid w:val="00EB1A6F"/>
    <w:rsid w:val="00EB2C71"/>
    <w:rsid w:val="00EB3333"/>
    <w:rsid w:val="00EB4340"/>
    <w:rsid w:val="00EB556D"/>
    <w:rsid w:val="00EB5A7D"/>
    <w:rsid w:val="00ED55C0"/>
    <w:rsid w:val="00ED682B"/>
    <w:rsid w:val="00EE1790"/>
    <w:rsid w:val="00EE41D5"/>
    <w:rsid w:val="00EE504B"/>
    <w:rsid w:val="00F00DE5"/>
    <w:rsid w:val="00F0166F"/>
    <w:rsid w:val="00F037A4"/>
    <w:rsid w:val="00F049AB"/>
    <w:rsid w:val="00F0750B"/>
    <w:rsid w:val="00F142DB"/>
    <w:rsid w:val="00F17328"/>
    <w:rsid w:val="00F17851"/>
    <w:rsid w:val="00F24205"/>
    <w:rsid w:val="00F242FB"/>
    <w:rsid w:val="00F27C8F"/>
    <w:rsid w:val="00F32749"/>
    <w:rsid w:val="00F37172"/>
    <w:rsid w:val="00F44107"/>
    <w:rsid w:val="00F4477E"/>
    <w:rsid w:val="00F46269"/>
    <w:rsid w:val="00F5177C"/>
    <w:rsid w:val="00F60BA8"/>
    <w:rsid w:val="00F61989"/>
    <w:rsid w:val="00F66993"/>
    <w:rsid w:val="00F67D8F"/>
    <w:rsid w:val="00F802BE"/>
    <w:rsid w:val="00F80E93"/>
    <w:rsid w:val="00F82E99"/>
    <w:rsid w:val="00F84069"/>
    <w:rsid w:val="00F86024"/>
    <w:rsid w:val="00F8611A"/>
    <w:rsid w:val="00F9344B"/>
    <w:rsid w:val="00FA131A"/>
    <w:rsid w:val="00FA3716"/>
    <w:rsid w:val="00FA3A9E"/>
    <w:rsid w:val="00FA4D6D"/>
    <w:rsid w:val="00FA5128"/>
    <w:rsid w:val="00FB42D4"/>
    <w:rsid w:val="00FB5906"/>
    <w:rsid w:val="00FB762F"/>
    <w:rsid w:val="00FC2AED"/>
    <w:rsid w:val="00FD1D5E"/>
    <w:rsid w:val="00FD5EA7"/>
    <w:rsid w:val="00FE36CF"/>
    <w:rsid w:val="00FE3DD6"/>
    <w:rsid w:val="00FF024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4A4A71"/>
  <w15:chartTrackingRefBased/>
  <w15:docId w15:val="{A38E8C22-C6A6-4CB1-857C-C3560164F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Tekstprzypisukocowego">
    <w:name w:val="endnote text"/>
    <w:basedOn w:val="Normalny"/>
    <w:link w:val="TekstprzypisukocowegoZnak"/>
    <w:uiPriority w:val="99"/>
    <w:semiHidden/>
    <w:unhideWhenUsed/>
    <w:rsid w:val="00CD51A1"/>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D51A1"/>
    <w:rPr>
      <w:rFonts w:ascii="Fira Sans" w:hAnsi="Fira Sans"/>
      <w:sz w:val="20"/>
      <w:szCs w:val="20"/>
    </w:rPr>
  </w:style>
  <w:style w:type="character" w:styleId="Odwoanieprzypisukocowego">
    <w:name w:val="endnote reference"/>
    <w:basedOn w:val="Domylnaczcionkaakapitu"/>
    <w:uiPriority w:val="99"/>
    <w:semiHidden/>
    <w:unhideWhenUsed/>
    <w:rsid w:val="00CD51A1"/>
    <w:rPr>
      <w:vertAlign w:val="superscript"/>
    </w:rPr>
  </w:style>
  <w:style w:type="character" w:styleId="UyteHipercze">
    <w:name w:val="FollowedHyperlink"/>
    <w:basedOn w:val="Domylnaczcionkaakapitu"/>
    <w:uiPriority w:val="99"/>
    <w:semiHidden/>
    <w:unhideWhenUsed/>
    <w:rsid w:val="009B6E8A"/>
    <w:rPr>
      <w:color w:val="954F72" w:themeColor="followedHyperlink"/>
      <w:u w:val="single"/>
    </w:rPr>
  </w:style>
  <w:style w:type="character" w:customStyle="1" w:styleId="Nierozpoznanawzmianka2">
    <w:name w:val="Nierozpoznana wzmianka2"/>
    <w:basedOn w:val="Domylnaczcionkaakapitu"/>
    <w:uiPriority w:val="99"/>
    <w:semiHidden/>
    <w:unhideWhenUsed/>
    <w:rsid w:val="00A95B6B"/>
    <w:rPr>
      <w:color w:val="605E5C"/>
      <w:shd w:val="clear" w:color="auto" w:fill="E1DFDD"/>
    </w:rPr>
  </w:style>
  <w:style w:type="character" w:customStyle="1" w:styleId="Nierozpoznanawzmianka3">
    <w:name w:val="Nierozpoznana wzmianka3"/>
    <w:basedOn w:val="Domylnaczcionkaakapitu"/>
    <w:uiPriority w:val="99"/>
    <w:semiHidden/>
    <w:unhideWhenUsed/>
    <w:rsid w:val="002A6E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81806538">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172138563">
      <w:bodyDiv w:val="1"/>
      <w:marLeft w:val="0"/>
      <w:marRight w:val="0"/>
      <w:marTop w:val="0"/>
      <w:marBottom w:val="0"/>
      <w:divBdr>
        <w:top w:val="none" w:sz="0" w:space="0" w:color="auto"/>
        <w:left w:val="none" w:sz="0" w:space="0" w:color="auto"/>
        <w:bottom w:val="none" w:sz="0" w:space="0" w:color="auto"/>
        <w:right w:val="none" w:sz="0" w:space="0" w:color="auto"/>
      </w:divBdr>
    </w:div>
    <w:div w:id="118778868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706757592">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9" Type="http://schemas.openxmlformats.org/officeDocument/2006/relationships/hyperlink" Target="https://stat.gov.pl/en/metainformation/glossary/terms-used-in-official-statistics/3158,term.html" TargetMode="External"/><Relationship Id="rId21" Type="http://schemas.openxmlformats.org/officeDocument/2006/relationships/image" Target="media/image14.png"/><Relationship Id="rId34" Type="http://schemas.openxmlformats.org/officeDocument/2006/relationships/image" Target="media/image24.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19.png"/><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2.png"/><Relationship Id="rId37" Type="http://schemas.openxmlformats.org/officeDocument/2006/relationships/hyperlink" Target="https://dbw.stat.gov.pl/en/baza-danych" TargetMode="External"/><Relationship Id="rId40" Type="http://schemas.openxmlformats.org/officeDocument/2006/relationships/hyperlink" Target="https://stat.gov.pl/en/metainformation/glossary/terms-used-in-official-statistics/1951,term.html" TargetMode="External"/><Relationship Id="rId5" Type="http://schemas.openxmlformats.org/officeDocument/2006/relationships/numbering" Target="numbering.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mailto:obslugaprasowa@stat.gov.pl" TargetMode="External"/><Relationship Id="rId36" Type="http://schemas.openxmlformats.org/officeDocument/2006/relationships/hyperlink" Target="https://stat.gov.pl/en/topics/living-conditions/living-conditions/household-budget-survey-in-2023,2,19.html" TargetMode="External"/><Relationship Id="rId10" Type="http://schemas.openxmlformats.org/officeDocument/2006/relationships/endnotes" Target="endnotes.xml"/><Relationship Id="rId19" Type="http://schemas.openxmlformats.org/officeDocument/2006/relationships/image" Target="media/image12.png"/><Relationship Id="rId31" Type="http://schemas.openxmlformats.org/officeDocument/2006/relationships/image" Target="media/image21.png"/><Relationship Id="rId44" Type="http://schemas.openxmlformats.org/officeDocument/2006/relationships/customXml" Target="../customXml/item5.xml"/><Relationship Id="rId43"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2.xml"/><Relationship Id="rId30" Type="http://schemas.openxmlformats.org/officeDocument/2006/relationships/image" Target="media/image20.png"/><Relationship Id="rId35" Type="http://schemas.openxmlformats.org/officeDocument/2006/relationships/hyperlink" Target="https://stat.gov.pl/en/topics/health/health/health-and-health-care-in-2022,1,15.html" TargetMode="External"/><Relationship Id="rId8"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1.xml"/><Relationship Id="rId33" Type="http://schemas.openxmlformats.org/officeDocument/2006/relationships/image" Target="media/image23.png"/><Relationship Id="rId38" Type="http://schemas.openxmlformats.org/officeDocument/2006/relationships/hyperlink" Target="https://stat.gov.pl/en/metainformation/glossary/terms-used-in-official-statistics/896,term.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8.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NazwaPliku xmlns="1E9983FF-DC4B-4F4E-A072-0441E2B88E6D">Health_care_in_households_in_2023 – preliminary_results.docx</NazwaPliku>
    <Odbiorcy2 xmlns="1E9983FF-DC4B-4F4E-A072-0441E2B88E6D" xsi:nil="true"/>
    <Osoba xmlns="1E9983FF-DC4B-4F4E-A072-0441E2B88E6D">STAT\StrzeleckaH</Osoba>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NazwaPliku xmlns="27588a64-7e15-4d55-b115-916ec30e6fa0">Health_care_in_households_in_2023 – preliminary_results.docx</NazwaPliku>
    <Odbiorcy2 xmlns="5894aa58-1ce0-4beb-8990-6c4df438650e" xsi:nil="true"/>
    <Osoba xmlns="27588a64-7e15-4d55-b115-916ec30e6fa0">STAT\StrzeleckaH</Osoba>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7E9C3E-3CC5-40C0-A774-47B8E48CCF08}"/>
</file>

<file path=customXml/itemProps2.xml><?xml version="1.0" encoding="utf-8"?>
<ds:datastoreItem xmlns:ds="http://schemas.openxmlformats.org/officeDocument/2006/customXml" ds:itemID="{F53AA031-0355-4EF4-B0AA-1130DE6ABC4F}"/>
</file>

<file path=customXml/itemProps3.xml><?xml version="1.0" encoding="utf-8"?>
<ds:datastoreItem xmlns:ds="http://schemas.openxmlformats.org/officeDocument/2006/customXml" ds:itemID="{037E9C3E-3CC5-40C0-A774-47B8E48CCF08}">
  <ds:schemaRefs>
    <ds:schemaRef ds:uri="http://schemas.microsoft.com/office/infopath/2007/PartnerControls"/>
    <ds:schemaRef ds:uri="http://www.w3.org/XML/1998/namespace"/>
    <ds:schemaRef ds:uri="http://schemas.microsoft.com/office/2006/documentManagement/types"/>
    <ds:schemaRef ds:uri="http://purl.org/dc/terms/"/>
    <ds:schemaRef ds:uri="http://schemas.openxmlformats.org/package/2006/metadata/core-properties"/>
    <ds:schemaRef ds:uri="http://schemas.microsoft.com/office/2006/metadata/properties"/>
    <ds:schemaRef ds:uri="5894aa58-1ce0-4beb-8990-6c4df438650e"/>
    <ds:schemaRef ds:uri="27588a64-7e15-4d55-b115-916ec30e6fa0"/>
    <ds:schemaRef ds:uri="http://purl.org/dc/dcmitype/"/>
    <ds:schemaRef ds:uri="http://purl.org/dc/elements/1.1/"/>
  </ds:schemaRefs>
</ds:datastoreItem>
</file>

<file path=customXml/itemProps4.xml><?xml version="1.0" encoding="utf-8"?>
<ds:datastoreItem xmlns:ds="http://schemas.openxmlformats.org/officeDocument/2006/customXml" ds:itemID="{FE4E849A-3394-4A3E-BCDC-BC65151DC9EA}"/>
</file>

<file path=customXml/itemProps5.xml><?xml version="1.0" encoding="utf-8"?>
<ds:datastoreItem xmlns:ds="http://schemas.openxmlformats.org/officeDocument/2006/customXml" ds:itemID="{B300E382-2FF4-41F9-925F-BB924844812C}"/>
</file>

<file path=docProps/app.xml><?xml version="1.0" encoding="utf-8"?>
<Properties xmlns="http://schemas.openxmlformats.org/officeDocument/2006/extended-properties" xmlns:vt="http://schemas.openxmlformats.org/officeDocument/2006/docPropsVTypes">
  <Template>Normal</Template>
  <TotalTime>19</TotalTime>
  <Pages>12</Pages>
  <Words>3173</Words>
  <Characters>19038</Characters>
  <DocSecurity>0</DocSecurity>
  <Lines>158</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Healthcare in households in 2023 - preliminary results</dc:title>
  <dc:subject>Healthcare in households</dc:subject>
  <cp:keywords/>
  <dc:description/>
  <cp:lastPrinted>2019-02-21T09:45:00Z</cp:lastPrinted>
  <dcterms:created xsi:type="dcterms:W3CDTF">2024-10-29T11:09:00Z</dcterms:created>
  <dcterms:modified xsi:type="dcterms:W3CDTF">2024-10-29T16:49:00Z</dcterms:modified>
  <cp:category>Health</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0x0101005F253E89B8992844AAE9836E71E202A8</vt:lpwstr>
  </property>
  <property fmtid="{D5CDD505-2E9C-101B-9397-08002B2CF9AE}" pid="3" name="ZnakPisma">
    <vt:lpwstr/>
  </property>
  <property fmtid="{D5CDD505-2E9C-101B-9397-08002B2CF9AE}" pid="4" name="UNPPisma">
    <vt:lpwstr>2024-244575</vt:lpwstr>
  </property>
  <property fmtid="{D5CDD505-2E9C-101B-9397-08002B2CF9AE}" pid="5" name="ZnakSprawy">
    <vt:lpwstr/>
  </property>
  <property fmtid="{D5CDD505-2E9C-101B-9397-08002B2CF9AE}" pid="6" name="ZnakSprawyPrzedPrzeniesieniem">
    <vt:lpwstr/>
  </property>
  <property fmtid="{D5CDD505-2E9C-101B-9397-08002B2CF9AE}" pid="7" name="Autor">
    <vt:lpwstr>Garnuszek Małgorzata</vt:lpwstr>
  </property>
  <property fmtid="{D5CDD505-2E9C-101B-9397-08002B2CF9AE}" pid="8" name="AutorInicjaly">
    <vt:lpwstr>MG</vt:lpwstr>
  </property>
  <property fmtid="{D5CDD505-2E9C-101B-9397-08002B2CF9AE}" pid="9" name="AutorNrTelefonu">
    <vt:lpwstr>(022) 608-3775</vt:lpwstr>
  </property>
  <property fmtid="{D5CDD505-2E9C-101B-9397-08002B2CF9AE}" pid="10" name="Stanowisko">
    <vt:lpwstr>główny specjalista</vt:lpwstr>
  </property>
  <property fmtid="{D5CDD505-2E9C-101B-9397-08002B2CF9AE}" pid="11" name="OpisPisma">
    <vt:lpwstr>Informacja sygnalna Ochrona zdrowia w gospodarstwach domowych w 2023 r. – wyniki wstępne</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2024-10-29</vt:lpwstr>
  </property>
  <property fmtid="{D5CDD505-2E9C-101B-9397-08002B2CF9AE}" pid="15" name="Wydzial">
    <vt:lpwstr>Wydział Statystyki Zdrowia</vt:lpwstr>
  </property>
  <property fmtid="{D5CDD505-2E9C-101B-9397-08002B2CF9AE}" pid="16" name="KodWydzialu">
    <vt:lpwstr>SP-02</vt:lpwstr>
  </property>
  <property fmtid="{D5CDD505-2E9C-101B-9397-08002B2CF9AE}" pid="17" name="ZaakceptowanePrzez">
    <vt:lpwstr>n/d</vt:lpwstr>
  </property>
  <property fmtid="{D5CDD505-2E9C-101B-9397-08002B2CF9AE}" pid="18" name="PrzekazanieDo">
    <vt:lpwstr>Wydział Statystyki Zdrowia(SP-02)</vt:lpwstr>
  </property>
  <property fmtid="{D5CDD505-2E9C-101B-9397-08002B2CF9AE}" pid="19" name="PrzekazanieDoStanowisko">
    <vt:lpwstr/>
  </property>
  <property fmtid="{D5CDD505-2E9C-101B-9397-08002B2CF9AE}" pid="20" name="PrzekazanieDoKomorkaPracownika">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