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25F0C" w:rsidR="00393761" w:rsidP="00F049AB" w:rsidRDefault="002513E5">
      <w:pPr>
        <w:pStyle w:val="Tytuinfomacjisygnalnej"/>
        <w:rPr>
          <w:rFonts w:asciiTheme="majorHAnsi" w:hAnsiTheme="majorHAnsi"/>
          <w:lang w:val="en-GB"/>
        </w:rPr>
      </w:pPr>
      <w:r w:rsidRPr="00F25F0C">
        <w:rPr>
          <w:rFonts w:asciiTheme="majorHAnsi" w:hAnsiTheme="majorHAnsi"/>
          <w:lang w:val="en-GB"/>
        </w:rPr>
        <w:t xml:space="preserve">Health care </w:t>
      </w:r>
      <w:proofErr w:type="spellStart"/>
      <w:r w:rsidRPr="00F25F0C" w:rsidR="001B4CFD">
        <w:rPr>
          <w:rFonts w:asciiTheme="majorHAnsi" w:hAnsiTheme="majorHAnsi"/>
        </w:rPr>
        <w:t>expenditure</w:t>
      </w:r>
      <w:proofErr w:type="spellEnd"/>
      <w:r w:rsidRPr="00F25F0C" w:rsidR="001B4CFD">
        <w:rPr>
          <w:rFonts w:asciiTheme="majorHAnsi" w:hAnsiTheme="majorHAnsi"/>
          <w:lang w:val="en-GB"/>
        </w:rPr>
        <w:t xml:space="preserve"> </w:t>
      </w:r>
      <w:r w:rsidRPr="00F25F0C" w:rsidR="004B1CE7">
        <w:rPr>
          <w:rFonts w:asciiTheme="majorHAnsi" w:hAnsiTheme="majorHAnsi"/>
          <w:lang w:val="en-GB"/>
        </w:rPr>
        <w:t xml:space="preserve">in </w:t>
      </w:r>
      <w:r w:rsidRPr="00F25F0C" w:rsidR="0068028D">
        <w:rPr>
          <w:rFonts w:asciiTheme="majorHAnsi" w:hAnsiTheme="majorHAnsi"/>
          <w:lang w:val="en-GB"/>
        </w:rPr>
        <w:t>202</w:t>
      </w:r>
      <w:r w:rsidRPr="00F25F0C" w:rsidR="0042259C">
        <w:rPr>
          <w:rFonts w:asciiTheme="majorHAnsi" w:hAnsiTheme="majorHAnsi"/>
          <w:lang w:val="en-GB"/>
        </w:rPr>
        <w:t>1</w:t>
      </w:r>
      <w:r w:rsidRPr="00F25F0C" w:rsidR="0068028D">
        <w:rPr>
          <w:rFonts w:asciiTheme="majorHAnsi" w:hAnsiTheme="majorHAnsi"/>
          <w:lang w:val="en-GB"/>
        </w:rPr>
        <w:t>-</w:t>
      </w:r>
      <w:r w:rsidRPr="00F25F0C" w:rsidR="008413C6">
        <w:rPr>
          <w:rFonts w:asciiTheme="majorHAnsi" w:hAnsiTheme="majorHAnsi"/>
          <w:lang w:val="en-GB"/>
        </w:rPr>
        <w:t>202</w:t>
      </w:r>
      <w:r w:rsidRPr="00F25F0C" w:rsidR="00D12BFB">
        <w:rPr>
          <w:rFonts w:asciiTheme="majorHAnsi" w:hAnsiTheme="majorHAnsi"/>
          <w:lang w:val="en-GB"/>
        </w:rPr>
        <w:t>3</w:t>
      </w:r>
    </w:p>
    <w:p w:rsidR="001B4CFD" w:rsidP="00915D92" w:rsidRDefault="008E57F1">
      <w:pPr>
        <w:suppressAutoHyphens/>
        <w:autoSpaceDE w:val="0"/>
        <w:autoSpaceDN w:val="0"/>
        <w:adjustRightInd w:val="0"/>
        <w:spacing w:before="360"/>
        <w:rPr>
          <w:rFonts w:eastAsia="Times New Roman" w:cs="Times New Roman"/>
          <w:b/>
          <w:szCs w:val="20"/>
          <w:lang w:val="en" w:eastAsia="pl-PL"/>
        </w:rPr>
      </w:pPr>
      <w:r w:rsidRPr="00DF2029">
        <w:rPr>
          <w:rFonts w:eastAsia="Times New Roman" w:cs="Times New Roman"/>
          <w:b/>
          <w:szCs w:val="20"/>
          <w:lang w:val="en" w:eastAsia="pl-PL"/>
        </w:rPr>
        <w:t>This document describes i</w:t>
      </w:r>
      <w:r w:rsidRPr="00DF2029" w:rsidR="009D57CE">
        <w:rPr>
          <w:rFonts w:eastAsia="Times New Roman" w:cs="Times New Roman"/>
          <w:b/>
          <w:szCs w:val="20"/>
          <w:lang w:val="en" w:eastAsia="pl-PL"/>
        </w:rPr>
        <w:t xml:space="preserve">nformation </w:t>
      </w:r>
      <w:r w:rsidRPr="00DF2029" w:rsidR="001B4CFD">
        <w:rPr>
          <w:rFonts w:eastAsia="Times New Roman" w:cs="Times New Roman"/>
          <w:b/>
          <w:szCs w:val="20"/>
          <w:lang w:val="en" w:eastAsia="pl-PL"/>
        </w:rPr>
        <w:t>on</w:t>
      </w:r>
      <w:r w:rsidRPr="00DF2029" w:rsidR="00894B9E">
        <w:rPr>
          <w:rFonts w:eastAsia="Times New Roman" w:cs="Times New Roman"/>
          <w:b/>
          <w:szCs w:val="20"/>
          <w:lang w:val="en" w:eastAsia="pl-PL"/>
        </w:rPr>
        <w:t xml:space="preserve"> </w:t>
      </w:r>
      <w:r w:rsidR="002513E5">
        <w:rPr>
          <w:rFonts w:eastAsia="Times New Roman" w:cs="Times New Roman"/>
          <w:b/>
          <w:szCs w:val="20"/>
          <w:lang w:val="en" w:eastAsia="pl-PL"/>
        </w:rPr>
        <w:t xml:space="preserve">health care </w:t>
      </w:r>
      <w:r w:rsidRPr="00DF2029" w:rsidR="001B4CFD">
        <w:rPr>
          <w:rFonts w:eastAsia="Times New Roman" w:cs="Times New Roman"/>
          <w:b/>
          <w:szCs w:val="20"/>
          <w:lang w:val="en" w:eastAsia="pl-PL"/>
        </w:rPr>
        <w:t xml:space="preserve">expenditure </w:t>
      </w:r>
      <w:r w:rsidRPr="00DF2029" w:rsidR="00AB3DB0">
        <w:rPr>
          <w:rFonts w:eastAsia="Times New Roman" w:cs="Times New Roman"/>
          <w:b/>
          <w:szCs w:val="20"/>
          <w:lang w:val="en" w:eastAsia="pl-PL"/>
        </w:rPr>
        <w:t>co</w:t>
      </w:r>
      <w:r w:rsidRPr="00DF2029">
        <w:rPr>
          <w:rFonts w:eastAsia="Times New Roman" w:cs="Times New Roman"/>
          <w:b/>
          <w:szCs w:val="20"/>
          <w:lang w:val="en" w:eastAsia="pl-PL"/>
        </w:rPr>
        <w:t>ming</w:t>
      </w:r>
      <w:r w:rsidRPr="00DF2029" w:rsidR="00AB3DB0">
        <w:rPr>
          <w:rFonts w:eastAsia="Times New Roman" w:cs="Times New Roman"/>
          <w:b/>
          <w:szCs w:val="20"/>
          <w:lang w:val="en" w:eastAsia="pl-PL"/>
        </w:rPr>
        <w:t xml:space="preserve"> </w:t>
      </w:r>
      <w:r w:rsidR="001B4CFD">
        <w:rPr>
          <w:rFonts w:eastAsia="Times New Roman" w:cs="Times New Roman"/>
          <w:b/>
          <w:szCs w:val="20"/>
          <w:lang w:val="en" w:eastAsia="pl-PL"/>
        </w:rPr>
        <w:t>from</w:t>
      </w:r>
      <w:r w:rsidRPr="001B4CFD" w:rsidR="001B4CFD">
        <w:rPr>
          <w:rFonts w:eastAsia="Times New Roman" w:cs="Times New Roman"/>
          <w:b/>
          <w:szCs w:val="20"/>
          <w:lang w:val="en" w:eastAsia="pl-PL"/>
        </w:rPr>
        <w:t xml:space="preserve"> two sources</w:t>
      </w:r>
      <w:r w:rsidR="00AB3DB0">
        <w:rPr>
          <w:rFonts w:eastAsia="Times New Roman" w:cs="Times New Roman"/>
          <w:b/>
          <w:szCs w:val="20"/>
          <w:lang w:val="en" w:eastAsia="pl-PL"/>
        </w:rPr>
        <w:t>:</w:t>
      </w:r>
      <w:r w:rsidRPr="001B4CFD" w:rsidR="001B4CFD">
        <w:rPr>
          <w:rFonts w:eastAsia="Times New Roman" w:cs="Times New Roman"/>
          <w:b/>
          <w:szCs w:val="20"/>
          <w:lang w:val="en" w:eastAsia="pl-PL"/>
        </w:rPr>
        <w:t xml:space="preserve"> results of the National Health Account (</w:t>
      </w:r>
      <w:r w:rsidR="00AB3DB0">
        <w:rPr>
          <w:rFonts w:eastAsia="Times New Roman" w:cs="Times New Roman"/>
          <w:b/>
          <w:szCs w:val="20"/>
          <w:lang w:val="en" w:eastAsia="pl-PL"/>
        </w:rPr>
        <w:t>SHA2011</w:t>
      </w:r>
      <w:r w:rsidRPr="001B4CFD" w:rsidR="001B4CFD">
        <w:rPr>
          <w:rFonts w:eastAsia="Times New Roman" w:cs="Times New Roman"/>
          <w:b/>
          <w:szCs w:val="20"/>
          <w:lang w:val="en" w:eastAsia="pl-PL"/>
        </w:rPr>
        <w:t xml:space="preserve">), </w:t>
      </w:r>
      <w:r w:rsidR="00AB3DB0">
        <w:rPr>
          <w:rFonts w:eastAsia="Times New Roman" w:cs="Times New Roman"/>
          <w:b/>
          <w:szCs w:val="20"/>
          <w:lang w:val="en" w:eastAsia="pl-PL"/>
        </w:rPr>
        <w:t>developed</w:t>
      </w:r>
      <w:r w:rsidRPr="001B4CFD" w:rsidR="001B4CFD">
        <w:rPr>
          <w:rFonts w:eastAsia="Times New Roman" w:cs="Times New Roman"/>
          <w:b/>
          <w:szCs w:val="20"/>
          <w:lang w:val="en" w:eastAsia="pl-PL"/>
        </w:rPr>
        <w:t xml:space="preserve"> </w:t>
      </w:r>
      <w:r w:rsidR="00AB3DB0">
        <w:rPr>
          <w:rFonts w:eastAsia="Times New Roman" w:cs="Times New Roman"/>
          <w:b/>
          <w:szCs w:val="20"/>
          <w:lang w:val="en" w:eastAsia="pl-PL"/>
        </w:rPr>
        <w:t>by Statistics Poland</w:t>
      </w:r>
      <w:r w:rsidRPr="001B4CFD" w:rsidR="001B4CFD">
        <w:rPr>
          <w:rFonts w:eastAsia="Times New Roman" w:cs="Times New Roman"/>
          <w:b/>
          <w:szCs w:val="20"/>
          <w:lang w:val="en" w:eastAsia="pl-PL"/>
        </w:rPr>
        <w:t xml:space="preserve"> and </w:t>
      </w:r>
      <w:r w:rsidR="004D36F9">
        <w:rPr>
          <w:rFonts w:eastAsia="Times New Roman" w:cs="Times New Roman"/>
          <w:b/>
          <w:szCs w:val="20"/>
          <w:lang w:val="en" w:eastAsia="pl-PL"/>
        </w:rPr>
        <w:t xml:space="preserve">public </w:t>
      </w:r>
      <w:r w:rsidRPr="00E63FF0" w:rsidR="00E63FF0">
        <w:rPr>
          <w:rFonts w:eastAsia="Times New Roman" w:cs="Times New Roman"/>
          <w:b/>
          <w:szCs w:val="20"/>
          <w:lang w:val="en" w:eastAsia="pl-PL"/>
        </w:rPr>
        <w:t>expenditures</w:t>
      </w:r>
      <w:r w:rsidRPr="00E63FF0" w:rsidR="001B4CFD">
        <w:rPr>
          <w:rFonts w:eastAsia="Times New Roman" w:cs="Times New Roman"/>
          <w:b/>
          <w:szCs w:val="20"/>
          <w:lang w:val="en" w:eastAsia="pl-PL"/>
        </w:rPr>
        <w:t xml:space="preserve"> </w:t>
      </w:r>
      <w:r w:rsidRPr="001B4CFD" w:rsidR="001B4CFD">
        <w:rPr>
          <w:rFonts w:eastAsia="Times New Roman" w:cs="Times New Roman"/>
          <w:b/>
          <w:szCs w:val="20"/>
          <w:lang w:val="en" w:eastAsia="pl-PL"/>
        </w:rPr>
        <w:t xml:space="preserve">on </w:t>
      </w:r>
      <w:r>
        <w:rPr>
          <w:rFonts w:eastAsia="Times New Roman" w:cs="Times New Roman"/>
          <w:b/>
          <w:szCs w:val="20"/>
          <w:lang w:val="en" w:eastAsia="pl-PL"/>
        </w:rPr>
        <w:t>health</w:t>
      </w:r>
      <w:r w:rsidR="00C47001">
        <w:rPr>
          <w:rFonts w:eastAsia="Times New Roman" w:cs="Times New Roman"/>
          <w:b/>
          <w:szCs w:val="20"/>
          <w:lang w:val="en" w:eastAsia="pl-PL"/>
        </w:rPr>
        <w:t xml:space="preserve"> </w:t>
      </w:r>
      <w:r>
        <w:rPr>
          <w:rFonts w:eastAsia="Times New Roman" w:cs="Times New Roman"/>
          <w:b/>
          <w:szCs w:val="20"/>
          <w:lang w:val="en" w:eastAsia="pl-PL"/>
        </w:rPr>
        <w:t>care</w:t>
      </w:r>
      <w:r w:rsidRPr="001B4CFD" w:rsidR="001B4CFD">
        <w:rPr>
          <w:rFonts w:eastAsia="Times New Roman" w:cs="Times New Roman"/>
          <w:b/>
          <w:szCs w:val="20"/>
          <w:lang w:val="en" w:eastAsia="pl-PL"/>
        </w:rPr>
        <w:t xml:space="preserve">, </w:t>
      </w:r>
      <w:r w:rsidR="003B479F">
        <w:rPr>
          <w:rFonts w:eastAsia="Times New Roman" w:cs="Times New Roman"/>
          <w:b/>
          <w:szCs w:val="20"/>
          <w:lang w:val="en" w:eastAsia="pl-PL"/>
        </w:rPr>
        <w:t>de</w:t>
      </w:r>
      <w:r w:rsidR="00E63FF0">
        <w:rPr>
          <w:rFonts w:eastAsia="Times New Roman" w:cs="Times New Roman"/>
          <w:b/>
          <w:szCs w:val="20"/>
          <w:lang w:val="en" w:eastAsia="pl-PL"/>
        </w:rPr>
        <w:t>v</w:t>
      </w:r>
      <w:r w:rsidR="003B479F">
        <w:rPr>
          <w:rFonts w:eastAsia="Times New Roman" w:cs="Times New Roman"/>
          <w:b/>
          <w:szCs w:val="20"/>
          <w:lang w:val="en" w:eastAsia="pl-PL"/>
        </w:rPr>
        <w:t>eloped</w:t>
      </w:r>
      <w:r w:rsidRPr="001B4CFD" w:rsidR="001B4CFD">
        <w:rPr>
          <w:rFonts w:eastAsia="Times New Roman" w:cs="Times New Roman"/>
          <w:b/>
          <w:szCs w:val="20"/>
          <w:lang w:val="en" w:eastAsia="pl-PL"/>
        </w:rPr>
        <w:t xml:space="preserve"> by the Ministry of Health. Due to methodological differences, these data </w:t>
      </w:r>
      <w:r w:rsidR="005A6AE9">
        <w:rPr>
          <w:rFonts w:eastAsia="Times New Roman" w:cs="Times New Roman"/>
          <w:b/>
          <w:szCs w:val="20"/>
          <w:lang w:val="en" w:eastAsia="pl-PL"/>
        </w:rPr>
        <w:t>vary</w:t>
      </w:r>
      <w:r w:rsidRPr="001B4CFD" w:rsidR="001B4CFD">
        <w:rPr>
          <w:rFonts w:eastAsia="Times New Roman" w:cs="Times New Roman"/>
          <w:b/>
          <w:szCs w:val="20"/>
          <w:lang w:val="en" w:eastAsia="pl-PL"/>
        </w:rPr>
        <w:t>. The main</w:t>
      </w:r>
      <w:r w:rsidR="00AB3DB0">
        <w:rPr>
          <w:rFonts w:eastAsia="Times New Roman" w:cs="Times New Roman"/>
          <w:b/>
          <w:szCs w:val="20"/>
          <w:lang w:val="en" w:eastAsia="pl-PL"/>
        </w:rPr>
        <w:t xml:space="preserve"> </w:t>
      </w:r>
      <w:r w:rsidRPr="001B4CFD" w:rsidR="001B4CFD">
        <w:rPr>
          <w:rFonts w:eastAsia="Times New Roman" w:cs="Times New Roman"/>
          <w:b/>
          <w:szCs w:val="20"/>
          <w:lang w:val="en" w:eastAsia="pl-PL"/>
        </w:rPr>
        <w:t>difference</w:t>
      </w:r>
      <w:r w:rsidRPr="00AB3DB0" w:rsidR="00AB3DB0">
        <w:rPr>
          <w:rFonts w:eastAsia="Times New Roman" w:cs="Times New Roman"/>
          <w:b/>
          <w:szCs w:val="20"/>
          <w:vertAlign w:val="superscript"/>
          <w:lang w:val="en" w:eastAsia="pl-PL"/>
        </w:rPr>
        <w:footnoteReference w:id="1"/>
      </w:r>
      <w:r w:rsidRPr="001B4CFD" w:rsidR="00AB3DB0">
        <w:rPr>
          <w:rFonts w:eastAsia="Times New Roman" w:cs="Times New Roman"/>
          <w:b/>
          <w:szCs w:val="20"/>
          <w:lang w:val="en" w:eastAsia="pl-PL"/>
        </w:rPr>
        <w:t xml:space="preserve"> </w:t>
      </w:r>
      <w:r w:rsidR="00AB3DB0">
        <w:rPr>
          <w:rFonts w:eastAsia="Times New Roman" w:cs="Times New Roman"/>
          <w:b/>
          <w:szCs w:val="20"/>
          <w:lang w:val="en" w:eastAsia="pl-PL"/>
        </w:rPr>
        <w:t xml:space="preserve">between those </w:t>
      </w:r>
      <w:r w:rsidR="00CE718F">
        <w:rPr>
          <w:rFonts w:eastAsia="Times New Roman" w:cs="Times New Roman"/>
          <w:b/>
          <w:szCs w:val="20"/>
          <w:lang w:val="en" w:eastAsia="pl-PL"/>
        </w:rPr>
        <w:t>schemes</w:t>
      </w:r>
      <w:r w:rsidR="00AB3DB0">
        <w:rPr>
          <w:rFonts w:eastAsia="Times New Roman" w:cs="Times New Roman"/>
          <w:b/>
          <w:szCs w:val="20"/>
          <w:lang w:val="en" w:eastAsia="pl-PL"/>
        </w:rPr>
        <w:t xml:space="preserve"> </w:t>
      </w:r>
      <w:r w:rsidRPr="001B4CFD" w:rsidR="001B4CFD">
        <w:rPr>
          <w:rFonts w:eastAsia="Times New Roman" w:cs="Times New Roman"/>
          <w:b/>
          <w:szCs w:val="20"/>
          <w:lang w:val="en" w:eastAsia="pl-PL"/>
        </w:rPr>
        <w:t xml:space="preserve">is </w:t>
      </w:r>
      <w:r w:rsidR="005A6AE9">
        <w:rPr>
          <w:rFonts w:eastAsia="Times New Roman" w:cs="Times New Roman"/>
          <w:b/>
          <w:szCs w:val="20"/>
          <w:lang w:val="en" w:eastAsia="pl-PL"/>
        </w:rPr>
        <w:t xml:space="preserve">coverage of </w:t>
      </w:r>
      <w:r w:rsidR="00F1071D">
        <w:rPr>
          <w:rFonts w:eastAsia="Times New Roman" w:cs="Times New Roman"/>
          <w:b/>
          <w:szCs w:val="20"/>
          <w:lang w:val="en" w:eastAsia="pl-PL"/>
        </w:rPr>
        <w:t xml:space="preserve">the </w:t>
      </w:r>
      <w:r w:rsidR="00655ADE">
        <w:rPr>
          <w:rFonts w:eastAsia="Times New Roman" w:cs="Times New Roman"/>
          <w:b/>
          <w:szCs w:val="20"/>
          <w:lang w:val="en" w:eastAsia="pl-PL"/>
        </w:rPr>
        <w:t xml:space="preserve">domain </w:t>
      </w:r>
      <w:r w:rsidR="005A6AE9">
        <w:rPr>
          <w:rFonts w:eastAsia="Times New Roman" w:cs="Times New Roman"/>
          <w:b/>
          <w:szCs w:val="20"/>
          <w:lang w:val="en" w:eastAsia="pl-PL"/>
        </w:rPr>
        <w:t>of expenditure.</w:t>
      </w:r>
      <w:r w:rsidRPr="001B4CFD" w:rsidR="001B4CFD">
        <w:rPr>
          <w:rFonts w:eastAsia="Times New Roman" w:cs="Times New Roman"/>
          <w:b/>
          <w:szCs w:val="20"/>
          <w:lang w:val="en" w:eastAsia="pl-PL"/>
        </w:rPr>
        <w:t xml:space="preserve"> National Health Account covers current expenditure on </w:t>
      </w:r>
      <w:r>
        <w:rPr>
          <w:rFonts w:eastAsia="Times New Roman" w:cs="Times New Roman"/>
          <w:b/>
          <w:szCs w:val="20"/>
          <w:lang w:val="en" w:eastAsia="pl-PL"/>
        </w:rPr>
        <w:t>healthcare</w:t>
      </w:r>
      <w:r w:rsidRPr="001B4CFD" w:rsidR="001B4CFD">
        <w:rPr>
          <w:rFonts w:eastAsia="Times New Roman" w:cs="Times New Roman"/>
          <w:b/>
          <w:szCs w:val="20"/>
          <w:lang w:val="en" w:eastAsia="pl-PL"/>
        </w:rPr>
        <w:t xml:space="preserve">, both public and private, while </w:t>
      </w:r>
      <w:r w:rsidR="004D36F9">
        <w:rPr>
          <w:rFonts w:eastAsia="Times New Roman" w:cs="Times New Roman"/>
          <w:b/>
          <w:szCs w:val="20"/>
          <w:lang w:val="en" w:eastAsia="pl-PL"/>
        </w:rPr>
        <w:t xml:space="preserve">public </w:t>
      </w:r>
      <w:r w:rsidRPr="00E63FF0" w:rsidR="00E63FF0">
        <w:rPr>
          <w:rFonts w:eastAsia="Times New Roman" w:cs="Times New Roman"/>
          <w:b/>
          <w:szCs w:val="20"/>
          <w:lang w:val="en" w:eastAsia="pl-PL"/>
        </w:rPr>
        <w:t>expenditures</w:t>
      </w:r>
      <w:r w:rsidR="003B479F">
        <w:rPr>
          <w:rFonts w:eastAsia="Times New Roman" w:cs="Times New Roman"/>
          <w:b/>
          <w:szCs w:val="20"/>
          <w:lang w:val="en" w:eastAsia="pl-PL"/>
        </w:rPr>
        <w:t xml:space="preserve"> </w:t>
      </w:r>
      <w:r w:rsidRPr="001B4CFD" w:rsidR="001B4CFD">
        <w:rPr>
          <w:rFonts w:eastAsia="Times New Roman" w:cs="Times New Roman"/>
          <w:b/>
          <w:szCs w:val="20"/>
          <w:lang w:val="en" w:eastAsia="pl-PL"/>
        </w:rPr>
        <w:t xml:space="preserve">on </w:t>
      </w:r>
      <w:r>
        <w:rPr>
          <w:rFonts w:eastAsia="Times New Roman" w:cs="Times New Roman"/>
          <w:b/>
          <w:szCs w:val="20"/>
          <w:lang w:val="en" w:eastAsia="pl-PL"/>
        </w:rPr>
        <w:t>healthcare</w:t>
      </w:r>
      <w:r w:rsidRPr="001B4CFD" w:rsidR="001B4CFD">
        <w:rPr>
          <w:rFonts w:eastAsia="Times New Roman" w:cs="Times New Roman"/>
          <w:b/>
          <w:szCs w:val="20"/>
          <w:lang w:val="en" w:eastAsia="pl-PL"/>
        </w:rPr>
        <w:t xml:space="preserve">, </w:t>
      </w:r>
      <w:r w:rsidRPr="00DF2029" w:rsidR="001B4CFD">
        <w:rPr>
          <w:rFonts w:eastAsia="Times New Roman" w:cs="Times New Roman"/>
          <w:b/>
          <w:szCs w:val="20"/>
          <w:lang w:val="en" w:eastAsia="pl-PL"/>
        </w:rPr>
        <w:t>in accordance with the provisions of the Act</w:t>
      </w:r>
      <w:r w:rsidRPr="00DF2029" w:rsidR="001B4CFD">
        <w:rPr>
          <w:rFonts w:eastAsia="Times New Roman" w:cs="Times New Roman"/>
          <w:b/>
          <w:szCs w:val="20"/>
          <w:vertAlign w:val="superscript"/>
          <w:lang w:val="en" w:eastAsia="pl-PL"/>
        </w:rPr>
        <w:footnoteReference w:id="2"/>
      </w:r>
      <w:r w:rsidRPr="00DF2029" w:rsidR="00B36DE2">
        <w:rPr>
          <w:rFonts w:eastAsia="Times New Roman" w:cs="Times New Roman"/>
          <w:b/>
          <w:szCs w:val="20"/>
          <w:lang w:val="en" w:eastAsia="pl-PL"/>
        </w:rPr>
        <w:t xml:space="preserve"> </w:t>
      </w:r>
      <w:r w:rsidRPr="00DF2029" w:rsidR="001B4CFD">
        <w:rPr>
          <w:rFonts w:eastAsia="Times New Roman" w:cs="Times New Roman"/>
          <w:b/>
          <w:szCs w:val="20"/>
          <w:lang w:val="en" w:eastAsia="pl-PL"/>
        </w:rPr>
        <w:t>refers only to public funds and is not limited to current expenditure and does not include local government expenditure. The information produced is also used</w:t>
      </w:r>
      <w:r w:rsidRPr="001B4CFD" w:rsidR="001B4CFD">
        <w:rPr>
          <w:rFonts w:eastAsia="Times New Roman" w:cs="Times New Roman"/>
          <w:b/>
          <w:szCs w:val="20"/>
          <w:lang w:val="en" w:eastAsia="pl-PL"/>
        </w:rPr>
        <w:t xml:space="preserve"> differently: the results of the National Health Account serve </w:t>
      </w:r>
      <w:r w:rsidR="00B36DE2">
        <w:rPr>
          <w:rFonts w:eastAsia="Times New Roman" w:cs="Times New Roman"/>
          <w:b/>
          <w:szCs w:val="20"/>
          <w:lang w:val="en" w:eastAsia="pl-PL"/>
        </w:rPr>
        <w:t xml:space="preserve">mainly </w:t>
      </w:r>
      <w:r w:rsidRPr="001B4CFD" w:rsidR="001B4CFD">
        <w:rPr>
          <w:rFonts w:eastAsia="Times New Roman" w:cs="Times New Roman"/>
          <w:b/>
          <w:szCs w:val="20"/>
          <w:lang w:val="en" w:eastAsia="pl-PL"/>
        </w:rPr>
        <w:t xml:space="preserve">international comparisons and </w:t>
      </w:r>
      <w:r w:rsidRPr="00247B5A" w:rsidR="00247B5A">
        <w:rPr>
          <w:rFonts w:eastAsia="Times New Roman" w:cs="Times New Roman"/>
          <w:b/>
          <w:szCs w:val="20"/>
          <w:lang w:val="en" w:eastAsia="pl-PL"/>
        </w:rPr>
        <w:t>create the possibility of</w:t>
      </w:r>
      <w:r w:rsidR="00247B5A">
        <w:rPr>
          <w:rFonts w:eastAsia="Times New Roman" w:cs="Times New Roman"/>
          <w:b/>
          <w:szCs w:val="20"/>
          <w:lang w:val="en" w:eastAsia="pl-PL"/>
        </w:rPr>
        <w:t xml:space="preserve"> </w:t>
      </w:r>
      <w:r w:rsidRPr="001B4CFD" w:rsidR="001B4CFD">
        <w:rPr>
          <w:rFonts w:eastAsia="Times New Roman" w:cs="Times New Roman"/>
          <w:b/>
          <w:szCs w:val="20"/>
          <w:lang w:val="en" w:eastAsia="pl-PL"/>
        </w:rPr>
        <w:t>descri</w:t>
      </w:r>
      <w:r w:rsidR="00247B5A">
        <w:rPr>
          <w:rFonts w:eastAsia="Times New Roman" w:cs="Times New Roman"/>
          <w:b/>
          <w:szCs w:val="20"/>
          <w:lang w:val="en" w:eastAsia="pl-PL"/>
        </w:rPr>
        <w:t>bing</w:t>
      </w:r>
      <w:r w:rsidRPr="001B4CFD" w:rsidR="001B4CFD">
        <w:rPr>
          <w:rFonts w:eastAsia="Times New Roman" w:cs="Times New Roman"/>
          <w:b/>
          <w:szCs w:val="20"/>
          <w:lang w:val="en" w:eastAsia="pl-PL"/>
        </w:rPr>
        <w:t xml:space="preserve"> </w:t>
      </w:r>
      <w:r w:rsidR="002513E5">
        <w:rPr>
          <w:rFonts w:eastAsia="Times New Roman" w:cs="Times New Roman"/>
          <w:b/>
          <w:szCs w:val="20"/>
          <w:lang w:val="en" w:eastAsia="pl-PL"/>
        </w:rPr>
        <w:t xml:space="preserve">health care </w:t>
      </w:r>
      <w:r w:rsidRPr="001B4CFD" w:rsidR="001B4CFD">
        <w:rPr>
          <w:rFonts w:eastAsia="Times New Roman" w:cs="Times New Roman"/>
          <w:b/>
          <w:szCs w:val="20"/>
          <w:lang w:val="en" w:eastAsia="pl-PL"/>
        </w:rPr>
        <w:t xml:space="preserve">system from the perspective of </w:t>
      </w:r>
      <w:r w:rsidR="008507B4">
        <w:rPr>
          <w:rFonts w:eastAsia="Times New Roman" w:cs="Times New Roman"/>
          <w:b/>
          <w:szCs w:val="20"/>
          <w:lang w:val="en" w:eastAsia="pl-PL"/>
        </w:rPr>
        <w:t xml:space="preserve">total </w:t>
      </w:r>
      <w:r w:rsidRPr="001B4CFD" w:rsidR="001B4CFD">
        <w:rPr>
          <w:rFonts w:eastAsia="Times New Roman" w:cs="Times New Roman"/>
          <w:b/>
          <w:szCs w:val="20"/>
          <w:lang w:val="en" w:eastAsia="pl-PL"/>
        </w:rPr>
        <w:t xml:space="preserve">current expenditure incurred by various entities, while the information </w:t>
      </w:r>
      <w:r w:rsidR="00DF2029">
        <w:rPr>
          <w:rFonts w:eastAsia="Times New Roman" w:cs="Times New Roman"/>
          <w:b/>
          <w:szCs w:val="20"/>
          <w:lang w:val="en" w:eastAsia="pl-PL"/>
        </w:rPr>
        <w:t>developed</w:t>
      </w:r>
      <w:r w:rsidR="00302953">
        <w:rPr>
          <w:rFonts w:eastAsia="Times New Roman" w:cs="Times New Roman"/>
          <w:b/>
          <w:szCs w:val="20"/>
          <w:lang w:val="en" w:eastAsia="pl-PL"/>
        </w:rPr>
        <w:t xml:space="preserve"> </w:t>
      </w:r>
      <w:r w:rsidRPr="001B4CFD" w:rsidR="001B4CFD">
        <w:rPr>
          <w:rFonts w:eastAsia="Times New Roman" w:cs="Times New Roman"/>
          <w:b/>
          <w:szCs w:val="20"/>
          <w:lang w:val="en" w:eastAsia="pl-PL"/>
        </w:rPr>
        <w:t>by the Ministry of Health serves monitor</w:t>
      </w:r>
      <w:r w:rsidR="00302953">
        <w:rPr>
          <w:rFonts w:eastAsia="Times New Roman" w:cs="Times New Roman"/>
          <w:b/>
          <w:szCs w:val="20"/>
          <w:lang w:val="en" w:eastAsia="pl-PL"/>
        </w:rPr>
        <w:t>ing</w:t>
      </w:r>
      <w:r w:rsidRPr="001B4CFD" w:rsidR="001B4CFD">
        <w:rPr>
          <w:rFonts w:eastAsia="Times New Roman" w:cs="Times New Roman"/>
          <w:b/>
          <w:szCs w:val="20"/>
          <w:lang w:val="en" w:eastAsia="pl-PL"/>
        </w:rPr>
        <w:t xml:space="preserve"> and evaluat</w:t>
      </w:r>
      <w:r w:rsidR="00302953">
        <w:rPr>
          <w:rFonts w:eastAsia="Times New Roman" w:cs="Times New Roman"/>
          <w:b/>
          <w:szCs w:val="20"/>
          <w:lang w:val="en" w:eastAsia="pl-PL"/>
        </w:rPr>
        <w:t>ing</w:t>
      </w:r>
      <w:r w:rsidRPr="001B4CFD" w:rsidR="001B4CFD">
        <w:rPr>
          <w:rFonts w:eastAsia="Times New Roman" w:cs="Times New Roman"/>
          <w:b/>
          <w:szCs w:val="20"/>
          <w:lang w:val="en" w:eastAsia="pl-PL"/>
        </w:rPr>
        <w:t xml:space="preserve"> public funding </w:t>
      </w:r>
      <w:r w:rsidR="00F62648">
        <w:rPr>
          <w:rFonts w:eastAsia="Times New Roman" w:cs="Times New Roman"/>
          <w:b/>
          <w:szCs w:val="20"/>
          <w:lang w:val="en" w:eastAsia="pl-PL"/>
        </w:rPr>
        <w:t xml:space="preserve">of </w:t>
      </w:r>
      <w:r w:rsidR="002513E5">
        <w:rPr>
          <w:rFonts w:eastAsia="Times New Roman" w:cs="Times New Roman"/>
          <w:b/>
          <w:szCs w:val="20"/>
          <w:lang w:val="en" w:eastAsia="pl-PL"/>
        </w:rPr>
        <w:t xml:space="preserve">health care </w:t>
      </w:r>
      <w:r w:rsidR="00302953">
        <w:rPr>
          <w:rFonts w:eastAsia="Times New Roman" w:cs="Times New Roman"/>
          <w:b/>
          <w:szCs w:val="20"/>
          <w:lang w:val="en" w:eastAsia="pl-PL"/>
        </w:rPr>
        <w:t>system</w:t>
      </w:r>
      <w:r w:rsidRPr="001B4CFD" w:rsidR="001B4CFD">
        <w:rPr>
          <w:rFonts w:eastAsia="Times New Roman" w:cs="Times New Roman"/>
          <w:b/>
          <w:szCs w:val="20"/>
          <w:lang w:val="en" w:eastAsia="pl-PL"/>
        </w:rPr>
        <w:t>.</w:t>
      </w:r>
    </w:p>
    <w:p w:rsidR="001B4CFD" w:rsidP="001B4CFD" w:rsidRDefault="001B4CFD">
      <w:pPr>
        <w:pStyle w:val="P68B1DB1-Bezodstpw1"/>
        <w:spacing w:before="120"/>
      </w:pPr>
    </w:p>
    <w:p w:rsidR="001B4CFD" w:rsidP="001B4CFD" w:rsidRDefault="001B4CFD">
      <w:pPr>
        <w:pStyle w:val="P68B1DB1-Bezodstpw1"/>
        <w:spacing w:before="120"/>
      </w:pPr>
      <w:r>
        <w:t xml:space="preserve">National Health Account </w:t>
      </w:r>
    </w:p>
    <w:p w:rsidRPr="001B4CFD" w:rsidR="001B4CFD" w:rsidP="001B4CFD" w:rsidRDefault="001B4CFD">
      <w:pPr>
        <w:autoSpaceDE w:val="0"/>
        <w:autoSpaceDN w:val="0"/>
        <w:adjustRightInd w:val="0"/>
        <w:spacing w:before="360"/>
        <w:rPr>
          <w:rFonts w:eastAsia="Times New Roman" w:cs="Times New Roman"/>
          <w:b/>
          <w:szCs w:val="20"/>
          <w:lang w:val="en" w:eastAsia="pl-PL"/>
        </w:rPr>
      </w:pPr>
    </w:p>
    <w:p w:rsidR="00E20C66" w:rsidP="008E382C" w:rsidRDefault="00475529">
      <w:pPr>
        <w:pStyle w:val="P68B1DB1-Lead2"/>
        <w:suppressAutoHyphens/>
      </w:pPr>
      <w:r w:rsidRPr="00F25F0C">
        <w:rPr>
          <w:noProof/>
          <w:color w:val="000000" w:themeColor="text1"/>
          <w:lang w:val="pl-PL"/>
        </w:rPr>
        <mc:AlternateContent>
          <mc:Choice Requires="wps">
            <w:drawing>
              <wp:anchor distT="45720" distB="45720" distL="114300" distR="114300" simplePos="0" relativeHeight="251809792" behindDoc="0" locked="0" layoutInCell="1" allowOverlap="1" wp14:editId="6238330B" wp14:anchorId="4325B1D4">
                <wp:simplePos x="0" y="0"/>
                <wp:positionH relativeFrom="margin">
                  <wp:align>left</wp:align>
                </wp:positionH>
                <wp:positionV relativeFrom="paragraph">
                  <wp:posOffset>45085</wp:posOffset>
                </wp:positionV>
                <wp:extent cx="2453640" cy="1485900"/>
                <wp:effectExtent l="0" t="0" r="3810" b="0"/>
                <wp:wrapSquare wrapText="bothSides"/>
                <wp:docPr id="6" name="Pole tekstowe 2" descr="23.1% Estimated increase in current health expenditure in 2023 compared to 202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485900"/>
                        </a:xfrm>
                        <a:prstGeom prst="roundRect">
                          <a:avLst/>
                        </a:prstGeom>
                        <a:solidFill>
                          <a:srgbClr val="001D77"/>
                        </a:solidFill>
                        <a:ln w="9525">
                          <a:noFill/>
                          <a:miter lim="800000"/>
                          <a:headEnd/>
                          <a:tailEnd/>
                        </a:ln>
                      </wps:spPr>
                      <wps:txbx>
                        <w:txbxContent>
                          <w:p w:rsidRPr="00F25F0C" w:rsidR="00DF5EC0" w:rsidP="00475529" w:rsidRDefault="00DF5EC0">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25F0C">
                              <w:rPr>
                                <w:rStyle w:val="IkonawskanikaZnak"/>
                                <w:color w:val="FFFFFF" w:themeColor="background1"/>
                                <w:sz w:val="76"/>
                                <w:szCs w:val="76"/>
                              </w:rPr>
                              <w:sym w:font="Wingdings" w:char="F0F1"/>
                            </w:r>
                            <w:r w:rsidRPr="00F25F0C">
                              <w:rPr>
                                <w:rFonts w:ascii="Fira Sans SemiBold" w:hAnsi="Fira Sans SemiBold"/>
                                <w:color w:val="FFFFFF" w:themeColor="background1"/>
                                <w:sz w:val="60"/>
                                <w:szCs w:val="60"/>
                                <w:lang w:val="en-GB"/>
                              </w:rPr>
                              <w:t xml:space="preserve"> </w:t>
                            </w:r>
                            <w:r w:rsidRPr="00F25F0C">
                              <w:rPr>
                                <w:rStyle w:val="WartowskanikaZnak"/>
                                <w:sz w:val="72"/>
                                <w:szCs w:val="72"/>
                                <w:lang w:val="en-GB"/>
                              </w:rPr>
                              <w:t>23.1%</w:t>
                            </w:r>
                          </w:p>
                          <w:p w:rsidRPr="00F25F0C" w:rsidR="00DF5EC0" w:rsidP="001B4CFD" w:rsidRDefault="00DF5EC0">
                            <w:pPr>
                              <w:pStyle w:val="Opiswskanika"/>
                              <w:rPr>
                                <w:szCs w:val="20"/>
                                <w:lang w:val="en" w:eastAsia="pl-PL"/>
                              </w:rPr>
                            </w:pPr>
                            <w:r w:rsidRPr="00F25F0C">
                              <w:rPr>
                                <w:szCs w:val="20"/>
                                <w:lang w:val="en" w:eastAsia="pl-PL"/>
                              </w:rPr>
                              <w:t>Estimated increase in current health expenditure in 2023 compared to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id="Pole tekstowe 2" style="position:absolute;margin-left:0;margin-top:3.55pt;width:193.2pt;height:117pt;z-index:251809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23.1% Estimated increase in current health expenditure in 2023 compared to 2022 " o:spid="_x0000_s1026" fillcolor="#001d77" stroked="f" arcsize="10923f" w14:anchorId="4325B1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">
                <v:stroke joinstyle="miter"/>
                <v:textbox>
                  <w:txbxContent>
                    <w:p w:rsidRPr="00F25F0C" w:rsidR="00DF5EC0" w:rsidP="00475529" w:rsidRDefault="00DF5EC0">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25F0C">
                        <w:rPr>
                          <w:rStyle w:val="IkonawskanikaZnak"/>
                          <w:color w:val="FFFFFF" w:themeColor="background1"/>
                          <w:sz w:val="76"/>
                          <w:szCs w:val="76"/>
                        </w:rPr>
                        <w:sym w:font="Wingdings" w:char="F0F1"/>
                      </w:r>
                      <w:r w:rsidRPr="00F25F0C">
                        <w:rPr>
                          <w:rFonts w:ascii="Fira Sans SemiBold" w:hAnsi="Fira Sans SemiBold"/>
                          <w:color w:val="FFFFFF" w:themeColor="background1"/>
                          <w:sz w:val="60"/>
                          <w:szCs w:val="60"/>
                          <w:lang w:val="en-GB"/>
                        </w:rPr>
                        <w:t xml:space="preserve"> </w:t>
                      </w:r>
                      <w:r w:rsidRPr="00F25F0C">
                        <w:rPr>
                          <w:rStyle w:val="WartowskanikaZnak"/>
                          <w:sz w:val="72"/>
                          <w:szCs w:val="72"/>
                          <w:lang w:val="en-GB"/>
                        </w:rPr>
                        <w:t>23.1%</w:t>
                      </w:r>
                    </w:p>
                    <w:p w:rsidRPr="00F25F0C" w:rsidR="00DF5EC0" w:rsidP="001B4CFD" w:rsidRDefault="00DF5EC0">
                      <w:pPr>
                        <w:pStyle w:val="Opiswskanika"/>
                        <w:rPr>
                          <w:szCs w:val="20"/>
                          <w:lang w:val="en" w:eastAsia="pl-PL"/>
                        </w:rPr>
                      </w:pPr>
                      <w:r w:rsidRPr="00F25F0C">
                        <w:rPr>
                          <w:szCs w:val="20"/>
                          <w:lang w:val="en" w:eastAsia="pl-PL"/>
                        </w:rPr>
                        <w:t>Estimated increase in current health expenditure in 2023 compared to 2022</w:t>
                      </w:r>
                    </w:p>
                  </w:txbxContent>
                </v:textbox>
                <w10:wrap type="square" anchorx="margin"/>
              </v:roundrect>
            </w:pict>
          </mc:Fallback>
        </mc:AlternateContent>
      </w:r>
      <w:r w:rsidRPr="00F25F0C" w:rsidR="001B4CFD">
        <w:rPr>
          <w:noProof/>
          <w:color w:val="000000" w:themeColor="text1"/>
          <w:lang w:val="pl-PL"/>
        </w:rPr>
        <w:t>According to preliminary estimates</w:t>
      </w:r>
      <w:r w:rsidRPr="00F25F0C" w:rsidR="008452C8">
        <w:rPr>
          <w:color w:val="000000" w:themeColor="text1"/>
          <w:vertAlign w:val="superscript"/>
        </w:rPr>
        <w:footnoteReference w:id="3"/>
      </w:r>
      <w:r w:rsidRPr="00F25F0C" w:rsidR="001B4CFD">
        <w:rPr>
          <w:noProof/>
          <w:color w:val="000000" w:themeColor="text1"/>
          <w:lang w:val="pl-PL"/>
        </w:rPr>
        <w:t xml:space="preserve">, current  expenditure on </w:t>
      </w:r>
      <w:r w:rsidRPr="00F25F0C" w:rsidR="002513E5">
        <w:rPr>
          <w:noProof/>
          <w:color w:val="000000" w:themeColor="text1"/>
          <w:lang w:val="pl-PL"/>
        </w:rPr>
        <w:t xml:space="preserve">health care </w:t>
      </w:r>
      <w:r w:rsidRPr="00F25F0C" w:rsidR="001B4CFD">
        <w:rPr>
          <w:noProof/>
          <w:color w:val="000000" w:themeColor="text1"/>
          <w:lang w:val="pl-PL"/>
        </w:rPr>
        <w:t>in 202</w:t>
      </w:r>
      <w:r w:rsidRPr="00F25F0C" w:rsidR="00186987">
        <w:rPr>
          <w:noProof/>
          <w:color w:val="000000" w:themeColor="text1"/>
          <w:lang w:val="pl-PL"/>
        </w:rPr>
        <w:t>3</w:t>
      </w:r>
      <w:r w:rsidRPr="00F25F0C" w:rsidR="001B4CFD">
        <w:rPr>
          <w:noProof/>
          <w:color w:val="000000" w:themeColor="text1"/>
          <w:lang w:val="pl-PL"/>
        </w:rPr>
        <w:t xml:space="preserve"> amounted to PLN </w:t>
      </w:r>
      <w:r w:rsidRPr="00F25F0C" w:rsidR="00951435">
        <w:rPr>
          <w:color w:val="000000" w:themeColor="text1"/>
          <w:szCs w:val="22"/>
          <w:lang w:eastAsia="en-US"/>
        </w:rPr>
        <w:t>241.</w:t>
      </w:r>
      <w:r w:rsidRPr="00F25F0C" w:rsidR="0042259C">
        <w:rPr>
          <w:color w:val="000000" w:themeColor="text1"/>
          <w:szCs w:val="22"/>
          <w:lang w:eastAsia="en-US"/>
        </w:rPr>
        <w:t>6</w:t>
      </w:r>
      <w:r w:rsidRPr="00F25F0C" w:rsidR="0042259C">
        <w:rPr>
          <w:color w:val="000000" w:themeColor="text1"/>
          <w:sz w:val="16"/>
          <w:szCs w:val="16"/>
        </w:rPr>
        <w:t> </w:t>
      </w:r>
      <w:r w:rsidRPr="00F25F0C" w:rsidR="001B4CFD">
        <w:rPr>
          <w:noProof/>
          <w:color w:val="000000" w:themeColor="text1"/>
          <w:lang w:val="pl-PL"/>
        </w:rPr>
        <w:t xml:space="preserve">billion (representing </w:t>
      </w:r>
      <w:r w:rsidRPr="00F25F0C" w:rsidR="0042259C">
        <w:rPr>
          <w:noProof/>
          <w:color w:val="000000" w:themeColor="text1"/>
          <w:lang w:val="pl-PL"/>
        </w:rPr>
        <w:t>7</w:t>
      </w:r>
      <w:r w:rsidRPr="00F25F0C" w:rsidR="001B4CFD">
        <w:rPr>
          <w:noProof/>
          <w:color w:val="000000" w:themeColor="text1"/>
          <w:lang w:val="pl-PL"/>
        </w:rPr>
        <w:t>.</w:t>
      </w:r>
      <w:r w:rsidRPr="00F25F0C" w:rsidR="0042259C">
        <w:rPr>
          <w:noProof/>
          <w:color w:val="000000" w:themeColor="text1"/>
          <w:lang w:val="pl-PL"/>
        </w:rPr>
        <w:t>1</w:t>
      </w:r>
      <w:r w:rsidRPr="00F25F0C" w:rsidR="001B4CFD">
        <w:rPr>
          <w:noProof/>
          <w:color w:val="000000" w:themeColor="text1"/>
          <w:lang w:val="pl-PL"/>
        </w:rPr>
        <w:t>% of GDP) and was higher than in 202</w:t>
      </w:r>
      <w:r w:rsidRPr="00F25F0C" w:rsidR="004E1B81">
        <w:rPr>
          <w:noProof/>
          <w:color w:val="000000" w:themeColor="text1"/>
          <w:lang w:val="pl-PL"/>
        </w:rPr>
        <w:t>2</w:t>
      </w:r>
      <w:r w:rsidR="00B55F7A">
        <w:rPr>
          <w:noProof/>
          <w:color w:val="000000" w:themeColor="text1"/>
          <w:lang w:val="pl-PL"/>
        </w:rPr>
        <w:t xml:space="preserve"> by about </w:t>
      </w:r>
      <w:r w:rsidRPr="00F25F0C" w:rsidR="001B4CFD">
        <w:rPr>
          <w:noProof/>
          <w:color w:val="000000" w:themeColor="text1"/>
          <w:lang w:val="pl-PL"/>
        </w:rPr>
        <w:t>PLN</w:t>
      </w:r>
      <w:r w:rsidRPr="00F25F0C" w:rsidR="00AB4764">
        <w:rPr>
          <w:sz w:val="16"/>
          <w:szCs w:val="16"/>
        </w:rPr>
        <w:t> </w:t>
      </w:r>
      <w:r w:rsidRPr="00F25F0C" w:rsidR="00A419CD">
        <w:rPr>
          <w:color w:val="000000" w:themeColor="text1"/>
          <w:szCs w:val="22"/>
          <w:lang w:eastAsia="en-US"/>
        </w:rPr>
        <w:t>45</w:t>
      </w:r>
      <w:r w:rsidRPr="00F25F0C" w:rsidR="00102020">
        <w:rPr>
          <w:color w:val="000000" w:themeColor="text1"/>
          <w:szCs w:val="22"/>
          <w:lang w:eastAsia="en-US"/>
        </w:rPr>
        <w:t>.</w:t>
      </w:r>
      <w:r w:rsidRPr="00F25F0C" w:rsidR="00A419CD">
        <w:rPr>
          <w:color w:val="000000" w:themeColor="text1"/>
          <w:szCs w:val="22"/>
          <w:lang w:eastAsia="en-US"/>
        </w:rPr>
        <w:t>4</w:t>
      </w:r>
      <w:r w:rsidRPr="00F25F0C" w:rsidR="00AB4764">
        <w:rPr>
          <w:sz w:val="16"/>
          <w:szCs w:val="16"/>
        </w:rPr>
        <w:t> </w:t>
      </w:r>
      <w:r w:rsidRPr="00F25F0C" w:rsidR="001B4CFD">
        <w:rPr>
          <w:noProof/>
          <w:color w:val="000000" w:themeColor="text1"/>
          <w:lang w:val="pl-PL"/>
        </w:rPr>
        <w:t>billion (in relation to</w:t>
      </w:r>
      <w:r w:rsidRPr="00F25F0C" w:rsidR="0054330A">
        <w:rPr>
          <w:noProof/>
          <w:color w:val="000000" w:themeColor="text1"/>
          <w:lang w:val="pl-PL"/>
        </w:rPr>
        <w:t xml:space="preserve"> </w:t>
      </w:r>
      <w:r w:rsidRPr="00F25F0C" w:rsidR="001B4CFD">
        <w:rPr>
          <w:noProof/>
          <w:color w:val="000000" w:themeColor="text1"/>
          <w:lang w:val="pl-PL"/>
        </w:rPr>
        <w:t>preliminary data</w:t>
      </w:r>
      <w:r w:rsidRPr="00F25F0C" w:rsidR="00A30CD2">
        <w:rPr>
          <w:color w:val="000000" w:themeColor="text1"/>
          <w:vertAlign w:val="superscript"/>
        </w:rPr>
        <w:footnoteReference w:id="4"/>
      </w:r>
      <w:r w:rsidRPr="00F25F0C" w:rsidR="00A30CD2">
        <w:rPr>
          <w:color w:val="000000" w:themeColor="text1"/>
        </w:rPr>
        <w:t xml:space="preserve"> </w:t>
      </w:r>
      <w:r w:rsidRPr="00F25F0C" w:rsidR="001B4CFD">
        <w:rPr>
          <w:noProof/>
          <w:color w:val="000000" w:themeColor="text1"/>
          <w:lang w:val="pl-PL"/>
        </w:rPr>
        <w:t>for 202</w:t>
      </w:r>
      <w:r w:rsidRPr="00F25F0C" w:rsidR="00A419CD">
        <w:rPr>
          <w:noProof/>
          <w:color w:val="000000" w:themeColor="text1"/>
          <w:lang w:val="pl-PL"/>
        </w:rPr>
        <w:t>2</w:t>
      </w:r>
      <w:r w:rsidRPr="00F25F0C" w:rsidR="001B4CFD">
        <w:rPr>
          <w:noProof/>
          <w:color w:val="000000" w:themeColor="text1"/>
          <w:lang w:val="pl-PL"/>
        </w:rPr>
        <w:t>, which amounted to PLN</w:t>
      </w:r>
      <w:r w:rsidRPr="00F25F0C" w:rsidR="00AB4764">
        <w:rPr>
          <w:sz w:val="16"/>
          <w:szCs w:val="16"/>
        </w:rPr>
        <w:t> </w:t>
      </w:r>
      <w:r w:rsidRPr="00F25F0C" w:rsidR="00A419CD">
        <w:rPr>
          <w:noProof/>
          <w:color w:val="000000" w:themeColor="text1"/>
          <w:lang w:val="pl-PL"/>
        </w:rPr>
        <w:t>196</w:t>
      </w:r>
      <w:r w:rsidRPr="00F25F0C" w:rsidR="00102020">
        <w:rPr>
          <w:noProof/>
          <w:color w:val="000000" w:themeColor="text1"/>
          <w:lang w:val="pl-PL"/>
        </w:rPr>
        <w:t>.</w:t>
      </w:r>
      <w:r w:rsidRPr="00F25F0C" w:rsidR="00A419CD">
        <w:rPr>
          <w:noProof/>
          <w:color w:val="000000" w:themeColor="text1"/>
          <w:lang w:val="pl-PL"/>
        </w:rPr>
        <w:t>2</w:t>
      </w:r>
      <w:r w:rsidRPr="00F25F0C" w:rsidR="00AB4764">
        <w:rPr>
          <w:sz w:val="16"/>
          <w:szCs w:val="16"/>
        </w:rPr>
        <w:t> </w:t>
      </w:r>
      <w:r w:rsidRPr="00F25F0C" w:rsidR="001B4CFD">
        <w:rPr>
          <w:noProof/>
          <w:color w:val="000000" w:themeColor="text1"/>
          <w:lang w:val="pl-PL"/>
        </w:rPr>
        <w:t xml:space="preserve">billion). </w:t>
      </w:r>
      <w:r w:rsidRPr="00F25F0C" w:rsidR="008E382C">
        <w:rPr>
          <w:noProof/>
          <w:color w:val="000000" w:themeColor="text1"/>
          <w:lang w:val="pl-PL"/>
        </w:rPr>
        <w:t xml:space="preserve">An increase in spending was observed </w:t>
      </w:r>
      <w:r w:rsidRPr="00F25F0C" w:rsidR="009F5A3C">
        <w:rPr>
          <w:noProof/>
          <w:color w:val="000000" w:themeColor="text1"/>
          <w:lang w:val="pl-PL"/>
        </w:rPr>
        <w:t>in</w:t>
      </w:r>
      <w:r w:rsidRPr="00F25F0C" w:rsidR="008E382C">
        <w:rPr>
          <w:noProof/>
          <w:color w:val="000000" w:themeColor="text1"/>
          <w:lang w:val="pl-PL"/>
        </w:rPr>
        <w:t xml:space="preserve"> public spending, while a decrease was observed </w:t>
      </w:r>
      <w:r w:rsidRPr="00F25F0C" w:rsidR="009F5A3C">
        <w:rPr>
          <w:noProof/>
          <w:color w:val="000000" w:themeColor="text1"/>
          <w:lang w:val="pl-PL"/>
        </w:rPr>
        <w:t>in</w:t>
      </w:r>
      <w:r w:rsidRPr="00F25F0C" w:rsidR="008E382C">
        <w:rPr>
          <w:noProof/>
          <w:color w:val="000000" w:themeColor="text1"/>
          <w:lang w:val="pl-PL"/>
        </w:rPr>
        <w:t xml:space="preserve"> private spending.</w:t>
      </w:r>
    </w:p>
    <w:p w:rsidR="00E20C66" w:rsidP="008E382C" w:rsidRDefault="00E20C66">
      <w:pPr>
        <w:pStyle w:val="P68B1DB1-Lead2"/>
        <w:suppressAutoHyphens/>
      </w:pPr>
    </w:p>
    <w:p w:rsidRPr="00F25F0C" w:rsidR="001B4CFD" w:rsidP="008E382C" w:rsidRDefault="00D441EE">
      <w:pPr>
        <w:pStyle w:val="P68B1DB1-Lead2"/>
        <w:suppressAutoHyphens/>
        <w:rPr>
          <w:b w:val="0"/>
        </w:rPr>
      </w:pPr>
      <w:r w:rsidRPr="00F25F0C">
        <w:rPr>
          <w:noProof/>
          <w:lang w:val="pl-PL"/>
        </w:rPr>
        <w:lastRenderedPageBreak/>
        <mc:AlternateContent>
          <mc:Choice Requires="wps">
            <w:drawing>
              <wp:anchor distT="45720" distB="45720" distL="114300" distR="114300" simplePos="0" relativeHeight="251843584" behindDoc="1" locked="0" layoutInCell="1" allowOverlap="1" wp14:editId="5AD3F71B" wp14:anchorId="36EDAD48">
                <wp:simplePos x="0" y="0"/>
                <wp:positionH relativeFrom="column">
                  <wp:posOffset>5255748</wp:posOffset>
                </wp:positionH>
                <wp:positionV relativeFrom="paragraph">
                  <wp:posOffset>7962</wp:posOffset>
                </wp:positionV>
                <wp:extent cx="1725295" cy="890270"/>
                <wp:effectExtent l="0" t="0" r="0" b="5080"/>
                <wp:wrapTight wrapText="bothSides">
                  <wp:wrapPolygon edited="0">
                    <wp:start x="715" y="0"/>
                    <wp:lineTo x="715" y="21261"/>
                    <wp:lineTo x="20749" y="21261"/>
                    <wp:lineTo x="20749" y="0"/>
                    <wp:lineTo x="715" y="0"/>
                  </wp:wrapPolygon>
                </wp:wrapTight>
                <wp:docPr id="2" name="Text box 2" descr="In 2023, current expenditure on healthcare, according to preliminary estimates, represented 7,1% of GD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90270"/>
                        </a:xfrm>
                        <a:prstGeom prst="rect">
                          <a:avLst/>
                        </a:prstGeom>
                        <a:noFill/>
                        <a:ln w="9525">
                          <a:noFill/>
                          <a:miter lim="800000"/>
                          <a:headEnd/>
                          <a:tailEnd/>
                        </a:ln>
                      </wps:spPr>
                      <wps:txbx>
                        <w:txbxContent>
                          <w:p w:rsidRPr="00F25F0C" w:rsidR="00DF5EC0" w:rsidP="001B4CFD" w:rsidRDefault="00DF5EC0">
                            <w:pPr>
                              <w:pStyle w:val="P68B1DB1-Normalny4"/>
                              <w:spacing w:before="0" w:after="0"/>
                              <w:rPr>
                                <w:bCs/>
                                <w:color w:val="001D77"/>
                                <w:sz w:val="18"/>
                                <w:szCs w:val="18"/>
                                <w:lang w:val="pl-PL"/>
                              </w:rPr>
                            </w:pPr>
                            <w:r w:rsidRPr="00F25F0C">
                              <w:rPr>
                                <w:bCs/>
                                <w:color w:val="001D77"/>
                                <w:sz w:val="18"/>
                                <w:szCs w:val="18"/>
                                <w:lang w:val="pl-PL"/>
                              </w:rPr>
                              <w:t xml:space="preserve">In 2023, </w:t>
                            </w:r>
                            <w:proofErr w:type="spellStart"/>
                            <w:r w:rsidRPr="00F25F0C">
                              <w:rPr>
                                <w:bCs/>
                                <w:color w:val="001D77"/>
                                <w:sz w:val="18"/>
                                <w:szCs w:val="18"/>
                                <w:lang w:val="pl-PL"/>
                              </w:rPr>
                              <w:t>current</w:t>
                            </w:r>
                            <w:proofErr w:type="spellEnd"/>
                            <w:r w:rsidRPr="00F25F0C">
                              <w:rPr>
                                <w:bCs/>
                                <w:color w:val="001D77"/>
                                <w:sz w:val="18"/>
                                <w:szCs w:val="18"/>
                                <w:lang w:val="pl-PL"/>
                              </w:rPr>
                              <w:t xml:space="preserve"> </w:t>
                            </w:r>
                            <w:proofErr w:type="spellStart"/>
                            <w:r w:rsidRPr="00F25F0C">
                              <w:rPr>
                                <w:bCs/>
                                <w:color w:val="001D77"/>
                                <w:sz w:val="18"/>
                                <w:szCs w:val="18"/>
                                <w:lang w:val="pl-PL"/>
                              </w:rPr>
                              <w:t>expenditure</w:t>
                            </w:r>
                            <w:proofErr w:type="spellEnd"/>
                            <w:r w:rsidRPr="00F25F0C">
                              <w:rPr>
                                <w:bCs/>
                                <w:color w:val="001D77"/>
                                <w:sz w:val="18"/>
                                <w:szCs w:val="18"/>
                                <w:lang w:val="pl-PL"/>
                              </w:rPr>
                              <w:t xml:space="preserve"> on </w:t>
                            </w:r>
                            <w:proofErr w:type="spellStart"/>
                            <w:r w:rsidRPr="00F25F0C">
                              <w:rPr>
                                <w:bCs/>
                                <w:color w:val="001D77"/>
                                <w:sz w:val="18"/>
                                <w:szCs w:val="18"/>
                                <w:lang w:val="pl-PL"/>
                              </w:rPr>
                              <w:t>healthcare</w:t>
                            </w:r>
                            <w:proofErr w:type="spellEnd"/>
                            <w:r w:rsidRPr="00F25F0C">
                              <w:rPr>
                                <w:bCs/>
                                <w:color w:val="001D77"/>
                                <w:sz w:val="18"/>
                                <w:szCs w:val="18"/>
                                <w:lang w:val="pl-PL"/>
                              </w:rPr>
                              <w:t xml:space="preserve">, </w:t>
                            </w:r>
                            <w:proofErr w:type="spellStart"/>
                            <w:r w:rsidRPr="00F25F0C">
                              <w:rPr>
                                <w:bCs/>
                                <w:color w:val="001D77"/>
                                <w:sz w:val="18"/>
                                <w:szCs w:val="18"/>
                                <w:lang w:val="pl-PL"/>
                              </w:rPr>
                              <w:t>according</w:t>
                            </w:r>
                            <w:proofErr w:type="spellEnd"/>
                            <w:r w:rsidRPr="00F25F0C">
                              <w:rPr>
                                <w:bCs/>
                                <w:color w:val="001D77"/>
                                <w:sz w:val="18"/>
                                <w:szCs w:val="18"/>
                                <w:lang w:val="pl-PL"/>
                              </w:rPr>
                              <w:t xml:space="preserve"> to </w:t>
                            </w:r>
                            <w:proofErr w:type="spellStart"/>
                            <w:r w:rsidRPr="00F25F0C">
                              <w:rPr>
                                <w:bCs/>
                                <w:color w:val="001D77"/>
                                <w:sz w:val="18"/>
                                <w:szCs w:val="18"/>
                                <w:lang w:val="pl-PL"/>
                              </w:rPr>
                              <w:t>preliminary</w:t>
                            </w:r>
                            <w:proofErr w:type="spellEnd"/>
                            <w:r w:rsidRPr="00F25F0C">
                              <w:rPr>
                                <w:bCs/>
                                <w:color w:val="001D77"/>
                                <w:sz w:val="18"/>
                                <w:szCs w:val="18"/>
                                <w:lang w:val="pl-PL"/>
                              </w:rPr>
                              <w:t xml:space="preserve"> </w:t>
                            </w:r>
                            <w:proofErr w:type="spellStart"/>
                            <w:r w:rsidRPr="00F25F0C">
                              <w:rPr>
                                <w:bCs/>
                                <w:color w:val="001D77"/>
                                <w:sz w:val="18"/>
                                <w:szCs w:val="18"/>
                                <w:lang w:val="pl-PL"/>
                              </w:rPr>
                              <w:t>estimates</w:t>
                            </w:r>
                            <w:proofErr w:type="spellEnd"/>
                            <w:r w:rsidRPr="00F25F0C">
                              <w:rPr>
                                <w:bCs/>
                                <w:color w:val="001D77"/>
                                <w:sz w:val="18"/>
                                <w:szCs w:val="18"/>
                                <w:lang w:val="pl-PL"/>
                              </w:rPr>
                              <w:t xml:space="preserve">, </w:t>
                            </w:r>
                            <w:proofErr w:type="spellStart"/>
                            <w:r w:rsidRPr="00F25F0C">
                              <w:rPr>
                                <w:bCs/>
                                <w:color w:val="001D77"/>
                                <w:sz w:val="18"/>
                                <w:szCs w:val="18"/>
                                <w:lang w:val="pl-PL"/>
                              </w:rPr>
                              <w:t>represented</w:t>
                            </w:r>
                            <w:proofErr w:type="spellEnd"/>
                            <w:r w:rsidRPr="00F25F0C">
                              <w:rPr>
                                <w:bCs/>
                                <w:color w:val="001D77"/>
                                <w:sz w:val="18"/>
                                <w:szCs w:val="18"/>
                                <w:lang w:val="pl-PL"/>
                              </w:rPr>
                              <w:t xml:space="preserve"> 7,1% of GDP</w:t>
                            </w:r>
                          </w:p>
                          <w:p w:rsidR="00DF5EC0" w:rsidP="001B4CFD" w:rsidRDefault="00DF5EC0">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w14:anchorId="36EDAD48">
                <v:stroke joinstyle="miter"/>
                <v:path gradientshapeok="t" o:connecttype="rect"/>
              </v:shapetype>
              <v:shape id="Text box 2" style="position:absolute;margin-left:413.85pt;margin-top:.65pt;width:135.85pt;height:70.1pt;z-index:-25147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In 2023, current expenditure on healthcare, according to preliminary estimates, represented 7,1% of GD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">
                <v:textbox>
                  <w:txbxContent>
                    <w:p w:rsidRPr="00F25F0C" w:rsidR="00DF5EC0" w:rsidP="001B4CFD" w:rsidRDefault="00DF5EC0">
                      <w:pPr>
                        <w:pStyle w:val="P68B1DB1-Normalny4"/>
                        <w:spacing w:before="0" w:after="0"/>
                        <w:rPr>
                          <w:bCs/>
                          <w:color w:val="001D77"/>
                          <w:sz w:val="18"/>
                          <w:szCs w:val="18"/>
                          <w:lang w:val="pl-PL"/>
                        </w:rPr>
                      </w:pPr>
                      <w:r w:rsidRPr="00F25F0C">
                        <w:rPr>
                          <w:bCs/>
                          <w:color w:val="001D77"/>
                          <w:sz w:val="18"/>
                          <w:szCs w:val="18"/>
                          <w:lang w:val="pl-PL"/>
                        </w:rPr>
                        <w:t>In 2023, current expenditure on healthcare, according to preliminary estimates, represented 7,1% of GDP</w:t>
                      </w:r>
                    </w:p>
                    <w:p w:rsidR="00DF5EC0" w:rsidP="001B4CFD" w:rsidRDefault="00DF5EC0">
                      <w:pPr>
                        <w:pStyle w:val="tekstzboku"/>
                        <w:spacing w:before="0"/>
                      </w:pPr>
                    </w:p>
                  </w:txbxContent>
                </v:textbox>
                <w10:wrap type="tight"/>
              </v:shape>
            </w:pict>
          </mc:Fallback>
        </mc:AlternateContent>
      </w:r>
      <w:r w:rsidRPr="00F25F0C" w:rsidR="001B4CFD">
        <w:t>In 202</w:t>
      </w:r>
      <w:r w:rsidRPr="00F25F0C" w:rsidR="00102020">
        <w:t>3</w:t>
      </w:r>
      <w:r w:rsidRPr="00F25F0C" w:rsidR="001B4CFD">
        <w:t>,</w:t>
      </w:r>
      <w:r w:rsidRPr="00F25F0C" w:rsidR="005B485F">
        <w:t xml:space="preserve"> preliminary estimates of</w:t>
      </w:r>
      <w:r w:rsidRPr="00F25F0C" w:rsidR="001B4CFD">
        <w:t xml:space="preserve"> current expenditure on </w:t>
      </w:r>
      <w:r w:rsidRPr="00F25F0C" w:rsidR="002513E5">
        <w:t xml:space="preserve">health care </w:t>
      </w:r>
      <w:r w:rsidRPr="00BE6255" w:rsidR="00003597">
        <w:rPr>
          <w:b w:val="0"/>
        </w:rPr>
        <w:t>amounted</w:t>
      </w:r>
      <w:r w:rsidRPr="00F25F0C" w:rsidR="00003597">
        <w:t xml:space="preserve"> </w:t>
      </w:r>
      <w:r w:rsidRPr="00F94D3F" w:rsidR="00003597">
        <w:rPr>
          <w:b w:val="0"/>
        </w:rPr>
        <w:t>to</w:t>
      </w:r>
      <w:r w:rsidRPr="00F94D3F" w:rsidR="001B4CFD">
        <w:rPr>
          <w:b w:val="0"/>
        </w:rPr>
        <w:t xml:space="preserve"> PLN</w:t>
      </w:r>
      <w:r w:rsidRPr="00F25F0C" w:rsidR="001B4CFD">
        <w:t xml:space="preserve"> </w:t>
      </w:r>
      <w:r w:rsidRPr="00F94D3F" w:rsidR="00102020">
        <w:rPr>
          <w:b w:val="0"/>
        </w:rPr>
        <w:t>241.6 </w:t>
      </w:r>
      <w:r w:rsidRPr="00F94D3F" w:rsidR="001B4CFD">
        <w:rPr>
          <w:b w:val="0"/>
        </w:rPr>
        <w:t>billion</w:t>
      </w:r>
      <w:r w:rsidRPr="00F25F0C" w:rsidR="001B4CFD">
        <w:rPr>
          <w:b w:val="0"/>
        </w:rPr>
        <w:t xml:space="preserve"> to and was higher than in 202</w:t>
      </w:r>
      <w:r w:rsidRPr="00F25F0C" w:rsidR="00102020">
        <w:rPr>
          <w:b w:val="0"/>
        </w:rPr>
        <w:t>2</w:t>
      </w:r>
      <w:r w:rsidRPr="00F25F0C" w:rsidR="001B4CFD">
        <w:rPr>
          <w:b w:val="0"/>
        </w:rPr>
        <w:t xml:space="preserve"> by</w:t>
      </w:r>
      <w:r w:rsidRPr="00F25F0C" w:rsidR="00ED6E9C">
        <w:rPr>
          <w:b w:val="0"/>
        </w:rPr>
        <w:t xml:space="preserve"> PLN </w:t>
      </w:r>
      <w:r w:rsidRPr="00F25F0C" w:rsidR="00102020">
        <w:rPr>
          <w:b w:val="0"/>
        </w:rPr>
        <w:t xml:space="preserve">45.4 </w:t>
      </w:r>
      <w:r w:rsidRPr="00F25F0C" w:rsidR="00ED6E9C">
        <w:rPr>
          <w:b w:val="0"/>
        </w:rPr>
        <w:t xml:space="preserve">billion, i.e. by </w:t>
      </w:r>
      <w:r w:rsidRPr="00F25F0C" w:rsidR="00102020">
        <w:rPr>
          <w:b w:val="0"/>
        </w:rPr>
        <w:t>23.1</w:t>
      </w:r>
      <w:r w:rsidRPr="00F25F0C" w:rsidR="001B4CFD">
        <w:rPr>
          <w:b w:val="0"/>
        </w:rPr>
        <w:t>% compared to the amount of corresponding expenditure from 202</w:t>
      </w:r>
      <w:r w:rsidRPr="00F25F0C" w:rsidR="00102020">
        <w:rPr>
          <w:b w:val="0"/>
        </w:rPr>
        <w:t>2</w:t>
      </w:r>
      <w:r w:rsidRPr="00F25F0C" w:rsidR="001B4CFD">
        <w:rPr>
          <w:b w:val="0"/>
        </w:rPr>
        <w:t xml:space="preserve"> according to preliminary data. Current expenditure on </w:t>
      </w:r>
      <w:r w:rsidRPr="00F25F0C" w:rsidR="002513E5">
        <w:rPr>
          <w:b w:val="0"/>
        </w:rPr>
        <w:t xml:space="preserve">health care </w:t>
      </w:r>
      <w:r w:rsidRPr="00F25F0C" w:rsidR="001B4CFD">
        <w:rPr>
          <w:b w:val="0"/>
        </w:rPr>
        <w:t>(public and private) according to preliminary</w:t>
      </w:r>
      <w:r w:rsidRPr="00F25F0C" w:rsidR="00DB18BA">
        <w:rPr>
          <w:b w:val="0"/>
        </w:rPr>
        <w:t xml:space="preserve"> NHA</w:t>
      </w:r>
      <w:r w:rsidRPr="00F25F0C" w:rsidR="001B4CFD">
        <w:rPr>
          <w:b w:val="0"/>
        </w:rPr>
        <w:t xml:space="preserve"> estimates</w:t>
      </w:r>
      <w:r w:rsidRPr="00F25F0C" w:rsidR="00021F9F">
        <w:rPr>
          <w:b w:val="0"/>
        </w:rPr>
        <w:t>,</w:t>
      </w:r>
      <w:r w:rsidRPr="00F25F0C" w:rsidR="001B4CFD">
        <w:rPr>
          <w:b w:val="0"/>
        </w:rPr>
        <w:t xml:space="preserve"> accounted for </w:t>
      </w:r>
      <w:r w:rsidRPr="00F25F0C" w:rsidR="00102020">
        <w:rPr>
          <w:b w:val="0"/>
        </w:rPr>
        <w:t>7.1</w:t>
      </w:r>
      <w:r w:rsidRPr="00F25F0C" w:rsidR="001B4CFD">
        <w:rPr>
          <w:b w:val="0"/>
        </w:rPr>
        <w:t>% of GDP in 202</w:t>
      </w:r>
      <w:r w:rsidRPr="00F25F0C" w:rsidR="00102020">
        <w:rPr>
          <w:b w:val="0"/>
        </w:rPr>
        <w:t>3</w:t>
      </w:r>
      <w:r w:rsidRPr="00F25F0C" w:rsidR="001B4CFD">
        <w:rPr>
          <w:b w:val="0"/>
        </w:rPr>
        <w:t>.</w:t>
      </w:r>
    </w:p>
    <w:p w:rsidRPr="00F25F0C" w:rsidR="00341CBD" w:rsidP="00D01900" w:rsidRDefault="00341CBD">
      <w:pPr>
        <w:suppressAutoHyphens/>
        <w:spacing w:line="288" w:lineRule="auto"/>
        <w:ind w:right="96"/>
        <w:rPr>
          <w:szCs w:val="20"/>
          <w:lang w:val="en" w:eastAsia="pl-PL"/>
        </w:rPr>
      </w:pPr>
      <w:r w:rsidRPr="00F25F0C">
        <w:rPr>
          <w:szCs w:val="20"/>
          <w:lang w:val="en" w:eastAsia="pl-PL"/>
        </w:rPr>
        <w:t>An increase in current expenditure has been observed for public expenditure</w:t>
      </w:r>
      <w:r w:rsidR="004604DB">
        <w:rPr>
          <w:szCs w:val="20"/>
          <w:lang w:val="en" w:eastAsia="pl-PL"/>
        </w:rPr>
        <w:t>, which</w:t>
      </w:r>
      <w:r w:rsidRPr="00F25F0C">
        <w:rPr>
          <w:szCs w:val="20"/>
          <w:lang w:val="en" w:eastAsia="pl-PL"/>
        </w:rPr>
        <w:t xml:space="preserve"> amounted to PLN 197.8 billion in 2023 and was PLN 53.2 billion higher than in 2022, and their share in GDP amounted to 5.8%. Current private expenditure (including households’ direct out-of-pocket </w:t>
      </w:r>
      <w:proofErr w:type="spellStart"/>
      <w:r w:rsidRPr="00F25F0C" w:rsidR="00C80A64">
        <w:rPr>
          <w:szCs w:val="19"/>
        </w:rPr>
        <w:t>payment</w:t>
      </w:r>
      <w:proofErr w:type="spellEnd"/>
      <w:r w:rsidRPr="00F25F0C">
        <w:rPr>
          <w:szCs w:val="20"/>
          <w:lang w:val="en" w:eastAsia="pl-PL"/>
        </w:rPr>
        <w:t xml:space="preserve">) decreased by PLN 7.8 billion and amounted to PLN 43.8 billion in 2023, though the increase in households’ direct out-of-pocket </w:t>
      </w:r>
      <w:r w:rsidRPr="00F25F0C" w:rsidR="00C80A64">
        <w:rPr>
          <w:szCs w:val="20"/>
          <w:lang w:val="en" w:eastAsia="pl-PL"/>
        </w:rPr>
        <w:t>payment</w:t>
      </w:r>
      <w:r w:rsidRPr="00F25F0C">
        <w:rPr>
          <w:szCs w:val="20"/>
          <w:lang w:val="en" w:eastAsia="pl-PL"/>
        </w:rPr>
        <w:t xml:space="preserve">, which amounted </w:t>
      </w:r>
      <w:r w:rsidRPr="00F25F0C">
        <w:rPr>
          <w:rFonts w:cs="Segoe UI"/>
          <w:szCs w:val="20"/>
          <w:lang w:val="en" w:eastAsia="pl-PL"/>
        </w:rPr>
        <w:t xml:space="preserve">to PLN </w:t>
      </w:r>
      <w:r w:rsidRPr="00F25F0C">
        <w:rPr>
          <w:rFonts w:cs="Segoe UI"/>
          <w:szCs w:val="19"/>
        </w:rPr>
        <w:t xml:space="preserve">38.6 </w:t>
      </w:r>
      <w:r w:rsidRPr="00F25F0C">
        <w:rPr>
          <w:rFonts w:cs="Segoe UI"/>
          <w:szCs w:val="20"/>
          <w:lang w:val="en" w:eastAsia="pl-PL"/>
        </w:rPr>
        <w:t>billion, i.e. by 1.6 billion (4.4%) more than in 2022.</w:t>
      </w:r>
    </w:p>
    <w:p w:rsidRPr="001B4CFD" w:rsidR="001B4CFD" w:rsidP="001B4CFD" w:rsidRDefault="001B4CFD">
      <w:pPr>
        <w:spacing w:line="288" w:lineRule="auto"/>
        <w:rPr>
          <w:szCs w:val="20"/>
          <w:lang w:val="en" w:eastAsia="pl-PL"/>
        </w:rPr>
      </w:pPr>
    </w:p>
    <w:p w:rsidRPr="001B4CFD" w:rsidR="001B4CFD" w:rsidP="001B4CFD" w:rsidRDefault="001B4CFD">
      <w:pPr>
        <w:spacing w:line="288" w:lineRule="auto"/>
        <w:ind w:right="96"/>
        <w:rPr>
          <w:rFonts w:cs="Arial"/>
          <w:b/>
          <w:color w:val="000000" w:themeColor="text1"/>
          <w:sz w:val="20"/>
          <w:szCs w:val="20"/>
          <w:lang w:val="en" w:eastAsia="pl-PL"/>
        </w:rPr>
      </w:pPr>
      <w:r w:rsidRPr="001B4CFD">
        <w:rPr>
          <w:rFonts w:cs="Arial"/>
          <w:b/>
          <w:sz w:val="20"/>
          <w:szCs w:val="20"/>
          <w:lang w:val="en" w:eastAsia="pl-PL"/>
        </w:rPr>
        <w:t xml:space="preserve">Table 1. Current expenditure on </w:t>
      </w:r>
      <w:r w:rsidR="002513E5">
        <w:rPr>
          <w:rFonts w:cs="Arial"/>
          <w:b/>
          <w:sz w:val="20"/>
          <w:szCs w:val="20"/>
          <w:lang w:val="en" w:eastAsia="pl-PL"/>
        </w:rPr>
        <w:t xml:space="preserve">health care </w:t>
      </w:r>
      <w:r w:rsidRPr="001B4CFD">
        <w:rPr>
          <w:rFonts w:cs="Arial"/>
          <w:b/>
          <w:sz w:val="20"/>
          <w:szCs w:val="20"/>
          <w:lang w:val="en" w:eastAsia="pl-PL"/>
        </w:rPr>
        <w:t>and its share of GDP</w:t>
      </w:r>
      <w:r w:rsidRPr="001B4CFD">
        <w:rPr>
          <w:rFonts w:cs="Arial"/>
          <w:b/>
          <w:color w:val="000000" w:themeColor="text1"/>
          <w:sz w:val="20"/>
          <w:szCs w:val="20"/>
          <w:lang w:val="en" w:eastAsia="pl-PL"/>
        </w:rPr>
        <w:t xml:space="preserve"> </w:t>
      </w:r>
    </w:p>
    <w:tbl>
      <w:tblPr>
        <w:tblStyle w:val="Tabela-Siatka1"/>
        <w:tblpPr w:vertAnchor="text" w:tblpY="1"/>
        <w:tblOverlap w:val="never"/>
        <w:tblW w:w="0" w:type="auto"/>
        <w:tblBorders>
          <w:top w:val="single" w:color="001D77" w:sz="4" w:space="0"/>
          <w:left w:val="none" w:color="auto" w:sz="0" w:space="0"/>
          <w:bottom w:val="single" w:color="001D77" w:sz="4" w:space="0"/>
          <w:right w:val="none" w:color="auto" w:sz="0" w:space="0"/>
          <w:insideH w:val="single" w:color="001D77" w:sz="4" w:space="0"/>
          <w:insideV w:val="single" w:color="001D77" w:sz="4" w:space="0"/>
        </w:tblBorders>
        <w:tblLayout w:type="fixed"/>
        <w:tblCellMar>
          <w:left w:w="0" w:type="dxa"/>
          <w:right w:w="0" w:type="dxa"/>
        </w:tblCellMar>
        <w:tblLook w:val="04A0" w:firstRow="1" w:lastRow="0" w:firstColumn="1" w:lastColumn="0" w:noHBand="0" w:noVBand="1"/>
        <w:tblCaption w:val="Table 1. Current expenditure on healthcare and its share of GDP "/>
      </w:tblPr>
      <w:tblGrid>
        <w:gridCol w:w="1021"/>
        <w:gridCol w:w="2268"/>
        <w:gridCol w:w="1021"/>
        <w:gridCol w:w="567"/>
        <w:gridCol w:w="1021"/>
        <w:gridCol w:w="567"/>
        <w:gridCol w:w="1021"/>
        <w:gridCol w:w="567"/>
      </w:tblGrid>
      <w:tr w:rsidRPr="001B4CFD" w:rsidR="001B4CFD" w:rsidTr="002252FC">
        <w:tc>
          <w:tcPr>
            <w:tcW w:w="3289" w:type="dxa"/>
            <w:gridSpan w:val="2"/>
            <w:vMerge w:val="restart"/>
            <w:tcBorders>
              <w:top w:val="nil"/>
            </w:tcBorders>
            <w:vAlign w:val="center"/>
          </w:tcPr>
          <w:p w:rsidRPr="00F25F0C" w:rsidR="001B4CFD" w:rsidP="001B4CFD" w:rsidRDefault="001B4CFD">
            <w:pPr>
              <w:spacing w:before="40" w:after="40"/>
              <w:jc w:val="center"/>
              <w:rPr>
                <w:sz w:val="16"/>
              </w:rPr>
            </w:pPr>
            <w:r w:rsidRPr="00F25F0C">
              <w:rPr>
                <w:sz w:val="16"/>
              </w:rPr>
              <w:t>SPECIFICATION</w:t>
            </w:r>
          </w:p>
        </w:tc>
        <w:tc>
          <w:tcPr>
            <w:tcW w:w="1588" w:type="dxa"/>
            <w:gridSpan w:val="2"/>
            <w:tcBorders>
              <w:top w:val="nil"/>
            </w:tcBorders>
            <w:vAlign w:val="center"/>
          </w:tcPr>
          <w:p w:rsidRPr="00F25F0C" w:rsidR="001B4CFD" w:rsidP="001B4CFD" w:rsidRDefault="001B4CFD">
            <w:pPr>
              <w:spacing w:before="40" w:after="40"/>
              <w:jc w:val="center"/>
              <w:rPr>
                <w:sz w:val="16"/>
              </w:rPr>
            </w:pPr>
            <w:r w:rsidRPr="00F25F0C">
              <w:rPr>
                <w:sz w:val="16"/>
              </w:rPr>
              <w:t>202</w:t>
            </w:r>
            <w:r w:rsidRPr="00F25F0C" w:rsidR="00A94995">
              <w:rPr>
                <w:sz w:val="16"/>
              </w:rPr>
              <w:t>1</w:t>
            </w:r>
          </w:p>
        </w:tc>
        <w:tc>
          <w:tcPr>
            <w:tcW w:w="1588" w:type="dxa"/>
            <w:gridSpan w:val="2"/>
            <w:tcBorders>
              <w:top w:val="nil"/>
            </w:tcBorders>
            <w:vAlign w:val="center"/>
          </w:tcPr>
          <w:p w:rsidRPr="00F25F0C" w:rsidR="001B4CFD" w:rsidP="00A94995" w:rsidRDefault="001B4CFD">
            <w:pPr>
              <w:spacing w:before="40" w:after="40"/>
              <w:jc w:val="center"/>
              <w:rPr>
                <w:sz w:val="16"/>
              </w:rPr>
            </w:pPr>
            <w:r w:rsidRPr="00F25F0C">
              <w:rPr>
                <w:sz w:val="16"/>
              </w:rPr>
              <w:t>202</w:t>
            </w:r>
            <w:r w:rsidRPr="00F25F0C" w:rsidR="00A94995">
              <w:rPr>
                <w:sz w:val="16"/>
              </w:rPr>
              <w:t>2</w:t>
            </w:r>
          </w:p>
          <w:p w:rsidRPr="00F25F0C" w:rsidR="006A77F7" w:rsidP="00A94995" w:rsidRDefault="006A77F7">
            <w:pPr>
              <w:spacing w:before="40" w:after="40"/>
              <w:jc w:val="center"/>
              <w:rPr>
                <w:sz w:val="16"/>
              </w:rPr>
            </w:pPr>
            <w:r w:rsidRPr="00F25F0C">
              <w:rPr>
                <w:sz w:val="16"/>
              </w:rPr>
              <w:t>(preliminary data)</w:t>
            </w:r>
            <w:r w:rsidRPr="00F25F0C">
              <w:rPr>
                <w:sz w:val="16"/>
                <w:vertAlign w:val="superscript"/>
              </w:rPr>
              <w:t>d</w:t>
            </w:r>
          </w:p>
        </w:tc>
        <w:tc>
          <w:tcPr>
            <w:tcW w:w="1588" w:type="dxa"/>
            <w:gridSpan w:val="2"/>
            <w:tcBorders>
              <w:top w:val="nil"/>
            </w:tcBorders>
            <w:vAlign w:val="center"/>
          </w:tcPr>
          <w:p w:rsidRPr="00F25F0C" w:rsidR="001B4CFD" w:rsidP="001B4CFD" w:rsidRDefault="001B4CFD">
            <w:pPr>
              <w:spacing w:before="40" w:after="40"/>
              <w:jc w:val="center"/>
              <w:rPr>
                <w:sz w:val="16"/>
              </w:rPr>
            </w:pPr>
            <w:r w:rsidRPr="00F25F0C">
              <w:rPr>
                <w:sz w:val="16"/>
              </w:rPr>
              <w:t>202</w:t>
            </w:r>
            <w:r w:rsidRPr="00F25F0C" w:rsidR="00A94995">
              <w:rPr>
                <w:sz w:val="16"/>
              </w:rPr>
              <w:t>3</w:t>
            </w:r>
          </w:p>
          <w:p w:rsidRPr="00F25F0C" w:rsidR="001B4CFD" w:rsidP="001B4CFD" w:rsidRDefault="001B4CFD">
            <w:pPr>
              <w:spacing w:before="40" w:after="40"/>
              <w:jc w:val="center"/>
              <w:rPr>
                <w:sz w:val="16"/>
              </w:rPr>
            </w:pPr>
            <w:r w:rsidRPr="00F25F0C">
              <w:rPr>
                <w:sz w:val="16"/>
              </w:rPr>
              <w:t>(preliminary estimate)</w:t>
            </w:r>
            <w:r w:rsidRPr="00F25F0C" w:rsidR="006A77F7">
              <w:rPr>
                <w:sz w:val="16"/>
                <w:vertAlign w:val="superscript"/>
              </w:rPr>
              <w:t>e</w:t>
            </w:r>
          </w:p>
        </w:tc>
      </w:tr>
      <w:tr w:rsidRPr="001B4CFD" w:rsidR="001B4CFD" w:rsidTr="002252FC">
        <w:tc>
          <w:tcPr>
            <w:tcW w:w="3289" w:type="dxa"/>
            <w:gridSpan w:val="2"/>
            <w:vMerge/>
            <w:tcBorders>
              <w:bottom w:val="single" w:color="001D77" w:sz="12" w:space="0"/>
            </w:tcBorders>
            <w:vAlign w:val="center"/>
          </w:tcPr>
          <w:p w:rsidRPr="00F25F0C" w:rsidR="001B4CFD" w:rsidP="001B4CFD" w:rsidRDefault="001B4CFD">
            <w:pPr>
              <w:spacing w:before="40" w:after="40"/>
              <w:jc w:val="center"/>
              <w:rPr>
                <w:sz w:val="16"/>
              </w:rPr>
            </w:pPr>
          </w:p>
        </w:tc>
        <w:tc>
          <w:tcPr>
            <w:tcW w:w="1021" w:type="dxa"/>
            <w:tcBorders>
              <w:bottom w:val="single" w:color="001D77" w:sz="12" w:space="0"/>
            </w:tcBorders>
            <w:vAlign w:val="center"/>
          </w:tcPr>
          <w:p w:rsidRPr="00F25F0C" w:rsidR="001B4CFD" w:rsidP="001B4CFD" w:rsidRDefault="00021F9F">
            <w:pPr>
              <w:spacing w:before="40" w:after="40"/>
              <w:jc w:val="center"/>
              <w:rPr>
                <w:sz w:val="16"/>
              </w:rPr>
            </w:pPr>
            <w:r w:rsidRPr="00F25F0C">
              <w:rPr>
                <w:sz w:val="16"/>
              </w:rPr>
              <w:t xml:space="preserve">PLN </w:t>
            </w:r>
            <w:r w:rsidRPr="00F25F0C" w:rsidR="001B4CFD">
              <w:rPr>
                <w:sz w:val="16"/>
              </w:rPr>
              <w:t xml:space="preserve">million </w:t>
            </w:r>
          </w:p>
        </w:tc>
        <w:tc>
          <w:tcPr>
            <w:tcW w:w="567" w:type="dxa"/>
            <w:tcBorders>
              <w:bottom w:val="single" w:color="001D77" w:sz="12" w:space="0"/>
            </w:tcBorders>
            <w:vAlign w:val="center"/>
          </w:tcPr>
          <w:p w:rsidRPr="00F25F0C" w:rsidR="001B4CFD" w:rsidP="001B4CFD" w:rsidRDefault="001B4CFD">
            <w:pPr>
              <w:spacing w:before="40" w:after="40"/>
              <w:jc w:val="center"/>
              <w:rPr>
                <w:sz w:val="16"/>
              </w:rPr>
            </w:pPr>
            <w:r w:rsidRPr="00F25F0C">
              <w:rPr>
                <w:sz w:val="16"/>
              </w:rPr>
              <w:t>%</w:t>
            </w:r>
            <w:r w:rsidRPr="00F25F0C">
              <w:rPr>
                <w:sz w:val="16"/>
              </w:rPr>
              <w:br/>
              <w:t>GDP</w:t>
            </w:r>
          </w:p>
        </w:tc>
        <w:tc>
          <w:tcPr>
            <w:tcW w:w="1021" w:type="dxa"/>
            <w:tcBorders>
              <w:bottom w:val="single" w:color="001D77" w:sz="12" w:space="0"/>
            </w:tcBorders>
            <w:vAlign w:val="center"/>
          </w:tcPr>
          <w:p w:rsidRPr="00F25F0C" w:rsidR="001B4CFD" w:rsidP="001B4CFD" w:rsidRDefault="00021F9F">
            <w:pPr>
              <w:spacing w:before="40" w:after="40"/>
              <w:jc w:val="center"/>
              <w:rPr>
                <w:sz w:val="16"/>
              </w:rPr>
            </w:pPr>
            <w:r w:rsidRPr="00F25F0C">
              <w:rPr>
                <w:sz w:val="16"/>
              </w:rPr>
              <w:t>PLN million</w:t>
            </w:r>
          </w:p>
        </w:tc>
        <w:tc>
          <w:tcPr>
            <w:tcW w:w="567" w:type="dxa"/>
            <w:tcBorders>
              <w:bottom w:val="single" w:color="001D77" w:sz="12" w:space="0"/>
            </w:tcBorders>
            <w:vAlign w:val="center"/>
          </w:tcPr>
          <w:p w:rsidRPr="00F25F0C" w:rsidR="001B4CFD" w:rsidP="001B4CFD" w:rsidRDefault="001B4CFD">
            <w:pPr>
              <w:spacing w:before="40" w:after="40"/>
              <w:jc w:val="center"/>
              <w:rPr>
                <w:sz w:val="16"/>
              </w:rPr>
            </w:pPr>
            <w:r w:rsidRPr="00F25F0C">
              <w:rPr>
                <w:sz w:val="16"/>
              </w:rPr>
              <w:t>%</w:t>
            </w:r>
            <w:r w:rsidRPr="00F25F0C">
              <w:rPr>
                <w:sz w:val="16"/>
              </w:rPr>
              <w:br/>
              <w:t>GDP</w:t>
            </w:r>
          </w:p>
        </w:tc>
        <w:tc>
          <w:tcPr>
            <w:tcW w:w="1021" w:type="dxa"/>
            <w:tcBorders>
              <w:bottom w:val="single" w:color="001D77" w:sz="12" w:space="0"/>
            </w:tcBorders>
            <w:vAlign w:val="center"/>
          </w:tcPr>
          <w:p w:rsidRPr="00F25F0C" w:rsidR="001B4CFD" w:rsidP="001B4CFD" w:rsidRDefault="00021F9F">
            <w:pPr>
              <w:spacing w:before="40" w:after="40"/>
              <w:jc w:val="center"/>
              <w:rPr>
                <w:sz w:val="16"/>
              </w:rPr>
            </w:pPr>
            <w:r w:rsidRPr="00F25F0C">
              <w:rPr>
                <w:sz w:val="16"/>
              </w:rPr>
              <w:t>PLN million</w:t>
            </w:r>
          </w:p>
        </w:tc>
        <w:tc>
          <w:tcPr>
            <w:tcW w:w="567" w:type="dxa"/>
            <w:tcBorders>
              <w:bottom w:val="single" w:color="001D77" w:sz="12" w:space="0"/>
            </w:tcBorders>
            <w:vAlign w:val="center"/>
          </w:tcPr>
          <w:p w:rsidRPr="00F25F0C" w:rsidR="001B4CFD" w:rsidP="001B4CFD" w:rsidRDefault="001B4CFD">
            <w:pPr>
              <w:spacing w:before="40" w:after="40"/>
              <w:jc w:val="center"/>
              <w:rPr>
                <w:sz w:val="16"/>
              </w:rPr>
            </w:pPr>
            <w:r w:rsidRPr="00F25F0C">
              <w:rPr>
                <w:sz w:val="16"/>
              </w:rPr>
              <w:t>%</w:t>
            </w:r>
            <w:r w:rsidRPr="00F25F0C">
              <w:rPr>
                <w:sz w:val="16"/>
              </w:rPr>
              <w:br/>
              <w:t>GDP</w:t>
            </w:r>
          </w:p>
        </w:tc>
      </w:tr>
      <w:tr w:rsidRPr="001B4CFD" w:rsidR="001B4CFD" w:rsidTr="002252FC">
        <w:tc>
          <w:tcPr>
            <w:tcW w:w="1021" w:type="dxa"/>
            <w:tcBorders>
              <w:top w:val="single" w:color="001D77" w:sz="12" w:space="0"/>
            </w:tcBorders>
            <w:vAlign w:val="center"/>
          </w:tcPr>
          <w:p w:rsidRPr="00F25F0C" w:rsidR="001B4CFD" w:rsidP="001B4CFD" w:rsidRDefault="001B4CFD">
            <w:pPr>
              <w:ind w:left="57"/>
              <w:rPr>
                <w:sz w:val="16"/>
              </w:rPr>
            </w:pPr>
          </w:p>
        </w:tc>
        <w:tc>
          <w:tcPr>
            <w:tcW w:w="2268" w:type="dxa"/>
            <w:tcBorders>
              <w:top w:val="single" w:color="001D77" w:sz="12" w:space="0"/>
            </w:tcBorders>
            <w:vAlign w:val="center"/>
          </w:tcPr>
          <w:p w:rsidRPr="00F25F0C" w:rsidR="001B4CFD" w:rsidP="001B4CFD" w:rsidRDefault="001B4CFD">
            <w:pPr>
              <w:ind w:left="57"/>
              <w:rPr>
                <w:sz w:val="16"/>
              </w:rPr>
            </w:pPr>
            <w:r w:rsidRPr="00F25F0C">
              <w:rPr>
                <w:sz w:val="16"/>
              </w:rPr>
              <w:t xml:space="preserve">Gross domestic </w:t>
            </w:r>
            <w:proofErr w:type="spellStart"/>
            <w:r w:rsidRPr="00F25F0C">
              <w:rPr>
                <w:sz w:val="16"/>
              </w:rPr>
              <w:t>product</w:t>
            </w:r>
            <w:r w:rsidRPr="00F25F0C">
              <w:rPr>
                <w:sz w:val="16"/>
                <w:vertAlign w:val="superscript"/>
              </w:rPr>
              <w:t>a</w:t>
            </w:r>
            <w:proofErr w:type="spellEnd"/>
          </w:p>
        </w:tc>
        <w:tc>
          <w:tcPr>
            <w:tcW w:w="1021" w:type="dxa"/>
            <w:tcBorders>
              <w:top w:val="single" w:color="001D77" w:sz="12" w:space="0"/>
            </w:tcBorders>
            <w:vAlign w:val="center"/>
          </w:tcPr>
          <w:p w:rsidRPr="00F25F0C" w:rsidR="001B4CFD" w:rsidP="001B4CFD" w:rsidRDefault="00A94995">
            <w:pPr>
              <w:spacing w:before="40" w:after="40"/>
              <w:ind w:right="57"/>
              <w:jc w:val="right"/>
              <w:rPr>
                <w:sz w:val="16"/>
              </w:rPr>
            </w:pPr>
            <w:r w:rsidRPr="00F25F0C">
              <w:rPr>
                <w:sz w:val="16"/>
              </w:rPr>
              <w:t>2 631 302</w:t>
            </w:r>
          </w:p>
        </w:tc>
        <w:tc>
          <w:tcPr>
            <w:tcW w:w="567" w:type="dxa"/>
            <w:tcBorders>
              <w:top w:val="single" w:color="001D77" w:sz="12" w:space="0"/>
            </w:tcBorders>
            <w:vAlign w:val="center"/>
          </w:tcPr>
          <w:p w:rsidRPr="00F25F0C" w:rsidR="001B4CFD" w:rsidP="001B4CFD" w:rsidRDefault="001B4CFD">
            <w:pPr>
              <w:spacing w:before="40" w:after="40"/>
              <w:ind w:right="57"/>
              <w:jc w:val="right"/>
              <w:rPr>
                <w:sz w:val="16"/>
              </w:rPr>
            </w:pPr>
            <w:r w:rsidRPr="00F25F0C">
              <w:rPr>
                <w:sz w:val="16"/>
              </w:rPr>
              <w:t>100</w:t>
            </w:r>
          </w:p>
        </w:tc>
        <w:tc>
          <w:tcPr>
            <w:tcW w:w="1021" w:type="dxa"/>
            <w:tcBorders>
              <w:top w:val="single" w:color="001D77" w:sz="12" w:space="0"/>
            </w:tcBorders>
            <w:vAlign w:val="center"/>
          </w:tcPr>
          <w:p w:rsidRPr="00F25F0C" w:rsidR="001B4CFD" w:rsidP="001B4CFD" w:rsidRDefault="00A94995">
            <w:pPr>
              <w:spacing w:before="40" w:after="40"/>
              <w:ind w:right="57"/>
              <w:jc w:val="right"/>
              <w:rPr>
                <w:sz w:val="16"/>
              </w:rPr>
            </w:pPr>
            <w:r w:rsidRPr="00F25F0C">
              <w:rPr>
                <w:sz w:val="16"/>
              </w:rPr>
              <w:t>3 074 798</w:t>
            </w:r>
          </w:p>
        </w:tc>
        <w:tc>
          <w:tcPr>
            <w:tcW w:w="567" w:type="dxa"/>
            <w:tcBorders>
              <w:top w:val="single" w:color="001D77" w:sz="12" w:space="0"/>
            </w:tcBorders>
            <w:vAlign w:val="center"/>
          </w:tcPr>
          <w:p w:rsidRPr="00F25F0C" w:rsidR="001B4CFD" w:rsidP="001B4CFD" w:rsidRDefault="001B4CFD">
            <w:pPr>
              <w:spacing w:before="40" w:after="40"/>
              <w:ind w:right="57"/>
              <w:jc w:val="right"/>
              <w:rPr>
                <w:sz w:val="16"/>
              </w:rPr>
            </w:pPr>
            <w:r w:rsidRPr="00F25F0C">
              <w:rPr>
                <w:sz w:val="16"/>
              </w:rPr>
              <w:t>100</w:t>
            </w:r>
          </w:p>
        </w:tc>
        <w:tc>
          <w:tcPr>
            <w:tcW w:w="1021" w:type="dxa"/>
            <w:tcBorders>
              <w:top w:val="single" w:color="001D77" w:sz="12" w:space="0"/>
            </w:tcBorders>
            <w:vAlign w:val="center"/>
          </w:tcPr>
          <w:p w:rsidRPr="00F25F0C" w:rsidR="001B4CFD" w:rsidP="001B4CFD" w:rsidRDefault="00A94995">
            <w:pPr>
              <w:spacing w:before="40" w:after="40"/>
              <w:ind w:right="57"/>
              <w:jc w:val="right"/>
              <w:rPr>
                <w:sz w:val="16"/>
              </w:rPr>
            </w:pPr>
            <w:r w:rsidRPr="00F25F0C">
              <w:rPr>
                <w:sz w:val="16"/>
              </w:rPr>
              <w:t>3 410 137</w:t>
            </w:r>
          </w:p>
        </w:tc>
        <w:tc>
          <w:tcPr>
            <w:tcW w:w="567" w:type="dxa"/>
            <w:tcBorders>
              <w:top w:val="single" w:color="001D77" w:sz="12" w:space="0"/>
            </w:tcBorders>
            <w:vAlign w:val="center"/>
          </w:tcPr>
          <w:p w:rsidRPr="00F25F0C" w:rsidR="001B4CFD" w:rsidP="001B4CFD" w:rsidRDefault="001B4CFD">
            <w:pPr>
              <w:spacing w:before="40" w:after="40"/>
              <w:ind w:right="57"/>
              <w:jc w:val="right"/>
              <w:rPr>
                <w:sz w:val="16"/>
              </w:rPr>
            </w:pPr>
            <w:r w:rsidRPr="00F25F0C">
              <w:rPr>
                <w:sz w:val="16"/>
              </w:rPr>
              <w:t>100</w:t>
            </w:r>
          </w:p>
        </w:tc>
      </w:tr>
      <w:tr w:rsidRPr="001B4CFD" w:rsidR="001B4CFD" w:rsidTr="002252FC">
        <w:tc>
          <w:tcPr>
            <w:tcW w:w="8053" w:type="dxa"/>
            <w:gridSpan w:val="8"/>
            <w:tcBorders>
              <w:top w:val="single" w:color="001D77" w:sz="12" w:space="0"/>
            </w:tcBorders>
            <w:vAlign w:val="center"/>
          </w:tcPr>
          <w:p w:rsidRPr="00F25F0C" w:rsidR="001B4CFD" w:rsidP="001B4CFD" w:rsidRDefault="001B4CFD">
            <w:pPr>
              <w:spacing w:before="40" w:after="40"/>
              <w:ind w:right="57"/>
              <w:jc w:val="center"/>
              <w:rPr>
                <w:sz w:val="16"/>
                <w:vertAlign w:val="superscript"/>
              </w:rPr>
            </w:pPr>
            <w:r w:rsidRPr="00F25F0C">
              <w:rPr>
                <w:sz w:val="16"/>
              </w:rPr>
              <w:t>Methodology of SHA 2011</w:t>
            </w:r>
            <w:r w:rsidRPr="00F25F0C">
              <w:rPr>
                <w:sz w:val="16"/>
                <w:vertAlign w:val="superscript"/>
              </w:rPr>
              <w:t>b</w:t>
            </w:r>
          </w:p>
        </w:tc>
      </w:tr>
      <w:tr w:rsidRPr="001B4CFD" w:rsidR="001B4CFD" w:rsidTr="002252FC">
        <w:tc>
          <w:tcPr>
            <w:tcW w:w="1021" w:type="dxa"/>
          </w:tcPr>
          <w:p w:rsidRPr="00F25F0C" w:rsidR="001B4CFD" w:rsidP="001B4CFD" w:rsidRDefault="001B4CFD">
            <w:pPr>
              <w:spacing w:before="40" w:after="40"/>
              <w:rPr>
                <w:b/>
                <w:sz w:val="16"/>
              </w:rPr>
            </w:pPr>
            <w:r w:rsidRPr="00F25F0C">
              <w:rPr>
                <w:b/>
                <w:sz w:val="16"/>
              </w:rPr>
              <w:t>HF.1+HF.2+</w:t>
            </w:r>
            <w:r w:rsidRPr="00F25F0C">
              <w:rPr>
                <w:b/>
                <w:sz w:val="16"/>
              </w:rPr>
              <w:br/>
              <w:t>HF.3</w:t>
            </w:r>
          </w:p>
        </w:tc>
        <w:tc>
          <w:tcPr>
            <w:tcW w:w="2268" w:type="dxa"/>
            <w:vAlign w:val="center"/>
          </w:tcPr>
          <w:p w:rsidRPr="00F25F0C" w:rsidR="001B4CFD" w:rsidP="001B4CFD" w:rsidRDefault="001B4CFD">
            <w:pPr>
              <w:spacing w:before="40" w:after="40"/>
              <w:ind w:left="57" w:right="57"/>
              <w:rPr>
                <w:b/>
                <w:sz w:val="16"/>
              </w:rPr>
            </w:pPr>
            <w:r w:rsidRPr="00F25F0C">
              <w:rPr>
                <w:b/>
                <w:sz w:val="16"/>
              </w:rPr>
              <w:t xml:space="preserve">Total current expenditure on </w:t>
            </w:r>
            <w:proofErr w:type="spellStart"/>
            <w:r w:rsidRPr="00F25F0C" w:rsidR="008E57F1">
              <w:rPr>
                <w:b/>
                <w:sz w:val="16"/>
              </w:rPr>
              <w:t>healthcare</w:t>
            </w:r>
            <w:r w:rsidRPr="00F25F0C">
              <w:rPr>
                <w:sz w:val="16"/>
                <w:vertAlign w:val="superscript"/>
              </w:rPr>
              <w:t>c</w:t>
            </w:r>
            <w:proofErr w:type="spellEnd"/>
          </w:p>
        </w:tc>
        <w:tc>
          <w:tcPr>
            <w:tcW w:w="1021" w:type="dxa"/>
            <w:vAlign w:val="bottom"/>
          </w:tcPr>
          <w:p w:rsidRPr="00F25F0C" w:rsidR="001B4CFD" w:rsidP="00942947" w:rsidRDefault="00A47C08">
            <w:pPr>
              <w:spacing w:before="40" w:after="40"/>
              <w:ind w:right="57"/>
              <w:jc w:val="right"/>
              <w:rPr>
                <w:b/>
                <w:sz w:val="16"/>
              </w:rPr>
            </w:pPr>
            <w:r w:rsidRPr="00F25F0C">
              <w:rPr>
                <w:b/>
                <w:sz w:val="16"/>
              </w:rPr>
              <w:t>169 418.4</w:t>
            </w:r>
          </w:p>
        </w:tc>
        <w:tc>
          <w:tcPr>
            <w:tcW w:w="567" w:type="dxa"/>
            <w:vAlign w:val="bottom"/>
          </w:tcPr>
          <w:p w:rsidRPr="00F25F0C" w:rsidR="001B4CFD" w:rsidP="001B4CFD" w:rsidRDefault="001B4CFD">
            <w:pPr>
              <w:spacing w:before="40" w:after="40"/>
              <w:ind w:right="57"/>
              <w:jc w:val="right"/>
              <w:rPr>
                <w:b/>
                <w:sz w:val="16"/>
              </w:rPr>
            </w:pPr>
            <w:r w:rsidRPr="00F25F0C">
              <w:rPr>
                <w:b/>
                <w:sz w:val="16"/>
              </w:rPr>
              <w:t>6</w:t>
            </w:r>
            <w:r w:rsidRPr="00F25F0C" w:rsidR="00942947">
              <w:rPr>
                <w:b/>
                <w:sz w:val="16"/>
              </w:rPr>
              <w:t>.</w:t>
            </w:r>
            <w:r w:rsidRPr="00F25F0C" w:rsidR="00D95129">
              <w:rPr>
                <w:b/>
                <w:sz w:val="16"/>
              </w:rPr>
              <w:t>4</w:t>
            </w:r>
          </w:p>
        </w:tc>
        <w:tc>
          <w:tcPr>
            <w:tcW w:w="1021" w:type="dxa"/>
            <w:vAlign w:val="bottom"/>
          </w:tcPr>
          <w:p w:rsidRPr="00F25F0C" w:rsidR="001B4CFD" w:rsidP="001B4CFD" w:rsidRDefault="00D95129">
            <w:pPr>
              <w:spacing w:before="40" w:after="40"/>
              <w:ind w:right="57"/>
              <w:jc w:val="right"/>
              <w:rPr>
                <w:b/>
                <w:sz w:val="16"/>
              </w:rPr>
            </w:pPr>
            <w:r w:rsidRPr="00F25F0C">
              <w:rPr>
                <w:b/>
                <w:sz w:val="16"/>
              </w:rPr>
              <w:t>196 205.1</w:t>
            </w:r>
          </w:p>
        </w:tc>
        <w:tc>
          <w:tcPr>
            <w:tcW w:w="567" w:type="dxa"/>
            <w:vAlign w:val="bottom"/>
          </w:tcPr>
          <w:p w:rsidRPr="00F25F0C" w:rsidR="001B4CFD" w:rsidP="001B4CFD" w:rsidRDefault="001B4CFD">
            <w:pPr>
              <w:spacing w:before="40" w:after="40"/>
              <w:ind w:right="57"/>
              <w:jc w:val="right"/>
              <w:rPr>
                <w:b/>
                <w:sz w:val="16"/>
              </w:rPr>
            </w:pPr>
            <w:r w:rsidRPr="00F25F0C">
              <w:rPr>
                <w:b/>
                <w:sz w:val="16"/>
              </w:rPr>
              <w:t>6</w:t>
            </w:r>
            <w:r w:rsidRPr="00F25F0C" w:rsidR="00942947">
              <w:rPr>
                <w:b/>
                <w:sz w:val="16"/>
              </w:rPr>
              <w:t>.</w:t>
            </w:r>
            <w:r w:rsidRPr="00F25F0C">
              <w:rPr>
                <w:b/>
                <w:sz w:val="16"/>
              </w:rPr>
              <w:t>4</w:t>
            </w:r>
          </w:p>
        </w:tc>
        <w:tc>
          <w:tcPr>
            <w:tcW w:w="1021" w:type="dxa"/>
            <w:vAlign w:val="bottom"/>
          </w:tcPr>
          <w:p w:rsidRPr="00F25F0C" w:rsidR="001B4CFD" w:rsidP="001B4CFD" w:rsidRDefault="00D95129">
            <w:pPr>
              <w:spacing w:before="40" w:after="40"/>
              <w:ind w:right="57"/>
              <w:jc w:val="right"/>
              <w:rPr>
                <w:b/>
                <w:sz w:val="16"/>
              </w:rPr>
            </w:pPr>
            <w:r w:rsidRPr="00F25F0C">
              <w:rPr>
                <w:b/>
                <w:sz w:val="16"/>
                <w:szCs w:val="16"/>
              </w:rPr>
              <w:t>241 617.4</w:t>
            </w:r>
          </w:p>
        </w:tc>
        <w:tc>
          <w:tcPr>
            <w:tcW w:w="567" w:type="dxa"/>
            <w:vAlign w:val="bottom"/>
          </w:tcPr>
          <w:p w:rsidRPr="00F25F0C" w:rsidR="001B4CFD" w:rsidP="001B4CFD" w:rsidRDefault="00D95129">
            <w:pPr>
              <w:spacing w:before="40" w:after="40"/>
              <w:ind w:right="57"/>
              <w:jc w:val="right"/>
              <w:rPr>
                <w:b/>
                <w:sz w:val="16"/>
              </w:rPr>
            </w:pPr>
            <w:r w:rsidRPr="00F25F0C">
              <w:rPr>
                <w:b/>
                <w:sz w:val="16"/>
              </w:rPr>
              <w:t>7</w:t>
            </w:r>
            <w:r w:rsidRPr="00F25F0C" w:rsidR="00942947">
              <w:rPr>
                <w:b/>
                <w:sz w:val="16"/>
              </w:rPr>
              <w:t>.</w:t>
            </w:r>
            <w:r w:rsidRPr="00F25F0C">
              <w:rPr>
                <w:b/>
                <w:sz w:val="16"/>
              </w:rPr>
              <w:t>1</w:t>
            </w:r>
          </w:p>
        </w:tc>
      </w:tr>
      <w:tr w:rsidRPr="001B4CFD" w:rsidR="001B4CFD" w:rsidTr="002252FC">
        <w:tc>
          <w:tcPr>
            <w:tcW w:w="1021" w:type="dxa"/>
            <w:tcBorders>
              <w:bottom w:val="single" w:color="001D77" w:sz="4" w:space="0"/>
            </w:tcBorders>
            <w:vAlign w:val="center"/>
          </w:tcPr>
          <w:p w:rsidRPr="00F25F0C" w:rsidR="001B4CFD" w:rsidP="001B4CFD" w:rsidRDefault="001B4CFD">
            <w:pPr>
              <w:spacing w:before="40" w:after="40"/>
              <w:ind w:left="57"/>
              <w:rPr>
                <w:sz w:val="16"/>
              </w:rPr>
            </w:pPr>
            <w:r w:rsidRPr="00F25F0C">
              <w:rPr>
                <w:sz w:val="16"/>
              </w:rPr>
              <w:t>HF.1</w:t>
            </w:r>
          </w:p>
        </w:tc>
        <w:tc>
          <w:tcPr>
            <w:tcW w:w="2268" w:type="dxa"/>
            <w:tcBorders>
              <w:bottom w:val="single" w:color="001D77" w:sz="4" w:space="0"/>
            </w:tcBorders>
            <w:vAlign w:val="center"/>
          </w:tcPr>
          <w:p w:rsidRPr="00F25F0C" w:rsidR="001B4CFD" w:rsidP="001B4CFD" w:rsidRDefault="001B4CFD">
            <w:pPr>
              <w:spacing w:before="40" w:after="40"/>
              <w:ind w:left="57" w:right="57"/>
              <w:jc w:val="both"/>
              <w:rPr>
                <w:sz w:val="16"/>
              </w:rPr>
            </w:pPr>
            <w:r w:rsidRPr="00F25F0C">
              <w:rPr>
                <w:sz w:val="16"/>
              </w:rPr>
              <w:t>Public expenditure</w:t>
            </w:r>
          </w:p>
        </w:tc>
        <w:tc>
          <w:tcPr>
            <w:tcW w:w="1021" w:type="dxa"/>
            <w:tcBorders>
              <w:bottom w:val="single" w:color="001D77" w:sz="4" w:space="0"/>
            </w:tcBorders>
          </w:tcPr>
          <w:p w:rsidRPr="00F25F0C" w:rsidR="001B4CFD" w:rsidP="001B4CFD" w:rsidRDefault="006A7812">
            <w:pPr>
              <w:spacing w:before="40" w:after="40"/>
              <w:ind w:right="57"/>
              <w:jc w:val="right"/>
              <w:rPr>
                <w:sz w:val="16"/>
              </w:rPr>
            </w:pPr>
            <w:r w:rsidRPr="00F25F0C">
              <w:rPr>
                <w:sz w:val="16"/>
              </w:rPr>
              <w:t>122 767.2</w:t>
            </w:r>
          </w:p>
        </w:tc>
        <w:tc>
          <w:tcPr>
            <w:tcW w:w="567" w:type="dxa"/>
            <w:tcBorders>
              <w:bottom w:val="single" w:color="001D77" w:sz="4" w:space="0"/>
            </w:tcBorders>
          </w:tcPr>
          <w:p w:rsidRPr="00F25F0C" w:rsidR="001B4CFD" w:rsidP="001B4CFD" w:rsidRDefault="001B4CFD">
            <w:pPr>
              <w:spacing w:before="40" w:after="40"/>
              <w:ind w:right="57"/>
              <w:jc w:val="right"/>
              <w:rPr>
                <w:sz w:val="16"/>
              </w:rPr>
            </w:pPr>
            <w:r w:rsidRPr="00F25F0C">
              <w:rPr>
                <w:sz w:val="16"/>
              </w:rPr>
              <w:t>4</w:t>
            </w:r>
            <w:r w:rsidRPr="00F25F0C" w:rsidR="00942947">
              <w:rPr>
                <w:sz w:val="16"/>
              </w:rPr>
              <w:t>.</w:t>
            </w:r>
            <w:r w:rsidRPr="00F25F0C">
              <w:rPr>
                <w:sz w:val="16"/>
              </w:rPr>
              <w:t>7</w:t>
            </w:r>
          </w:p>
        </w:tc>
        <w:tc>
          <w:tcPr>
            <w:tcW w:w="1021" w:type="dxa"/>
            <w:tcBorders>
              <w:bottom w:val="single" w:color="001D77" w:sz="4" w:space="0"/>
            </w:tcBorders>
          </w:tcPr>
          <w:p w:rsidRPr="00F25F0C" w:rsidR="001B4CFD" w:rsidP="001B4CFD" w:rsidRDefault="006A7812">
            <w:pPr>
              <w:spacing w:before="40" w:after="40"/>
              <w:ind w:right="57"/>
              <w:jc w:val="right"/>
              <w:rPr>
                <w:sz w:val="16"/>
              </w:rPr>
            </w:pPr>
            <w:r w:rsidRPr="00F25F0C">
              <w:rPr>
                <w:sz w:val="16"/>
              </w:rPr>
              <w:t>144 639.4</w:t>
            </w:r>
          </w:p>
        </w:tc>
        <w:tc>
          <w:tcPr>
            <w:tcW w:w="567" w:type="dxa"/>
            <w:tcBorders>
              <w:bottom w:val="single" w:color="001D77" w:sz="4" w:space="0"/>
            </w:tcBorders>
          </w:tcPr>
          <w:p w:rsidRPr="00F25F0C" w:rsidR="001B4CFD" w:rsidP="001B4CFD" w:rsidRDefault="001B4CFD">
            <w:pPr>
              <w:spacing w:before="40" w:after="40"/>
              <w:ind w:right="57"/>
              <w:jc w:val="right"/>
              <w:rPr>
                <w:sz w:val="16"/>
              </w:rPr>
            </w:pPr>
            <w:r w:rsidRPr="00F25F0C">
              <w:rPr>
                <w:sz w:val="16"/>
              </w:rPr>
              <w:t>4</w:t>
            </w:r>
            <w:r w:rsidRPr="00F25F0C" w:rsidR="00942947">
              <w:rPr>
                <w:sz w:val="16"/>
              </w:rPr>
              <w:t>.</w:t>
            </w:r>
            <w:r w:rsidRPr="00F25F0C">
              <w:rPr>
                <w:sz w:val="16"/>
              </w:rPr>
              <w:t>7</w:t>
            </w:r>
          </w:p>
        </w:tc>
        <w:tc>
          <w:tcPr>
            <w:tcW w:w="1021" w:type="dxa"/>
            <w:tcBorders>
              <w:bottom w:val="single" w:color="001D77" w:sz="4" w:space="0"/>
            </w:tcBorders>
          </w:tcPr>
          <w:p w:rsidRPr="00F25F0C" w:rsidR="001B4CFD" w:rsidP="001B4CFD" w:rsidRDefault="006A7812">
            <w:pPr>
              <w:spacing w:before="40" w:after="40"/>
              <w:ind w:right="57"/>
              <w:jc w:val="right"/>
              <w:rPr>
                <w:sz w:val="16"/>
              </w:rPr>
            </w:pPr>
            <w:r w:rsidRPr="00F25F0C">
              <w:rPr>
                <w:sz w:val="16"/>
              </w:rPr>
              <w:t>197 818.2</w:t>
            </w:r>
          </w:p>
        </w:tc>
        <w:tc>
          <w:tcPr>
            <w:tcW w:w="567" w:type="dxa"/>
            <w:tcBorders>
              <w:bottom w:val="single" w:color="001D77" w:sz="4" w:space="0"/>
            </w:tcBorders>
          </w:tcPr>
          <w:p w:rsidRPr="00F25F0C" w:rsidR="001B4CFD" w:rsidP="001B4CFD" w:rsidRDefault="001B4CFD">
            <w:pPr>
              <w:spacing w:before="40" w:after="40"/>
              <w:ind w:right="57"/>
              <w:jc w:val="right"/>
              <w:rPr>
                <w:sz w:val="16"/>
              </w:rPr>
            </w:pPr>
            <w:r w:rsidRPr="00F25F0C">
              <w:rPr>
                <w:sz w:val="16"/>
              </w:rPr>
              <w:t>5</w:t>
            </w:r>
            <w:r w:rsidRPr="00F25F0C" w:rsidR="006A7812">
              <w:rPr>
                <w:sz w:val="16"/>
              </w:rPr>
              <w:t>.8</w:t>
            </w:r>
          </w:p>
        </w:tc>
      </w:tr>
      <w:tr w:rsidRPr="001B4CFD" w:rsidR="001B4CFD" w:rsidTr="002252FC">
        <w:tc>
          <w:tcPr>
            <w:tcW w:w="1021" w:type="dxa"/>
            <w:tcBorders>
              <w:right w:val="nil"/>
            </w:tcBorders>
          </w:tcPr>
          <w:p w:rsidRPr="00F25F0C" w:rsidR="001B4CFD" w:rsidP="001B4CFD" w:rsidRDefault="001B4CFD">
            <w:pPr>
              <w:spacing w:before="40" w:after="40"/>
              <w:ind w:left="57"/>
              <w:rPr>
                <w:sz w:val="16"/>
              </w:rPr>
            </w:pPr>
          </w:p>
        </w:tc>
        <w:tc>
          <w:tcPr>
            <w:tcW w:w="2268" w:type="dxa"/>
            <w:tcBorders>
              <w:left w:val="nil"/>
              <w:right w:val="nil"/>
            </w:tcBorders>
          </w:tcPr>
          <w:p w:rsidRPr="00F25F0C" w:rsidR="001B4CFD" w:rsidP="001B4CFD" w:rsidRDefault="001B4CFD">
            <w:pPr>
              <w:spacing w:before="40" w:after="40"/>
              <w:ind w:left="397" w:right="57"/>
              <w:jc w:val="both"/>
              <w:rPr>
                <w:sz w:val="16"/>
              </w:rPr>
            </w:pPr>
            <w:r w:rsidRPr="00F25F0C">
              <w:rPr>
                <w:sz w:val="16"/>
              </w:rPr>
              <w:t>of which:</w:t>
            </w:r>
          </w:p>
        </w:tc>
        <w:tc>
          <w:tcPr>
            <w:tcW w:w="1021" w:type="dxa"/>
            <w:tcBorders>
              <w:left w:val="nil"/>
              <w:right w:val="nil"/>
            </w:tcBorders>
          </w:tcPr>
          <w:p w:rsidRPr="00F25F0C" w:rsidR="001B4CFD" w:rsidP="001B4CFD" w:rsidRDefault="001B4CFD">
            <w:pPr>
              <w:spacing w:before="40" w:after="40"/>
              <w:ind w:right="57"/>
              <w:jc w:val="right"/>
              <w:rPr>
                <w:sz w:val="16"/>
              </w:rPr>
            </w:pPr>
          </w:p>
        </w:tc>
        <w:tc>
          <w:tcPr>
            <w:tcW w:w="567" w:type="dxa"/>
            <w:tcBorders>
              <w:left w:val="nil"/>
              <w:right w:val="nil"/>
            </w:tcBorders>
          </w:tcPr>
          <w:p w:rsidRPr="00F25F0C" w:rsidR="001B4CFD" w:rsidP="001B4CFD" w:rsidRDefault="001B4CFD">
            <w:pPr>
              <w:spacing w:before="40" w:after="40"/>
              <w:ind w:right="57"/>
              <w:jc w:val="right"/>
              <w:rPr>
                <w:sz w:val="16"/>
              </w:rPr>
            </w:pPr>
          </w:p>
        </w:tc>
        <w:tc>
          <w:tcPr>
            <w:tcW w:w="1021" w:type="dxa"/>
            <w:tcBorders>
              <w:left w:val="nil"/>
              <w:right w:val="nil"/>
            </w:tcBorders>
          </w:tcPr>
          <w:p w:rsidRPr="00F25F0C" w:rsidR="001B4CFD" w:rsidP="001B4CFD" w:rsidRDefault="001B4CFD">
            <w:pPr>
              <w:spacing w:before="40" w:after="40"/>
              <w:ind w:right="57"/>
              <w:jc w:val="right"/>
              <w:rPr>
                <w:sz w:val="16"/>
              </w:rPr>
            </w:pPr>
          </w:p>
        </w:tc>
        <w:tc>
          <w:tcPr>
            <w:tcW w:w="567" w:type="dxa"/>
            <w:tcBorders>
              <w:left w:val="nil"/>
              <w:right w:val="nil"/>
            </w:tcBorders>
          </w:tcPr>
          <w:p w:rsidRPr="00F25F0C" w:rsidR="001B4CFD" w:rsidP="001B4CFD" w:rsidRDefault="001B4CFD">
            <w:pPr>
              <w:spacing w:before="40" w:after="40"/>
              <w:ind w:right="57"/>
              <w:jc w:val="right"/>
              <w:rPr>
                <w:sz w:val="16"/>
              </w:rPr>
            </w:pPr>
          </w:p>
        </w:tc>
        <w:tc>
          <w:tcPr>
            <w:tcW w:w="1021" w:type="dxa"/>
            <w:tcBorders>
              <w:left w:val="nil"/>
              <w:right w:val="nil"/>
            </w:tcBorders>
          </w:tcPr>
          <w:p w:rsidRPr="00F25F0C" w:rsidR="001B4CFD" w:rsidP="001B4CFD" w:rsidRDefault="001B4CFD">
            <w:pPr>
              <w:spacing w:before="40" w:after="40"/>
              <w:ind w:right="57"/>
              <w:jc w:val="right"/>
              <w:rPr>
                <w:sz w:val="16"/>
              </w:rPr>
            </w:pPr>
          </w:p>
        </w:tc>
        <w:tc>
          <w:tcPr>
            <w:tcW w:w="567" w:type="dxa"/>
            <w:tcBorders>
              <w:left w:val="nil"/>
            </w:tcBorders>
          </w:tcPr>
          <w:p w:rsidRPr="00F25F0C" w:rsidR="001B4CFD" w:rsidP="001B4CFD" w:rsidRDefault="001B4CFD">
            <w:pPr>
              <w:spacing w:before="40" w:after="40"/>
              <w:ind w:right="57"/>
              <w:jc w:val="right"/>
              <w:rPr>
                <w:sz w:val="16"/>
              </w:rPr>
            </w:pPr>
            <w:r w:rsidRPr="00F25F0C">
              <w:rPr>
                <w:sz w:val="16"/>
              </w:rPr>
              <w:t xml:space="preserve"> </w:t>
            </w:r>
          </w:p>
        </w:tc>
      </w:tr>
      <w:tr w:rsidRPr="001B4CFD" w:rsidR="001B4CFD" w:rsidTr="002252FC">
        <w:tc>
          <w:tcPr>
            <w:tcW w:w="1021" w:type="dxa"/>
          </w:tcPr>
          <w:p w:rsidRPr="00F25F0C" w:rsidR="001B4CFD" w:rsidP="001B4CFD" w:rsidRDefault="001B4CFD">
            <w:pPr>
              <w:spacing w:before="40" w:after="40"/>
              <w:ind w:left="227"/>
              <w:rPr>
                <w:sz w:val="16"/>
              </w:rPr>
            </w:pPr>
            <w:r w:rsidRPr="00F25F0C">
              <w:rPr>
                <w:sz w:val="16"/>
              </w:rPr>
              <w:t>HF.1.1</w:t>
            </w:r>
          </w:p>
        </w:tc>
        <w:tc>
          <w:tcPr>
            <w:tcW w:w="2268" w:type="dxa"/>
            <w:vAlign w:val="center"/>
          </w:tcPr>
          <w:p w:rsidRPr="00F25F0C" w:rsidR="001B4CFD" w:rsidP="001B4CFD" w:rsidRDefault="00B64D08">
            <w:pPr>
              <w:spacing w:before="40" w:after="40"/>
              <w:ind w:left="227" w:right="57"/>
              <w:rPr>
                <w:sz w:val="16"/>
              </w:rPr>
            </w:pPr>
            <w:r w:rsidRPr="00F25F0C">
              <w:rPr>
                <w:sz w:val="16"/>
              </w:rPr>
              <w:t>Government schemes</w:t>
            </w:r>
          </w:p>
        </w:tc>
        <w:tc>
          <w:tcPr>
            <w:tcW w:w="1021" w:type="dxa"/>
            <w:vAlign w:val="bottom"/>
          </w:tcPr>
          <w:p w:rsidRPr="00F25F0C" w:rsidR="001B4CFD" w:rsidP="001B4CFD" w:rsidRDefault="006A7812">
            <w:pPr>
              <w:spacing w:before="40" w:after="40"/>
              <w:ind w:right="57"/>
              <w:jc w:val="right"/>
              <w:rPr>
                <w:sz w:val="16"/>
              </w:rPr>
            </w:pPr>
            <w:r w:rsidRPr="00F25F0C">
              <w:rPr>
                <w:sz w:val="16"/>
              </w:rPr>
              <w:t>25 639.3</w:t>
            </w:r>
          </w:p>
        </w:tc>
        <w:tc>
          <w:tcPr>
            <w:tcW w:w="567" w:type="dxa"/>
            <w:vAlign w:val="bottom"/>
          </w:tcPr>
          <w:p w:rsidRPr="00F25F0C" w:rsidR="001B4CFD" w:rsidP="001B4CFD" w:rsidRDefault="006A7812">
            <w:pPr>
              <w:spacing w:before="40" w:after="40"/>
              <w:ind w:right="57"/>
              <w:jc w:val="right"/>
              <w:rPr>
                <w:sz w:val="16"/>
              </w:rPr>
            </w:pPr>
            <w:r w:rsidRPr="00F25F0C">
              <w:rPr>
                <w:sz w:val="16"/>
              </w:rPr>
              <w:t>1.0</w:t>
            </w:r>
          </w:p>
        </w:tc>
        <w:tc>
          <w:tcPr>
            <w:tcW w:w="1021" w:type="dxa"/>
            <w:vAlign w:val="bottom"/>
          </w:tcPr>
          <w:p w:rsidRPr="00F25F0C" w:rsidR="001B4CFD" w:rsidP="001B4CFD" w:rsidRDefault="006A7812">
            <w:pPr>
              <w:spacing w:before="40" w:after="40"/>
              <w:ind w:right="57"/>
              <w:jc w:val="right"/>
              <w:rPr>
                <w:sz w:val="16"/>
              </w:rPr>
            </w:pPr>
            <w:r w:rsidRPr="00F25F0C">
              <w:rPr>
                <w:sz w:val="16"/>
              </w:rPr>
              <w:t>20 678.1</w:t>
            </w:r>
          </w:p>
        </w:tc>
        <w:tc>
          <w:tcPr>
            <w:tcW w:w="567" w:type="dxa"/>
            <w:vAlign w:val="bottom"/>
          </w:tcPr>
          <w:p w:rsidRPr="00F25F0C" w:rsidR="001B4CFD" w:rsidP="001B4CFD" w:rsidRDefault="006A7812">
            <w:pPr>
              <w:spacing w:before="40" w:after="40"/>
              <w:ind w:right="57"/>
              <w:jc w:val="right"/>
              <w:rPr>
                <w:sz w:val="16"/>
              </w:rPr>
            </w:pPr>
            <w:r w:rsidRPr="00F25F0C">
              <w:rPr>
                <w:sz w:val="16"/>
              </w:rPr>
              <w:t>0.7</w:t>
            </w:r>
          </w:p>
        </w:tc>
        <w:tc>
          <w:tcPr>
            <w:tcW w:w="1021" w:type="dxa"/>
            <w:vAlign w:val="bottom"/>
          </w:tcPr>
          <w:p w:rsidRPr="00F25F0C" w:rsidR="001B4CFD" w:rsidP="001B4CFD" w:rsidRDefault="001B4CFD">
            <w:pPr>
              <w:spacing w:before="40" w:after="40"/>
              <w:ind w:right="113"/>
              <w:jc w:val="right"/>
              <w:rPr>
                <w:sz w:val="16"/>
              </w:rPr>
            </w:pPr>
            <w:r w:rsidRPr="00F25F0C">
              <w:rPr>
                <w:sz w:val="16"/>
              </w:rPr>
              <w:t>.</w:t>
            </w:r>
          </w:p>
        </w:tc>
        <w:tc>
          <w:tcPr>
            <w:tcW w:w="567" w:type="dxa"/>
            <w:vAlign w:val="bottom"/>
          </w:tcPr>
          <w:p w:rsidRPr="00F25F0C" w:rsidR="001B4CFD" w:rsidP="001B4CFD" w:rsidRDefault="001B4CFD">
            <w:pPr>
              <w:spacing w:before="40" w:after="40"/>
              <w:ind w:right="113"/>
              <w:jc w:val="right"/>
              <w:rPr>
                <w:sz w:val="16"/>
              </w:rPr>
            </w:pPr>
            <w:r w:rsidRPr="00F25F0C">
              <w:rPr>
                <w:sz w:val="16"/>
              </w:rPr>
              <w:t>.</w:t>
            </w:r>
          </w:p>
        </w:tc>
      </w:tr>
      <w:tr w:rsidRPr="001B4CFD" w:rsidR="001B4CFD" w:rsidTr="002252FC">
        <w:tc>
          <w:tcPr>
            <w:tcW w:w="1021" w:type="dxa"/>
          </w:tcPr>
          <w:p w:rsidRPr="00F25F0C" w:rsidR="001B4CFD" w:rsidP="001B4CFD" w:rsidRDefault="001B4CFD">
            <w:pPr>
              <w:spacing w:before="40" w:after="40"/>
              <w:ind w:left="227"/>
              <w:rPr>
                <w:sz w:val="16"/>
              </w:rPr>
            </w:pPr>
            <w:r w:rsidRPr="00F25F0C">
              <w:rPr>
                <w:sz w:val="16"/>
              </w:rPr>
              <w:t>HF.1.2</w:t>
            </w:r>
          </w:p>
        </w:tc>
        <w:tc>
          <w:tcPr>
            <w:tcW w:w="2268" w:type="dxa"/>
            <w:vAlign w:val="center"/>
          </w:tcPr>
          <w:p w:rsidRPr="00F25F0C" w:rsidR="001B4CFD" w:rsidP="001B4CFD" w:rsidRDefault="00B64D08">
            <w:pPr>
              <w:spacing w:before="40" w:after="40"/>
              <w:ind w:left="227" w:right="57"/>
              <w:rPr>
                <w:sz w:val="16"/>
              </w:rPr>
            </w:pPr>
            <w:r w:rsidRPr="00F25F0C">
              <w:rPr>
                <w:sz w:val="16"/>
              </w:rPr>
              <w:t>Compulsory contributory health insurance schemes</w:t>
            </w:r>
          </w:p>
        </w:tc>
        <w:tc>
          <w:tcPr>
            <w:tcW w:w="1021" w:type="dxa"/>
            <w:vAlign w:val="bottom"/>
          </w:tcPr>
          <w:p w:rsidRPr="00F25F0C" w:rsidR="001B4CFD" w:rsidP="001B4CFD" w:rsidRDefault="00C418CE">
            <w:pPr>
              <w:spacing w:before="40" w:after="40"/>
              <w:ind w:right="57"/>
              <w:jc w:val="right"/>
              <w:rPr>
                <w:sz w:val="16"/>
              </w:rPr>
            </w:pPr>
            <w:r w:rsidRPr="00F25F0C">
              <w:rPr>
                <w:sz w:val="16"/>
                <w:szCs w:val="16"/>
              </w:rPr>
              <w:t>97 127.8</w:t>
            </w:r>
          </w:p>
        </w:tc>
        <w:tc>
          <w:tcPr>
            <w:tcW w:w="567" w:type="dxa"/>
            <w:vAlign w:val="bottom"/>
          </w:tcPr>
          <w:p w:rsidRPr="00F25F0C" w:rsidR="001B4CFD" w:rsidP="001B4CFD" w:rsidRDefault="00C418CE">
            <w:pPr>
              <w:spacing w:before="40" w:after="40"/>
              <w:ind w:right="57"/>
              <w:jc w:val="right"/>
              <w:rPr>
                <w:sz w:val="16"/>
              </w:rPr>
            </w:pPr>
            <w:r w:rsidRPr="00F25F0C">
              <w:rPr>
                <w:sz w:val="16"/>
              </w:rPr>
              <w:t>3.7</w:t>
            </w:r>
          </w:p>
        </w:tc>
        <w:tc>
          <w:tcPr>
            <w:tcW w:w="1021" w:type="dxa"/>
            <w:vAlign w:val="bottom"/>
          </w:tcPr>
          <w:p w:rsidRPr="00F25F0C" w:rsidR="001B4CFD" w:rsidP="001B4CFD" w:rsidRDefault="00C418CE">
            <w:pPr>
              <w:spacing w:before="40" w:after="40"/>
              <w:ind w:right="57"/>
              <w:jc w:val="right"/>
              <w:rPr>
                <w:sz w:val="16"/>
              </w:rPr>
            </w:pPr>
            <w:r w:rsidRPr="00F25F0C">
              <w:rPr>
                <w:sz w:val="16"/>
              </w:rPr>
              <w:t>123 961.3</w:t>
            </w:r>
          </w:p>
        </w:tc>
        <w:tc>
          <w:tcPr>
            <w:tcW w:w="567" w:type="dxa"/>
            <w:vAlign w:val="bottom"/>
          </w:tcPr>
          <w:p w:rsidRPr="00F25F0C" w:rsidR="001B4CFD" w:rsidP="001B4CFD" w:rsidRDefault="00C418CE">
            <w:pPr>
              <w:spacing w:before="40" w:after="40"/>
              <w:ind w:right="57"/>
              <w:jc w:val="right"/>
              <w:rPr>
                <w:sz w:val="16"/>
              </w:rPr>
            </w:pPr>
            <w:r w:rsidRPr="00F25F0C">
              <w:rPr>
                <w:sz w:val="16"/>
              </w:rPr>
              <w:t>4.0</w:t>
            </w:r>
          </w:p>
        </w:tc>
        <w:tc>
          <w:tcPr>
            <w:tcW w:w="1021" w:type="dxa"/>
            <w:vAlign w:val="bottom"/>
          </w:tcPr>
          <w:p w:rsidRPr="00F25F0C" w:rsidR="001B4CFD" w:rsidP="001B4CFD" w:rsidRDefault="001B4CFD">
            <w:pPr>
              <w:spacing w:before="40" w:after="40"/>
              <w:ind w:right="113"/>
              <w:jc w:val="right"/>
              <w:rPr>
                <w:sz w:val="16"/>
              </w:rPr>
            </w:pPr>
            <w:r w:rsidRPr="00F25F0C">
              <w:rPr>
                <w:sz w:val="16"/>
              </w:rPr>
              <w:t>.</w:t>
            </w:r>
          </w:p>
        </w:tc>
        <w:tc>
          <w:tcPr>
            <w:tcW w:w="567" w:type="dxa"/>
            <w:vAlign w:val="bottom"/>
          </w:tcPr>
          <w:p w:rsidRPr="00F25F0C" w:rsidR="001B4CFD" w:rsidP="001B4CFD" w:rsidRDefault="001B4CFD">
            <w:pPr>
              <w:spacing w:before="40" w:after="40"/>
              <w:ind w:right="113"/>
              <w:jc w:val="right"/>
              <w:rPr>
                <w:sz w:val="16"/>
              </w:rPr>
            </w:pPr>
            <w:r w:rsidRPr="00F25F0C">
              <w:rPr>
                <w:sz w:val="16"/>
              </w:rPr>
              <w:t>.</w:t>
            </w:r>
          </w:p>
        </w:tc>
      </w:tr>
      <w:tr w:rsidRPr="001B4CFD" w:rsidR="001B4CFD" w:rsidTr="002252FC">
        <w:tc>
          <w:tcPr>
            <w:tcW w:w="1021" w:type="dxa"/>
            <w:tcBorders>
              <w:bottom w:val="single" w:color="001D77" w:sz="4" w:space="0"/>
            </w:tcBorders>
            <w:vAlign w:val="center"/>
          </w:tcPr>
          <w:p w:rsidRPr="00F25F0C" w:rsidR="001B4CFD" w:rsidP="001B4CFD" w:rsidRDefault="001B4CFD">
            <w:pPr>
              <w:spacing w:before="40" w:after="40"/>
              <w:ind w:left="57"/>
              <w:rPr>
                <w:sz w:val="16"/>
              </w:rPr>
            </w:pPr>
            <w:r w:rsidRPr="00F25F0C">
              <w:rPr>
                <w:sz w:val="16"/>
              </w:rPr>
              <w:t>HF.2+HF.3</w:t>
            </w:r>
          </w:p>
        </w:tc>
        <w:tc>
          <w:tcPr>
            <w:tcW w:w="2268" w:type="dxa"/>
            <w:tcBorders>
              <w:bottom w:val="single" w:color="001D77" w:sz="4" w:space="0"/>
            </w:tcBorders>
            <w:vAlign w:val="center"/>
          </w:tcPr>
          <w:p w:rsidRPr="00F25F0C" w:rsidR="001B4CFD" w:rsidP="001B4CFD" w:rsidRDefault="001B4CFD">
            <w:pPr>
              <w:spacing w:before="40" w:after="40"/>
              <w:ind w:left="57" w:right="57"/>
              <w:jc w:val="both"/>
              <w:rPr>
                <w:sz w:val="16"/>
              </w:rPr>
            </w:pPr>
            <w:r w:rsidRPr="00F25F0C">
              <w:rPr>
                <w:sz w:val="16"/>
              </w:rPr>
              <w:t>Private expenditure</w:t>
            </w:r>
          </w:p>
        </w:tc>
        <w:tc>
          <w:tcPr>
            <w:tcW w:w="1021" w:type="dxa"/>
            <w:tcBorders>
              <w:bottom w:val="single" w:color="001D77" w:sz="4" w:space="0"/>
            </w:tcBorders>
          </w:tcPr>
          <w:p w:rsidRPr="00F25F0C" w:rsidR="001B4CFD" w:rsidP="001B4CFD" w:rsidRDefault="00C418CE">
            <w:pPr>
              <w:spacing w:before="40" w:after="40"/>
              <w:ind w:right="57"/>
              <w:jc w:val="right"/>
              <w:rPr>
                <w:sz w:val="16"/>
              </w:rPr>
            </w:pPr>
            <w:r w:rsidRPr="00F25F0C">
              <w:rPr>
                <w:sz w:val="16"/>
              </w:rPr>
              <w:t>46 651.3</w:t>
            </w:r>
          </w:p>
        </w:tc>
        <w:tc>
          <w:tcPr>
            <w:tcW w:w="567" w:type="dxa"/>
            <w:tcBorders>
              <w:bottom w:val="single" w:color="001D77" w:sz="4" w:space="0"/>
            </w:tcBorders>
          </w:tcPr>
          <w:p w:rsidRPr="00F25F0C" w:rsidR="001B4CFD" w:rsidP="001B4CFD" w:rsidRDefault="001B4CFD">
            <w:pPr>
              <w:spacing w:before="40" w:after="40"/>
              <w:ind w:right="57"/>
              <w:jc w:val="right"/>
              <w:rPr>
                <w:sz w:val="16"/>
              </w:rPr>
            </w:pPr>
            <w:r w:rsidRPr="00F25F0C">
              <w:rPr>
                <w:sz w:val="16"/>
              </w:rPr>
              <w:t>1</w:t>
            </w:r>
            <w:r w:rsidRPr="00F25F0C" w:rsidR="00942947">
              <w:rPr>
                <w:sz w:val="16"/>
              </w:rPr>
              <w:t>.</w:t>
            </w:r>
            <w:r w:rsidRPr="00F25F0C">
              <w:rPr>
                <w:sz w:val="16"/>
              </w:rPr>
              <w:t>8</w:t>
            </w:r>
          </w:p>
        </w:tc>
        <w:tc>
          <w:tcPr>
            <w:tcW w:w="1021" w:type="dxa"/>
            <w:tcBorders>
              <w:bottom w:val="single" w:color="001D77" w:sz="4" w:space="0"/>
            </w:tcBorders>
          </w:tcPr>
          <w:p w:rsidRPr="00F25F0C" w:rsidR="001B4CFD" w:rsidP="001B4CFD" w:rsidRDefault="00C418CE">
            <w:pPr>
              <w:spacing w:before="40" w:after="40"/>
              <w:ind w:right="57"/>
              <w:jc w:val="right"/>
              <w:rPr>
                <w:sz w:val="16"/>
              </w:rPr>
            </w:pPr>
            <w:r w:rsidRPr="00F25F0C">
              <w:rPr>
                <w:sz w:val="16"/>
              </w:rPr>
              <w:t>51 56</w:t>
            </w:r>
            <w:r w:rsidRPr="00F25F0C" w:rsidR="00DC2181">
              <w:rPr>
                <w:sz w:val="16"/>
              </w:rPr>
              <w:t>.</w:t>
            </w:r>
            <w:r w:rsidRPr="00F25F0C">
              <w:rPr>
                <w:sz w:val="16"/>
              </w:rPr>
              <w:t>7</w:t>
            </w:r>
          </w:p>
        </w:tc>
        <w:tc>
          <w:tcPr>
            <w:tcW w:w="567" w:type="dxa"/>
            <w:tcBorders>
              <w:bottom w:val="single" w:color="001D77" w:sz="4" w:space="0"/>
            </w:tcBorders>
          </w:tcPr>
          <w:p w:rsidRPr="00F25F0C" w:rsidR="001B4CFD" w:rsidP="001B4CFD" w:rsidRDefault="001B4CFD">
            <w:pPr>
              <w:spacing w:before="40" w:after="40"/>
              <w:ind w:right="57"/>
              <w:jc w:val="right"/>
              <w:rPr>
                <w:sz w:val="16"/>
              </w:rPr>
            </w:pPr>
            <w:r w:rsidRPr="00F25F0C">
              <w:rPr>
                <w:sz w:val="16"/>
              </w:rPr>
              <w:t>1</w:t>
            </w:r>
            <w:r w:rsidRPr="00F25F0C" w:rsidR="00942947">
              <w:rPr>
                <w:sz w:val="16"/>
              </w:rPr>
              <w:t>.</w:t>
            </w:r>
            <w:r w:rsidRPr="00F25F0C" w:rsidR="00DC2181">
              <w:rPr>
                <w:sz w:val="16"/>
              </w:rPr>
              <w:t>7</w:t>
            </w:r>
          </w:p>
        </w:tc>
        <w:tc>
          <w:tcPr>
            <w:tcW w:w="1021" w:type="dxa"/>
            <w:tcBorders>
              <w:bottom w:val="single" w:color="001D77" w:sz="4" w:space="0"/>
            </w:tcBorders>
          </w:tcPr>
          <w:p w:rsidRPr="00F25F0C" w:rsidR="001B4CFD" w:rsidP="001B4CFD" w:rsidRDefault="00DC2181">
            <w:pPr>
              <w:spacing w:before="40" w:after="40"/>
              <w:ind w:right="57"/>
              <w:jc w:val="right"/>
              <w:rPr>
                <w:sz w:val="16"/>
              </w:rPr>
            </w:pPr>
            <w:r w:rsidRPr="00F25F0C">
              <w:rPr>
                <w:sz w:val="16"/>
              </w:rPr>
              <w:t>43 799.2</w:t>
            </w:r>
          </w:p>
        </w:tc>
        <w:tc>
          <w:tcPr>
            <w:tcW w:w="567" w:type="dxa"/>
            <w:tcBorders>
              <w:bottom w:val="single" w:color="001D77" w:sz="4" w:space="0"/>
            </w:tcBorders>
          </w:tcPr>
          <w:p w:rsidRPr="00F25F0C" w:rsidR="001B4CFD" w:rsidP="001B4CFD" w:rsidRDefault="001B4CFD">
            <w:pPr>
              <w:spacing w:before="40" w:after="40"/>
              <w:ind w:right="57"/>
              <w:jc w:val="right"/>
              <w:rPr>
                <w:sz w:val="16"/>
              </w:rPr>
            </w:pPr>
            <w:r w:rsidRPr="00F25F0C">
              <w:rPr>
                <w:sz w:val="16"/>
              </w:rPr>
              <w:t>1</w:t>
            </w:r>
            <w:r w:rsidRPr="00F25F0C" w:rsidR="00942947">
              <w:rPr>
                <w:sz w:val="16"/>
              </w:rPr>
              <w:t>.</w:t>
            </w:r>
            <w:r w:rsidRPr="00F25F0C" w:rsidR="00DC2181">
              <w:rPr>
                <w:sz w:val="16"/>
              </w:rPr>
              <w:t>3</w:t>
            </w:r>
          </w:p>
        </w:tc>
      </w:tr>
      <w:tr w:rsidRPr="001B4CFD" w:rsidR="001B4CFD" w:rsidTr="002252FC">
        <w:tc>
          <w:tcPr>
            <w:tcW w:w="1021" w:type="dxa"/>
            <w:tcBorders>
              <w:bottom w:val="nil"/>
            </w:tcBorders>
          </w:tcPr>
          <w:p w:rsidRPr="00F25F0C" w:rsidR="001B4CFD" w:rsidP="001B4CFD" w:rsidRDefault="001B4CFD">
            <w:pPr>
              <w:spacing w:before="40" w:after="40"/>
              <w:ind w:left="227"/>
              <w:rPr>
                <w:sz w:val="16"/>
              </w:rPr>
            </w:pPr>
            <w:r w:rsidRPr="00F25F0C">
              <w:rPr>
                <w:sz w:val="16"/>
              </w:rPr>
              <w:t>HF.3</w:t>
            </w:r>
          </w:p>
        </w:tc>
        <w:tc>
          <w:tcPr>
            <w:tcW w:w="2268" w:type="dxa"/>
            <w:tcBorders>
              <w:bottom w:val="nil"/>
            </w:tcBorders>
            <w:vAlign w:val="center"/>
          </w:tcPr>
          <w:p w:rsidRPr="00F25F0C" w:rsidR="001B4CFD" w:rsidP="001B4CFD" w:rsidRDefault="001B4CFD">
            <w:pPr>
              <w:spacing w:before="40" w:after="40"/>
              <w:ind w:left="227" w:right="57"/>
              <w:rPr>
                <w:sz w:val="16"/>
              </w:rPr>
            </w:pPr>
            <w:r w:rsidRPr="00F25F0C">
              <w:rPr>
                <w:sz w:val="16"/>
              </w:rPr>
              <w:t xml:space="preserve">of which households’ direct </w:t>
            </w:r>
            <w:r w:rsidRPr="00F25F0C" w:rsidR="00B64D08">
              <w:rPr>
                <w:sz w:val="16"/>
              </w:rPr>
              <w:t>out-of-pocket payment</w:t>
            </w:r>
          </w:p>
        </w:tc>
        <w:tc>
          <w:tcPr>
            <w:tcW w:w="1021" w:type="dxa"/>
            <w:tcBorders>
              <w:bottom w:val="nil"/>
            </w:tcBorders>
            <w:vAlign w:val="bottom"/>
          </w:tcPr>
          <w:p w:rsidRPr="00F25F0C" w:rsidR="001B4CFD" w:rsidP="001B4CFD" w:rsidRDefault="00067E77">
            <w:pPr>
              <w:spacing w:before="40" w:after="40"/>
              <w:ind w:right="57"/>
              <w:jc w:val="right"/>
              <w:rPr>
                <w:sz w:val="16"/>
              </w:rPr>
            </w:pPr>
            <w:r w:rsidRPr="00F25F0C">
              <w:rPr>
                <w:sz w:val="16"/>
              </w:rPr>
              <w:t>33 625.3</w:t>
            </w:r>
          </w:p>
        </w:tc>
        <w:tc>
          <w:tcPr>
            <w:tcW w:w="567" w:type="dxa"/>
            <w:tcBorders>
              <w:bottom w:val="nil"/>
            </w:tcBorders>
            <w:vAlign w:val="bottom"/>
          </w:tcPr>
          <w:p w:rsidRPr="00F25F0C" w:rsidR="001B4CFD" w:rsidP="001B4CFD" w:rsidRDefault="001B4CFD">
            <w:pPr>
              <w:spacing w:before="40" w:after="40"/>
              <w:ind w:right="57"/>
              <w:jc w:val="right"/>
              <w:rPr>
                <w:sz w:val="16"/>
              </w:rPr>
            </w:pPr>
            <w:r w:rsidRPr="00F25F0C">
              <w:rPr>
                <w:sz w:val="16"/>
              </w:rPr>
              <w:t>1</w:t>
            </w:r>
            <w:r w:rsidRPr="00F25F0C" w:rsidR="00942947">
              <w:rPr>
                <w:sz w:val="16"/>
              </w:rPr>
              <w:t>.</w:t>
            </w:r>
            <w:r w:rsidRPr="00F25F0C">
              <w:rPr>
                <w:sz w:val="16"/>
              </w:rPr>
              <w:t>3</w:t>
            </w:r>
          </w:p>
        </w:tc>
        <w:tc>
          <w:tcPr>
            <w:tcW w:w="1021" w:type="dxa"/>
            <w:tcBorders>
              <w:bottom w:val="nil"/>
            </w:tcBorders>
            <w:vAlign w:val="bottom"/>
          </w:tcPr>
          <w:p w:rsidRPr="00F25F0C" w:rsidR="001B4CFD" w:rsidP="001B4CFD" w:rsidRDefault="00067E77">
            <w:pPr>
              <w:spacing w:before="40" w:after="40"/>
              <w:ind w:right="57"/>
              <w:jc w:val="right"/>
              <w:rPr>
                <w:sz w:val="16"/>
              </w:rPr>
            </w:pPr>
            <w:r w:rsidRPr="00F25F0C">
              <w:rPr>
                <w:sz w:val="16"/>
              </w:rPr>
              <w:t>36 963.4</w:t>
            </w:r>
          </w:p>
        </w:tc>
        <w:tc>
          <w:tcPr>
            <w:tcW w:w="567" w:type="dxa"/>
            <w:tcBorders>
              <w:bottom w:val="nil"/>
            </w:tcBorders>
            <w:vAlign w:val="bottom"/>
          </w:tcPr>
          <w:p w:rsidRPr="00F25F0C" w:rsidR="001B4CFD" w:rsidP="001B4CFD" w:rsidRDefault="001B4CFD">
            <w:pPr>
              <w:spacing w:before="40" w:after="40"/>
              <w:ind w:right="57"/>
              <w:jc w:val="right"/>
              <w:rPr>
                <w:sz w:val="16"/>
              </w:rPr>
            </w:pPr>
            <w:r w:rsidRPr="00F25F0C">
              <w:rPr>
                <w:sz w:val="16"/>
              </w:rPr>
              <w:t>1</w:t>
            </w:r>
            <w:r w:rsidRPr="00F25F0C" w:rsidR="00942947">
              <w:rPr>
                <w:sz w:val="16"/>
              </w:rPr>
              <w:t>.</w:t>
            </w:r>
            <w:r w:rsidRPr="00F25F0C" w:rsidR="00067E77">
              <w:rPr>
                <w:sz w:val="16"/>
              </w:rPr>
              <w:t>2</w:t>
            </w:r>
          </w:p>
        </w:tc>
        <w:tc>
          <w:tcPr>
            <w:tcW w:w="1021" w:type="dxa"/>
            <w:tcBorders>
              <w:bottom w:val="nil"/>
            </w:tcBorders>
            <w:vAlign w:val="bottom"/>
          </w:tcPr>
          <w:p w:rsidRPr="00F25F0C" w:rsidR="001B4CFD" w:rsidP="001B4CFD" w:rsidRDefault="00067E77">
            <w:pPr>
              <w:spacing w:before="40" w:after="40"/>
              <w:ind w:right="57"/>
              <w:jc w:val="right"/>
              <w:rPr>
                <w:sz w:val="16"/>
              </w:rPr>
            </w:pPr>
            <w:r w:rsidRPr="00F25F0C">
              <w:rPr>
                <w:sz w:val="16"/>
              </w:rPr>
              <w:t>38 578.9</w:t>
            </w:r>
          </w:p>
        </w:tc>
        <w:tc>
          <w:tcPr>
            <w:tcW w:w="567" w:type="dxa"/>
            <w:tcBorders>
              <w:bottom w:val="nil"/>
            </w:tcBorders>
            <w:vAlign w:val="bottom"/>
          </w:tcPr>
          <w:p w:rsidRPr="00F25F0C" w:rsidR="001B4CFD" w:rsidP="001B4CFD" w:rsidRDefault="001B4CFD">
            <w:pPr>
              <w:spacing w:before="40" w:after="40"/>
              <w:ind w:right="57"/>
              <w:jc w:val="right"/>
              <w:rPr>
                <w:sz w:val="16"/>
              </w:rPr>
            </w:pPr>
            <w:r w:rsidRPr="00F25F0C">
              <w:rPr>
                <w:sz w:val="16"/>
              </w:rPr>
              <w:t>1</w:t>
            </w:r>
            <w:r w:rsidRPr="00F25F0C" w:rsidR="00942947">
              <w:rPr>
                <w:sz w:val="16"/>
              </w:rPr>
              <w:t>.</w:t>
            </w:r>
            <w:r w:rsidRPr="00F25F0C" w:rsidR="00067E77">
              <w:rPr>
                <w:sz w:val="16"/>
              </w:rPr>
              <w:t>1</w:t>
            </w:r>
          </w:p>
        </w:tc>
      </w:tr>
    </w:tbl>
    <w:p w:rsidRPr="00F25F0C" w:rsidR="001B4CFD" w:rsidP="00D01900" w:rsidRDefault="006C4C29">
      <w:pPr>
        <w:widowControl w:val="0"/>
        <w:suppressAutoHyphens/>
        <w:spacing w:before="100" w:after="100" w:line="240" w:lineRule="auto"/>
        <w:rPr>
          <w:rFonts w:cs="Arial"/>
          <w:sz w:val="16"/>
          <w:szCs w:val="20"/>
          <w:lang w:val="en" w:eastAsia="pl-PL"/>
        </w:rPr>
      </w:pPr>
      <w:r>
        <w:rPr>
          <w:rFonts w:cs="Arial"/>
          <w:color w:val="000000" w:themeColor="text1"/>
          <w:sz w:val="16"/>
          <w:szCs w:val="20"/>
          <w:vertAlign w:val="superscript"/>
          <w:lang w:val="en" w:eastAsia="pl-PL"/>
        </w:rPr>
        <w:t>a</w:t>
      </w:r>
      <w:r w:rsidRPr="001B4CFD" w:rsidR="001B4CFD">
        <w:rPr>
          <w:rFonts w:cs="Arial"/>
          <w:color w:val="000000" w:themeColor="text1"/>
          <w:sz w:val="16"/>
          <w:szCs w:val="20"/>
          <w:lang w:val="en" w:eastAsia="pl-PL"/>
        </w:rPr>
        <w:t xml:space="preserve"> Source: GDP data available at: </w:t>
      </w:r>
      <w:hyperlink w:tooltip="Poland macroeconomic-indicators" w:history="1" r:id="rId10">
        <w:r w:rsidR="00FE2312">
          <w:rPr>
            <w:rFonts w:cs="Arial"/>
            <w:color w:val="0000FF"/>
            <w:sz w:val="16"/>
            <w:szCs w:val="20"/>
            <w:u w:val="single"/>
            <w:lang w:val="en" w:eastAsia="pl-PL"/>
          </w:rPr>
          <w:t>Poland macroeconomic indicators</w:t>
        </w:r>
      </w:hyperlink>
      <w:r w:rsidRPr="001B4CFD" w:rsidR="001B4CFD">
        <w:rPr>
          <w:rFonts w:cs="Arial"/>
          <w:color w:val="000000" w:themeColor="text1"/>
          <w:sz w:val="16"/>
          <w:szCs w:val="20"/>
          <w:lang w:val="en" w:eastAsia="pl-PL"/>
        </w:rPr>
        <w:t xml:space="preserve"> </w:t>
      </w:r>
      <w:r w:rsidRPr="00FB27EF" w:rsidR="006A3033">
        <w:rPr>
          <w:sz w:val="16"/>
          <w:szCs w:val="20"/>
          <w:lang w:val="en" w:eastAsia="pl-PL"/>
        </w:rPr>
        <w:t>–</w:t>
      </w:r>
      <w:r w:rsidRPr="001B4CFD" w:rsidR="001B4CFD">
        <w:rPr>
          <w:rFonts w:cs="Arial"/>
          <w:color w:val="000000" w:themeColor="text1"/>
          <w:sz w:val="16"/>
          <w:szCs w:val="20"/>
          <w:lang w:val="en" w:eastAsia="pl-PL"/>
        </w:rPr>
        <w:t xml:space="preserve"> update</w:t>
      </w:r>
      <w:r w:rsidRPr="00F25F0C" w:rsidR="001B4CFD">
        <w:rPr>
          <w:rFonts w:cs="Arial"/>
          <w:sz w:val="16"/>
          <w:szCs w:val="20"/>
          <w:lang w:val="en" w:eastAsia="pl-PL"/>
        </w:rPr>
        <w:t xml:space="preserve"> </w:t>
      </w:r>
      <w:r w:rsidR="00964AD4">
        <w:rPr>
          <w:rFonts w:cs="Arial"/>
          <w:sz w:val="16"/>
          <w:szCs w:val="20"/>
          <w:lang w:val="en" w:eastAsia="pl-PL"/>
        </w:rPr>
        <w:t>as of June 20, 2024</w:t>
      </w:r>
      <w:r w:rsidR="00AB4CBD">
        <w:rPr>
          <w:rFonts w:cs="Arial"/>
          <w:sz w:val="16"/>
          <w:szCs w:val="20"/>
          <w:lang w:val="en" w:eastAsia="pl-PL"/>
        </w:rPr>
        <w:t>.</w:t>
      </w:r>
    </w:p>
    <w:p w:rsidRPr="001B4CFD" w:rsidR="001B4CFD" w:rsidP="00D01900" w:rsidRDefault="00820144">
      <w:pPr>
        <w:widowControl w:val="0"/>
        <w:suppressAutoHyphens/>
        <w:spacing w:before="100" w:after="100" w:line="240" w:lineRule="auto"/>
        <w:rPr>
          <w:rFonts w:cs="Arial"/>
          <w:color w:val="000000" w:themeColor="text1"/>
          <w:sz w:val="16"/>
          <w:szCs w:val="20"/>
          <w:lang w:val="en" w:eastAsia="pl-PL"/>
        </w:rPr>
      </w:pPr>
      <w:r>
        <w:rPr>
          <w:rFonts w:cs="Arial"/>
          <w:color w:val="000000" w:themeColor="text1"/>
          <w:sz w:val="16"/>
          <w:szCs w:val="20"/>
          <w:vertAlign w:val="superscript"/>
          <w:lang w:val="en" w:eastAsia="pl-PL"/>
        </w:rPr>
        <w:t>b</w:t>
      </w:r>
      <w:r w:rsidRPr="001B4CFD" w:rsidR="001B4CFD">
        <w:rPr>
          <w:sz w:val="16"/>
          <w:szCs w:val="20"/>
          <w:lang w:val="en" w:eastAsia="pl-PL"/>
        </w:rPr>
        <w:t xml:space="preserve"> </w:t>
      </w:r>
      <w:r w:rsidRPr="00FB27EF" w:rsidR="001B4CFD">
        <w:rPr>
          <w:sz w:val="16"/>
          <w:szCs w:val="20"/>
          <w:lang w:val="en" w:eastAsia="pl-PL"/>
        </w:rPr>
        <w:t>SHA 2011 – A System of Health Accounts 2011.</w:t>
      </w:r>
    </w:p>
    <w:p w:rsidR="003C2630" w:rsidP="00D01900" w:rsidRDefault="00820144">
      <w:pPr>
        <w:suppressAutoHyphens/>
        <w:spacing w:before="100" w:after="100" w:line="240" w:lineRule="auto"/>
        <w:rPr>
          <w:sz w:val="16"/>
        </w:rPr>
      </w:pPr>
      <w:r w:rsidRPr="00F25F0C">
        <w:rPr>
          <w:rFonts w:cs="Arial"/>
          <w:sz w:val="16"/>
          <w:szCs w:val="20"/>
          <w:vertAlign w:val="superscript"/>
          <w:lang w:val="en" w:eastAsia="pl-PL"/>
        </w:rPr>
        <w:t>c</w:t>
      </w:r>
      <w:r w:rsidRPr="00F25F0C" w:rsidR="001B4CFD">
        <w:rPr>
          <w:rFonts w:cs="Arial"/>
          <w:sz w:val="16"/>
          <w:szCs w:val="20"/>
          <w:vertAlign w:val="superscript"/>
          <w:lang w:val="en" w:eastAsia="pl-PL"/>
        </w:rPr>
        <w:t xml:space="preserve"> </w:t>
      </w:r>
      <w:r w:rsidR="00FB27EF">
        <w:rPr>
          <w:rFonts w:cs="Arial"/>
          <w:sz w:val="16"/>
          <w:szCs w:val="20"/>
          <w:vertAlign w:val="superscript"/>
          <w:lang w:val="en" w:eastAsia="pl-PL"/>
        </w:rPr>
        <w:t xml:space="preserve"> </w:t>
      </w:r>
      <w:r w:rsidRPr="00E20C66" w:rsidR="00FB27EF">
        <w:rPr>
          <w:rFonts w:cs="Arial"/>
          <w:sz w:val="16"/>
          <w:szCs w:val="20"/>
          <w:lang w:val="en" w:eastAsia="pl-PL"/>
        </w:rPr>
        <w:t>With</w:t>
      </w:r>
      <w:r w:rsidR="00FB27EF">
        <w:rPr>
          <w:rFonts w:cs="Arial"/>
          <w:sz w:val="16"/>
          <w:szCs w:val="20"/>
          <w:lang w:val="en" w:eastAsia="pl-PL"/>
        </w:rPr>
        <w:t xml:space="preserve"> </w:t>
      </w:r>
      <w:r w:rsidRPr="00F25F0C" w:rsidR="001B4CFD">
        <w:rPr>
          <w:rFonts w:cs="Arial"/>
          <w:sz w:val="16"/>
          <w:szCs w:val="20"/>
          <w:lang w:val="en" w:eastAsia="pl-PL"/>
        </w:rPr>
        <w:t xml:space="preserve">private </w:t>
      </w:r>
      <w:r w:rsidRPr="00F25F0C" w:rsidR="003C2630">
        <w:rPr>
          <w:rFonts w:cs="Arial"/>
          <w:sz w:val="16"/>
          <w:szCs w:val="20"/>
          <w:lang w:val="en" w:eastAsia="pl-PL"/>
        </w:rPr>
        <w:t xml:space="preserve">expenditure </w:t>
      </w:r>
      <w:bookmarkStart w:name="_Hlk173140154" w:id="0"/>
      <w:r w:rsidR="003C2630">
        <w:rPr>
          <w:rFonts w:cs="Arial"/>
          <w:color w:val="000000" w:themeColor="text1"/>
          <w:sz w:val="16"/>
          <w:szCs w:val="20"/>
          <w:lang w:val="en" w:eastAsia="pl-PL"/>
        </w:rPr>
        <w:t>(</w:t>
      </w:r>
      <w:r w:rsidRPr="001B4CFD" w:rsidR="003C2630">
        <w:rPr>
          <w:sz w:val="16"/>
        </w:rPr>
        <w:t>HF.2+HF.3</w:t>
      </w:r>
      <w:r w:rsidR="003C2630">
        <w:rPr>
          <w:sz w:val="16"/>
        </w:rPr>
        <w:t>)</w:t>
      </w:r>
      <w:r w:rsidR="00CD337D">
        <w:rPr>
          <w:sz w:val="16"/>
        </w:rPr>
        <w:t>.</w:t>
      </w:r>
      <w:bookmarkEnd w:id="0"/>
    </w:p>
    <w:p w:rsidRPr="00DE24AB" w:rsidR="001B4CFD" w:rsidP="00D01900" w:rsidRDefault="006C4C29">
      <w:pPr>
        <w:suppressAutoHyphens/>
        <w:spacing w:before="100" w:after="100"/>
        <w:rPr>
          <w:color w:val="000000" w:themeColor="text1"/>
          <w:sz w:val="16"/>
        </w:rPr>
      </w:pPr>
      <w:r>
        <w:rPr>
          <w:rFonts w:cs="Arial"/>
          <w:color w:val="000000" w:themeColor="text1"/>
          <w:sz w:val="16"/>
          <w:szCs w:val="20"/>
          <w:vertAlign w:val="superscript"/>
          <w:lang w:val="en" w:eastAsia="pl-PL"/>
        </w:rPr>
        <w:t>d</w:t>
      </w:r>
      <w:r w:rsidRPr="001B4CFD" w:rsidR="001B4CFD">
        <w:rPr>
          <w:rFonts w:cs="Arial"/>
          <w:color w:val="000000" w:themeColor="text1"/>
          <w:sz w:val="16"/>
          <w:szCs w:val="20"/>
          <w:vertAlign w:val="superscript"/>
          <w:lang w:val="en" w:eastAsia="pl-PL"/>
        </w:rPr>
        <w:t xml:space="preserve"> </w:t>
      </w:r>
      <w:r w:rsidRPr="001B4CFD" w:rsidR="001B4CFD">
        <w:rPr>
          <w:rFonts w:cs="Arial"/>
          <w:color w:val="000000" w:themeColor="text1"/>
          <w:sz w:val="16"/>
          <w:szCs w:val="20"/>
          <w:lang w:val="en" w:eastAsia="pl-PL"/>
        </w:rPr>
        <w:t xml:space="preserve">Preliminary </w:t>
      </w:r>
      <w:r w:rsidRPr="003F2442" w:rsidR="001B4CFD">
        <w:rPr>
          <w:rFonts w:cs="Arial"/>
          <w:color w:val="000000" w:themeColor="text1"/>
          <w:sz w:val="16"/>
          <w:szCs w:val="20"/>
          <w:lang w:val="en" w:eastAsia="pl-PL"/>
        </w:rPr>
        <w:t xml:space="preserve">data </w:t>
      </w:r>
      <w:r w:rsidR="00E20C66">
        <w:rPr>
          <w:rFonts w:cs="Arial"/>
          <w:color w:val="000000" w:themeColor="text1"/>
          <w:sz w:val="16"/>
          <w:szCs w:val="20"/>
          <w:lang w:val="en" w:eastAsia="pl-PL"/>
        </w:rPr>
        <w:t xml:space="preserve">term </w:t>
      </w:r>
      <w:bookmarkStart w:name="_Hlk173140342" w:id="1"/>
      <w:r w:rsidRPr="003F2442" w:rsidR="003F2442">
        <w:rPr>
          <w:rFonts w:cs="Arial"/>
          <w:color w:val="000000" w:themeColor="text1"/>
          <w:sz w:val="16"/>
          <w:szCs w:val="20"/>
          <w:lang w:val="en" w:eastAsia="pl-PL"/>
        </w:rPr>
        <w:t xml:space="preserve">of </w:t>
      </w:r>
      <w:r w:rsidR="00E20C66">
        <w:rPr>
          <w:color w:val="000000" w:themeColor="text1"/>
          <w:sz w:val="16"/>
        </w:rPr>
        <w:t>NHA</w:t>
      </w:r>
      <w:r w:rsidRPr="001B4CFD" w:rsidR="001B4CFD">
        <w:rPr>
          <w:rFonts w:cs="Arial"/>
          <w:color w:val="000000" w:themeColor="text1"/>
          <w:sz w:val="16"/>
          <w:szCs w:val="20"/>
          <w:lang w:val="en" w:eastAsia="pl-PL"/>
        </w:rPr>
        <w:t xml:space="preserve"> </w:t>
      </w:r>
      <w:r w:rsidR="00E20C66">
        <w:rPr>
          <w:rFonts w:cs="Arial"/>
          <w:color w:val="000000" w:themeColor="text1"/>
          <w:sz w:val="16"/>
          <w:szCs w:val="20"/>
          <w:lang w:val="en" w:eastAsia="pl-PL"/>
        </w:rPr>
        <w:t>explained in</w:t>
      </w:r>
      <w:r w:rsidR="00B135C3">
        <w:rPr>
          <w:rFonts w:cs="Arial"/>
          <w:color w:val="000000" w:themeColor="text1"/>
          <w:sz w:val="16"/>
          <w:szCs w:val="20"/>
          <w:lang w:val="en" w:eastAsia="pl-PL"/>
        </w:rPr>
        <w:t xml:space="preserve"> </w:t>
      </w:r>
      <w:r w:rsidRPr="001B4CFD" w:rsidR="001B4CFD">
        <w:rPr>
          <w:rFonts w:cs="Arial"/>
          <w:color w:val="000000" w:themeColor="text1"/>
          <w:sz w:val="16"/>
          <w:szCs w:val="20"/>
          <w:lang w:val="en" w:eastAsia="pl-PL"/>
        </w:rPr>
        <w:t>methodological comment.</w:t>
      </w:r>
      <w:bookmarkEnd w:id="1"/>
    </w:p>
    <w:p w:rsidRPr="00DE24AB" w:rsidR="001B4CFD" w:rsidP="00D01900" w:rsidRDefault="001B4CFD">
      <w:pPr>
        <w:suppressAutoHyphens/>
        <w:spacing w:before="100" w:after="100"/>
        <w:rPr>
          <w:color w:val="000000" w:themeColor="text1"/>
          <w:sz w:val="16"/>
        </w:rPr>
      </w:pPr>
      <w:r w:rsidRPr="001B4CFD">
        <w:rPr>
          <w:rFonts w:cs="Arial"/>
          <w:color w:val="000000" w:themeColor="text1"/>
          <w:sz w:val="16"/>
          <w:szCs w:val="20"/>
          <w:vertAlign w:val="superscript"/>
          <w:lang w:val="en" w:eastAsia="pl-PL"/>
        </w:rPr>
        <w:t xml:space="preserve">e </w:t>
      </w:r>
      <w:r w:rsidRPr="001B4CFD">
        <w:rPr>
          <w:rFonts w:cs="Arial"/>
          <w:color w:val="000000" w:themeColor="text1"/>
          <w:sz w:val="16"/>
          <w:szCs w:val="20"/>
          <w:lang w:val="en" w:eastAsia="pl-PL"/>
        </w:rPr>
        <w:t>Preliminary estimate</w:t>
      </w:r>
      <w:r w:rsidR="00E20C66">
        <w:rPr>
          <w:rFonts w:cs="Arial"/>
          <w:color w:val="000000" w:themeColor="text1"/>
          <w:sz w:val="16"/>
          <w:szCs w:val="20"/>
          <w:lang w:val="en" w:eastAsia="pl-PL"/>
        </w:rPr>
        <w:t xml:space="preserve"> term</w:t>
      </w:r>
      <w:r w:rsidRPr="001B4CFD">
        <w:rPr>
          <w:rFonts w:cs="Arial"/>
          <w:color w:val="000000" w:themeColor="text1"/>
          <w:sz w:val="16"/>
          <w:szCs w:val="20"/>
          <w:lang w:val="en" w:eastAsia="pl-PL"/>
        </w:rPr>
        <w:t xml:space="preserve"> </w:t>
      </w:r>
      <w:r w:rsidRPr="00E20C66" w:rsidR="00E20C66">
        <w:rPr>
          <w:rFonts w:cs="Arial"/>
          <w:color w:val="000000" w:themeColor="text1"/>
          <w:sz w:val="16"/>
          <w:szCs w:val="20"/>
          <w:lang w:val="en" w:eastAsia="pl-PL"/>
        </w:rPr>
        <w:t>of NHA explained in methodological comment.</w:t>
      </w:r>
    </w:p>
    <w:p w:rsidR="006C4C29" w:rsidP="006C4C29" w:rsidRDefault="006C4C29">
      <w:pPr>
        <w:spacing w:line="288" w:lineRule="auto"/>
        <w:ind w:right="96"/>
        <w:rPr>
          <w:rFonts w:cs="Arial"/>
          <w:szCs w:val="20"/>
          <w:lang w:val="en" w:eastAsia="pl-PL"/>
        </w:rPr>
      </w:pPr>
    </w:p>
    <w:p w:rsidRPr="00F25F0C" w:rsidR="006C4C29" w:rsidP="00D01900" w:rsidRDefault="006C4C29">
      <w:pPr>
        <w:suppressAutoHyphens/>
        <w:spacing w:line="288" w:lineRule="auto"/>
        <w:ind w:right="96"/>
        <w:rPr>
          <w:rFonts w:cs="Arial"/>
          <w:szCs w:val="20"/>
          <w:lang w:val="en" w:eastAsia="pl-PL"/>
        </w:rPr>
      </w:pPr>
      <w:r w:rsidRPr="00F25F0C">
        <w:rPr>
          <w:rFonts w:cs="Arial"/>
          <w:szCs w:val="20"/>
          <w:lang w:val="en" w:eastAsia="pl-PL"/>
        </w:rPr>
        <w:t>According to the</w:t>
      </w:r>
      <w:r w:rsidRPr="00F25F0C">
        <w:rPr>
          <w:rFonts w:cs="Arial"/>
          <w:b/>
          <w:szCs w:val="20"/>
          <w:lang w:val="en" w:eastAsia="pl-PL"/>
        </w:rPr>
        <w:t xml:space="preserve"> preliminary results of the National Health Account for 202</w:t>
      </w:r>
      <w:r w:rsidRPr="00F25F0C" w:rsidR="00B040FC">
        <w:rPr>
          <w:rFonts w:cs="Arial"/>
          <w:b/>
          <w:szCs w:val="20"/>
          <w:lang w:val="en" w:eastAsia="pl-PL"/>
        </w:rPr>
        <w:t>2</w:t>
      </w:r>
      <w:r w:rsidRPr="00F25F0C">
        <w:rPr>
          <w:rFonts w:cs="Arial"/>
          <w:b/>
          <w:szCs w:val="20"/>
          <w:lang w:val="en" w:eastAsia="pl-PL"/>
        </w:rPr>
        <w:t>,</w:t>
      </w:r>
      <w:r w:rsidRPr="00F25F0C">
        <w:rPr>
          <w:rFonts w:cs="Arial"/>
          <w:szCs w:val="20"/>
          <w:lang w:val="en" w:eastAsia="pl-PL"/>
        </w:rPr>
        <w:t xml:space="preserve"> current expenditure on </w:t>
      </w:r>
      <w:r w:rsidRPr="00F25F0C" w:rsidR="002513E5">
        <w:rPr>
          <w:rFonts w:cs="Arial"/>
          <w:szCs w:val="20"/>
          <w:lang w:val="en" w:eastAsia="pl-PL"/>
        </w:rPr>
        <w:t xml:space="preserve">health care </w:t>
      </w:r>
      <w:r w:rsidRPr="00F25F0C" w:rsidR="00D927B9">
        <w:rPr>
          <w:rFonts w:cs="Arial"/>
          <w:szCs w:val="20"/>
          <w:lang w:val="en" w:eastAsia="pl-PL"/>
        </w:rPr>
        <w:t xml:space="preserve">amounted to PLN </w:t>
      </w:r>
      <w:r w:rsidRPr="00F25F0C" w:rsidR="00B040FC">
        <w:rPr>
          <w:rFonts w:cs="Arial"/>
          <w:szCs w:val="19"/>
        </w:rPr>
        <w:t>196.2</w:t>
      </w:r>
      <w:r w:rsidRPr="00F25F0C" w:rsidR="00D927B9">
        <w:rPr>
          <w:rFonts w:cs="Arial"/>
          <w:szCs w:val="20"/>
          <w:lang w:val="en" w:eastAsia="pl-PL"/>
        </w:rPr>
        <w:t xml:space="preserve"> billion</w:t>
      </w:r>
      <w:r w:rsidRPr="00F25F0C">
        <w:rPr>
          <w:rFonts w:cs="Arial"/>
          <w:szCs w:val="20"/>
          <w:vertAlign w:val="superscript"/>
          <w:lang w:val="en" w:eastAsia="pl-PL"/>
        </w:rPr>
        <w:footnoteReference w:id="5"/>
      </w:r>
      <w:r w:rsidRPr="00F25F0C" w:rsidR="00D927B9">
        <w:rPr>
          <w:rFonts w:cs="Arial"/>
          <w:szCs w:val="20"/>
          <w:lang w:val="en" w:eastAsia="pl-PL"/>
        </w:rPr>
        <w:t>,</w:t>
      </w:r>
      <w:r w:rsidRPr="00F25F0C" w:rsidR="00407DB4">
        <w:rPr>
          <w:rFonts w:cs="Arial"/>
          <w:szCs w:val="20"/>
          <w:lang w:val="en" w:eastAsia="pl-PL"/>
        </w:rPr>
        <w:t xml:space="preserve"> </w:t>
      </w:r>
      <w:r w:rsidRPr="00F25F0C">
        <w:rPr>
          <w:rFonts w:cs="Arial"/>
          <w:szCs w:val="20"/>
          <w:lang w:val="en" w:eastAsia="pl-PL"/>
        </w:rPr>
        <w:t>which constituted 6.4% of GDP</w:t>
      </w:r>
      <w:r w:rsidRPr="00F25F0C">
        <w:rPr>
          <w:szCs w:val="20"/>
          <w:vertAlign w:val="superscript"/>
          <w:lang w:val="en" w:eastAsia="pl-PL"/>
        </w:rPr>
        <w:footnoteReference w:id="6"/>
      </w:r>
      <w:r w:rsidRPr="00F25F0C">
        <w:rPr>
          <w:rFonts w:cs="Arial"/>
          <w:szCs w:val="20"/>
          <w:lang w:val="en" w:eastAsia="pl-PL"/>
        </w:rPr>
        <w:t xml:space="preserve"> including current public expenditure amounted to PLN </w:t>
      </w:r>
      <w:r w:rsidRPr="00F25F0C" w:rsidR="00B040FC">
        <w:rPr>
          <w:rFonts w:cs="Arial"/>
          <w:szCs w:val="20"/>
          <w:lang w:val="en" w:eastAsia="pl-PL"/>
        </w:rPr>
        <w:t>144</w:t>
      </w:r>
      <w:r w:rsidRPr="00F25F0C" w:rsidR="00D72651">
        <w:rPr>
          <w:rFonts w:cs="Arial"/>
          <w:szCs w:val="20"/>
          <w:lang w:val="en" w:eastAsia="pl-PL"/>
        </w:rPr>
        <w:t>.</w:t>
      </w:r>
      <w:r w:rsidRPr="00F25F0C" w:rsidR="00B040FC">
        <w:rPr>
          <w:rFonts w:cs="Arial"/>
          <w:szCs w:val="20"/>
          <w:lang w:val="en" w:eastAsia="pl-PL"/>
        </w:rPr>
        <w:t>6</w:t>
      </w:r>
      <w:r w:rsidRPr="00F25F0C">
        <w:rPr>
          <w:rFonts w:cs="Arial"/>
          <w:szCs w:val="20"/>
          <w:lang w:val="en" w:eastAsia="pl-PL"/>
        </w:rPr>
        <w:t xml:space="preserve"> billion for 202</w:t>
      </w:r>
      <w:r w:rsidRPr="00F25F0C" w:rsidR="00D72651">
        <w:rPr>
          <w:rFonts w:cs="Arial"/>
          <w:szCs w:val="20"/>
          <w:lang w:val="en" w:eastAsia="pl-PL"/>
        </w:rPr>
        <w:t>2</w:t>
      </w:r>
      <w:r w:rsidRPr="00F25F0C">
        <w:rPr>
          <w:rFonts w:cs="Arial"/>
          <w:szCs w:val="20"/>
          <w:lang w:val="en" w:eastAsia="pl-PL"/>
        </w:rPr>
        <w:t>, which represented 4.7% of GDP</w:t>
      </w:r>
      <w:r w:rsidR="00B135C3">
        <w:rPr>
          <w:rFonts w:cs="Arial"/>
          <w:szCs w:val="20"/>
          <w:lang w:val="en" w:eastAsia="pl-PL"/>
        </w:rPr>
        <w:t xml:space="preserve">. </w:t>
      </w:r>
      <w:r w:rsidRPr="00B135C3" w:rsidR="00B135C3">
        <w:rPr>
          <w:rFonts w:cs="Arial"/>
          <w:szCs w:val="20"/>
          <w:lang w:val="en" w:eastAsia="pl-PL"/>
        </w:rPr>
        <w:t>The percentage share in GDP</w:t>
      </w:r>
      <w:r w:rsidR="008F1CBF">
        <w:rPr>
          <w:rFonts w:cs="Arial"/>
          <w:szCs w:val="20"/>
          <w:lang w:val="en" w:eastAsia="pl-PL"/>
        </w:rPr>
        <w:t xml:space="preserve"> </w:t>
      </w:r>
      <w:r w:rsidRPr="00B135C3" w:rsidR="00B135C3">
        <w:rPr>
          <w:rFonts w:cs="Arial"/>
          <w:szCs w:val="20"/>
          <w:lang w:val="en" w:eastAsia="pl-PL"/>
        </w:rPr>
        <w:t xml:space="preserve">was similar </w:t>
      </w:r>
      <w:r w:rsidR="008F1CBF">
        <w:rPr>
          <w:rFonts w:cs="Arial"/>
          <w:szCs w:val="20"/>
          <w:lang w:val="en" w:eastAsia="pl-PL"/>
        </w:rPr>
        <w:t>to</w:t>
      </w:r>
      <w:r w:rsidRPr="00B135C3" w:rsidR="00B135C3">
        <w:rPr>
          <w:rFonts w:cs="Arial"/>
          <w:szCs w:val="20"/>
          <w:lang w:val="en" w:eastAsia="pl-PL"/>
        </w:rPr>
        <w:t xml:space="preserve"> 2021.</w:t>
      </w:r>
    </w:p>
    <w:p w:rsidRPr="00444B01" w:rsidR="006C4C29" w:rsidP="00444B01" w:rsidRDefault="006C4C29">
      <w:pPr>
        <w:pStyle w:val="Tytuwykresu0"/>
        <w:spacing w:after="0"/>
        <w:ind w:left="0" w:firstLine="0"/>
        <w:rPr>
          <w:rFonts w:ascii="Fira Sans SemiBold" w:hAnsi="Fira Sans SemiBold"/>
          <w:b w:val="0"/>
          <w:noProof w:val="0"/>
          <w:color w:val="001D77"/>
        </w:rPr>
      </w:pPr>
      <w:r w:rsidRPr="00444B01">
        <w:rPr>
          <w:rFonts w:ascii="Fira Sans SemiBold" w:hAnsi="Fira Sans SemiBold"/>
          <w:b w:val="0"/>
          <w:color w:val="001D77"/>
        </w:rPr>
        <w:lastRenderedPageBreak/>
        <mc:AlternateContent>
          <mc:Choice Requires="wps">
            <w:drawing>
              <wp:anchor distT="45720" distB="45720" distL="114300" distR="114300" simplePos="0" relativeHeight="251845632" behindDoc="0" locked="0" layoutInCell="1" allowOverlap="1" wp14:editId="4F6F2C47" wp14:anchorId="1EEFAFBA">
                <wp:simplePos x="0" y="0"/>
                <wp:positionH relativeFrom="page">
                  <wp:posOffset>5756910</wp:posOffset>
                </wp:positionH>
                <wp:positionV relativeFrom="paragraph">
                  <wp:posOffset>169545</wp:posOffset>
                </wp:positionV>
                <wp:extent cx="1775460" cy="709295"/>
                <wp:effectExtent l="0" t="0" r="0" b="0"/>
                <wp:wrapNone/>
                <wp:docPr id="24" name="Text box 24" descr="Public preliminary expenditure on health in 2022 accounted for 73.7% of current health expendit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709295"/>
                        </a:xfrm>
                        <a:prstGeom prst="rect">
                          <a:avLst/>
                        </a:prstGeom>
                        <a:noFill/>
                        <a:ln w="9525">
                          <a:noFill/>
                          <a:miter lim="800000"/>
                          <a:headEnd/>
                          <a:tailEnd/>
                        </a:ln>
                      </wps:spPr>
                      <wps:txbx>
                        <w:txbxContent>
                          <w:p w:rsidR="00DF5EC0" w:rsidP="006C4C29" w:rsidRDefault="00DF5EC0">
                            <w:pPr>
                              <w:pStyle w:val="tekstzboku"/>
                              <w:spacing w:before="0"/>
                            </w:pPr>
                            <w:r>
                              <w:t xml:space="preserve">Public </w:t>
                            </w:r>
                            <w:proofErr w:type="spellStart"/>
                            <w:r>
                              <w:t>preliminary</w:t>
                            </w:r>
                            <w:proofErr w:type="spellEnd"/>
                            <w:r>
                              <w:t xml:space="preserve"> </w:t>
                            </w:r>
                            <w:proofErr w:type="spellStart"/>
                            <w:r>
                              <w:t>expenditure</w:t>
                            </w:r>
                            <w:proofErr w:type="spellEnd"/>
                            <w:r>
                              <w:t xml:space="preserve"> on </w:t>
                            </w:r>
                            <w:proofErr w:type="spellStart"/>
                            <w:r>
                              <w:t>health</w:t>
                            </w:r>
                            <w:proofErr w:type="spellEnd"/>
                            <w:r>
                              <w:t xml:space="preserve"> in </w:t>
                            </w:r>
                            <w:r w:rsidRPr="00F25F0C">
                              <w:t>2022</w:t>
                            </w:r>
                            <w:r>
                              <w:t xml:space="preserve"> </w:t>
                            </w:r>
                            <w:proofErr w:type="spellStart"/>
                            <w:r>
                              <w:t>accounted</w:t>
                            </w:r>
                            <w:proofErr w:type="spellEnd"/>
                            <w:r>
                              <w:t xml:space="preserve"> </w:t>
                            </w:r>
                            <w:r w:rsidRPr="00F25F0C">
                              <w:t xml:space="preserve">for 73.7% </w:t>
                            </w:r>
                            <w:r>
                              <w:t xml:space="preserve">of </w:t>
                            </w:r>
                            <w:proofErr w:type="spellStart"/>
                            <w:r>
                              <w:t>current</w:t>
                            </w:r>
                            <w:proofErr w:type="spellEnd"/>
                            <w:r>
                              <w:t xml:space="preserve"> </w:t>
                            </w:r>
                            <w:proofErr w:type="spellStart"/>
                            <w:r>
                              <w:t>health</w:t>
                            </w:r>
                            <w:proofErr w:type="spellEnd"/>
                            <w:r>
                              <w:t xml:space="preserve"> </w:t>
                            </w:r>
                            <w:proofErr w:type="spellStart"/>
                            <w:r>
                              <w:t>expenditure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Text box 24" style="position:absolute;margin-left:453.3pt;margin-top:13.35pt;width:139.8pt;height:55.85pt;z-index:251845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Public preliminary expenditure on health in 2022 accounted for 73.7% of current health expenditur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" w14:anchorId="1EEFAFBA">
                <v:textbox>
                  <w:txbxContent>
                    <w:p w:rsidR="00DF5EC0" w:rsidP="006C4C29" w:rsidRDefault="00DF5EC0">
                      <w:pPr>
                        <w:pStyle w:val="tekstzboku"/>
                        <w:spacing w:before="0"/>
                      </w:pPr>
                      <w:r>
                        <w:t xml:space="preserve">Public </w:t>
                      </w:r>
                      <w:proofErr w:type="spellStart"/>
                      <w:r>
                        <w:t>preliminary</w:t>
                      </w:r>
                      <w:proofErr w:type="spellEnd"/>
                      <w:r>
                        <w:t xml:space="preserve"> </w:t>
                      </w:r>
                      <w:proofErr w:type="spellStart"/>
                      <w:r>
                        <w:t>expenditure</w:t>
                      </w:r>
                      <w:proofErr w:type="spellEnd"/>
                      <w:r>
                        <w:t xml:space="preserve"> on </w:t>
                      </w:r>
                      <w:proofErr w:type="spellStart"/>
                      <w:r>
                        <w:t>health</w:t>
                      </w:r>
                      <w:proofErr w:type="spellEnd"/>
                      <w:r>
                        <w:t xml:space="preserve"> in </w:t>
                      </w:r>
                      <w:r w:rsidRPr="00F25F0C">
                        <w:t>2022</w:t>
                      </w:r>
                      <w:r>
                        <w:t xml:space="preserve"> </w:t>
                      </w:r>
                      <w:proofErr w:type="spellStart"/>
                      <w:r>
                        <w:t>accounted</w:t>
                      </w:r>
                      <w:proofErr w:type="spellEnd"/>
                      <w:r>
                        <w:t xml:space="preserve"> </w:t>
                      </w:r>
                      <w:r w:rsidRPr="00F25F0C">
                        <w:t xml:space="preserve">for 73.7% </w:t>
                      </w:r>
                      <w:r>
                        <w:t xml:space="preserve">of </w:t>
                      </w:r>
                      <w:proofErr w:type="spellStart"/>
                      <w:r>
                        <w:t>current</w:t>
                      </w:r>
                      <w:proofErr w:type="spellEnd"/>
                      <w:r>
                        <w:t xml:space="preserve"> </w:t>
                      </w:r>
                      <w:proofErr w:type="spellStart"/>
                      <w:r>
                        <w:t>health</w:t>
                      </w:r>
                      <w:proofErr w:type="spellEnd"/>
                      <w:r>
                        <w:t xml:space="preserve"> </w:t>
                      </w:r>
                      <w:proofErr w:type="spellStart"/>
                      <w:r>
                        <w:t>expenditure</w:t>
                      </w:r>
                      <w:proofErr w:type="spellEnd"/>
                    </w:p>
                  </w:txbxContent>
                </v:textbox>
                <w10:wrap anchorx="page"/>
              </v:shape>
            </w:pict>
          </mc:Fallback>
        </mc:AlternateContent>
      </w:r>
      <w:proofErr w:type="spellStart"/>
      <w:r w:rsidRPr="00444B01">
        <w:rPr>
          <w:rFonts w:ascii="Fira Sans SemiBold" w:hAnsi="Fira Sans SemiBold"/>
          <w:b w:val="0"/>
          <w:noProof w:val="0"/>
          <w:color w:val="001D77"/>
        </w:rPr>
        <w:t>Structure</w:t>
      </w:r>
      <w:proofErr w:type="spellEnd"/>
      <w:r w:rsidRPr="00444B01">
        <w:rPr>
          <w:rFonts w:ascii="Fira Sans SemiBold" w:hAnsi="Fira Sans SemiBold"/>
          <w:b w:val="0"/>
          <w:noProof w:val="0"/>
          <w:color w:val="001D77"/>
        </w:rPr>
        <w:t xml:space="preserve"> of </w:t>
      </w:r>
      <w:proofErr w:type="spellStart"/>
      <w:r w:rsidRPr="00444B01">
        <w:rPr>
          <w:rFonts w:ascii="Fira Sans SemiBold" w:hAnsi="Fira Sans SemiBold"/>
          <w:b w:val="0"/>
          <w:noProof w:val="0"/>
          <w:color w:val="001D77"/>
        </w:rPr>
        <w:t>expenditure</w:t>
      </w:r>
      <w:proofErr w:type="spellEnd"/>
      <w:r w:rsidRPr="00444B01">
        <w:rPr>
          <w:rFonts w:ascii="Fira Sans SemiBold" w:hAnsi="Fira Sans SemiBold"/>
          <w:b w:val="0"/>
          <w:noProof w:val="0"/>
          <w:color w:val="001D77"/>
        </w:rPr>
        <w:t xml:space="preserve"> </w:t>
      </w:r>
      <w:proofErr w:type="spellStart"/>
      <w:r w:rsidRPr="00444B01">
        <w:rPr>
          <w:rFonts w:ascii="Fira Sans SemiBold" w:hAnsi="Fira Sans SemiBold"/>
          <w:b w:val="0"/>
          <w:noProof w:val="0"/>
          <w:color w:val="001D77"/>
        </w:rPr>
        <w:t>due</w:t>
      </w:r>
      <w:proofErr w:type="spellEnd"/>
      <w:r w:rsidRPr="00444B01">
        <w:rPr>
          <w:rFonts w:ascii="Fira Sans SemiBold" w:hAnsi="Fira Sans SemiBold"/>
          <w:b w:val="0"/>
          <w:noProof w:val="0"/>
          <w:color w:val="001D77"/>
        </w:rPr>
        <w:t xml:space="preserve"> to </w:t>
      </w:r>
      <w:proofErr w:type="spellStart"/>
      <w:r w:rsidRPr="00444B01" w:rsidR="00863FBB">
        <w:rPr>
          <w:rFonts w:ascii="Fira Sans SemiBold" w:hAnsi="Fira Sans SemiBold"/>
          <w:b w:val="0"/>
          <w:noProof w:val="0"/>
          <w:color w:val="001D77"/>
        </w:rPr>
        <w:t>financing</w:t>
      </w:r>
      <w:proofErr w:type="spellEnd"/>
      <w:r w:rsidRPr="00444B01">
        <w:rPr>
          <w:rFonts w:ascii="Fira Sans SemiBold" w:hAnsi="Fira Sans SemiBold"/>
          <w:b w:val="0"/>
          <w:noProof w:val="0"/>
          <w:color w:val="001D77"/>
        </w:rPr>
        <w:t xml:space="preserve"> </w:t>
      </w:r>
      <w:proofErr w:type="spellStart"/>
      <w:r w:rsidRPr="00444B01" w:rsidR="00CE718F">
        <w:rPr>
          <w:rFonts w:ascii="Fira Sans SemiBold" w:hAnsi="Fira Sans SemiBold"/>
          <w:b w:val="0"/>
          <w:noProof w:val="0"/>
          <w:color w:val="001D77"/>
        </w:rPr>
        <w:t>schemes</w:t>
      </w:r>
      <w:proofErr w:type="spellEnd"/>
      <w:r w:rsidRPr="00444B01" w:rsidR="005B485F">
        <w:rPr>
          <w:rFonts w:ascii="Fira Sans SemiBold" w:hAnsi="Fira Sans SemiBold"/>
          <w:b w:val="0"/>
          <w:noProof w:val="0"/>
          <w:color w:val="001D77"/>
        </w:rPr>
        <w:t xml:space="preserve"> </w:t>
      </w:r>
    </w:p>
    <w:p w:rsidR="00193D73" w:rsidP="00D01900" w:rsidRDefault="006C4C29">
      <w:pPr>
        <w:suppressAutoHyphens/>
        <w:spacing w:line="288" w:lineRule="auto"/>
        <w:ind w:right="96"/>
        <w:rPr>
          <w:rFonts w:cs="Arial"/>
          <w:szCs w:val="20"/>
          <w:lang w:val="en" w:eastAsia="pl-PL"/>
        </w:rPr>
      </w:pPr>
      <w:r w:rsidRPr="00F25F0C">
        <w:rPr>
          <w:rFonts w:cs="Arial"/>
          <w:szCs w:val="20"/>
          <w:lang w:val="en" w:eastAsia="pl-PL"/>
        </w:rPr>
        <w:t xml:space="preserve">As the elaboration of the results of the </w:t>
      </w:r>
      <w:r w:rsidRPr="00F25F0C" w:rsidR="0001058F">
        <w:rPr>
          <w:rFonts w:cs="Arial"/>
          <w:szCs w:val="20"/>
          <w:lang w:val="en" w:eastAsia="pl-PL"/>
        </w:rPr>
        <w:t>NHA</w:t>
      </w:r>
      <w:r w:rsidRPr="00F25F0C">
        <w:rPr>
          <w:rFonts w:cs="Arial"/>
          <w:szCs w:val="20"/>
          <w:lang w:val="en" w:eastAsia="pl-PL"/>
        </w:rPr>
        <w:t xml:space="preserve"> for 202</w:t>
      </w:r>
      <w:r w:rsidRPr="00F25F0C" w:rsidR="00852316">
        <w:rPr>
          <w:rFonts w:cs="Arial"/>
          <w:szCs w:val="20"/>
          <w:lang w:val="en" w:eastAsia="pl-PL"/>
        </w:rPr>
        <w:t>3</w:t>
      </w:r>
      <w:r w:rsidRPr="00F25F0C">
        <w:rPr>
          <w:rFonts w:cs="Arial"/>
          <w:szCs w:val="20"/>
          <w:lang w:val="en" w:eastAsia="pl-PL"/>
        </w:rPr>
        <w:t xml:space="preserve"> is at the s</w:t>
      </w:r>
      <w:r w:rsidRPr="00F25F0C" w:rsidR="00EF4C26">
        <w:rPr>
          <w:rFonts w:cs="Arial"/>
          <w:szCs w:val="20"/>
          <w:lang w:val="en" w:eastAsia="pl-PL"/>
        </w:rPr>
        <w:t xml:space="preserve">tage of preliminary </w:t>
      </w:r>
      <w:r w:rsidRPr="00F25F0C">
        <w:rPr>
          <w:rFonts w:cs="Arial"/>
          <w:szCs w:val="20"/>
          <w:lang w:val="en" w:eastAsia="pl-PL"/>
        </w:rPr>
        <w:t>estimates, a comparison of the expenditure structure is given for the period 202</w:t>
      </w:r>
      <w:r w:rsidRPr="00F25F0C" w:rsidR="00852316">
        <w:rPr>
          <w:rFonts w:cs="Arial"/>
          <w:szCs w:val="20"/>
          <w:lang w:val="en" w:eastAsia="pl-PL"/>
        </w:rPr>
        <w:t>1</w:t>
      </w:r>
      <w:r w:rsidRPr="00F25F0C">
        <w:rPr>
          <w:rFonts w:cs="Arial"/>
          <w:szCs w:val="20"/>
          <w:lang w:val="en" w:eastAsia="pl-PL"/>
        </w:rPr>
        <w:t>-20</w:t>
      </w:r>
      <w:r w:rsidRPr="00F25F0C" w:rsidR="00EF4C26">
        <w:rPr>
          <w:rFonts w:cs="Arial"/>
          <w:szCs w:val="20"/>
          <w:lang w:val="en" w:eastAsia="pl-PL"/>
        </w:rPr>
        <w:t>2</w:t>
      </w:r>
      <w:r w:rsidRPr="00F25F0C" w:rsidR="00852316">
        <w:rPr>
          <w:rFonts w:cs="Arial"/>
          <w:szCs w:val="20"/>
          <w:lang w:val="en" w:eastAsia="pl-PL"/>
        </w:rPr>
        <w:t>2</w:t>
      </w:r>
      <w:r w:rsidRPr="00F25F0C" w:rsidR="00EF4C26">
        <w:rPr>
          <w:rFonts w:cs="Arial"/>
          <w:szCs w:val="20"/>
          <w:lang w:val="en" w:eastAsia="pl-PL"/>
        </w:rPr>
        <w:t xml:space="preserve">. </w:t>
      </w:r>
      <w:r w:rsidRPr="00BE78F1" w:rsidR="00BE78F1">
        <w:rPr>
          <w:rFonts w:cs="Arial"/>
          <w:szCs w:val="20"/>
          <w:lang w:val="en" w:eastAsia="pl-PL"/>
        </w:rPr>
        <w:t xml:space="preserve">For 2021, final data </w:t>
      </w:r>
      <w:r w:rsidR="00BE78F1">
        <w:rPr>
          <w:rFonts w:cs="Arial"/>
          <w:szCs w:val="20"/>
          <w:lang w:val="en" w:eastAsia="pl-PL"/>
        </w:rPr>
        <w:t>is</w:t>
      </w:r>
      <w:r w:rsidRPr="00BE78F1" w:rsidR="00BE78F1">
        <w:rPr>
          <w:rFonts w:cs="Arial"/>
          <w:szCs w:val="20"/>
          <w:lang w:val="en" w:eastAsia="pl-PL"/>
        </w:rPr>
        <w:t xml:space="preserve"> provided (announced by the President of the</w:t>
      </w:r>
      <w:r w:rsidR="002925CA">
        <w:rPr>
          <w:rFonts w:cs="Arial"/>
          <w:szCs w:val="20"/>
          <w:lang w:val="en" w:eastAsia="pl-PL"/>
        </w:rPr>
        <w:t xml:space="preserve"> Statistics Poland</w:t>
      </w:r>
      <w:r w:rsidRPr="00BE78F1" w:rsidR="00BE78F1">
        <w:rPr>
          <w:rFonts w:cs="Arial"/>
          <w:szCs w:val="20"/>
          <w:lang w:val="en" w:eastAsia="pl-PL"/>
        </w:rPr>
        <w:t>)</w:t>
      </w:r>
      <w:r w:rsidR="0086217D">
        <w:rPr>
          <w:rStyle w:val="Odwoanieprzypisudolnego"/>
          <w:rFonts w:cs="Arial"/>
          <w:szCs w:val="20"/>
          <w:lang w:val="en" w:eastAsia="pl-PL"/>
        </w:rPr>
        <w:footnoteReference w:id="7"/>
      </w:r>
      <w:r w:rsidRPr="00BE78F1" w:rsidR="00BE78F1">
        <w:rPr>
          <w:rFonts w:cs="Arial"/>
          <w:szCs w:val="20"/>
          <w:lang w:val="en" w:eastAsia="pl-PL"/>
        </w:rPr>
        <w:t>, and for 2022, preliminary data are provided and used for comparison, which are still being verified.</w:t>
      </w:r>
    </w:p>
    <w:p w:rsidRPr="00F25F0C" w:rsidR="006C4C29" w:rsidP="00D01900" w:rsidRDefault="006C4C29">
      <w:pPr>
        <w:suppressAutoHyphens/>
        <w:spacing w:line="288" w:lineRule="auto"/>
        <w:ind w:right="96"/>
        <w:rPr>
          <w:rFonts w:ascii="Fira Sans SemiBold" w:hAnsi="Fira Sans SemiBold" w:eastAsia="Times New Roman" w:cs="Times New Roman"/>
          <w:szCs w:val="20"/>
          <w:lang w:val="en" w:eastAsia="pl-PL"/>
        </w:rPr>
      </w:pPr>
      <w:r w:rsidRPr="00F25F0C">
        <w:rPr>
          <w:szCs w:val="20"/>
          <w:lang w:val="en" w:eastAsia="pl-PL"/>
        </w:rPr>
        <w:t xml:space="preserve">The structure of expenditure </w:t>
      </w:r>
      <w:r w:rsidRPr="00F25F0C" w:rsidR="008574AD">
        <w:rPr>
          <w:szCs w:val="20"/>
          <w:lang w:val="en" w:eastAsia="pl-PL"/>
        </w:rPr>
        <w:t>according to</w:t>
      </w:r>
      <w:r w:rsidRPr="00F25F0C">
        <w:rPr>
          <w:szCs w:val="20"/>
          <w:lang w:val="en" w:eastAsia="pl-PL"/>
        </w:rPr>
        <w:t xml:space="preserve"> health </w:t>
      </w:r>
      <w:r w:rsidRPr="00F25F0C" w:rsidR="00372F1E">
        <w:rPr>
          <w:szCs w:val="20"/>
          <w:lang w:val="en" w:eastAsia="pl-PL"/>
        </w:rPr>
        <w:t>financing</w:t>
      </w:r>
      <w:r w:rsidRPr="00F25F0C">
        <w:rPr>
          <w:szCs w:val="20"/>
          <w:lang w:val="en" w:eastAsia="pl-PL"/>
        </w:rPr>
        <w:t xml:space="preserve"> </w:t>
      </w:r>
      <w:r w:rsidRPr="00F25F0C" w:rsidR="00CE718F">
        <w:rPr>
          <w:szCs w:val="20"/>
          <w:lang w:val="en" w:eastAsia="pl-PL"/>
        </w:rPr>
        <w:t>schemes</w:t>
      </w:r>
      <w:r w:rsidRPr="00F25F0C">
        <w:rPr>
          <w:szCs w:val="20"/>
          <w:lang w:val="en" w:eastAsia="pl-PL"/>
        </w:rPr>
        <w:t xml:space="preserve"> (ICHA-HF classification) in the National Health Account for 202</w:t>
      </w:r>
      <w:r w:rsidRPr="00F25F0C" w:rsidR="00253C6C">
        <w:rPr>
          <w:szCs w:val="20"/>
          <w:lang w:val="en" w:eastAsia="pl-PL"/>
        </w:rPr>
        <w:t>2</w:t>
      </w:r>
      <w:r w:rsidRPr="00F25F0C">
        <w:rPr>
          <w:szCs w:val="20"/>
          <w:lang w:val="en" w:eastAsia="pl-PL"/>
        </w:rPr>
        <w:t xml:space="preserve"> was as follows: </w:t>
      </w:r>
    </w:p>
    <w:p w:rsidRPr="00F25F0C" w:rsidR="006C4C29" w:rsidP="00D01900" w:rsidRDefault="006C4C29">
      <w:pPr>
        <w:numPr>
          <w:ilvl w:val="0"/>
          <w:numId w:val="8"/>
        </w:numPr>
        <w:suppressAutoHyphens/>
        <w:spacing w:line="288" w:lineRule="auto"/>
        <w:contextualSpacing/>
        <w:rPr>
          <w:szCs w:val="20"/>
          <w:lang w:val="en" w:eastAsia="pl-PL"/>
        </w:rPr>
      </w:pPr>
      <w:r w:rsidRPr="00F25F0C">
        <w:rPr>
          <w:szCs w:val="20"/>
          <w:lang w:val="en" w:eastAsia="pl-PL"/>
        </w:rPr>
        <w:t>public</w:t>
      </w:r>
      <w:r w:rsidRPr="00F25F0C" w:rsidR="00EF4C26">
        <w:rPr>
          <w:szCs w:val="20"/>
          <w:lang w:val="en" w:eastAsia="pl-PL"/>
        </w:rPr>
        <w:t xml:space="preserve"> expenditure accounted for </w:t>
      </w:r>
      <w:r w:rsidRPr="00F25F0C" w:rsidR="00253C6C">
        <w:t>73</w:t>
      </w:r>
      <w:r w:rsidRPr="00F25F0C" w:rsidR="004B24FD">
        <w:t>.</w:t>
      </w:r>
      <w:r w:rsidRPr="00F25F0C" w:rsidR="00253C6C">
        <w:t xml:space="preserve">7% </w:t>
      </w:r>
      <w:r w:rsidRPr="00F25F0C">
        <w:rPr>
          <w:szCs w:val="20"/>
          <w:lang w:val="en" w:eastAsia="pl-PL"/>
        </w:rPr>
        <w:t>of c</w:t>
      </w:r>
      <w:r w:rsidRPr="00F25F0C" w:rsidR="00EF4C26">
        <w:rPr>
          <w:szCs w:val="20"/>
          <w:lang w:val="en" w:eastAsia="pl-PL"/>
        </w:rPr>
        <w:t>urrent health expenditure (72.</w:t>
      </w:r>
      <w:r w:rsidRPr="00F25F0C" w:rsidR="00253C6C">
        <w:rPr>
          <w:szCs w:val="20"/>
          <w:lang w:val="en" w:eastAsia="pl-PL"/>
        </w:rPr>
        <w:t>5</w:t>
      </w:r>
      <w:r w:rsidRPr="00F25F0C" w:rsidR="00967799">
        <w:rPr>
          <w:szCs w:val="20"/>
          <w:lang w:val="en" w:eastAsia="pl-PL"/>
        </w:rPr>
        <w:t>% in 202</w:t>
      </w:r>
      <w:r w:rsidRPr="00F25F0C" w:rsidR="00253C6C">
        <w:rPr>
          <w:szCs w:val="20"/>
          <w:lang w:val="en" w:eastAsia="pl-PL"/>
        </w:rPr>
        <w:t>1</w:t>
      </w:r>
      <w:r w:rsidRPr="00F25F0C" w:rsidR="00967799">
        <w:rPr>
          <w:szCs w:val="20"/>
          <w:lang w:val="en" w:eastAsia="pl-PL"/>
        </w:rPr>
        <w:t>)</w:t>
      </w:r>
    </w:p>
    <w:p w:rsidRPr="00F25F0C" w:rsidR="006C4C29" w:rsidP="00D01900" w:rsidRDefault="006C4C29">
      <w:pPr>
        <w:suppressAutoHyphens/>
        <w:spacing w:line="288" w:lineRule="auto"/>
        <w:ind w:firstLine="708"/>
        <w:rPr>
          <w:szCs w:val="20"/>
          <w:lang w:val="en" w:eastAsia="pl-PL"/>
        </w:rPr>
      </w:pPr>
      <w:r w:rsidRPr="00F25F0C">
        <w:rPr>
          <w:szCs w:val="20"/>
          <w:lang w:val="en" w:eastAsia="pl-PL"/>
        </w:rPr>
        <w:t xml:space="preserve">of which: </w:t>
      </w:r>
    </w:p>
    <w:p w:rsidRPr="00F25F0C" w:rsidR="006C4C29" w:rsidP="00D01900" w:rsidRDefault="003650F2">
      <w:pPr>
        <w:numPr>
          <w:ilvl w:val="1"/>
          <w:numId w:val="8"/>
        </w:numPr>
        <w:suppressAutoHyphens/>
        <w:spacing w:line="288" w:lineRule="auto"/>
        <w:contextualSpacing/>
        <w:rPr>
          <w:szCs w:val="20"/>
          <w:lang w:val="en" w:eastAsia="pl-PL"/>
        </w:rPr>
      </w:pPr>
      <w:r w:rsidRPr="00F25F0C">
        <w:rPr>
          <w:szCs w:val="20"/>
          <w:lang w:val="en" w:eastAsia="pl-PL"/>
        </w:rPr>
        <w:t xml:space="preserve">Government schemes </w:t>
      </w:r>
      <w:r w:rsidRPr="00F25F0C" w:rsidR="00EF4C26">
        <w:rPr>
          <w:szCs w:val="20"/>
          <w:lang w:val="en" w:eastAsia="pl-PL"/>
        </w:rPr>
        <w:t>–</w:t>
      </w:r>
      <w:r w:rsidRPr="00F25F0C" w:rsidR="004B24FD">
        <w:rPr>
          <w:szCs w:val="20"/>
          <w:lang w:val="en" w:eastAsia="pl-PL"/>
        </w:rPr>
        <w:t xml:space="preserve"> 10.5</w:t>
      </w:r>
      <w:r w:rsidRPr="00F25F0C" w:rsidR="00EF4C26">
        <w:rPr>
          <w:szCs w:val="20"/>
          <w:lang w:val="en" w:eastAsia="pl-PL"/>
        </w:rPr>
        <w:t>% (in 202</w:t>
      </w:r>
      <w:r w:rsidRPr="00F25F0C" w:rsidR="004B24FD">
        <w:rPr>
          <w:szCs w:val="20"/>
          <w:lang w:val="en" w:eastAsia="pl-PL"/>
        </w:rPr>
        <w:t>1</w:t>
      </w:r>
      <w:r w:rsidRPr="00F25F0C" w:rsidR="00EF4C26">
        <w:rPr>
          <w:szCs w:val="20"/>
          <w:lang w:val="en" w:eastAsia="pl-PL"/>
        </w:rPr>
        <w:t xml:space="preserve"> – </w:t>
      </w:r>
      <w:r w:rsidRPr="00F25F0C" w:rsidR="004B24FD">
        <w:rPr>
          <w:szCs w:val="20"/>
          <w:lang w:val="en" w:eastAsia="pl-PL"/>
        </w:rPr>
        <w:t>15.1</w:t>
      </w:r>
      <w:r w:rsidRPr="00F25F0C" w:rsidR="006C4C29">
        <w:rPr>
          <w:szCs w:val="20"/>
          <w:lang w:val="en" w:eastAsia="pl-PL"/>
        </w:rPr>
        <w:t>%)</w:t>
      </w:r>
    </w:p>
    <w:p w:rsidRPr="00F25F0C" w:rsidR="006C4C29" w:rsidP="00D01900" w:rsidRDefault="003650F2">
      <w:pPr>
        <w:numPr>
          <w:ilvl w:val="1"/>
          <w:numId w:val="8"/>
        </w:numPr>
        <w:suppressAutoHyphens/>
        <w:spacing w:line="288" w:lineRule="auto"/>
        <w:contextualSpacing/>
        <w:rPr>
          <w:szCs w:val="20"/>
          <w:lang w:val="en" w:eastAsia="pl-PL"/>
        </w:rPr>
      </w:pPr>
      <w:r w:rsidRPr="00F25F0C">
        <w:rPr>
          <w:szCs w:val="20"/>
          <w:lang w:val="en" w:eastAsia="pl-PL"/>
        </w:rPr>
        <w:t xml:space="preserve">Compulsory contributory health insurance schemes </w:t>
      </w:r>
      <w:r w:rsidRPr="00F25F0C" w:rsidR="00967799">
        <w:rPr>
          <w:szCs w:val="20"/>
          <w:lang w:val="en" w:eastAsia="pl-PL"/>
        </w:rPr>
        <w:t xml:space="preserve">– </w:t>
      </w:r>
      <w:r w:rsidRPr="00F25F0C" w:rsidR="004B24FD">
        <w:t xml:space="preserve">63.2% </w:t>
      </w:r>
      <w:r w:rsidRPr="00F25F0C" w:rsidR="00967799">
        <w:rPr>
          <w:szCs w:val="20"/>
          <w:lang w:val="en" w:eastAsia="pl-PL"/>
        </w:rPr>
        <w:t xml:space="preserve">(in </w:t>
      </w:r>
      <w:r w:rsidRPr="00F25F0C" w:rsidR="004B24FD">
        <w:rPr>
          <w:szCs w:val="20"/>
          <w:lang w:val="en" w:eastAsia="pl-PL"/>
        </w:rPr>
        <w:t>2021 – 57.3%</w:t>
      </w:r>
      <w:r w:rsidRPr="00F25F0C" w:rsidR="006C4C29">
        <w:rPr>
          <w:szCs w:val="20"/>
          <w:lang w:val="en" w:eastAsia="pl-PL"/>
        </w:rPr>
        <w:t>)</w:t>
      </w:r>
    </w:p>
    <w:p w:rsidRPr="00F25F0C" w:rsidR="006C4C29" w:rsidP="00D01900" w:rsidRDefault="006C4C29">
      <w:pPr>
        <w:numPr>
          <w:ilvl w:val="0"/>
          <w:numId w:val="8"/>
        </w:numPr>
        <w:suppressAutoHyphens/>
        <w:spacing w:line="288" w:lineRule="auto"/>
        <w:contextualSpacing/>
        <w:rPr>
          <w:szCs w:val="20"/>
          <w:lang w:val="en" w:eastAsia="pl-PL"/>
        </w:rPr>
      </w:pPr>
      <w:r w:rsidRPr="00F25F0C">
        <w:rPr>
          <w:szCs w:val="20"/>
          <w:lang w:val="en" w:eastAsia="pl-PL"/>
        </w:rPr>
        <w:t>private expenditure account</w:t>
      </w:r>
      <w:r w:rsidRPr="00F25F0C" w:rsidR="00967799">
        <w:rPr>
          <w:szCs w:val="20"/>
          <w:lang w:val="en" w:eastAsia="pl-PL"/>
        </w:rPr>
        <w:t xml:space="preserve">ed for </w:t>
      </w:r>
      <w:r w:rsidRPr="00F25F0C" w:rsidR="00BF0F66">
        <w:rPr>
          <w:szCs w:val="20"/>
          <w:lang w:val="en" w:eastAsia="pl-PL"/>
        </w:rPr>
        <w:t>– 26.3% (2021 – 27.5%)</w:t>
      </w:r>
    </w:p>
    <w:p w:rsidRPr="00F25F0C" w:rsidR="006C4C29" w:rsidP="00D01900" w:rsidRDefault="006C4C29">
      <w:pPr>
        <w:numPr>
          <w:ilvl w:val="1"/>
          <w:numId w:val="8"/>
        </w:numPr>
        <w:suppressAutoHyphens/>
        <w:spacing w:line="288" w:lineRule="auto"/>
        <w:contextualSpacing/>
        <w:rPr>
          <w:szCs w:val="20"/>
          <w:lang w:val="en" w:eastAsia="pl-PL"/>
        </w:rPr>
      </w:pPr>
      <w:r w:rsidRPr="00F25F0C">
        <w:rPr>
          <w:szCs w:val="20"/>
          <w:lang w:val="en" w:eastAsia="pl-PL"/>
        </w:rPr>
        <w:t xml:space="preserve">including </w:t>
      </w:r>
      <w:r w:rsidRPr="00F25F0C" w:rsidR="00BF0F66">
        <w:rPr>
          <w:szCs w:val="20"/>
          <w:lang w:val="en" w:eastAsia="pl-PL"/>
        </w:rPr>
        <w:t xml:space="preserve">Household out-of-pocket payment </w:t>
      </w:r>
      <w:r w:rsidRPr="00F25F0C" w:rsidR="00967799">
        <w:rPr>
          <w:szCs w:val="20"/>
          <w:lang w:val="en" w:eastAsia="pl-PL"/>
        </w:rPr>
        <w:t>– 1</w:t>
      </w:r>
      <w:r w:rsidRPr="00F25F0C" w:rsidR="00466162">
        <w:rPr>
          <w:szCs w:val="20"/>
          <w:lang w:val="en" w:eastAsia="pl-PL"/>
        </w:rPr>
        <w:t>8</w:t>
      </w:r>
      <w:r w:rsidRPr="00F25F0C" w:rsidR="00967799">
        <w:rPr>
          <w:szCs w:val="20"/>
          <w:lang w:val="en" w:eastAsia="pl-PL"/>
        </w:rPr>
        <w:t>.8</w:t>
      </w:r>
      <w:r w:rsidRPr="00F25F0C">
        <w:rPr>
          <w:szCs w:val="20"/>
          <w:lang w:val="en" w:eastAsia="pl-PL"/>
        </w:rPr>
        <w:t xml:space="preserve">% of total current expenditure on </w:t>
      </w:r>
      <w:r w:rsidRPr="00F25F0C" w:rsidR="002513E5">
        <w:rPr>
          <w:szCs w:val="20"/>
          <w:lang w:val="en" w:eastAsia="pl-PL"/>
        </w:rPr>
        <w:t xml:space="preserve">health care </w:t>
      </w:r>
      <w:r w:rsidRPr="00F25F0C">
        <w:rPr>
          <w:szCs w:val="20"/>
          <w:lang w:val="en" w:eastAsia="pl-PL"/>
        </w:rPr>
        <w:t>(in 202</w:t>
      </w:r>
      <w:r w:rsidRPr="00F25F0C" w:rsidR="00466162">
        <w:rPr>
          <w:szCs w:val="20"/>
          <w:lang w:val="en" w:eastAsia="pl-PL"/>
        </w:rPr>
        <w:t>1</w:t>
      </w:r>
      <w:r w:rsidRPr="00F25F0C" w:rsidR="00967799">
        <w:rPr>
          <w:szCs w:val="20"/>
          <w:lang w:val="en" w:eastAsia="pl-PL"/>
        </w:rPr>
        <w:t xml:space="preserve"> – 19.</w:t>
      </w:r>
      <w:r w:rsidRPr="00F25F0C" w:rsidR="00466162">
        <w:rPr>
          <w:szCs w:val="20"/>
          <w:lang w:val="en" w:eastAsia="pl-PL"/>
        </w:rPr>
        <w:t>8</w:t>
      </w:r>
      <w:r w:rsidRPr="00F25F0C">
        <w:rPr>
          <w:szCs w:val="20"/>
          <w:lang w:val="en" w:eastAsia="pl-PL"/>
        </w:rPr>
        <w:t>%).</w:t>
      </w:r>
    </w:p>
    <w:p w:rsidRPr="006C4C29" w:rsidR="00256746" w:rsidP="00863FBB" w:rsidRDefault="00256746">
      <w:pPr>
        <w:spacing w:line="288" w:lineRule="auto"/>
        <w:ind w:left="1440"/>
        <w:contextualSpacing/>
        <w:rPr>
          <w:szCs w:val="20"/>
          <w:lang w:val="en" w:eastAsia="pl-PL"/>
        </w:rPr>
      </w:pPr>
    </w:p>
    <w:p w:rsidRPr="00F25F0C" w:rsidR="001B4CFD" w:rsidP="001B4CFD" w:rsidRDefault="00256746">
      <w:pPr>
        <w:spacing w:line="288" w:lineRule="auto"/>
        <w:ind w:right="96"/>
        <w:rPr>
          <w:rFonts w:cs="Arial" w:asciiTheme="majorHAnsi" w:hAnsiTheme="majorHAnsi"/>
          <w:b/>
          <w:szCs w:val="20"/>
          <w:lang w:val="en" w:eastAsia="pl-PL"/>
        </w:rPr>
      </w:pPr>
      <w:r w:rsidRPr="00D13CD0">
        <w:rPr>
          <w:rFonts w:eastAsia="Times New Roman" w:cs="Times New Roman" w:asciiTheme="majorHAnsi" w:hAnsiTheme="majorHAnsi"/>
          <w:b/>
          <w:bCs/>
          <w:noProof/>
          <w:szCs w:val="20"/>
          <w:lang w:val="en" w:eastAsia="pl-PL"/>
        </w:rPr>
        <w:t>Chart 1.</w:t>
      </w:r>
      <w:r w:rsidR="00032CF4">
        <w:rPr>
          <w:rFonts w:asciiTheme="majorHAnsi" w:hAnsiTheme="majorHAnsi"/>
          <w:lang w:val="en-GB"/>
        </w:rPr>
        <w:t xml:space="preserve"> </w:t>
      </w:r>
      <w:r w:rsidR="00B15823">
        <w:rPr>
          <w:b/>
          <w:szCs w:val="20"/>
          <w:lang w:val="en" w:eastAsia="pl-PL"/>
        </w:rPr>
        <w:t>C</w:t>
      </w:r>
      <w:r w:rsidRPr="00D13CD0" w:rsidR="00D13CD0">
        <w:rPr>
          <w:b/>
          <w:szCs w:val="20"/>
          <w:lang w:val="en" w:eastAsia="pl-PL"/>
        </w:rPr>
        <w:t xml:space="preserve">urrent expenditure </w:t>
      </w:r>
      <w:r w:rsidRPr="00D13CD0">
        <w:rPr>
          <w:rFonts w:cs="Arial" w:asciiTheme="majorHAnsi" w:hAnsiTheme="majorHAnsi"/>
          <w:b/>
          <w:szCs w:val="20"/>
          <w:lang w:val="en" w:eastAsia="pl-PL"/>
        </w:rPr>
        <w:t xml:space="preserve">by financing </w:t>
      </w:r>
      <w:r w:rsidR="00CE718F">
        <w:rPr>
          <w:rFonts w:cs="Arial" w:asciiTheme="majorHAnsi" w:hAnsiTheme="majorHAnsi"/>
          <w:b/>
          <w:szCs w:val="20"/>
          <w:lang w:val="en" w:eastAsia="pl-PL"/>
        </w:rPr>
        <w:t>schemes</w:t>
      </w:r>
      <w:r w:rsidRPr="00D13CD0">
        <w:rPr>
          <w:rFonts w:cs="Arial" w:asciiTheme="majorHAnsi" w:hAnsiTheme="majorHAnsi"/>
          <w:b/>
          <w:szCs w:val="20"/>
          <w:lang w:val="en" w:eastAsia="pl-PL"/>
        </w:rPr>
        <w:t xml:space="preserve"> in </w:t>
      </w:r>
      <w:r w:rsidRPr="00F25F0C">
        <w:rPr>
          <w:rFonts w:cs="Arial" w:asciiTheme="majorHAnsi" w:hAnsiTheme="majorHAnsi"/>
          <w:b/>
          <w:szCs w:val="20"/>
          <w:lang w:val="en" w:eastAsia="pl-PL"/>
        </w:rPr>
        <w:t>202</w:t>
      </w:r>
      <w:r w:rsidRPr="00F25F0C" w:rsidR="00466162">
        <w:rPr>
          <w:rFonts w:cs="Arial" w:asciiTheme="majorHAnsi" w:hAnsiTheme="majorHAnsi"/>
          <w:b/>
          <w:szCs w:val="20"/>
          <w:lang w:val="en" w:eastAsia="pl-PL"/>
        </w:rPr>
        <w:t>2</w:t>
      </w:r>
    </w:p>
    <w:p w:rsidRPr="00656A7B" w:rsidR="00256746" w:rsidP="001B4CFD" w:rsidRDefault="00656A7B">
      <w:pPr>
        <w:spacing w:line="288" w:lineRule="auto"/>
        <w:ind w:right="96"/>
        <w:rPr>
          <w:rFonts w:cs="Arial" w:asciiTheme="majorHAnsi" w:hAnsiTheme="majorHAnsi"/>
          <w:color w:val="00B050"/>
          <w:szCs w:val="20"/>
          <w:lang w:val="en" w:eastAsia="pl-PL"/>
        </w:rPr>
      </w:pPr>
      <w:r>
        <w:rPr>
          <w:rFonts w:cs="Arial" w:asciiTheme="majorHAnsi" w:hAnsiTheme="majorHAnsi"/>
          <w:noProof/>
          <w:color w:val="00B050"/>
          <w:szCs w:val="20"/>
          <w:lang w:eastAsia="pl-PL"/>
        </w:rPr>
        <w:drawing>
          <wp:inline distT="0" distB="0" distL="0" distR="0" wp14:anchorId="7E7828AC" wp14:editId="44CCD4A9">
            <wp:extent cx="5040206" cy="1584184"/>
            <wp:effectExtent l="0" t="0" r="0" b="0"/>
            <wp:docPr id="4" name="Obraz 4" descr="Chart 1.  Preliminary data of current expenditure by financing scheme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K wykres 1 wydatki biezace na ochrone zdrowia A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0206" cy="1584184"/>
                    </a:xfrm>
                    <a:prstGeom prst="rect">
                      <a:avLst/>
                    </a:prstGeom>
                  </pic:spPr>
                </pic:pic>
              </a:graphicData>
            </a:graphic>
          </wp:inline>
        </w:drawing>
      </w:r>
    </w:p>
    <w:p w:rsidR="0089251E" w:rsidP="00444B01" w:rsidRDefault="0089251E">
      <w:pPr>
        <w:pStyle w:val="Tytuwykresu0"/>
        <w:spacing w:after="0"/>
        <w:ind w:left="0" w:firstLine="0"/>
        <w:rPr>
          <w:rFonts w:ascii="Fira Sans SemiBold" w:hAnsi="Fira Sans SemiBold"/>
          <w:b w:val="0"/>
          <w:noProof w:val="0"/>
          <w:color w:val="001D77"/>
        </w:rPr>
      </w:pPr>
    </w:p>
    <w:p w:rsidRPr="00444B01" w:rsidR="004971DD" w:rsidP="00444B01" w:rsidRDefault="00967799">
      <w:pPr>
        <w:pStyle w:val="Tytuwykresu0"/>
        <w:spacing w:after="0"/>
        <w:ind w:left="0" w:firstLine="0"/>
        <w:rPr>
          <w:rFonts w:ascii="Fira Sans SemiBold" w:hAnsi="Fira Sans SemiBold"/>
          <w:b w:val="0"/>
          <w:noProof w:val="0"/>
          <w:color w:val="001D77"/>
        </w:rPr>
      </w:pPr>
      <w:r w:rsidRPr="00444B01">
        <w:rPr>
          <w:rFonts w:ascii="Fira Sans SemiBold" w:hAnsi="Fira Sans SemiBold"/>
          <w:b w:val="0"/>
          <w:color w:val="001D77"/>
        </w:rPr>
        <mc:AlternateContent>
          <mc:Choice Requires="wps">
            <w:drawing>
              <wp:anchor distT="45720" distB="45720" distL="114300" distR="114300" simplePos="0" relativeHeight="251847680" behindDoc="1" locked="0" layoutInCell="1" allowOverlap="1" wp14:editId="4B56FFA8" wp14:anchorId="6B1688E9">
                <wp:simplePos x="0" y="0"/>
                <wp:positionH relativeFrom="page">
                  <wp:posOffset>5727700</wp:posOffset>
                </wp:positionH>
                <wp:positionV relativeFrom="paragraph">
                  <wp:posOffset>194945</wp:posOffset>
                </wp:positionV>
                <wp:extent cx="1832610" cy="972185"/>
                <wp:effectExtent l="0" t="0" r="0" b="0"/>
                <wp:wrapTight wrapText="bothSides">
                  <wp:wrapPolygon edited="0">
                    <wp:start x="674" y="0"/>
                    <wp:lineTo x="674" y="21163"/>
                    <wp:lineTo x="20881" y="21163"/>
                    <wp:lineTo x="20881" y="0"/>
                    <wp:lineTo x="674" y="0"/>
                  </wp:wrapPolygon>
                </wp:wrapTight>
                <wp:docPr id="3" name="Text box 2" descr="Expenditure on medical services accounted for the largest percentage share (60.1%) of current health expenditure in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972185"/>
                        </a:xfrm>
                        <a:prstGeom prst="rect">
                          <a:avLst/>
                        </a:prstGeom>
                        <a:noFill/>
                        <a:ln w="9525">
                          <a:noFill/>
                          <a:miter lim="800000"/>
                          <a:headEnd/>
                          <a:tailEnd/>
                        </a:ln>
                      </wps:spPr>
                      <wps:txbx>
                        <w:txbxContent>
                          <w:p w:rsidR="00DF5EC0" w:rsidP="00967799" w:rsidRDefault="00DF5EC0">
                            <w:pPr>
                              <w:pStyle w:val="tekstzboku"/>
                              <w:spacing w:before="0"/>
                            </w:pPr>
                            <w:proofErr w:type="spellStart"/>
                            <w:r>
                              <w:t>Expenditure</w:t>
                            </w:r>
                            <w:proofErr w:type="spellEnd"/>
                            <w:r>
                              <w:t xml:space="preserve"> on </w:t>
                            </w:r>
                            <w:proofErr w:type="spellStart"/>
                            <w:r>
                              <w:t>medical</w:t>
                            </w:r>
                            <w:proofErr w:type="spellEnd"/>
                            <w:r>
                              <w:t xml:space="preserve"> services </w:t>
                            </w:r>
                            <w:proofErr w:type="spellStart"/>
                            <w:r>
                              <w:t>accounted</w:t>
                            </w:r>
                            <w:proofErr w:type="spellEnd"/>
                            <w:r>
                              <w:t xml:space="preserve"> for the </w:t>
                            </w:r>
                            <w:proofErr w:type="spellStart"/>
                            <w:r>
                              <w:t>largest</w:t>
                            </w:r>
                            <w:proofErr w:type="spellEnd"/>
                            <w:r>
                              <w:t xml:space="preserve"> </w:t>
                            </w:r>
                            <w:proofErr w:type="spellStart"/>
                            <w:r>
                              <w:t>percentage</w:t>
                            </w:r>
                            <w:proofErr w:type="spellEnd"/>
                            <w:r>
                              <w:t xml:space="preserve"> </w:t>
                            </w:r>
                            <w:proofErr w:type="spellStart"/>
                            <w:r>
                              <w:t>share</w:t>
                            </w:r>
                            <w:proofErr w:type="spellEnd"/>
                            <w:r>
                              <w:t xml:space="preserve"> (</w:t>
                            </w:r>
                            <w:r w:rsidRPr="00F25F0C">
                              <w:t xml:space="preserve">60.1%) </w:t>
                            </w:r>
                            <w:r>
                              <w:t xml:space="preserve">of </w:t>
                            </w:r>
                            <w:proofErr w:type="spellStart"/>
                            <w:r>
                              <w:t>current</w:t>
                            </w:r>
                            <w:proofErr w:type="spellEnd"/>
                            <w:r>
                              <w:t xml:space="preserve"> </w:t>
                            </w:r>
                            <w:proofErr w:type="spellStart"/>
                            <w:r>
                              <w:t>health</w:t>
                            </w:r>
                            <w:proofErr w:type="spellEnd"/>
                            <w:r>
                              <w:t xml:space="preserve"> </w:t>
                            </w:r>
                            <w:proofErr w:type="spellStart"/>
                            <w:r>
                              <w:t>expenditure</w:t>
                            </w:r>
                            <w:proofErr w:type="spellEnd"/>
                            <w:r>
                              <w:t xml:space="preserve"> in </w:t>
                            </w:r>
                            <w:r w:rsidRPr="00F25F0C">
                              <w:t>2022</w:t>
                            </w:r>
                          </w:p>
                          <w:p w:rsidR="00DF5EC0" w:rsidP="00967799" w:rsidRDefault="00DF5EC0">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_x0000_s1029" style="position:absolute;margin-left:451pt;margin-top:15.35pt;width:144.3pt;height:76.55pt;z-index:-251468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Expenditure on medical services accounted for the largest percentage share (60.1%) of current health expenditure in 202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" w14:anchorId="6B1688E9">
                <v:textbox>
                  <w:txbxContent>
                    <w:p w:rsidR="00DF5EC0" w:rsidP="00967799" w:rsidRDefault="00DF5EC0">
                      <w:pPr>
                        <w:pStyle w:val="tekstzboku"/>
                        <w:spacing w:before="0"/>
                      </w:pPr>
                      <w:proofErr w:type="spellStart"/>
                      <w:r>
                        <w:t>Expenditure</w:t>
                      </w:r>
                      <w:proofErr w:type="spellEnd"/>
                      <w:r>
                        <w:t xml:space="preserve"> on </w:t>
                      </w:r>
                      <w:proofErr w:type="spellStart"/>
                      <w:r>
                        <w:t>medical</w:t>
                      </w:r>
                      <w:proofErr w:type="spellEnd"/>
                      <w:r>
                        <w:t xml:space="preserve"> services </w:t>
                      </w:r>
                      <w:proofErr w:type="spellStart"/>
                      <w:r>
                        <w:t>accounted</w:t>
                      </w:r>
                      <w:proofErr w:type="spellEnd"/>
                      <w:r>
                        <w:t xml:space="preserve"> for the </w:t>
                      </w:r>
                      <w:proofErr w:type="spellStart"/>
                      <w:r>
                        <w:t>largest</w:t>
                      </w:r>
                      <w:proofErr w:type="spellEnd"/>
                      <w:r>
                        <w:t xml:space="preserve"> </w:t>
                      </w:r>
                      <w:proofErr w:type="spellStart"/>
                      <w:r>
                        <w:t>percentage</w:t>
                      </w:r>
                      <w:proofErr w:type="spellEnd"/>
                      <w:r>
                        <w:t xml:space="preserve"> </w:t>
                      </w:r>
                      <w:proofErr w:type="spellStart"/>
                      <w:r>
                        <w:t>share</w:t>
                      </w:r>
                      <w:proofErr w:type="spellEnd"/>
                      <w:r>
                        <w:t xml:space="preserve"> (</w:t>
                      </w:r>
                      <w:r w:rsidRPr="00F25F0C">
                        <w:t xml:space="preserve">60.1%) </w:t>
                      </w:r>
                      <w:r>
                        <w:t xml:space="preserve">of </w:t>
                      </w:r>
                      <w:proofErr w:type="spellStart"/>
                      <w:r>
                        <w:t>current</w:t>
                      </w:r>
                      <w:proofErr w:type="spellEnd"/>
                      <w:r>
                        <w:t xml:space="preserve"> </w:t>
                      </w:r>
                      <w:proofErr w:type="spellStart"/>
                      <w:r>
                        <w:t>health</w:t>
                      </w:r>
                      <w:proofErr w:type="spellEnd"/>
                      <w:r>
                        <w:t xml:space="preserve"> </w:t>
                      </w:r>
                      <w:proofErr w:type="spellStart"/>
                      <w:r>
                        <w:t>expenditure</w:t>
                      </w:r>
                      <w:proofErr w:type="spellEnd"/>
                      <w:r>
                        <w:t xml:space="preserve"> in </w:t>
                      </w:r>
                      <w:r w:rsidRPr="00F25F0C">
                        <w:t>2022</w:t>
                      </w:r>
                    </w:p>
                    <w:p w:rsidR="00DF5EC0" w:rsidP="00967799" w:rsidRDefault="00DF5EC0">
                      <w:pPr>
                        <w:pStyle w:val="tekstzboku"/>
                        <w:spacing w:before="0"/>
                      </w:pPr>
                    </w:p>
                  </w:txbxContent>
                </v:textbox>
                <w10:wrap type="tight" anchorx="page"/>
              </v:shape>
            </w:pict>
          </mc:Fallback>
        </mc:AlternateContent>
      </w:r>
      <w:proofErr w:type="spellStart"/>
      <w:r w:rsidRPr="00444B01">
        <w:rPr>
          <w:rFonts w:ascii="Fira Sans SemiBold" w:hAnsi="Fira Sans SemiBold"/>
          <w:b w:val="0"/>
          <w:noProof w:val="0"/>
          <w:color w:val="001D77"/>
        </w:rPr>
        <w:t>Structure</w:t>
      </w:r>
      <w:proofErr w:type="spellEnd"/>
      <w:r w:rsidRPr="00444B01">
        <w:rPr>
          <w:rFonts w:ascii="Fira Sans SemiBold" w:hAnsi="Fira Sans SemiBold"/>
          <w:b w:val="0"/>
          <w:noProof w:val="0"/>
          <w:color w:val="001D77"/>
        </w:rPr>
        <w:t xml:space="preserve"> of </w:t>
      </w:r>
      <w:proofErr w:type="spellStart"/>
      <w:r w:rsidRPr="00444B01">
        <w:rPr>
          <w:rFonts w:ascii="Fira Sans SemiBold" w:hAnsi="Fira Sans SemiBold"/>
          <w:b w:val="0"/>
          <w:noProof w:val="0"/>
          <w:color w:val="001D77"/>
        </w:rPr>
        <w:t>expenditure</w:t>
      </w:r>
      <w:proofErr w:type="spellEnd"/>
      <w:r w:rsidRPr="00444B01">
        <w:rPr>
          <w:rFonts w:ascii="Fira Sans SemiBold" w:hAnsi="Fira Sans SemiBold"/>
          <w:b w:val="0"/>
          <w:noProof w:val="0"/>
          <w:color w:val="001D77"/>
        </w:rPr>
        <w:t xml:space="preserve"> by </w:t>
      </w:r>
      <w:proofErr w:type="spellStart"/>
      <w:r w:rsidRPr="00444B01" w:rsidR="002513E5">
        <w:rPr>
          <w:rFonts w:ascii="Fira Sans SemiBold" w:hAnsi="Fira Sans SemiBold"/>
          <w:b w:val="0"/>
          <w:noProof w:val="0"/>
          <w:color w:val="001D77"/>
        </w:rPr>
        <w:t>health</w:t>
      </w:r>
      <w:proofErr w:type="spellEnd"/>
      <w:r w:rsidRPr="00444B01" w:rsidR="002513E5">
        <w:rPr>
          <w:rFonts w:ascii="Fira Sans SemiBold" w:hAnsi="Fira Sans SemiBold"/>
          <w:b w:val="0"/>
          <w:noProof w:val="0"/>
          <w:color w:val="001D77"/>
        </w:rPr>
        <w:t xml:space="preserve"> </w:t>
      </w:r>
      <w:proofErr w:type="spellStart"/>
      <w:r w:rsidRPr="00444B01" w:rsidR="002513E5">
        <w:rPr>
          <w:rFonts w:ascii="Fira Sans SemiBold" w:hAnsi="Fira Sans SemiBold"/>
          <w:b w:val="0"/>
          <w:noProof w:val="0"/>
          <w:color w:val="001D77"/>
        </w:rPr>
        <w:t>care</w:t>
      </w:r>
      <w:proofErr w:type="spellEnd"/>
      <w:r w:rsidRPr="00444B01" w:rsidR="002513E5">
        <w:rPr>
          <w:rFonts w:ascii="Fira Sans SemiBold" w:hAnsi="Fira Sans SemiBold"/>
          <w:b w:val="0"/>
          <w:noProof w:val="0"/>
          <w:color w:val="001D77"/>
        </w:rPr>
        <w:t xml:space="preserve"> </w:t>
      </w:r>
      <w:proofErr w:type="spellStart"/>
      <w:r w:rsidRPr="00444B01">
        <w:rPr>
          <w:rFonts w:ascii="Fira Sans SemiBold" w:hAnsi="Fira Sans SemiBold"/>
          <w:b w:val="0"/>
          <w:noProof w:val="0"/>
          <w:color w:val="001D77"/>
        </w:rPr>
        <w:t>functi</w:t>
      </w:r>
      <w:r w:rsidRPr="00444B01" w:rsidR="004971DD">
        <w:rPr>
          <w:rFonts w:ascii="Fira Sans SemiBold" w:hAnsi="Fira Sans SemiBold"/>
          <w:b w:val="0"/>
          <w:noProof w:val="0"/>
          <w:color w:val="001D77"/>
        </w:rPr>
        <w:t>on</w:t>
      </w:r>
      <w:r w:rsidRPr="00444B01" w:rsidR="00466162">
        <w:rPr>
          <w:rFonts w:ascii="Fira Sans SemiBold" w:hAnsi="Fira Sans SemiBold"/>
          <w:b w:val="0"/>
          <w:noProof w:val="0"/>
          <w:color w:val="001D77"/>
        </w:rPr>
        <w:t>s</w:t>
      </w:r>
      <w:proofErr w:type="spellEnd"/>
    </w:p>
    <w:p w:rsidRPr="00F25F0C" w:rsidR="00967799" w:rsidP="00D01900" w:rsidRDefault="00967799">
      <w:pPr>
        <w:suppressAutoHyphens/>
        <w:spacing w:line="288" w:lineRule="auto"/>
        <w:rPr>
          <w:szCs w:val="20"/>
          <w:lang w:val="en" w:eastAsia="pl-PL"/>
        </w:rPr>
      </w:pPr>
      <w:r w:rsidRPr="00F25F0C">
        <w:rPr>
          <w:szCs w:val="20"/>
          <w:lang w:val="en" w:eastAsia="pl-PL"/>
        </w:rPr>
        <w:t xml:space="preserve">Within the </w:t>
      </w:r>
      <w:r w:rsidR="00E04550">
        <w:rPr>
          <w:szCs w:val="20"/>
          <w:lang w:val="en" w:eastAsia="pl-PL"/>
        </w:rPr>
        <w:t>c</w:t>
      </w:r>
      <w:r w:rsidRPr="00F25F0C">
        <w:rPr>
          <w:szCs w:val="20"/>
          <w:lang w:val="en" w:eastAsia="pl-PL"/>
        </w:rPr>
        <w:t xml:space="preserve">lassification of </w:t>
      </w:r>
      <w:r w:rsidRPr="00F25F0C" w:rsidR="002513E5">
        <w:rPr>
          <w:szCs w:val="20"/>
          <w:lang w:val="en" w:eastAsia="pl-PL"/>
        </w:rPr>
        <w:t xml:space="preserve">health care </w:t>
      </w:r>
      <w:r w:rsidR="00E04550">
        <w:rPr>
          <w:szCs w:val="20"/>
          <w:lang w:val="en" w:eastAsia="pl-PL"/>
        </w:rPr>
        <w:t>f</w:t>
      </w:r>
      <w:r w:rsidRPr="00F25F0C">
        <w:rPr>
          <w:szCs w:val="20"/>
          <w:lang w:val="en" w:eastAsia="pl-PL"/>
        </w:rPr>
        <w:t>unctions (ICHA-HC), the current health expenditure stream in 202</w:t>
      </w:r>
      <w:r w:rsidRPr="00F25F0C" w:rsidR="000B60B3">
        <w:rPr>
          <w:szCs w:val="20"/>
          <w:lang w:val="en" w:eastAsia="pl-PL"/>
        </w:rPr>
        <w:t>2</w:t>
      </w:r>
      <w:r w:rsidRPr="00F25F0C">
        <w:rPr>
          <w:szCs w:val="20"/>
          <w:lang w:val="en" w:eastAsia="pl-PL"/>
        </w:rPr>
        <w:t xml:space="preserve"> included, inter alia:</w:t>
      </w:r>
    </w:p>
    <w:p w:rsidRPr="00F25F0C" w:rsidR="00967799" w:rsidP="00D01900" w:rsidRDefault="00E04550">
      <w:pPr>
        <w:numPr>
          <w:ilvl w:val="0"/>
          <w:numId w:val="10"/>
        </w:numPr>
        <w:suppressAutoHyphens/>
        <w:spacing w:line="288" w:lineRule="auto"/>
        <w:contextualSpacing/>
        <w:rPr>
          <w:szCs w:val="20"/>
          <w:lang w:val="en" w:eastAsia="pl-PL"/>
        </w:rPr>
      </w:pPr>
      <w:r>
        <w:rPr>
          <w:szCs w:val="20"/>
          <w:lang w:val="en" w:eastAsia="pl-PL"/>
        </w:rPr>
        <w:t>c</w:t>
      </w:r>
      <w:r w:rsidRPr="00F25F0C" w:rsidR="000B60B3">
        <w:rPr>
          <w:szCs w:val="20"/>
          <w:lang w:val="en" w:eastAsia="pl-PL"/>
        </w:rPr>
        <w:t xml:space="preserve">urative care </w:t>
      </w:r>
      <w:r w:rsidRPr="00F25F0C" w:rsidR="00967799">
        <w:rPr>
          <w:szCs w:val="20"/>
          <w:lang w:val="en" w:eastAsia="pl-PL"/>
        </w:rPr>
        <w:t xml:space="preserve">– </w:t>
      </w:r>
      <w:r w:rsidRPr="00F25F0C" w:rsidR="000B60B3">
        <w:rPr>
          <w:szCs w:val="20"/>
          <w:lang w:val="en" w:eastAsia="pl-PL"/>
        </w:rPr>
        <w:t>60.1</w:t>
      </w:r>
      <w:r w:rsidRPr="00F25F0C" w:rsidR="00967799">
        <w:rPr>
          <w:szCs w:val="20"/>
          <w:lang w:val="en" w:eastAsia="pl-PL"/>
        </w:rPr>
        <w:t>% (in 202</w:t>
      </w:r>
      <w:r w:rsidRPr="00F25F0C" w:rsidR="009A156F">
        <w:rPr>
          <w:szCs w:val="20"/>
          <w:lang w:val="en" w:eastAsia="pl-PL"/>
        </w:rPr>
        <w:t>1</w:t>
      </w:r>
      <w:r w:rsidRPr="00F25F0C" w:rsidR="00967799">
        <w:rPr>
          <w:szCs w:val="20"/>
          <w:lang w:val="en" w:eastAsia="pl-PL"/>
        </w:rPr>
        <w:t xml:space="preserve"> – 5</w:t>
      </w:r>
      <w:r w:rsidRPr="00F25F0C" w:rsidR="009A156F">
        <w:rPr>
          <w:szCs w:val="20"/>
          <w:lang w:val="en" w:eastAsia="pl-PL"/>
        </w:rPr>
        <w:t>6</w:t>
      </w:r>
      <w:r w:rsidRPr="00F25F0C" w:rsidR="00967799">
        <w:rPr>
          <w:szCs w:val="20"/>
          <w:lang w:val="en" w:eastAsia="pl-PL"/>
        </w:rPr>
        <w:t>.</w:t>
      </w:r>
      <w:r w:rsidRPr="00F25F0C" w:rsidR="009A156F">
        <w:rPr>
          <w:szCs w:val="20"/>
          <w:lang w:val="en" w:eastAsia="pl-PL"/>
        </w:rPr>
        <w:t>1</w:t>
      </w:r>
      <w:r w:rsidRPr="00F25F0C" w:rsidR="00967799">
        <w:rPr>
          <w:szCs w:val="20"/>
          <w:lang w:val="en" w:eastAsia="pl-PL"/>
        </w:rPr>
        <w:t>%)</w:t>
      </w:r>
    </w:p>
    <w:p w:rsidRPr="00F25F0C" w:rsidR="00967799" w:rsidP="00D01900" w:rsidRDefault="00967799">
      <w:pPr>
        <w:suppressAutoHyphens/>
        <w:spacing w:line="288" w:lineRule="auto"/>
        <w:ind w:left="720"/>
        <w:contextualSpacing/>
        <w:rPr>
          <w:szCs w:val="20"/>
          <w:lang w:val="en" w:eastAsia="pl-PL"/>
        </w:rPr>
      </w:pPr>
      <w:r w:rsidRPr="00F25F0C">
        <w:rPr>
          <w:szCs w:val="20"/>
          <w:lang w:val="en" w:eastAsia="pl-PL"/>
        </w:rPr>
        <w:t>of which:</w:t>
      </w:r>
    </w:p>
    <w:p w:rsidRPr="00F25F0C" w:rsidR="00967799" w:rsidP="00D01900" w:rsidRDefault="00E04550">
      <w:pPr>
        <w:numPr>
          <w:ilvl w:val="0"/>
          <w:numId w:val="9"/>
        </w:numPr>
        <w:suppressAutoHyphens/>
        <w:spacing w:line="288" w:lineRule="auto"/>
        <w:ind w:left="1440"/>
        <w:contextualSpacing/>
        <w:rPr>
          <w:szCs w:val="20"/>
          <w:lang w:val="en" w:eastAsia="pl-PL"/>
        </w:rPr>
      </w:pPr>
      <w:r>
        <w:rPr>
          <w:szCs w:val="20"/>
          <w:lang w:val="en" w:eastAsia="pl-PL"/>
        </w:rPr>
        <w:t>i</w:t>
      </w:r>
      <w:r w:rsidRPr="00F25F0C" w:rsidR="009A156F">
        <w:rPr>
          <w:szCs w:val="20"/>
          <w:lang w:val="en" w:eastAsia="pl-PL"/>
        </w:rPr>
        <w:t xml:space="preserve">npatient curative care </w:t>
      </w:r>
      <w:r w:rsidRPr="00F25F0C" w:rsidR="00967799">
        <w:rPr>
          <w:szCs w:val="20"/>
          <w:lang w:val="en" w:eastAsia="pl-PL"/>
        </w:rPr>
        <w:t>– 3</w:t>
      </w:r>
      <w:r w:rsidRPr="00F25F0C" w:rsidR="009A156F">
        <w:rPr>
          <w:szCs w:val="20"/>
          <w:lang w:val="en" w:eastAsia="pl-PL"/>
        </w:rPr>
        <w:t>2</w:t>
      </w:r>
      <w:r w:rsidRPr="00F25F0C" w:rsidR="00967799">
        <w:rPr>
          <w:szCs w:val="20"/>
          <w:lang w:val="en" w:eastAsia="pl-PL"/>
        </w:rPr>
        <w:t>.</w:t>
      </w:r>
      <w:r w:rsidRPr="00F25F0C" w:rsidR="009A156F">
        <w:rPr>
          <w:szCs w:val="20"/>
          <w:lang w:val="en" w:eastAsia="pl-PL"/>
        </w:rPr>
        <w:t>4</w:t>
      </w:r>
      <w:r w:rsidRPr="00F25F0C" w:rsidR="00967799">
        <w:rPr>
          <w:szCs w:val="20"/>
          <w:lang w:val="en" w:eastAsia="pl-PL"/>
        </w:rPr>
        <w:t>% (in 202</w:t>
      </w:r>
      <w:r w:rsidRPr="00F25F0C" w:rsidR="009A156F">
        <w:rPr>
          <w:szCs w:val="20"/>
          <w:lang w:val="en" w:eastAsia="pl-PL"/>
        </w:rPr>
        <w:t>1</w:t>
      </w:r>
      <w:r w:rsidRPr="00F25F0C" w:rsidR="00967799">
        <w:rPr>
          <w:szCs w:val="20"/>
          <w:lang w:val="en" w:eastAsia="pl-PL"/>
        </w:rPr>
        <w:t xml:space="preserve"> – 30.</w:t>
      </w:r>
      <w:r w:rsidRPr="00F25F0C" w:rsidR="009A156F">
        <w:rPr>
          <w:szCs w:val="20"/>
          <w:lang w:val="en" w:eastAsia="pl-PL"/>
        </w:rPr>
        <w:t>2</w:t>
      </w:r>
      <w:r w:rsidRPr="00F25F0C" w:rsidR="00967799">
        <w:rPr>
          <w:szCs w:val="20"/>
          <w:lang w:val="en" w:eastAsia="pl-PL"/>
        </w:rPr>
        <w:t>%)</w:t>
      </w:r>
    </w:p>
    <w:p w:rsidRPr="00F25F0C" w:rsidR="00967799" w:rsidP="00D01900" w:rsidRDefault="00E04550">
      <w:pPr>
        <w:numPr>
          <w:ilvl w:val="0"/>
          <w:numId w:val="9"/>
        </w:numPr>
        <w:suppressAutoHyphens/>
        <w:spacing w:line="288" w:lineRule="auto"/>
        <w:ind w:left="1440"/>
        <w:contextualSpacing/>
        <w:rPr>
          <w:szCs w:val="20"/>
          <w:lang w:val="en" w:eastAsia="pl-PL"/>
        </w:rPr>
      </w:pPr>
      <w:r>
        <w:rPr>
          <w:szCs w:val="20"/>
          <w:lang w:val="en" w:eastAsia="pl-PL"/>
        </w:rPr>
        <w:t>o</w:t>
      </w:r>
      <w:r w:rsidRPr="00F25F0C" w:rsidR="009A156F">
        <w:rPr>
          <w:szCs w:val="20"/>
          <w:lang w:val="en" w:eastAsia="pl-PL"/>
        </w:rPr>
        <w:t xml:space="preserve">utpatient curative care </w:t>
      </w:r>
      <w:r w:rsidRPr="00F25F0C" w:rsidR="00967799">
        <w:rPr>
          <w:szCs w:val="20"/>
          <w:lang w:val="en" w:eastAsia="pl-PL"/>
        </w:rPr>
        <w:t xml:space="preserve">– </w:t>
      </w:r>
      <w:r w:rsidRPr="00F25F0C" w:rsidR="009A156F">
        <w:rPr>
          <w:szCs w:val="20"/>
          <w:lang w:val="en" w:eastAsia="pl-PL"/>
        </w:rPr>
        <w:t>25.0</w:t>
      </w:r>
      <w:r w:rsidRPr="00F25F0C" w:rsidR="00967799">
        <w:rPr>
          <w:szCs w:val="20"/>
          <w:lang w:val="en" w:eastAsia="pl-PL"/>
        </w:rPr>
        <w:t>% (in 202</w:t>
      </w:r>
      <w:r w:rsidRPr="00F25F0C" w:rsidR="009A156F">
        <w:rPr>
          <w:szCs w:val="20"/>
          <w:lang w:val="en" w:eastAsia="pl-PL"/>
        </w:rPr>
        <w:t>1</w:t>
      </w:r>
      <w:r w:rsidRPr="00F25F0C" w:rsidR="00967799">
        <w:rPr>
          <w:szCs w:val="20"/>
          <w:lang w:val="en" w:eastAsia="pl-PL"/>
        </w:rPr>
        <w:t xml:space="preserve"> – 24.</w:t>
      </w:r>
      <w:r w:rsidRPr="00F25F0C" w:rsidR="009A156F">
        <w:rPr>
          <w:szCs w:val="20"/>
          <w:lang w:val="en" w:eastAsia="pl-PL"/>
        </w:rPr>
        <w:t>2</w:t>
      </w:r>
      <w:r w:rsidRPr="00F25F0C" w:rsidR="00967799">
        <w:rPr>
          <w:szCs w:val="20"/>
          <w:lang w:val="en" w:eastAsia="pl-PL"/>
        </w:rPr>
        <w:t>%)</w:t>
      </w:r>
    </w:p>
    <w:p w:rsidRPr="00F25F0C" w:rsidR="00967799" w:rsidP="00D01900" w:rsidRDefault="00E04550">
      <w:pPr>
        <w:numPr>
          <w:ilvl w:val="0"/>
          <w:numId w:val="10"/>
        </w:numPr>
        <w:suppressAutoHyphens/>
        <w:spacing w:line="288" w:lineRule="auto"/>
        <w:contextualSpacing/>
        <w:rPr>
          <w:szCs w:val="20"/>
          <w:lang w:val="en" w:eastAsia="pl-PL"/>
        </w:rPr>
      </w:pPr>
      <w:r>
        <w:rPr>
          <w:szCs w:val="20"/>
          <w:lang w:val="en" w:eastAsia="pl-PL"/>
        </w:rPr>
        <w:t>m</w:t>
      </w:r>
      <w:r w:rsidRPr="00F25F0C" w:rsidR="009A156F">
        <w:rPr>
          <w:szCs w:val="20"/>
          <w:lang w:val="en" w:eastAsia="pl-PL"/>
        </w:rPr>
        <w:t xml:space="preserve">edical goods (non-specified by function) </w:t>
      </w:r>
      <w:r w:rsidRPr="00F25F0C" w:rsidR="00967799">
        <w:rPr>
          <w:szCs w:val="20"/>
          <w:lang w:val="en" w:eastAsia="pl-PL"/>
        </w:rPr>
        <w:t xml:space="preserve">– </w:t>
      </w:r>
      <w:r w:rsidRPr="00F25F0C" w:rsidR="009A156F">
        <w:rPr>
          <w:szCs w:val="20"/>
          <w:lang w:val="en" w:eastAsia="pl-PL"/>
        </w:rPr>
        <w:t>19.0</w:t>
      </w:r>
      <w:r w:rsidRPr="00F25F0C" w:rsidR="00967799">
        <w:rPr>
          <w:szCs w:val="20"/>
          <w:lang w:val="en" w:eastAsia="pl-PL"/>
        </w:rPr>
        <w:t>% (in 202</w:t>
      </w:r>
      <w:r w:rsidRPr="00F25F0C" w:rsidR="009A156F">
        <w:rPr>
          <w:szCs w:val="20"/>
          <w:lang w:val="en" w:eastAsia="pl-PL"/>
        </w:rPr>
        <w:t>1</w:t>
      </w:r>
      <w:r w:rsidRPr="00F25F0C" w:rsidR="00967799">
        <w:rPr>
          <w:szCs w:val="20"/>
          <w:lang w:val="en" w:eastAsia="pl-PL"/>
        </w:rPr>
        <w:t xml:space="preserve"> – </w:t>
      </w:r>
      <w:r w:rsidRPr="00F25F0C" w:rsidR="00A46B1C">
        <w:rPr>
          <w:szCs w:val="20"/>
          <w:lang w:val="en" w:eastAsia="pl-PL"/>
        </w:rPr>
        <w:t>2</w:t>
      </w:r>
      <w:r w:rsidRPr="00F25F0C" w:rsidR="00D61501">
        <w:rPr>
          <w:szCs w:val="20"/>
          <w:lang w:val="en" w:eastAsia="pl-PL"/>
        </w:rPr>
        <w:t>1</w:t>
      </w:r>
      <w:r w:rsidRPr="00F25F0C" w:rsidR="00861F16">
        <w:rPr>
          <w:szCs w:val="20"/>
          <w:lang w:val="en" w:eastAsia="pl-PL"/>
        </w:rPr>
        <w:t>.</w:t>
      </w:r>
      <w:r w:rsidRPr="00F25F0C" w:rsidR="00D61501">
        <w:rPr>
          <w:szCs w:val="20"/>
          <w:lang w:val="en" w:eastAsia="pl-PL"/>
        </w:rPr>
        <w:t>0</w:t>
      </w:r>
      <w:r w:rsidRPr="00F25F0C" w:rsidR="00967799">
        <w:rPr>
          <w:szCs w:val="20"/>
          <w:lang w:val="en" w:eastAsia="pl-PL"/>
        </w:rPr>
        <w:t xml:space="preserve">%) </w:t>
      </w:r>
    </w:p>
    <w:p w:rsidRPr="00F25F0C" w:rsidR="00967799" w:rsidP="00D01900" w:rsidRDefault="00E04550">
      <w:pPr>
        <w:numPr>
          <w:ilvl w:val="0"/>
          <w:numId w:val="10"/>
        </w:numPr>
        <w:suppressAutoHyphens/>
        <w:spacing w:line="288" w:lineRule="auto"/>
        <w:contextualSpacing/>
        <w:rPr>
          <w:szCs w:val="20"/>
          <w:lang w:val="en" w:eastAsia="pl-PL"/>
        </w:rPr>
      </w:pPr>
      <w:r>
        <w:rPr>
          <w:szCs w:val="20"/>
          <w:lang w:val="en" w:eastAsia="pl-PL"/>
        </w:rPr>
        <w:t>l</w:t>
      </w:r>
      <w:r w:rsidRPr="00F25F0C" w:rsidR="00CA5C90">
        <w:rPr>
          <w:szCs w:val="20"/>
          <w:lang w:val="en" w:eastAsia="pl-PL"/>
        </w:rPr>
        <w:t>ong-term care (health)</w:t>
      </w:r>
      <w:r w:rsidRPr="00F25F0C" w:rsidR="003235B0">
        <w:rPr>
          <w:szCs w:val="20"/>
          <w:lang w:val="en" w:eastAsia="pl-PL"/>
        </w:rPr>
        <w:t xml:space="preserve"> </w:t>
      </w:r>
      <w:r w:rsidRPr="00F25F0C" w:rsidR="00967799">
        <w:rPr>
          <w:szCs w:val="20"/>
          <w:lang w:val="en" w:eastAsia="pl-PL"/>
        </w:rPr>
        <w:t>– 8.1% (in 202</w:t>
      </w:r>
      <w:r w:rsidRPr="00F25F0C" w:rsidR="003235B0">
        <w:rPr>
          <w:szCs w:val="20"/>
          <w:lang w:val="en" w:eastAsia="pl-PL"/>
        </w:rPr>
        <w:t>1</w:t>
      </w:r>
      <w:r w:rsidRPr="00F25F0C" w:rsidR="00967799">
        <w:rPr>
          <w:szCs w:val="20"/>
          <w:lang w:val="en" w:eastAsia="pl-PL"/>
        </w:rPr>
        <w:t xml:space="preserve"> – 8.</w:t>
      </w:r>
      <w:r w:rsidRPr="00F25F0C" w:rsidR="003235B0">
        <w:rPr>
          <w:szCs w:val="20"/>
          <w:lang w:val="en" w:eastAsia="pl-PL"/>
        </w:rPr>
        <w:t>1</w:t>
      </w:r>
      <w:r w:rsidRPr="00F25F0C" w:rsidR="00967799">
        <w:rPr>
          <w:szCs w:val="20"/>
          <w:lang w:val="en" w:eastAsia="pl-PL"/>
        </w:rPr>
        <w:t>%)</w:t>
      </w:r>
    </w:p>
    <w:p w:rsidRPr="00F25F0C" w:rsidR="00967799" w:rsidP="00D01900" w:rsidRDefault="00E04550">
      <w:pPr>
        <w:numPr>
          <w:ilvl w:val="0"/>
          <w:numId w:val="10"/>
        </w:numPr>
        <w:suppressAutoHyphens/>
        <w:spacing w:line="288" w:lineRule="auto"/>
        <w:contextualSpacing/>
        <w:rPr>
          <w:szCs w:val="20"/>
          <w:lang w:val="en" w:eastAsia="pl-PL"/>
        </w:rPr>
      </w:pPr>
      <w:r>
        <w:rPr>
          <w:szCs w:val="20"/>
          <w:lang w:val="en" w:eastAsia="pl-PL"/>
        </w:rPr>
        <w:t>r</w:t>
      </w:r>
      <w:r w:rsidRPr="00F25F0C" w:rsidR="003235B0">
        <w:rPr>
          <w:szCs w:val="20"/>
          <w:lang w:val="en" w:eastAsia="pl-PL"/>
        </w:rPr>
        <w:t xml:space="preserve">ehabilitative care </w:t>
      </w:r>
      <w:r w:rsidRPr="00F25F0C" w:rsidR="00967799">
        <w:rPr>
          <w:szCs w:val="20"/>
          <w:lang w:val="en" w:eastAsia="pl-PL"/>
        </w:rPr>
        <w:t>– 4.</w:t>
      </w:r>
      <w:r w:rsidRPr="00F25F0C" w:rsidR="003235B0">
        <w:rPr>
          <w:szCs w:val="20"/>
          <w:lang w:val="en" w:eastAsia="pl-PL"/>
        </w:rPr>
        <w:t>7</w:t>
      </w:r>
      <w:r w:rsidRPr="00F25F0C" w:rsidR="00967799">
        <w:rPr>
          <w:szCs w:val="20"/>
          <w:lang w:val="en" w:eastAsia="pl-PL"/>
        </w:rPr>
        <w:t>% (in 202</w:t>
      </w:r>
      <w:r w:rsidRPr="00F25F0C" w:rsidR="003235B0">
        <w:rPr>
          <w:szCs w:val="20"/>
          <w:lang w:val="en" w:eastAsia="pl-PL"/>
        </w:rPr>
        <w:t>1</w:t>
      </w:r>
      <w:r w:rsidRPr="00F25F0C" w:rsidR="00967799">
        <w:rPr>
          <w:szCs w:val="20"/>
          <w:lang w:val="en" w:eastAsia="pl-PL"/>
        </w:rPr>
        <w:t xml:space="preserve"> – 4.</w:t>
      </w:r>
      <w:r w:rsidRPr="00F25F0C" w:rsidR="003235B0">
        <w:rPr>
          <w:szCs w:val="20"/>
          <w:lang w:val="en" w:eastAsia="pl-PL"/>
        </w:rPr>
        <w:t>4</w:t>
      </w:r>
      <w:r w:rsidRPr="00F25F0C" w:rsidR="00967799">
        <w:rPr>
          <w:szCs w:val="20"/>
          <w:lang w:val="en" w:eastAsia="pl-PL"/>
        </w:rPr>
        <w:t>%).</w:t>
      </w:r>
    </w:p>
    <w:p w:rsidRPr="00F25F0C" w:rsidR="00276636" w:rsidP="00276636" w:rsidRDefault="00276636">
      <w:pPr>
        <w:suppressAutoHyphens/>
        <w:spacing w:line="288" w:lineRule="auto"/>
        <w:contextualSpacing/>
        <w:rPr>
          <w:szCs w:val="20"/>
          <w:lang w:val="en" w:eastAsia="pl-PL"/>
        </w:rPr>
      </w:pPr>
    </w:p>
    <w:p w:rsidR="00276636" w:rsidP="00276636" w:rsidRDefault="00276636">
      <w:pPr>
        <w:suppressAutoHyphens/>
        <w:spacing w:line="288" w:lineRule="auto"/>
        <w:contextualSpacing/>
        <w:rPr>
          <w:color w:val="00B050"/>
          <w:szCs w:val="20"/>
          <w:lang w:val="en" w:eastAsia="pl-PL"/>
        </w:rPr>
      </w:pPr>
    </w:p>
    <w:p w:rsidR="00276636" w:rsidP="00276636" w:rsidRDefault="00276636">
      <w:pPr>
        <w:suppressAutoHyphens/>
        <w:spacing w:line="288" w:lineRule="auto"/>
        <w:contextualSpacing/>
        <w:rPr>
          <w:color w:val="00B050"/>
          <w:szCs w:val="20"/>
          <w:lang w:val="en" w:eastAsia="pl-PL"/>
        </w:rPr>
      </w:pPr>
    </w:p>
    <w:p w:rsidR="00B93F2F" w:rsidP="00276636" w:rsidRDefault="00B93F2F">
      <w:pPr>
        <w:suppressAutoHyphens/>
        <w:spacing w:line="288" w:lineRule="auto"/>
        <w:contextualSpacing/>
        <w:rPr>
          <w:color w:val="00B050"/>
          <w:szCs w:val="20"/>
          <w:lang w:val="en" w:eastAsia="pl-PL"/>
        </w:rPr>
      </w:pPr>
    </w:p>
    <w:p w:rsidR="00B93F2F" w:rsidP="00276636" w:rsidRDefault="00B93F2F">
      <w:pPr>
        <w:suppressAutoHyphens/>
        <w:spacing w:line="288" w:lineRule="auto"/>
        <w:contextualSpacing/>
        <w:rPr>
          <w:color w:val="00B050"/>
          <w:szCs w:val="20"/>
          <w:lang w:val="en" w:eastAsia="pl-PL"/>
        </w:rPr>
      </w:pPr>
    </w:p>
    <w:p w:rsidR="00276636" w:rsidP="00276636" w:rsidRDefault="00276636">
      <w:pPr>
        <w:suppressAutoHyphens/>
        <w:spacing w:line="288" w:lineRule="auto"/>
        <w:contextualSpacing/>
        <w:rPr>
          <w:color w:val="00B050"/>
          <w:szCs w:val="20"/>
          <w:lang w:val="en" w:eastAsia="pl-PL"/>
        </w:rPr>
      </w:pPr>
    </w:p>
    <w:p w:rsidR="006576C9" w:rsidP="00276636" w:rsidRDefault="006576C9">
      <w:pPr>
        <w:suppressAutoHyphens/>
        <w:spacing w:line="288" w:lineRule="auto"/>
        <w:contextualSpacing/>
        <w:rPr>
          <w:color w:val="00B050"/>
          <w:szCs w:val="20"/>
          <w:lang w:val="en" w:eastAsia="pl-PL"/>
        </w:rPr>
      </w:pPr>
    </w:p>
    <w:p w:rsidR="006576C9" w:rsidP="00276636" w:rsidRDefault="006576C9">
      <w:pPr>
        <w:suppressAutoHyphens/>
        <w:spacing w:line="288" w:lineRule="auto"/>
        <w:contextualSpacing/>
        <w:rPr>
          <w:color w:val="00B050"/>
          <w:szCs w:val="20"/>
          <w:lang w:val="en" w:eastAsia="pl-PL"/>
        </w:rPr>
      </w:pPr>
    </w:p>
    <w:p w:rsidR="000A4926" w:rsidP="00863FBB" w:rsidRDefault="000A4926">
      <w:pPr>
        <w:spacing w:line="288" w:lineRule="auto"/>
        <w:contextualSpacing/>
        <w:rPr>
          <w:b/>
          <w:szCs w:val="20"/>
          <w:lang w:val="en" w:eastAsia="pl-PL"/>
        </w:rPr>
      </w:pPr>
    </w:p>
    <w:p w:rsidRPr="00F25F0C" w:rsidR="00863FBB" w:rsidP="00863FBB" w:rsidRDefault="00863FBB">
      <w:pPr>
        <w:spacing w:line="288" w:lineRule="auto"/>
        <w:contextualSpacing/>
        <w:rPr>
          <w:b/>
          <w:szCs w:val="20"/>
          <w:lang w:val="en" w:eastAsia="pl-PL"/>
        </w:rPr>
      </w:pPr>
      <w:r w:rsidRPr="00CE718F">
        <w:rPr>
          <w:b/>
          <w:szCs w:val="20"/>
          <w:lang w:val="en" w:eastAsia="pl-PL"/>
        </w:rPr>
        <w:lastRenderedPageBreak/>
        <w:t>Chart 2</w:t>
      </w:r>
      <w:bookmarkStart w:name="_Hlk141958451" w:id="3"/>
      <w:r w:rsidRPr="00F25F0C">
        <w:rPr>
          <w:b/>
          <w:szCs w:val="20"/>
          <w:lang w:val="en" w:eastAsia="pl-PL"/>
        </w:rPr>
        <w:t xml:space="preserve">. </w:t>
      </w:r>
      <w:r w:rsidR="00B93F2F">
        <w:rPr>
          <w:b/>
          <w:szCs w:val="20"/>
          <w:lang w:val="en" w:eastAsia="pl-PL"/>
        </w:rPr>
        <w:t>C</w:t>
      </w:r>
      <w:r w:rsidRPr="00F25F0C">
        <w:rPr>
          <w:b/>
          <w:szCs w:val="20"/>
          <w:lang w:val="en" w:eastAsia="pl-PL"/>
        </w:rPr>
        <w:t xml:space="preserve">urrent expenditure </w:t>
      </w:r>
      <w:bookmarkEnd w:id="3"/>
      <w:r w:rsidRPr="00F25F0C">
        <w:rPr>
          <w:b/>
          <w:szCs w:val="20"/>
          <w:lang w:val="en" w:eastAsia="pl-PL"/>
        </w:rPr>
        <w:t xml:space="preserve">on </w:t>
      </w:r>
      <w:r w:rsidRPr="00F25F0C" w:rsidR="002513E5">
        <w:rPr>
          <w:b/>
          <w:szCs w:val="20"/>
          <w:lang w:val="en" w:eastAsia="pl-PL"/>
        </w:rPr>
        <w:t xml:space="preserve">health care </w:t>
      </w:r>
      <w:r w:rsidRPr="00F25F0C">
        <w:rPr>
          <w:b/>
          <w:szCs w:val="20"/>
          <w:lang w:val="en" w:eastAsia="pl-PL"/>
        </w:rPr>
        <w:t>by function in 202</w:t>
      </w:r>
      <w:r w:rsidRPr="00F25F0C" w:rsidR="003235B0">
        <w:rPr>
          <w:b/>
          <w:szCs w:val="20"/>
          <w:lang w:val="en" w:eastAsia="pl-PL"/>
        </w:rPr>
        <w:t>2</w:t>
      </w:r>
    </w:p>
    <w:p w:rsidRPr="003235B0" w:rsidR="00656A7B" w:rsidP="00863FBB" w:rsidRDefault="00656A7B">
      <w:pPr>
        <w:spacing w:line="288" w:lineRule="auto"/>
        <w:contextualSpacing/>
        <w:rPr>
          <w:b/>
          <w:color w:val="00B050"/>
          <w:szCs w:val="20"/>
          <w:lang w:val="en" w:eastAsia="pl-PL"/>
        </w:rPr>
      </w:pPr>
      <w:r>
        <w:rPr>
          <w:b/>
          <w:noProof/>
          <w:color w:val="00B050"/>
          <w:szCs w:val="20"/>
          <w:lang w:eastAsia="pl-PL"/>
        </w:rPr>
        <w:drawing>
          <wp:inline distT="0" distB="0" distL="0" distR="0" wp14:anchorId="1EF57F37" wp14:editId="3DD900F5">
            <wp:extent cx="5040206" cy="2052048"/>
            <wp:effectExtent l="0" t="0" r="8255" b="5715"/>
            <wp:docPr id="7" name="Obraz 7" descr="Chart 2. Preliminary data of current expenditure on healthcare by function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K wykres 2 szacunki wydatkow bez tyt A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206" cy="2052048"/>
                    </a:xfrm>
                    <a:prstGeom prst="rect">
                      <a:avLst/>
                    </a:prstGeom>
                  </pic:spPr>
                </pic:pic>
              </a:graphicData>
            </a:graphic>
          </wp:inline>
        </w:drawing>
      </w:r>
    </w:p>
    <w:p w:rsidRPr="00276636" w:rsidR="00967799" w:rsidP="00414146" w:rsidRDefault="00967799">
      <w:pPr>
        <w:pStyle w:val="Tytuwykresu0"/>
        <w:spacing w:after="0"/>
        <w:ind w:left="0" w:firstLine="0"/>
        <w:rPr>
          <w:rFonts w:ascii="Fira Sans SemiBold" w:hAnsi="Fira Sans SemiBold"/>
          <w:b w:val="0"/>
          <w:noProof w:val="0"/>
          <w:color w:val="001D77"/>
        </w:rPr>
      </w:pPr>
      <w:r w:rsidRPr="00276636">
        <w:rPr>
          <w:rFonts w:ascii="Fira Sans SemiBold" w:hAnsi="Fira Sans SemiBold"/>
          <w:b w:val="0"/>
          <w:color w:val="001D77"/>
        </w:rPr>
        <mc:AlternateContent>
          <mc:Choice Requires="wps">
            <w:drawing>
              <wp:anchor distT="45720" distB="45720" distL="114300" distR="114300" simplePos="0" relativeHeight="251849728" behindDoc="0" locked="0" layoutInCell="1" allowOverlap="1" wp14:editId="0F151CC4" wp14:anchorId="5B31DA4A">
                <wp:simplePos x="0" y="0"/>
                <wp:positionH relativeFrom="page">
                  <wp:posOffset>5764530</wp:posOffset>
                </wp:positionH>
                <wp:positionV relativeFrom="paragraph">
                  <wp:posOffset>236855</wp:posOffset>
                </wp:positionV>
                <wp:extent cx="1712595" cy="1025525"/>
                <wp:effectExtent l="0" t="0" r="0" b="3175"/>
                <wp:wrapNone/>
                <wp:docPr id="26" name="Text box 2" descr="The largest stream of funds for healthcare expenses went to hospitals –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1025525"/>
                        </a:xfrm>
                        <a:prstGeom prst="rect">
                          <a:avLst/>
                        </a:prstGeom>
                        <a:noFill/>
                        <a:ln w="9525">
                          <a:noFill/>
                          <a:miter lim="800000"/>
                          <a:headEnd/>
                          <a:tailEnd/>
                        </a:ln>
                      </wps:spPr>
                      <wps:txbx>
                        <w:txbxContent>
                          <w:p w:rsidR="00DF5EC0" w:rsidP="00967799" w:rsidRDefault="00DF5EC0">
                            <w:pPr>
                              <w:pStyle w:val="tekstzboku"/>
                              <w:spacing w:before="0"/>
                            </w:pPr>
                            <w:r>
                              <w:t xml:space="preserve">The </w:t>
                            </w:r>
                            <w:proofErr w:type="spellStart"/>
                            <w:r>
                              <w:t>largest</w:t>
                            </w:r>
                            <w:proofErr w:type="spellEnd"/>
                            <w:r>
                              <w:t xml:space="preserve"> </w:t>
                            </w:r>
                            <w:proofErr w:type="spellStart"/>
                            <w:r>
                              <w:t>stream</w:t>
                            </w:r>
                            <w:proofErr w:type="spellEnd"/>
                            <w:r>
                              <w:t xml:space="preserve"> of </w:t>
                            </w:r>
                            <w:proofErr w:type="spellStart"/>
                            <w:r w:rsidR="00BB42C7">
                              <w:t>funds</w:t>
                            </w:r>
                            <w:proofErr w:type="spellEnd"/>
                            <w:r w:rsidR="00BB42C7">
                              <w:t xml:space="preserve"> for </w:t>
                            </w:r>
                            <w:proofErr w:type="spellStart"/>
                            <w:r w:rsidR="00BB42C7">
                              <w:t>health</w:t>
                            </w:r>
                            <w:proofErr w:type="spellEnd"/>
                            <w:r w:rsidR="00BB42C7">
                              <w:t xml:space="preserve"> </w:t>
                            </w:r>
                            <w:proofErr w:type="spellStart"/>
                            <w:r w:rsidR="00BB42C7">
                              <w:t>care</w:t>
                            </w:r>
                            <w:proofErr w:type="spellEnd"/>
                            <w:r w:rsidR="00BB42C7">
                              <w:t xml:space="preserve"> </w:t>
                            </w:r>
                            <w:proofErr w:type="spellStart"/>
                            <w:r w:rsidR="00BB42C7">
                              <w:t>expenses</w:t>
                            </w:r>
                            <w:proofErr w:type="spellEnd"/>
                            <w:r w:rsidR="00BB42C7">
                              <w:t xml:space="preserve"> </w:t>
                            </w:r>
                            <w:r>
                              <w:t xml:space="preserve">in 2022 went to </w:t>
                            </w:r>
                            <w:proofErr w:type="spellStart"/>
                            <w:r>
                              <w:t>hospitals</w:t>
                            </w:r>
                            <w:proofErr w:type="spellEnd"/>
                            <w:r>
                              <w:t xml:space="preserve"> – </w:t>
                            </w:r>
                            <w:r w:rsidRPr="00F25F0C">
                              <w:t>42.2</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31DA4A">
                <v:stroke joinstyle="miter"/>
                <v:path gradientshapeok="t" o:connecttype="rect"/>
              </v:shapetype>
              <v:shape id="_x0000_s1030" style="position:absolute;margin-left:453.9pt;margin-top:18.65pt;width:134.85pt;height:80.75pt;z-index:2518497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The largest stream of funds for healthcare expenses went to hospitals – 42.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">
                <v:textbox>
                  <w:txbxContent>
                    <w:p w:rsidR="00DF5EC0" w:rsidP="00967799" w:rsidRDefault="00DF5EC0">
                      <w:pPr>
                        <w:pStyle w:val="tekstzboku"/>
                        <w:spacing w:before="0"/>
                      </w:pPr>
                      <w:r>
                        <w:t xml:space="preserve">The largest stream of </w:t>
                      </w:r>
                      <w:r w:rsidR="00BB42C7">
                        <w:t xml:space="preserve">funds for health care expenses </w:t>
                      </w:r>
                      <w:r>
                        <w:t xml:space="preserve">in 2022 went to hospitals – </w:t>
                      </w:r>
                      <w:r w:rsidRPr="00F25F0C">
                        <w:t>42.2</w:t>
                      </w:r>
                      <w:r>
                        <w:t>%</w:t>
                      </w:r>
                    </w:p>
                  </w:txbxContent>
                </v:textbox>
                <w10:wrap anchorx="page"/>
              </v:shape>
            </w:pict>
          </mc:Fallback>
        </mc:AlternateContent>
      </w:r>
      <w:proofErr w:type="spellStart"/>
      <w:r w:rsidRPr="00276636">
        <w:rPr>
          <w:rFonts w:ascii="Fira Sans SemiBold" w:hAnsi="Fira Sans SemiBold"/>
          <w:b w:val="0"/>
          <w:noProof w:val="0"/>
          <w:color w:val="001D77"/>
        </w:rPr>
        <w:t>Structure</w:t>
      </w:r>
      <w:proofErr w:type="spellEnd"/>
      <w:r w:rsidRPr="00276636">
        <w:rPr>
          <w:rFonts w:ascii="Fira Sans SemiBold" w:hAnsi="Fira Sans SemiBold"/>
          <w:b w:val="0"/>
          <w:noProof w:val="0"/>
          <w:color w:val="001D77"/>
        </w:rPr>
        <w:t xml:space="preserve"> of </w:t>
      </w:r>
      <w:proofErr w:type="spellStart"/>
      <w:r w:rsidRPr="00276636">
        <w:rPr>
          <w:rFonts w:ascii="Fira Sans SemiBold" w:hAnsi="Fira Sans SemiBold"/>
          <w:b w:val="0"/>
          <w:noProof w:val="0"/>
          <w:color w:val="001D77"/>
        </w:rPr>
        <w:t>expenditure</w:t>
      </w:r>
      <w:proofErr w:type="spellEnd"/>
      <w:r w:rsidRPr="00276636">
        <w:rPr>
          <w:rFonts w:ascii="Fira Sans SemiBold" w:hAnsi="Fira Sans SemiBold"/>
          <w:b w:val="0"/>
          <w:noProof w:val="0"/>
          <w:color w:val="001D77"/>
        </w:rPr>
        <w:t xml:space="preserve"> for </w:t>
      </w:r>
      <w:proofErr w:type="spellStart"/>
      <w:r w:rsidRPr="00276636" w:rsidR="002513E5">
        <w:rPr>
          <w:rFonts w:ascii="Fira Sans SemiBold" w:hAnsi="Fira Sans SemiBold"/>
          <w:b w:val="0"/>
          <w:noProof w:val="0"/>
          <w:color w:val="001D77"/>
        </w:rPr>
        <w:t>health</w:t>
      </w:r>
      <w:proofErr w:type="spellEnd"/>
      <w:r w:rsidRPr="00276636" w:rsidR="002513E5">
        <w:rPr>
          <w:rFonts w:ascii="Fira Sans SemiBold" w:hAnsi="Fira Sans SemiBold"/>
          <w:b w:val="0"/>
          <w:noProof w:val="0"/>
          <w:color w:val="001D77"/>
        </w:rPr>
        <w:t xml:space="preserve"> </w:t>
      </w:r>
      <w:proofErr w:type="spellStart"/>
      <w:r w:rsidRPr="00276636" w:rsidR="002513E5">
        <w:rPr>
          <w:rFonts w:ascii="Fira Sans SemiBold" w:hAnsi="Fira Sans SemiBold"/>
          <w:b w:val="0"/>
          <w:noProof w:val="0"/>
          <w:color w:val="001D77"/>
        </w:rPr>
        <w:t>care</w:t>
      </w:r>
      <w:proofErr w:type="spellEnd"/>
      <w:r w:rsidRPr="00276636" w:rsidR="002513E5">
        <w:rPr>
          <w:rFonts w:ascii="Fira Sans SemiBold" w:hAnsi="Fira Sans SemiBold"/>
          <w:b w:val="0"/>
          <w:noProof w:val="0"/>
          <w:color w:val="001D77"/>
        </w:rPr>
        <w:t xml:space="preserve"> </w:t>
      </w:r>
      <w:proofErr w:type="spellStart"/>
      <w:r w:rsidRPr="00276636">
        <w:rPr>
          <w:rFonts w:ascii="Fira Sans SemiBold" w:hAnsi="Fira Sans SemiBold"/>
          <w:b w:val="0"/>
          <w:noProof w:val="0"/>
          <w:color w:val="001D77"/>
        </w:rPr>
        <w:t>providers</w:t>
      </w:r>
      <w:proofErr w:type="spellEnd"/>
    </w:p>
    <w:p w:rsidRPr="00F25F0C" w:rsidR="00BF43E2" w:rsidP="00D01900" w:rsidRDefault="00BF43E2">
      <w:pPr>
        <w:suppressAutoHyphens/>
        <w:spacing w:line="288" w:lineRule="auto"/>
        <w:rPr>
          <w:rFonts w:cs="Arial" w:eastAsiaTheme="minorEastAsia"/>
          <w:szCs w:val="20"/>
          <w:lang w:val="en" w:eastAsia="pl-PL"/>
        </w:rPr>
      </w:pPr>
      <w:r w:rsidRPr="00F25F0C">
        <w:rPr>
          <w:rFonts w:cs="Arial" w:eastAsiaTheme="minorEastAsia"/>
          <w:szCs w:val="20"/>
          <w:lang w:val="en" w:eastAsia="pl-PL"/>
        </w:rPr>
        <w:t xml:space="preserve">For </w:t>
      </w:r>
      <w:r w:rsidRPr="00F25F0C" w:rsidR="002513E5">
        <w:rPr>
          <w:rFonts w:cs="Arial" w:eastAsiaTheme="minorEastAsia"/>
          <w:szCs w:val="20"/>
          <w:lang w:val="en" w:eastAsia="pl-PL"/>
        </w:rPr>
        <w:t xml:space="preserve">health care </w:t>
      </w:r>
      <w:r w:rsidRPr="00F25F0C">
        <w:rPr>
          <w:rFonts w:cs="Arial" w:eastAsiaTheme="minorEastAsia"/>
          <w:szCs w:val="20"/>
          <w:lang w:val="en" w:eastAsia="pl-PL"/>
        </w:rPr>
        <w:t>providers (HP classification), the largest expenditure stream in 202</w:t>
      </w:r>
      <w:r w:rsidRPr="00F25F0C" w:rsidR="002F4771">
        <w:rPr>
          <w:rFonts w:cs="Arial" w:eastAsiaTheme="minorEastAsia"/>
          <w:szCs w:val="20"/>
          <w:lang w:val="en" w:eastAsia="pl-PL"/>
        </w:rPr>
        <w:t>2</w:t>
      </w:r>
      <w:r w:rsidRPr="00F25F0C">
        <w:rPr>
          <w:rFonts w:cs="Arial" w:eastAsiaTheme="minorEastAsia"/>
          <w:szCs w:val="20"/>
          <w:lang w:val="en" w:eastAsia="pl-PL"/>
        </w:rPr>
        <w:t xml:space="preserve"> went to:</w:t>
      </w:r>
    </w:p>
    <w:p w:rsidR="00B93F2F" w:rsidP="00B93F2F" w:rsidRDefault="00BF43E2">
      <w:pPr>
        <w:pStyle w:val="Akapitzlist"/>
        <w:numPr>
          <w:ilvl w:val="0"/>
          <w:numId w:val="15"/>
        </w:numPr>
        <w:suppressAutoHyphens/>
        <w:spacing w:line="288" w:lineRule="auto"/>
        <w:rPr>
          <w:rFonts w:cs="Arial" w:eastAsiaTheme="minorEastAsia"/>
          <w:szCs w:val="20"/>
          <w:lang w:val="en" w:eastAsia="pl-PL"/>
        </w:rPr>
      </w:pPr>
      <w:r w:rsidRPr="00B93F2F">
        <w:rPr>
          <w:rFonts w:cs="Arial" w:eastAsiaTheme="minorEastAsia"/>
          <w:szCs w:val="20"/>
          <w:lang w:val="en" w:eastAsia="pl-PL"/>
        </w:rPr>
        <w:t xml:space="preserve">hospitals – </w:t>
      </w:r>
      <w:r w:rsidRPr="00B93F2F" w:rsidR="002F4771">
        <w:rPr>
          <w:rFonts w:cs="Arial" w:eastAsiaTheme="minorEastAsia"/>
          <w:szCs w:val="20"/>
          <w:lang w:val="en" w:eastAsia="pl-PL"/>
        </w:rPr>
        <w:t>42</w:t>
      </w:r>
      <w:r w:rsidRPr="00B93F2F">
        <w:rPr>
          <w:rFonts w:cs="Arial" w:eastAsiaTheme="minorEastAsia"/>
          <w:szCs w:val="20"/>
          <w:lang w:val="en" w:eastAsia="pl-PL"/>
        </w:rPr>
        <w:t>.</w:t>
      </w:r>
      <w:r w:rsidRPr="00B93F2F" w:rsidR="002F4771">
        <w:rPr>
          <w:rFonts w:cs="Arial" w:eastAsiaTheme="minorEastAsia"/>
          <w:szCs w:val="20"/>
          <w:lang w:val="en" w:eastAsia="pl-PL"/>
        </w:rPr>
        <w:t>2</w:t>
      </w:r>
      <w:r w:rsidRPr="00B93F2F">
        <w:rPr>
          <w:rFonts w:cs="Arial" w:eastAsiaTheme="minorEastAsia"/>
          <w:szCs w:val="20"/>
          <w:lang w:val="en" w:eastAsia="pl-PL"/>
        </w:rPr>
        <w:t xml:space="preserve">% of current expenditure on </w:t>
      </w:r>
      <w:r w:rsidRPr="00B93F2F" w:rsidR="002513E5">
        <w:rPr>
          <w:rFonts w:cs="Arial" w:eastAsiaTheme="minorEastAsia"/>
          <w:szCs w:val="20"/>
          <w:lang w:val="en" w:eastAsia="pl-PL"/>
        </w:rPr>
        <w:t xml:space="preserve">health care </w:t>
      </w:r>
      <w:r w:rsidRPr="00B93F2F">
        <w:rPr>
          <w:rFonts w:cs="Arial" w:eastAsiaTheme="minorEastAsia"/>
          <w:szCs w:val="20"/>
          <w:lang w:val="en" w:eastAsia="pl-PL"/>
        </w:rPr>
        <w:t>(in 202</w:t>
      </w:r>
      <w:r w:rsidRPr="00B93F2F" w:rsidR="002F4771">
        <w:rPr>
          <w:rFonts w:cs="Arial" w:eastAsiaTheme="minorEastAsia"/>
          <w:szCs w:val="20"/>
          <w:lang w:val="en" w:eastAsia="pl-PL"/>
        </w:rPr>
        <w:t>1</w:t>
      </w:r>
      <w:r w:rsidRPr="00B93F2F">
        <w:rPr>
          <w:rFonts w:cs="Arial" w:eastAsiaTheme="minorEastAsia"/>
          <w:szCs w:val="20"/>
          <w:lang w:val="en" w:eastAsia="pl-PL"/>
        </w:rPr>
        <w:t xml:space="preserve"> – </w:t>
      </w:r>
      <w:r w:rsidRPr="00B93F2F" w:rsidR="002F4771">
        <w:rPr>
          <w:rFonts w:cs="Arial" w:eastAsiaTheme="minorEastAsia"/>
          <w:szCs w:val="20"/>
          <w:lang w:val="en" w:eastAsia="pl-PL"/>
        </w:rPr>
        <w:t>38</w:t>
      </w:r>
      <w:r w:rsidRPr="00B93F2F">
        <w:rPr>
          <w:rFonts w:cs="Arial" w:eastAsiaTheme="minorEastAsia"/>
          <w:szCs w:val="20"/>
          <w:lang w:val="en" w:eastAsia="pl-PL"/>
        </w:rPr>
        <w:t>.4%</w:t>
      </w:r>
      <w:r w:rsidR="00B93F2F">
        <w:rPr>
          <w:rFonts w:cs="Arial" w:eastAsiaTheme="minorEastAsia"/>
          <w:szCs w:val="20"/>
          <w:lang w:val="en" w:eastAsia="pl-PL"/>
        </w:rPr>
        <w:t>)</w:t>
      </w:r>
    </w:p>
    <w:p w:rsidRPr="00B93F2F" w:rsidR="00BF43E2" w:rsidP="00B93F2F" w:rsidRDefault="00333171">
      <w:pPr>
        <w:pStyle w:val="Akapitzlist"/>
        <w:numPr>
          <w:ilvl w:val="1"/>
          <w:numId w:val="15"/>
        </w:numPr>
        <w:suppressAutoHyphens/>
        <w:spacing w:line="288" w:lineRule="auto"/>
        <w:rPr>
          <w:rFonts w:cs="Arial" w:eastAsiaTheme="minorEastAsia"/>
          <w:szCs w:val="20"/>
          <w:lang w:val="en" w:eastAsia="pl-PL"/>
        </w:rPr>
      </w:pPr>
      <w:r w:rsidRPr="00B93F2F">
        <w:rPr>
          <w:rFonts w:cs="Arial" w:eastAsiaTheme="minorEastAsia"/>
          <w:szCs w:val="20"/>
          <w:lang w:val="en" w:eastAsia="pl-PL"/>
        </w:rPr>
        <w:t xml:space="preserve"> of </w:t>
      </w:r>
      <w:r w:rsidRPr="00B93F2F" w:rsidR="00BF43E2">
        <w:rPr>
          <w:rFonts w:cs="Arial" w:eastAsiaTheme="minorEastAsia"/>
          <w:szCs w:val="20"/>
          <w:lang w:val="en" w:eastAsia="pl-PL"/>
        </w:rPr>
        <w:t xml:space="preserve">which to general hospitals – </w:t>
      </w:r>
      <w:r w:rsidRPr="00B93F2F" w:rsidR="002F4771">
        <w:rPr>
          <w:rFonts w:cs="Arial" w:eastAsiaTheme="minorEastAsia"/>
          <w:szCs w:val="20"/>
          <w:lang w:val="en" w:eastAsia="pl-PL"/>
        </w:rPr>
        <w:t>31.8</w:t>
      </w:r>
      <w:r w:rsidRPr="00B93F2F" w:rsidR="00BF43E2">
        <w:rPr>
          <w:rFonts w:cs="Arial" w:eastAsiaTheme="minorEastAsia"/>
          <w:szCs w:val="20"/>
          <w:lang w:val="en" w:eastAsia="pl-PL"/>
        </w:rPr>
        <w:t>% (in 202</w:t>
      </w:r>
      <w:r w:rsidRPr="00B93F2F" w:rsidR="002F4771">
        <w:rPr>
          <w:rFonts w:cs="Arial" w:eastAsiaTheme="minorEastAsia"/>
          <w:szCs w:val="20"/>
          <w:lang w:val="en" w:eastAsia="pl-PL"/>
        </w:rPr>
        <w:t>1</w:t>
      </w:r>
      <w:r w:rsidRPr="00B93F2F" w:rsidR="00BF43E2">
        <w:rPr>
          <w:rFonts w:cs="Arial" w:eastAsiaTheme="minorEastAsia"/>
          <w:szCs w:val="20"/>
          <w:lang w:val="en" w:eastAsia="pl-PL"/>
        </w:rPr>
        <w:t xml:space="preserve"> – </w:t>
      </w:r>
      <w:r w:rsidRPr="00B93F2F" w:rsidR="00AE6994">
        <w:rPr>
          <w:rFonts w:cs="Arial" w:eastAsiaTheme="minorEastAsia"/>
          <w:szCs w:val="20"/>
          <w:lang w:val="en" w:eastAsia="pl-PL"/>
        </w:rPr>
        <w:t>29</w:t>
      </w:r>
      <w:r w:rsidRPr="00B93F2F" w:rsidR="00BF43E2">
        <w:rPr>
          <w:rFonts w:cs="Arial" w:eastAsiaTheme="minorEastAsia"/>
          <w:szCs w:val="20"/>
          <w:lang w:val="en" w:eastAsia="pl-PL"/>
        </w:rPr>
        <w:t>.</w:t>
      </w:r>
      <w:r w:rsidRPr="00B93F2F" w:rsidR="00AE6994">
        <w:rPr>
          <w:rFonts w:cs="Arial" w:eastAsiaTheme="minorEastAsia"/>
          <w:szCs w:val="20"/>
          <w:lang w:val="en" w:eastAsia="pl-PL"/>
        </w:rPr>
        <w:t>9</w:t>
      </w:r>
      <w:r w:rsidRPr="00B93F2F" w:rsidR="00BF43E2">
        <w:rPr>
          <w:rFonts w:cs="Arial" w:eastAsiaTheme="minorEastAsia"/>
          <w:szCs w:val="20"/>
          <w:lang w:val="en" w:eastAsia="pl-PL"/>
        </w:rPr>
        <w:t>%)</w:t>
      </w:r>
    </w:p>
    <w:p w:rsidRPr="00F25F0C" w:rsidR="00BF43E2" w:rsidP="00D01900" w:rsidRDefault="00B93F2F">
      <w:pPr>
        <w:numPr>
          <w:ilvl w:val="0"/>
          <w:numId w:val="13"/>
        </w:numPr>
        <w:suppressAutoHyphens/>
        <w:spacing w:line="288" w:lineRule="auto"/>
        <w:ind w:left="709" w:hanging="357"/>
        <w:contextualSpacing/>
        <w:rPr>
          <w:rFonts w:cs="Arial" w:eastAsiaTheme="minorEastAsia"/>
          <w:szCs w:val="20"/>
          <w:lang w:val="en" w:eastAsia="pl-PL"/>
        </w:rPr>
      </w:pPr>
      <w:r>
        <w:rPr>
          <w:rFonts w:cs="Arial" w:eastAsiaTheme="minorEastAsia"/>
          <w:szCs w:val="20"/>
          <w:lang w:val="en" w:eastAsia="pl-PL"/>
        </w:rPr>
        <w:t>p</w:t>
      </w:r>
      <w:r w:rsidRPr="00F25F0C" w:rsidR="00AE6994">
        <w:rPr>
          <w:rFonts w:cs="Arial" w:eastAsiaTheme="minorEastAsia"/>
          <w:szCs w:val="20"/>
          <w:lang w:val="en" w:eastAsia="pl-PL"/>
        </w:rPr>
        <w:t xml:space="preserve">roviders of ambulatory health care </w:t>
      </w:r>
      <w:r w:rsidRPr="00F25F0C" w:rsidR="00BF43E2">
        <w:rPr>
          <w:rFonts w:cs="Arial" w:eastAsiaTheme="minorEastAsia"/>
          <w:szCs w:val="20"/>
          <w:lang w:val="en" w:eastAsia="pl-PL"/>
        </w:rPr>
        <w:t>– 2</w:t>
      </w:r>
      <w:r w:rsidRPr="00F25F0C" w:rsidR="00AE6994">
        <w:rPr>
          <w:rFonts w:cs="Arial" w:eastAsiaTheme="minorEastAsia"/>
          <w:szCs w:val="20"/>
          <w:lang w:val="en" w:eastAsia="pl-PL"/>
        </w:rPr>
        <w:t>6.8</w:t>
      </w:r>
      <w:r w:rsidRPr="00F25F0C" w:rsidR="00BF43E2">
        <w:rPr>
          <w:rFonts w:cs="Arial" w:eastAsiaTheme="minorEastAsia"/>
          <w:szCs w:val="20"/>
          <w:lang w:val="en" w:eastAsia="pl-PL"/>
        </w:rPr>
        <w:t>% (in 202</w:t>
      </w:r>
      <w:r w:rsidRPr="00F25F0C" w:rsidR="002F4771">
        <w:rPr>
          <w:rFonts w:cs="Arial" w:eastAsiaTheme="minorEastAsia"/>
          <w:szCs w:val="20"/>
          <w:lang w:val="en" w:eastAsia="pl-PL"/>
        </w:rPr>
        <w:t>1</w:t>
      </w:r>
      <w:r w:rsidRPr="00F25F0C" w:rsidR="00BF43E2">
        <w:rPr>
          <w:rFonts w:cs="Arial" w:eastAsiaTheme="minorEastAsia"/>
          <w:szCs w:val="20"/>
          <w:lang w:val="en" w:eastAsia="pl-PL"/>
        </w:rPr>
        <w:t xml:space="preserve"> – 25.</w:t>
      </w:r>
      <w:r w:rsidRPr="00F25F0C" w:rsidR="00AE6994">
        <w:rPr>
          <w:rFonts w:cs="Arial" w:eastAsiaTheme="minorEastAsia"/>
          <w:szCs w:val="20"/>
          <w:lang w:val="en" w:eastAsia="pl-PL"/>
        </w:rPr>
        <w:t>3</w:t>
      </w:r>
      <w:r w:rsidRPr="00F25F0C" w:rsidR="00BF43E2">
        <w:rPr>
          <w:rFonts w:cs="Arial" w:eastAsiaTheme="minorEastAsia"/>
          <w:szCs w:val="20"/>
          <w:lang w:val="en" w:eastAsia="pl-PL"/>
        </w:rPr>
        <w:t>%)</w:t>
      </w:r>
    </w:p>
    <w:p w:rsidRPr="00F25F0C" w:rsidR="00BF43E2" w:rsidP="00D01900" w:rsidRDefault="00B93F2F">
      <w:pPr>
        <w:numPr>
          <w:ilvl w:val="0"/>
          <w:numId w:val="13"/>
        </w:numPr>
        <w:suppressAutoHyphens/>
        <w:spacing w:line="288" w:lineRule="auto"/>
        <w:ind w:left="709" w:hanging="357"/>
        <w:contextualSpacing/>
        <w:rPr>
          <w:rFonts w:cs="Arial" w:eastAsiaTheme="minorEastAsia"/>
          <w:szCs w:val="20"/>
          <w:lang w:val="en" w:eastAsia="pl-PL"/>
        </w:rPr>
      </w:pPr>
      <w:r>
        <w:rPr>
          <w:rFonts w:cs="Arial" w:eastAsiaTheme="minorEastAsia"/>
          <w:szCs w:val="20"/>
          <w:lang w:val="en" w:eastAsia="pl-PL"/>
        </w:rPr>
        <w:t>r</w:t>
      </w:r>
      <w:r w:rsidRPr="00F25F0C" w:rsidR="00AE6994">
        <w:rPr>
          <w:rFonts w:cs="Arial" w:eastAsiaTheme="minorEastAsia"/>
          <w:szCs w:val="20"/>
          <w:lang w:val="en" w:eastAsia="pl-PL"/>
        </w:rPr>
        <w:t xml:space="preserve">etailers and other providers of medical goods </w:t>
      </w:r>
      <w:r w:rsidRPr="00F25F0C" w:rsidR="00BF43E2">
        <w:rPr>
          <w:rFonts w:cs="Arial" w:eastAsiaTheme="minorEastAsia"/>
          <w:szCs w:val="20"/>
          <w:lang w:val="en" w:eastAsia="pl-PL"/>
        </w:rPr>
        <w:t xml:space="preserve">– </w:t>
      </w:r>
      <w:r w:rsidRPr="00F25F0C" w:rsidR="00AE6994">
        <w:rPr>
          <w:rFonts w:cs="Arial" w:eastAsiaTheme="minorEastAsia"/>
          <w:szCs w:val="20"/>
          <w:lang w:val="en" w:eastAsia="pl-PL"/>
        </w:rPr>
        <w:t>18.8</w:t>
      </w:r>
      <w:r w:rsidRPr="00F25F0C" w:rsidR="00BF43E2">
        <w:rPr>
          <w:rFonts w:cs="Arial" w:eastAsiaTheme="minorEastAsia"/>
          <w:szCs w:val="20"/>
          <w:lang w:val="en" w:eastAsia="pl-PL"/>
        </w:rPr>
        <w:t>% (in 202</w:t>
      </w:r>
      <w:r w:rsidRPr="00F25F0C" w:rsidR="00AE6994">
        <w:rPr>
          <w:rFonts w:cs="Arial" w:eastAsiaTheme="minorEastAsia"/>
          <w:szCs w:val="20"/>
          <w:lang w:val="en" w:eastAsia="pl-PL"/>
        </w:rPr>
        <w:t>1</w:t>
      </w:r>
      <w:r w:rsidRPr="00F25F0C" w:rsidR="00BF43E2">
        <w:rPr>
          <w:rFonts w:cs="Arial" w:eastAsiaTheme="minorEastAsia"/>
          <w:szCs w:val="20"/>
          <w:lang w:val="en" w:eastAsia="pl-PL"/>
        </w:rPr>
        <w:t xml:space="preserve"> – </w:t>
      </w:r>
      <w:r w:rsidRPr="00F25F0C" w:rsidR="00AE6994">
        <w:rPr>
          <w:rFonts w:cs="Arial" w:eastAsiaTheme="minorEastAsia"/>
          <w:szCs w:val="20"/>
          <w:lang w:val="en" w:eastAsia="pl-PL"/>
        </w:rPr>
        <w:t>20</w:t>
      </w:r>
      <w:r w:rsidRPr="00F25F0C" w:rsidR="00BF43E2">
        <w:rPr>
          <w:rFonts w:cs="Arial" w:eastAsiaTheme="minorEastAsia"/>
          <w:szCs w:val="20"/>
          <w:lang w:val="en" w:eastAsia="pl-PL"/>
        </w:rPr>
        <w:t>.</w:t>
      </w:r>
      <w:r w:rsidRPr="00F25F0C" w:rsidR="00AE6994">
        <w:rPr>
          <w:rFonts w:cs="Arial" w:eastAsiaTheme="minorEastAsia"/>
          <w:szCs w:val="20"/>
          <w:lang w:val="en" w:eastAsia="pl-PL"/>
        </w:rPr>
        <w:t>2</w:t>
      </w:r>
      <w:r w:rsidRPr="00F25F0C" w:rsidR="00BF43E2">
        <w:rPr>
          <w:rFonts w:cs="Arial" w:eastAsiaTheme="minorEastAsia"/>
          <w:szCs w:val="20"/>
          <w:lang w:val="en" w:eastAsia="pl-PL"/>
        </w:rPr>
        <w:t>%)</w:t>
      </w:r>
    </w:p>
    <w:p w:rsidRPr="00F25F0C" w:rsidR="00BF43E2" w:rsidP="00D01900" w:rsidRDefault="00BF43E2">
      <w:pPr>
        <w:numPr>
          <w:ilvl w:val="0"/>
          <w:numId w:val="12"/>
        </w:numPr>
        <w:suppressAutoHyphens/>
        <w:spacing w:line="288" w:lineRule="auto"/>
        <w:ind w:hanging="357"/>
        <w:contextualSpacing/>
        <w:rPr>
          <w:rFonts w:cs="Arial" w:eastAsiaTheme="minorEastAsia"/>
          <w:szCs w:val="20"/>
          <w:lang w:val="en" w:eastAsia="pl-PL"/>
        </w:rPr>
      </w:pPr>
      <w:r w:rsidRPr="00F25F0C">
        <w:rPr>
          <w:rFonts w:cs="Arial" w:eastAsiaTheme="minorEastAsia"/>
          <w:szCs w:val="20"/>
          <w:lang w:val="en" w:eastAsia="pl-PL"/>
        </w:rPr>
        <w:t>most of them to pharmacies, to which more than 1</w:t>
      </w:r>
      <w:r w:rsidRPr="00F25F0C" w:rsidR="003C2443">
        <w:rPr>
          <w:rFonts w:cs="Arial" w:eastAsiaTheme="minorEastAsia"/>
          <w:szCs w:val="20"/>
          <w:lang w:val="en" w:eastAsia="pl-PL"/>
        </w:rPr>
        <w:t>6</w:t>
      </w:r>
      <w:r w:rsidRPr="00F25F0C">
        <w:rPr>
          <w:rFonts w:cs="Arial" w:eastAsiaTheme="minorEastAsia"/>
          <w:szCs w:val="20"/>
          <w:lang w:val="en" w:eastAsia="pl-PL"/>
        </w:rPr>
        <w:t>.</w:t>
      </w:r>
      <w:r w:rsidRPr="00F25F0C" w:rsidR="003C2443">
        <w:rPr>
          <w:rFonts w:cs="Arial" w:eastAsiaTheme="minorEastAsia"/>
          <w:szCs w:val="20"/>
          <w:lang w:val="en" w:eastAsia="pl-PL"/>
        </w:rPr>
        <w:t>8</w:t>
      </w:r>
      <w:r w:rsidRPr="00F25F0C">
        <w:rPr>
          <w:rFonts w:cs="Arial" w:eastAsiaTheme="minorEastAsia"/>
          <w:szCs w:val="20"/>
          <w:lang w:val="en" w:eastAsia="pl-PL"/>
        </w:rPr>
        <w:t>% of the total funds were transferred (in 202</w:t>
      </w:r>
      <w:r w:rsidRPr="00F25F0C" w:rsidR="003C2443">
        <w:rPr>
          <w:rFonts w:cs="Arial" w:eastAsiaTheme="minorEastAsia"/>
          <w:szCs w:val="20"/>
          <w:lang w:val="en" w:eastAsia="pl-PL"/>
        </w:rPr>
        <w:t>1</w:t>
      </w:r>
      <w:r w:rsidRPr="00F25F0C">
        <w:rPr>
          <w:rFonts w:cs="Arial" w:eastAsiaTheme="minorEastAsia"/>
          <w:szCs w:val="20"/>
          <w:lang w:val="en" w:eastAsia="pl-PL"/>
        </w:rPr>
        <w:t xml:space="preserve"> – 18.</w:t>
      </w:r>
      <w:r w:rsidRPr="00F25F0C" w:rsidR="003C2443">
        <w:rPr>
          <w:rFonts w:cs="Arial" w:eastAsiaTheme="minorEastAsia"/>
          <w:szCs w:val="20"/>
          <w:lang w:val="en" w:eastAsia="pl-PL"/>
        </w:rPr>
        <w:t>0</w:t>
      </w:r>
      <w:r w:rsidRPr="00F25F0C">
        <w:rPr>
          <w:rFonts w:cs="Arial" w:eastAsiaTheme="minorEastAsia"/>
          <w:szCs w:val="20"/>
          <w:lang w:val="en" w:eastAsia="pl-PL"/>
        </w:rPr>
        <w:t>%).</w:t>
      </w:r>
    </w:p>
    <w:p w:rsidRPr="00F25F0C" w:rsidR="00BF43E2" w:rsidP="00BF43E2" w:rsidRDefault="00BF43E2">
      <w:pPr>
        <w:spacing w:line="288" w:lineRule="auto"/>
        <w:contextualSpacing/>
        <w:rPr>
          <w:rFonts w:cs="Arial" w:eastAsiaTheme="minorEastAsia"/>
          <w:szCs w:val="20"/>
          <w:lang w:val="en" w:eastAsia="pl-PL"/>
        </w:rPr>
      </w:pPr>
    </w:p>
    <w:p w:rsidRPr="00F25F0C" w:rsidR="00BF43E2" w:rsidP="00BF43E2" w:rsidRDefault="00BF43E2">
      <w:pPr>
        <w:spacing w:line="288" w:lineRule="auto"/>
        <w:rPr>
          <w:rFonts w:cs="Arial" w:eastAsiaTheme="minorEastAsia"/>
          <w:b/>
          <w:spacing w:val="-4"/>
          <w:szCs w:val="19"/>
          <w:lang w:eastAsia="pl-PL"/>
        </w:rPr>
      </w:pPr>
      <w:r w:rsidRPr="00F25F0C">
        <w:rPr>
          <w:rFonts w:cs="Arial" w:eastAsiaTheme="minorEastAsia"/>
          <w:b/>
          <w:spacing w:val="-4"/>
          <w:szCs w:val="19"/>
          <w:lang w:eastAsia="pl-PL"/>
        </w:rPr>
        <w:t xml:space="preserve">Chart 3. </w:t>
      </w:r>
      <w:r w:rsidR="00B93F2F">
        <w:rPr>
          <w:b/>
          <w:szCs w:val="20"/>
          <w:lang w:val="en" w:eastAsia="pl-PL"/>
        </w:rPr>
        <w:t>C</w:t>
      </w:r>
      <w:r w:rsidRPr="00F25F0C" w:rsidR="00D13CD0">
        <w:rPr>
          <w:b/>
          <w:szCs w:val="20"/>
          <w:lang w:val="en" w:eastAsia="pl-PL"/>
        </w:rPr>
        <w:t xml:space="preserve">urrent expenditure </w:t>
      </w:r>
      <w:r w:rsidRPr="00F25F0C" w:rsidR="000E656C">
        <w:rPr>
          <w:rFonts w:cs="Arial" w:eastAsiaTheme="minorEastAsia"/>
          <w:b/>
          <w:spacing w:val="-4"/>
          <w:szCs w:val="19"/>
          <w:lang w:eastAsia="pl-PL"/>
        </w:rPr>
        <w:t xml:space="preserve">by </w:t>
      </w:r>
      <w:proofErr w:type="spellStart"/>
      <w:r w:rsidRPr="00F25F0C" w:rsidR="002513E5">
        <w:rPr>
          <w:rFonts w:cs="Arial" w:eastAsiaTheme="minorEastAsia"/>
          <w:b/>
          <w:spacing w:val="-4"/>
          <w:szCs w:val="19"/>
          <w:lang w:eastAsia="pl-PL"/>
        </w:rPr>
        <w:t>health</w:t>
      </w:r>
      <w:proofErr w:type="spellEnd"/>
      <w:r w:rsidRPr="00F25F0C" w:rsidR="002513E5">
        <w:rPr>
          <w:rFonts w:cs="Arial" w:eastAsiaTheme="minorEastAsia"/>
          <w:b/>
          <w:spacing w:val="-4"/>
          <w:szCs w:val="19"/>
          <w:lang w:eastAsia="pl-PL"/>
        </w:rPr>
        <w:t xml:space="preserve"> </w:t>
      </w:r>
      <w:proofErr w:type="spellStart"/>
      <w:r w:rsidRPr="00F25F0C" w:rsidR="002513E5">
        <w:rPr>
          <w:rFonts w:cs="Arial" w:eastAsiaTheme="minorEastAsia"/>
          <w:b/>
          <w:spacing w:val="-4"/>
          <w:szCs w:val="19"/>
          <w:lang w:eastAsia="pl-PL"/>
        </w:rPr>
        <w:t>care</w:t>
      </w:r>
      <w:proofErr w:type="spellEnd"/>
      <w:r w:rsidRPr="00F25F0C" w:rsidR="002513E5">
        <w:rPr>
          <w:rFonts w:cs="Arial" w:eastAsiaTheme="minorEastAsia"/>
          <w:b/>
          <w:spacing w:val="-4"/>
          <w:szCs w:val="19"/>
          <w:lang w:eastAsia="pl-PL"/>
        </w:rPr>
        <w:t xml:space="preserve"> </w:t>
      </w:r>
      <w:proofErr w:type="spellStart"/>
      <w:r w:rsidRPr="00F25F0C" w:rsidR="000E656C">
        <w:rPr>
          <w:rFonts w:cs="Arial" w:eastAsiaTheme="minorEastAsia"/>
          <w:b/>
          <w:spacing w:val="-4"/>
          <w:szCs w:val="19"/>
          <w:lang w:eastAsia="pl-PL"/>
        </w:rPr>
        <w:t>providers</w:t>
      </w:r>
      <w:proofErr w:type="spellEnd"/>
      <w:r w:rsidRPr="00F25F0C" w:rsidR="000E656C">
        <w:rPr>
          <w:rFonts w:cs="Arial" w:eastAsiaTheme="minorEastAsia"/>
          <w:b/>
          <w:spacing w:val="-4"/>
          <w:szCs w:val="19"/>
          <w:lang w:eastAsia="pl-PL"/>
        </w:rPr>
        <w:t xml:space="preserve"> in 202</w:t>
      </w:r>
      <w:r w:rsidRPr="00F25F0C" w:rsidR="00386651">
        <w:rPr>
          <w:rFonts w:cs="Arial" w:eastAsiaTheme="minorEastAsia"/>
          <w:b/>
          <w:spacing w:val="-4"/>
          <w:szCs w:val="19"/>
          <w:lang w:eastAsia="pl-PL"/>
        </w:rPr>
        <w:t>2</w:t>
      </w:r>
    </w:p>
    <w:p w:rsidRPr="00386651" w:rsidR="00656A7B" w:rsidP="00BF43E2" w:rsidRDefault="00656A7B">
      <w:pPr>
        <w:spacing w:line="288" w:lineRule="auto"/>
        <w:rPr>
          <w:rFonts w:cs="Arial" w:eastAsiaTheme="minorEastAsia"/>
          <w:b/>
          <w:color w:val="00B050"/>
          <w:spacing w:val="-4"/>
          <w:szCs w:val="19"/>
          <w:lang w:eastAsia="pl-PL"/>
        </w:rPr>
      </w:pPr>
      <w:r>
        <w:rPr>
          <w:rFonts w:cs="Arial" w:eastAsiaTheme="minorEastAsia"/>
          <w:b/>
          <w:noProof/>
          <w:color w:val="00B050"/>
          <w:spacing w:val="-4"/>
          <w:szCs w:val="19"/>
          <w:lang w:eastAsia="pl-PL"/>
        </w:rPr>
        <w:drawing>
          <wp:inline distT="0" distB="0" distL="0" distR="0" wp14:anchorId="1A139D65" wp14:editId="071C678C">
            <wp:extent cx="5040206" cy="2052048"/>
            <wp:effectExtent l="0" t="0" r="8255" b="5715"/>
            <wp:docPr id="8" name="Obraz 8" descr="Chart 3. Preliminary data of current expenditure by healthcare provider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K wykres 3 wyd wedlug dostawcow bez tyt A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206" cy="2052048"/>
                    </a:xfrm>
                    <a:prstGeom prst="rect">
                      <a:avLst/>
                    </a:prstGeom>
                  </pic:spPr>
                </pic:pic>
              </a:graphicData>
            </a:graphic>
          </wp:inline>
        </w:drawing>
      </w:r>
    </w:p>
    <w:p w:rsidR="00414146" w:rsidP="00967799" w:rsidRDefault="00414146">
      <w:pPr>
        <w:spacing w:line="288" w:lineRule="auto"/>
        <w:rPr>
          <w:rFonts w:cs="Arial" w:eastAsiaTheme="minorEastAsia"/>
          <w:szCs w:val="20"/>
          <w:lang w:val="en" w:eastAsia="pl-PL"/>
        </w:rPr>
      </w:pPr>
    </w:p>
    <w:p w:rsidRPr="0022567D" w:rsidR="0022567D" w:rsidP="00D01900" w:rsidRDefault="0022567D">
      <w:pPr>
        <w:shd w:val="clear" w:color="auto" w:fill="FFFFFF" w:themeFill="background1"/>
        <w:suppressAutoHyphens/>
        <w:spacing w:line="288" w:lineRule="auto"/>
        <w:rPr>
          <w:rFonts w:ascii="Fira Sans SemiBold" w:hAnsi="Fira Sans SemiBold" w:eastAsia="Times New Roman" w:cs="Times New Roman"/>
          <w:bCs/>
          <w:color w:val="001D77"/>
          <w:szCs w:val="24"/>
          <w:lang w:eastAsia="pl-PL"/>
        </w:rPr>
      </w:pPr>
      <w:r w:rsidRPr="0022567D">
        <w:rPr>
          <w:rFonts w:ascii="Fira Sans SemiBold" w:hAnsi="Fira Sans SemiBold" w:eastAsia="Times New Roman" w:cs="Times New Roman"/>
          <w:bCs/>
          <w:color w:val="001D77"/>
          <w:szCs w:val="24"/>
          <w:lang w:eastAsia="pl-PL"/>
        </w:rPr>
        <w:t xml:space="preserve">The </w:t>
      </w:r>
      <w:proofErr w:type="spellStart"/>
      <w:r w:rsidRPr="0022567D">
        <w:rPr>
          <w:rFonts w:ascii="Fira Sans SemiBold" w:hAnsi="Fira Sans SemiBold" w:eastAsia="Times New Roman" w:cs="Times New Roman"/>
          <w:bCs/>
          <w:color w:val="001D77"/>
          <w:szCs w:val="24"/>
          <w:lang w:eastAsia="pl-PL"/>
        </w:rPr>
        <w:t>structure</w:t>
      </w:r>
      <w:proofErr w:type="spellEnd"/>
      <w:r w:rsidRPr="0022567D">
        <w:rPr>
          <w:rFonts w:ascii="Fira Sans SemiBold" w:hAnsi="Fira Sans SemiBold" w:eastAsia="Times New Roman" w:cs="Times New Roman"/>
          <w:bCs/>
          <w:color w:val="001D77"/>
          <w:szCs w:val="24"/>
          <w:lang w:eastAsia="pl-PL"/>
        </w:rPr>
        <w:t xml:space="preserve"> of </w:t>
      </w:r>
      <w:proofErr w:type="spellStart"/>
      <w:r>
        <w:rPr>
          <w:rFonts w:ascii="Fira Sans SemiBold" w:hAnsi="Fira Sans SemiBold" w:eastAsia="Times New Roman" w:cs="Times New Roman"/>
          <w:bCs/>
          <w:color w:val="001D77"/>
          <w:szCs w:val="24"/>
          <w:lang w:eastAsia="pl-PL"/>
        </w:rPr>
        <w:t>expenditure</w:t>
      </w:r>
      <w:proofErr w:type="spellEnd"/>
      <w:r w:rsidRPr="0022567D">
        <w:rPr>
          <w:rFonts w:ascii="Fira Sans SemiBold" w:hAnsi="Fira Sans SemiBold" w:eastAsia="Times New Roman" w:cs="Times New Roman"/>
          <w:bCs/>
          <w:color w:val="001D77"/>
          <w:szCs w:val="24"/>
          <w:lang w:eastAsia="pl-PL"/>
        </w:rPr>
        <w:t xml:space="preserve"> </w:t>
      </w:r>
      <w:r>
        <w:rPr>
          <w:rFonts w:ascii="Fira Sans SemiBold" w:hAnsi="Fira Sans SemiBold" w:eastAsia="Times New Roman" w:cs="Times New Roman"/>
          <w:bCs/>
          <w:color w:val="001D77"/>
          <w:szCs w:val="24"/>
          <w:lang w:eastAsia="pl-PL"/>
        </w:rPr>
        <w:t xml:space="preserve">by </w:t>
      </w:r>
      <w:r w:rsidRPr="0022567D">
        <w:rPr>
          <w:rFonts w:ascii="Fira Sans SemiBold" w:hAnsi="Fira Sans SemiBold" w:eastAsia="Times New Roman" w:cs="Times New Roman"/>
          <w:bCs/>
          <w:color w:val="001D77"/>
          <w:szCs w:val="24"/>
          <w:lang w:eastAsia="pl-PL"/>
        </w:rPr>
        <w:t xml:space="preserve">the </w:t>
      </w:r>
      <w:proofErr w:type="spellStart"/>
      <w:r w:rsidRPr="0022567D">
        <w:rPr>
          <w:rFonts w:ascii="Fira Sans SemiBold" w:hAnsi="Fira Sans SemiBold" w:eastAsia="Times New Roman" w:cs="Times New Roman"/>
          <w:bCs/>
          <w:color w:val="001D77"/>
          <w:szCs w:val="24"/>
          <w:lang w:eastAsia="pl-PL"/>
        </w:rPr>
        <w:t>revenues</w:t>
      </w:r>
      <w:proofErr w:type="spellEnd"/>
      <w:r w:rsidRPr="0022567D">
        <w:rPr>
          <w:rFonts w:ascii="Fira Sans SemiBold" w:hAnsi="Fira Sans SemiBold" w:eastAsia="Times New Roman" w:cs="Times New Roman"/>
          <w:bCs/>
          <w:color w:val="001D77"/>
          <w:szCs w:val="24"/>
          <w:lang w:eastAsia="pl-PL"/>
        </w:rPr>
        <w:t xml:space="preserve"> of </w:t>
      </w:r>
      <w:proofErr w:type="spellStart"/>
      <w:r w:rsidRPr="0022567D">
        <w:rPr>
          <w:rFonts w:ascii="Fira Sans SemiBold" w:hAnsi="Fira Sans SemiBold" w:eastAsia="Times New Roman" w:cs="Times New Roman"/>
          <w:bCs/>
          <w:color w:val="001D77"/>
          <w:szCs w:val="24"/>
          <w:lang w:eastAsia="pl-PL"/>
        </w:rPr>
        <w:t>financing</w:t>
      </w:r>
      <w:proofErr w:type="spellEnd"/>
      <w:r w:rsidRPr="0022567D">
        <w:rPr>
          <w:rFonts w:ascii="Fira Sans SemiBold" w:hAnsi="Fira Sans SemiBold" w:eastAsia="Times New Roman" w:cs="Times New Roman"/>
          <w:bCs/>
          <w:color w:val="001D77"/>
          <w:szCs w:val="24"/>
          <w:lang w:eastAsia="pl-PL"/>
        </w:rPr>
        <w:t xml:space="preserve"> </w:t>
      </w:r>
      <w:proofErr w:type="spellStart"/>
      <w:r w:rsidR="00CE718F">
        <w:rPr>
          <w:rFonts w:ascii="Fira Sans SemiBold" w:hAnsi="Fira Sans SemiBold" w:eastAsia="Times New Roman" w:cs="Times New Roman"/>
          <w:bCs/>
          <w:color w:val="001D77"/>
          <w:szCs w:val="24"/>
          <w:lang w:eastAsia="pl-PL"/>
        </w:rPr>
        <w:t>schemes</w:t>
      </w:r>
      <w:proofErr w:type="spellEnd"/>
    </w:p>
    <w:p w:rsidRPr="00F25F0C" w:rsidR="0022567D" w:rsidP="00D01900" w:rsidRDefault="00927296">
      <w:pPr>
        <w:suppressAutoHyphens/>
        <w:spacing w:line="288" w:lineRule="auto"/>
        <w:rPr>
          <w:rFonts w:cs="Arial" w:eastAsiaTheme="minorEastAsia"/>
          <w:szCs w:val="20"/>
          <w:lang w:val="en" w:eastAsia="pl-PL"/>
        </w:rPr>
      </w:pPr>
      <w:r w:rsidRPr="00F25F0C">
        <w:rPr>
          <w:rFonts w:asciiTheme="minorHAnsi" w:hAnsiTheme="minorHAnsi" w:eastAsiaTheme="minorEastAsia"/>
          <w:b/>
          <w:noProof/>
          <w:sz w:val="22"/>
          <w:szCs w:val="20"/>
          <w:lang w:eastAsia="pl-PL"/>
        </w:rPr>
        <mc:AlternateContent>
          <mc:Choice Requires="wps">
            <w:drawing>
              <wp:anchor distT="45720" distB="45720" distL="114300" distR="114300" simplePos="0" relativeHeight="251851776" behindDoc="0" locked="0" layoutInCell="1" allowOverlap="1" wp14:editId="670DDC37" wp14:anchorId="739398F9">
                <wp:simplePos x="0" y="0"/>
                <wp:positionH relativeFrom="page">
                  <wp:posOffset>5776750</wp:posOffset>
                </wp:positionH>
                <wp:positionV relativeFrom="paragraph">
                  <wp:posOffset>133350</wp:posOffset>
                </wp:positionV>
                <wp:extent cx="1697126" cy="957555"/>
                <wp:effectExtent l="0" t="0" r="0" b="0"/>
                <wp:wrapNone/>
                <wp:docPr id="27" name="Text box 2" descr="Healthcare funding was based on health contributions, which accounted for 62.1% of total reven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26" cy="957555"/>
                        </a:xfrm>
                        <a:prstGeom prst="rect">
                          <a:avLst/>
                        </a:prstGeom>
                        <a:noFill/>
                        <a:ln w="9525">
                          <a:noFill/>
                          <a:miter lim="800000"/>
                          <a:headEnd/>
                          <a:tailEnd/>
                        </a:ln>
                      </wps:spPr>
                      <wps:txbx>
                        <w:txbxContent>
                          <w:p w:rsidRPr="00927296" w:rsidR="00DF5EC0" w:rsidP="00967799" w:rsidRDefault="00DF5EC0">
                            <w:pPr>
                              <w:pStyle w:val="tekstzboku"/>
                              <w:spacing w:before="0"/>
                              <w:rPr>
                                <w:color w:val="FF0000"/>
                              </w:rPr>
                            </w:pPr>
                            <w:proofErr w:type="spellStart"/>
                            <w:r>
                              <w:t>Health</w:t>
                            </w:r>
                            <w:proofErr w:type="spellEnd"/>
                            <w:r>
                              <w:t xml:space="preserve"> </w:t>
                            </w:r>
                            <w:proofErr w:type="spellStart"/>
                            <w:r>
                              <w:t>care</w:t>
                            </w:r>
                            <w:proofErr w:type="spellEnd"/>
                            <w:r>
                              <w:t xml:space="preserve"> </w:t>
                            </w:r>
                            <w:proofErr w:type="spellStart"/>
                            <w:r>
                              <w:t>funding</w:t>
                            </w:r>
                            <w:proofErr w:type="spellEnd"/>
                            <w:r>
                              <w:t xml:space="preserve"> was </w:t>
                            </w:r>
                            <w:proofErr w:type="spellStart"/>
                            <w:r>
                              <w:t>based</w:t>
                            </w:r>
                            <w:proofErr w:type="spellEnd"/>
                            <w:r>
                              <w:t xml:space="preserve"> on </w:t>
                            </w:r>
                            <w:proofErr w:type="spellStart"/>
                            <w:r>
                              <w:t>health</w:t>
                            </w:r>
                            <w:proofErr w:type="spellEnd"/>
                            <w:r>
                              <w:t xml:space="preserve"> </w:t>
                            </w:r>
                            <w:proofErr w:type="spellStart"/>
                            <w:r>
                              <w:t>contributions</w:t>
                            </w:r>
                            <w:proofErr w:type="spellEnd"/>
                            <w:r>
                              <w:t xml:space="preserve">, </w:t>
                            </w:r>
                            <w:proofErr w:type="spellStart"/>
                            <w:r>
                              <w:t>which</w:t>
                            </w:r>
                            <w:proofErr w:type="spellEnd"/>
                            <w:r>
                              <w:t xml:space="preserve"> </w:t>
                            </w:r>
                            <w:proofErr w:type="spellStart"/>
                            <w:r>
                              <w:t>accounted</w:t>
                            </w:r>
                            <w:proofErr w:type="spellEnd"/>
                            <w:r>
                              <w:t xml:space="preserve"> for </w:t>
                            </w:r>
                            <w:r w:rsidRPr="00F25F0C">
                              <w:t>62.1</w:t>
                            </w:r>
                            <w:r>
                              <w:t xml:space="preserve">% of </w:t>
                            </w:r>
                            <w:proofErr w:type="spellStart"/>
                            <w:r>
                              <w:t>total</w:t>
                            </w:r>
                            <w:proofErr w:type="spellEnd"/>
                            <w:r>
                              <w:t xml:space="preserve"> </w:t>
                            </w:r>
                            <w:proofErr w:type="spellStart"/>
                            <w:r>
                              <w:t>revenue</w:t>
                            </w:r>
                            <w:proofErr w:type="spellEnd"/>
                            <w:r>
                              <w:t xml:space="preserve"> </w:t>
                            </w:r>
                            <w:r w:rsidRPr="00F25F0C">
                              <w:t>in 2022</w:t>
                            </w:r>
                          </w:p>
                          <w:p w:rsidR="00DF5EC0" w:rsidP="00967799" w:rsidRDefault="00DF5EC0">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_x0000_s1031" style="position:absolute;margin-left:454.85pt;margin-top:10.5pt;width:133.65pt;height:75.4pt;z-index:2518517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Healthcare funding was based on health contributions, which accounted for 62.1% of total revenue"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" w14:anchorId="739398F9">
                <v:textbox>
                  <w:txbxContent>
                    <w:p w:rsidRPr="00927296" w:rsidR="00DF5EC0" w:rsidP="00967799" w:rsidRDefault="00DF5EC0">
                      <w:pPr>
                        <w:pStyle w:val="tekstzboku"/>
                        <w:spacing w:before="0"/>
                        <w:rPr>
                          <w:color w:val="FF0000"/>
                        </w:rPr>
                      </w:pPr>
                      <w:proofErr w:type="spellStart"/>
                      <w:r>
                        <w:t>Health</w:t>
                      </w:r>
                      <w:proofErr w:type="spellEnd"/>
                      <w:r>
                        <w:t xml:space="preserve"> </w:t>
                      </w:r>
                      <w:proofErr w:type="spellStart"/>
                      <w:r>
                        <w:t>care</w:t>
                      </w:r>
                      <w:proofErr w:type="spellEnd"/>
                      <w:r>
                        <w:t xml:space="preserve"> </w:t>
                      </w:r>
                      <w:proofErr w:type="spellStart"/>
                      <w:r>
                        <w:t>funding</w:t>
                      </w:r>
                      <w:proofErr w:type="spellEnd"/>
                      <w:r>
                        <w:t xml:space="preserve"> was </w:t>
                      </w:r>
                      <w:proofErr w:type="spellStart"/>
                      <w:r>
                        <w:t>based</w:t>
                      </w:r>
                      <w:proofErr w:type="spellEnd"/>
                      <w:r>
                        <w:t xml:space="preserve"> on </w:t>
                      </w:r>
                      <w:proofErr w:type="spellStart"/>
                      <w:r>
                        <w:t>health</w:t>
                      </w:r>
                      <w:proofErr w:type="spellEnd"/>
                      <w:r>
                        <w:t xml:space="preserve"> </w:t>
                      </w:r>
                      <w:proofErr w:type="spellStart"/>
                      <w:r>
                        <w:t>contributions</w:t>
                      </w:r>
                      <w:proofErr w:type="spellEnd"/>
                      <w:r>
                        <w:t xml:space="preserve">, </w:t>
                      </w:r>
                      <w:proofErr w:type="spellStart"/>
                      <w:r>
                        <w:t>which</w:t>
                      </w:r>
                      <w:proofErr w:type="spellEnd"/>
                      <w:r>
                        <w:t xml:space="preserve"> </w:t>
                      </w:r>
                      <w:proofErr w:type="spellStart"/>
                      <w:r>
                        <w:t>accounted</w:t>
                      </w:r>
                      <w:proofErr w:type="spellEnd"/>
                      <w:r>
                        <w:t xml:space="preserve"> for </w:t>
                      </w:r>
                      <w:r w:rsidRPr="00F25F0C">
                        <w:t>62.1</w:t>
                      </w:r>
                      <w:r>
                        <w:t xml:space="preserve">% of </w:t>
                      </w:r>
                      <w:proofErr w:type="spellStart"/>
                      <w:r>
                        <w:t>total</w:t>
                      </w:r>
                      <w:proofErr w:type="spellEnd"/>
                      <w:r>
                        <w:t xml:space="preserve"> </w:t>
                      </w:r>
                      <w:proofErr w:type="spellStart"/>
                      <w:r>
                        <w:t>revenue</w:t>
                      </w:r>
                      <w:proofErr w:type="spellEnd"/>
                      <w:r>
                        <w:t xml:space="preserve"> </w:t>
                      </w:r>
                      <w:r w:rsidRPr="00F25F0C">
                        <w:t>in 2022</w:t>
                      </w:r>
                    </w:p>
                    <w:p w:rsidR="00DF5EC0" w:rsidP="00967799" w:rsidRDefault="00DF5EC0">
                      <w:pPr>
                        <w:pStyle w:val="tekstzboku"/>
                        <w:spacing w:before="0"/>
                      </w:pPr>
                    </w:p>
                  </w:txbxContent>
                </v:textbox>
                <w10:wrap anchorx="page"/>
              </v:shape>
            </w:pict>
          </mc:Fallback>
        </mc:AlternateContent>
      </w:r>
      <w:r w:rsidRPr="00F25F0C" w:rsidR="0022567D">
        <w:rPr>
          <w:rFonts w:cs="Arial" w:eastAsiaTheme="minorEastAsia"/>
          <w:szCs w:val="20"/>
          <w:lang w:val="en" w:eastAsia="pl-PL"/>
        </w:rPr>
        <w:t>In 202</w:t>
      </w:r>
      <w:r w:rsidRPr="00F25F0C" w:rsidR="00386651">
        <w:rPr>
          <w:rFonts w:cs="Arial" w:eastAsiaTheme="minorEastAsia"/>
          <w:szCs w:val="20"/>
          <w:lang w:val="en" w:eastAsia="pl-PL"/>
        </w:rPr>
        <w:t>2</w:t>
      </w:r>
      <w:r w:rsidRPr="00F25F0C" w:rsidR="0022567D">
        <w:rPr>
          <w:rFonts w:cs="Arial" w:eastAsiaTheme="minorEastAsia"/>
          <w:szCs w:val="20"/>
          <w:lang w:val="en" w:eastAsia="pl-PL"/>
        </w:rPr>
        <w:t xml:space="preserve">, the largest contribution to </w:t>
      </w:r>
      <w:r w:rsidRPr="00F25F0C" w:rsidR="002513E5">
        <w:rPr>
          <w:rFonts w:cs="Arial" w:eastAsiaTheme="minorEastAsia"/>
          <w:szCs w:val="20"/>
          <w:lang w:val="en" w:eastAsia="pl-PL"/>
        </w:rPr>
        <w:t xml:space="preserve">health care </w:t>
      </w:r>
      <w:r w:rsidRPr="00F25F0C" w:rsidR="0022567D">
        <w:rPr>
          <w:rFonts w:cs="Arial" w:eastAsiaTheme="minorEastAsia"/>
          <w:szCs w:val="20"/>
          <w:lang w:val="en" w:eastAsia="pl-PL"/>
        </w:rPr>
        <w:t xml:space="preserve">funding was from compulsory health contributions classified under the ICHA-FS category FS.3: social contributions – </w:t>
      </w:r>
      <w:r w:rsidRPr="00F25F0C" w:rsidR="00386651">
        <w:rPr>
          <w:rFonts w:cs="Arial" w:eastAsiaTheme="minorEastAsia"/>
          <w:szCs w:val="20"/>
          <w:lang w:val="en" w:eastAsia="pl-PL"/>
        </w:rPr>
        <w:t>62.1</w:t>
      </w:r>
      <w:r w:rsidRPr="00F25F0C" w:rsidR="0022567D">
        <w:rPr>
          <w:rFonts w:cs="Arial" w:eastAsiaTheme="minorEastAsia"/>
          <w:szCs w:val="20"/>
          <w:lang w:val="en" w:eastAsia="pl-PL"/>
        </w:rPr>
        <w:t>% (in 202</w:t>
      </w:r>
      <w:r w:rsidRPr="00F25F0C" w:rsidR="00386651">
        <w:rPr>
          <w:rFonts w:cs="Arial" w:eastAsiaTheme="minorEastAsia"/>
          <w:szCs w:val="20"/>
          <w:lang w:val="en" w:eastAsia="pl-PL"/>
        </w:rPr>
        <w:t>1</w:t>
      </w:r>
      <w:r w:rsidRPr="00F25F0C" w:rsidR="0022567D">
        <w:rPr>
          <w:rFonts w:cs="Arial" w:eastAsiaTheme="minorEastAsia"/>
          <w:szCs w:val="20"/>
          <w:lang w:val="en" w:eastAsia="pl-PL"/>
        </w:rPr>
        <w:t xml:space="preserve"> – </w:t>
      </w:r>
      <w:r w:rsidRPr="00F25F0C" w:rsidR="00386651">
        <w:rPr>
          <w:rFonts w:cs="Arial" w:eastAsiaTheme="minorEastAsia"/>
          <w:szCs w:val="20"/>
          <w:lang w:val="en" w:eastAsia="pl-PL"/>
        </w:rPr>
        <w:t>56.1</w:t>
      </w:r>
      <w:r w:rsidRPr="00F25F0C" w:rsidR="0022567D">
        <w:rPr>
          <w:rFonts w:cs="Arial" w:eastAsiaTheme="minorEastAsia"/>
          <w:szCs w:val="20"/>
          <w:lang w:val="en" w:eastAsia="pl-PL"/>
        </w:rPr>
        <w:t xml:space="preserve">%). </w:t>
      </w:r>
    </w:p>
    <w:p w:rsidRPr="00F25F0C" w:rsidR="0022567D" w:rsidP="00D01900" w:rsidRDefault="0022567D">
      <w:pPr>
        <w:suppressAutoHyphens/>
        <w:spacing w:line="288" w:lineRule="auto"/>
        <w:rPr>
          <w:rFonts w:cs="Arial" w:eastAsiaTheme="minorEastAsia"/>
          <w:szCs w:val="20"/>
          <w:lang w:val="en" w:eastAsia="pl-PL"/>
        </w:rPr>
      </w:pPr>
      <w:r w:rsidRPr="00F25F0C">
        <w:rPr>
          <w:rFonts w:cs="Arial" w:eastAsiaTheme="minorEastAsia"/>
          <w:szCs w:val="20"/>
          <w:lang w:val="en" w:eastAsia="pl-PL"/>
        </w:rPr>
        <w:t>More than one-fifth (21.</w:t>
      </w:r>
      <w:r w:rsidRPr="00F25F0C" w:rsidR="00386651">
        <w:rPr>
          <w:rFonts w:cs="Arial" w:eastAsiaTheme="minorEastAsia"/>
          <w:szCs w:val="20"/>
          <w:lang w:val="en" w:eastAsia="pl-PL"/>
        </w:rPr>
        <w:t>0</w:t>
      </w:r>
      <w:r w:rsidRPr="00F25F0C">
        <w:rPr>
          <w:rFonts w:cs="Arial" w:eastAsiaTheme="minorEastAsia"/>
          <w:szCs w:val="20"/>
          <w:lang w:val="en" w:eastAsia="pl-PL"/>
        </w:rPr>
        <w:t xml:space="preserve">%) of health expenditure was transferred to the </w:t>
      </w:r>
      <w:r w:rsidRPr="00F25F0C" w:rsidR="002513E5">
        <w:rPr>
          <w:rFonts w:cs="Arial" w:eastAsiaTheme="minorEastAsia"/>
          <w:szCs w:val="20"/>
          <w:lang w:val="en" w:eastAsia="pl-PL"/>
        </w:rPr>
        <w:t xml:space="preserve">health care </w:t>
      </w:r>
      <w:r w:rsidRPr="00F25F0C">
        <w:rPr>
          <w:rFonts w:cs="Arial" w:eastAsiaTheme="minorEastAsia"/>
          <w:szCs w:val="20"/>
          <w:lang w:val="en" w:eastAsia="pl-PL"/>
        </w:rPr>
        <w:t>system in the form of voluntary financial transfers by</w:t>
      </w:r>
      <w:r w:rsidRPr="00AC255F" w:rsidR="00AC255F">
        <w:rPr>
          <w:rFonts w:cs="Arial" w:eastAsiaTheme="minorEastAsia"/>
          <w:szCs w:val="20"/>
          <w:lang w:val="en" w:eastAsia="pl-PL"/>
        </w:rPr>
        <w:t xml:space="preserve"> households</w:t>
      </w:r>
      <w:r w:rsidR="00AC255F">
        <w:rPr>
          <w:rFonts w:cs="Arial" w:eastAsiaTheme="minorEastAsia"/>
          <w:szCs w:val="20"/>
          <w:lang w:val="en" w:eastAsia="pl-PL"/>
        </w:rPr>
        <w:t>,</w:t>
      </w:r>
      <w:r w:rsidRPr="00AC255F" w:rsidR="00AC255F">
        <w:rPr>
          <w:rFonts w:cs="Arial" w:eastAsiaTheme="minorEastAsia"/>
          <w:szCs w:val="20"/>
          <w:lang w:val="en" w:eastAsia="pl-PL"/>
        </w:rPr>
        <w:t xml:space="preserve"> </w:t>
      </w:r>
      <w:r w:rsidRPr="00F25F0C">
        <w:rPr>
          <w:rFonts w:cs="Arial" w:eastAsiaTheme="minorEastAsia"/>
          <w:szCs w:val="20"/>
          <w:lang w:val="en" w:eastAsia="pl-PL"/>
        </w:rPr>
        <w:t>national institutional units</w:t>
      </w:r>
      <w:r w:rsidR="00F65ADC">
        <w:rPr>
          <w:rFonts w:cs="Arial" w:eastAsiaTheme="minorEastAsia"/>
          <w:szCs w:val="20"/>
          <w:lang w:val="en" w:eastAsia="pl-PL"/>
        </w:rPr>
        <w:t>,</w:t>
      </w:r>
      <w:r w:rsidR="00AC255F">
        <w:rPr>
          <w:rFonts w:cs="Arial" w:eastAsiaTheme="minorEastAsia"/>
          <w:szCs w:val="20"/>
          <w:lang w:val="en" w:eastAsia="pl-PL"/>
        </w:rPr>
        <w:t xml:space="preserve"> </w:t>
      </w:r>
      <w:r w:rsidRPr="00F25F0C">
        <w:rPr>
          <w:rFonts w:cs="Arial" w:eastAsiaTheme="minorEastAsia"/>
          <w:szCs w:val="20"/>
          <w:lang w:val="en" w:eastAsia="pl-PL"/>
        </w:rPr>
        <w:t>businesses</w:t>
      </w:r>
      <w:r w:rsidR="00F65ADC">
        <w:rPr>
          <w:rFonts w:cs="Arial" w:eastAsiaTheme="minorEastAsia"/>
          <w:szCs w:val="20"/>
          <w:lang w:val="en" w:eastAsia="pl-PL"/>
        </w:rPr>
        <w:t xml:space="preserve"> units</w:t>
      </w:r>
      <w:r w:rsidRPr="00F25F0C">
        <w:rPr>
          <w:rFonts w:cs="Arial" w:eastAsiaTheme="minorEastAsia"/>
          <w:szCs w:val="20"/>
          <w:lang w:val="en" w:eastAsia="pl-PL"/>
        </w:rPr>
        <w:t>, non-profit institutions</w:t>
      </w:r>
      <w:r w:rsidR="00AC255F">
        <w:rPr>
          <w:rFonts w:cs="Arial" w:eastAsiaTheme="minorEastAsia"/>
          <w:szCs w:val="20"/>
          <w:lang w:val="en" w:eastAsia="pl-PL"/>
        </w:rPr>
        <w:t xml:space="preserve"> </w:t>
      </w:r>
      <w:r w:rsidR="00F65ADC">
        <w:rPr>
          <w:rFonts w:cs="Arial" w:eastAsiaTheme="minorEastAsia"/>
          <w:szCs w:val="20"/>
          <w:lang w:val="en" w:eastAsia="pl-PL"/>
        </w:rPr>
        <w:t xml:space="preserve">and </w:t>
      </w:r>
      <w:r w:rsidR="00164DBB">
        <w:rPr>
          <w:rFonts w:cs="Arial" w:eastAsiaTheme="minorEastAsia"/>
          <w:szCs w:val="20"/>
          <w:lang w:val="en" w:eastAsia="pl-PL"/>
        </w:rPr>
        <w:t xml:space="preserve">other national revenues </w:t>
      </w:r>
      <w:proofErr w:type="spellStart"/>
      <w:r w:rsidR="00164DBB">
        <w:rPr>
          <w:rFonts w:cs="Arial" w:eastAsiaTheme="minorEastAsia"/>
          <w:szCs w:val="20"/>
          <w:lang w:val="en" w:eastAsia="pl-PL"/>
        </w:rPr>
        <w:t>n.e.c</w:t>
      </w:r>
      <w:proofErr w:type="spellEnd"/>
      <w:r w:rsidR="004B44C3">
        <w:rPr>
          <w:rFonts w:cs="Arial" w:eastAsiaTheme="minorEastAsia"/>
          <w:szCs w:val="20"/>
          <w:lang w:val="en" w:eastAsia="pl-PL"/>
        </w:rPr>
        <w:t>.</w:t>
      </w:r>
      <w:r w:rsidRPr="00F25F0C">
        <w:rPr>
          <w:rFonts w:cs="Arial" w:eastAsiaTheme="minorEastAsia"/>
          <w:szCs w:val="20"/>
          <w:vertAlign w:val="superscript"/>
          <w:lang w:val="en" w:eastAsia="pl-PL"/>
        </w:rPr>
        <w:footnoteReference w:id="8"/>
      </w:r>
      <w:r w:rsidRPr="00F25F0C">
        <w:rPr>
          <w:rFonts w:cs="Arial" w:eastAsiaTheme="minorEastAsia"/>
          <w:szCs w:val="20"/>
          <w:vertAlign w:val="superscript"/>
          <w:lang w:val="en" w:eastAsia="pl-PL"/>
        </w:rPr>
        <w:t xml:space="preserve"> </w:t>
      </w:r>
      <w:r w:rsidRPr="00F25F0C" w:rsidR="00F65ADC">
        <w:rPr>
          <w:rFonts w:cs="Arial" w:eastAsiaTheme="minorEastAsia"/>
          <w:szCs w:val="20"/>
          <w:lang w:val="en" w:eastAsia="pl-PL"/>
        </w:rPr>
        <w:t>(in 2021 – 21.7%)</w:t>
      </w:r>
      <w:r w:rsidR="00F65ADC">
        <w:rPr>
          <w:rFonts w:cs="Arial" w:eastAsiaTheme="minorEastAsia"/>
          <w:szCs w:val="20"/>
          <w:lang w:val="en" w:eastAsia="pl-PL"/>
        </w:rPr>
        <w:t>.</w:t>
      </w:r>
    </w:p>
    <w:p w:rsidR="00A671A8" w:rsidP="00A671A8" w:rsidRDefault="00A671A8">
      <w:pPr>
        <w:suppressAutoHyphens/>
        <w:spacing w:line="288" w:lineRule="auto"/>
        <w:rPr>
          <w:rFonts w:cs="Arial" w:eastAsiaTheme="minorEastAsia"/>
          <w:szCs w:val="20"/>
          <w:lang w:val="en" w:eastAsia="pl-PL"/>
        </w:rPr>
      </w:pPr>
      <w:r w:rsidRPr="00A671A8">
        <w:rPr>
          <w:rFonts w:cs="Arial" w:eastAsiaTheme="minorEastAsia"/>
          <w:szCs w:val="20"/>
          <w:lang w:val="en" w:eastAsia="pl-PL"/>
        </w:rPr>
        <w:lastRenderedPageBreak/>
        <w:t>Whereas 11.2% were funds allocated by central and local government institutions</w:t>
      </w:r>
      <w:r>
        <w:rPr>
          <w:rFonts w:cs="Arial" w:eastAsiaTheme="minorEastAsia"/>
          <w:szCs w:val="20"/>
          <w:lang w:val="en" w:eastAsia="pl-PL"/>
        </w:rPr>
        <w:t xml:space="preserve"> </w:t>
      </w:r>
      <w:r w:rsidRPr="00A671A8">
        <w:rPr>
          <w:rFonts w:cs="Arial" w:eastAsiaTheme="minorEastAsia"/>
          <w:szCs w:val="20"/>
          <w:lang w:val="en" w:eastAsia="pl-PL"/>
        </w:rPr>
        <w:t>(in 2021 – 16.0%)</w:t>
      </w:r>
      <w:r>
        <w:rPr>
          <w:rFonts w:cs="Arial" w:eastAsiaTheme="minorEastAsia"/>
          <w:szCs w:val="20"/>
          <w:lang w:val="en" w:eastAsia="pl-PL"/>
        </w:rPr>
        <w:t xml:space="preserve">. </w:t>
      </w:r>
    </w:p>
    <w:p w:rsidRPr="00F25F0C" w:rsidR="0022567D" w:rsidP="00A671A8" w:rsidRDefault="0022567D">
      <w:pPr>
        <w:suppressAutoHyphens/>
        <w:spacing w:line="288" w:lineRule="auto"/>
        <w:rPr>
          <w:rFonts w:cs="Arial" w:eastAsiaTheme="minorEastAsia"/>
          <w:szCs w:val="20"/>
          <w:lang w:val="en" w:eastAsia="pl-PL"/>
        </w:rPr>
      </w:pPr>
      <w:r w:rsidRPr="00F25F0C">
        <w:rPr>
          <w:rFonts w:cs="Arial" w:eastAsiaTheme="minorEastAsia"/>
          <w:szCs w:val="20"/>
          <w:lang w:val="en" w:eastAsia="pl-PL"/>
        </w:rPr>
        <w:t>Smaller, but also significant share had voluntary prepayments – 5.</w:t>
      </w:r>
      <w:r w:rsidRPr="00F25F0C" w:rsidR="00070F3F">
        <w:rPr>
          <w:rFonts w:cs="Arial" w:eastAsiaTheme="minorEastAsia"/>
          <w:szCs w:val="20"/>
          <w:lang w:val="en" w:eastAsia="pl-PL"/>
        </w:rPr>
        <w:t>4</w:t>
      </w:r>
      <w:r w:rsidRPr="00F25F0C">
        <w:rPr>
          <w:rFonts w:cs="Arial" w:eastAsiaTheme="minorEastAsia"/>
          <w:szCs w:val="20"/>
          <w:lang w:val="en" w:eastAsia="pl-PL"/>
        </w:rPr>
        <w:t>% (in 202</w:t>
      </w:r>
      <w:r w:rsidRPr="00F25F0C" w:rsidR="00070F3F">
        <w:rPr>
          <w:rFonts w:cs="Arial" w:eastAsiaTheme="minorEastAsia"/>
          <w:szCs w:val="20"/>
          <w:lang w:val="en" w:eastAsia="pl-PL"/>
        </w:rPr>
        <w:t>1</w:t>
      </w:r>
      <w:r w:rsidRPr="00F25F0C">
        <w:rPr>
          <w:rFonts w:cs="Arial" w:eastAsiaTheme="minorEastAsia"/>
          <w:szCs w:val="20"/>
          <w:lang w:val="en" w:eastAsia="pl-PL"/>
        </w:rPr>
        <w:t xml:space="preserve"> — 5.</w:t>
      </w:r>
      <w:r w:rsidRPr="00F25F0C" w:rsidR="00070F3F">
        <w:rPr>
          <w:rFonts w:cs="Arial" w:eastAsiaTheme="minorEastAsia"/>
          <w:szCs w:val="20"/>
          <w:lang w:val="en" w:eastAsia="pl-PL"/>
        </w:rPr>
        <w:t>8</w:t>
      </w:r>
      <w:r w:rsidRPr="00F25F0C">
        <w:rPr>
          <w:rFonts w:cs="Arial" w:eastAsiaTheme="minorEastAsia"/>
          <w:szCs w:val="20"/>
          <w:lang w:val="en" w:eastAsia="pl-PL"/>
        </w:rPr>
        <w:t>%).</w:t>
      </w:r>
      <w:r w:rsidRPr="00F25F0C">
        <w:rPr>
          <w:szCs w:val="20"/>
          <w:lang w:val="en" w:eastAsia="pl-PL"/>
        </w:rPr>
        <w:t xml:space="preserve"> </w:t>
      </w:r>
      <w:r w:rsidRPr="00F25F0C">
        <w:rPr>
          <w:rFonts w:cs="Arial" w:eastAsiaTheme="minorEastAsia"/>
          <w:szCs w:val="20"/>
          <w:lang w:val="en" w:eastAsia="pl-PL"/>
        </w:rPr>
        <w:t>This item includes contributions to voluntary, private health insurance</w:t>
      </w:r>
      <w:r w:rsidRPr="00F25F0C">
        <w:rPr>
          <w:rFonts w:cs="Arial" w:eastAsiaTheme="minorEastAsia"/>
          <w:szCs w:val="20"/>
          <w:vertAlign w:val="superscript"/>
          <w:lang w:val="en" w:eastAsia="pl-PL"/>
        </w:rPr>
        <w:footnoteReference w:id="9"/>
      </w:r>
      <w:r w:rsidRPr="00F25F0C">
        <w:rPr>
          <w:rFonts w:cs="Arial" w:eastAsiaTheme="minorEastAsia"/>
          <w:szCs w:val="20"/>
          <w:lang w:val="en" w:eastAsia="pl-PL"/>
        </w:rPr>
        <w:t>.</w:t>
      </w:r>
    </w:p>
    <w:p w:rsidR="00087673" w:rsidP="00087673" w:rsidRDefault="00087673">
      <w:pPr>
        <w:spacing w:before="0" w:line="288" w:lineRule="auto"/>
        <w:jc w:val="both"/>
        <w:rPr>
          <w:rFonts w:eastAsia="Times New Roman" w:cs="Times New Roman"/>
          <w:b/>
          <w:szCs w:val="20"/>
          <w:lang w:val="en" w:eastAsia="pl-PL"/>
        </w:rPr>
      </w:pPr>
    </w:p>
    <w:p w:rsidR="00967799" w:rsidP="009A73D3" w:rsidRDefault="00967799">
      <w:pPr>
        <w:spacing w:before="0" w:line="288" w:lineRule="auto"/>
        <w:ind w:left="709" w:hanging="709"/>
        <w:jc w:val="both"/>
        <w:rPr>
          <w:rFonts w:ascii="Fira Sans SemiBold" w:hAnsi="Fira Sans SemiBold" w:eastAsia="Times New Roman" w:cs="Times New Roman"/>
          <w:szCs w:val="20"/>
          <w:lang w:val="en" w:eastAsia="pl-PL"/>
        </w:rPr>
      </w:pPr>
      <w:r w:rsidRPr="0022567D">
        <w:rPr>
          <w:rFonts w:eastAsia="Times New Roman" w:cs="Times New Roman"/>
          <w:b/>
          <w:szCs w:val="20"/>
          <w:lang w:val="en" w:eastAsia="pl-PL"/>
        </w:rPr>
        <w:t xml:space="preserve">Chart </w:t>
      </w:r>
      <w:r w:rsidRPr="0022567D" w:rsidR="0022567D">
        <w:rPr>
          <w:rFonts w:eastAsia="Times New Roman" w:cs="Times New Roman"/>
          <w:b/>
          <w:szCs w:val="20"/>
          <w:lang w:val="en" w:eastAsia="pl-PL"/>
        </w:rPr>
        <w:t>4</w:t>
      </w:r>
      <w:r w:rsidRPr="00EC5815">
        <w:rPr>
          <w:rFonts w:eastAsia="Times New Roman" w:cs="Times New Roman"/>
          <w:b/>
          <w:szCs w:val="20"/>
          <w:lang w:val="en" w:eastAsia="pl-PL"/>
        </w:rPr>
        <w:t xml:space="preserve">. </w:t>
      </w:r>
      <w:r w:rsidR="006E7AF3">
        <w:rPr>
          <w:b/>
          <w:szCs w:val="20"/>
          <w:lang w:val="en" w:eastAsia="pl-PL"/>
        </w:rPr>
        <w:t>C</w:t>
      </w:r>
      <w:r w:rsidRPr="00F25F0C" w:rsidR="006E7AF3">
        <w:rPr>
          <w:b/>
          <w:szCs w:val="20"/>
          <w:lang w:val="en" w:eastAsia="pl-PL"/>
        </w:rPr>
        <w:t xml:space="preserve">urrent expenditure </w:t>
      </w:r>
      <w:r w:rsidRPr="00F25F0C" w:rsidR="006E7AF3">
        <w:rPr>
          <w:rFonts w:cs="Arial" w:eastAsiaTheme="minorEastAsia"/>
          <w:b/>
          <w:spacing w:val="-4"/>
          <w:szCs w:val="19"/>
          <w:lang w:eastAsia="pl-PL"/>
        </w:rPr>
        <w:t>by</w:t>
      </w:r>
      <w:r w:rsidRPr="0022567D">
        <w:rPr>
          <w:rFonts w:ascii="Fira Sans SemiBold" w:hAnsi="Fira Sans SemiBold" w:eastAsia="Times New Roman" w:cs="Times New Roman"/>
          <w:szCs w:val="20"/>
          <w:lang w:val="en" w:eastAsia="pl-PL"/>
        </w:rPr>
        <w:t xml:space="preserve"> revenues of </w:t>
      </w:r>
      <w:r w:rsidRPr="0022567D" w:rsidR="0022567D">
        <w:rPr>
          <w:rFonts w:ascii="Fira Sans SemiBold" w:hAnsi="Fira Sans SemiBold" w:eastAsia="Times New Roman" w:cs="Times New Roman"/>
          <w:szCs w:val="20"/>
          <w:lang w:val="en" w:eastAsia="pl-PL"/>
        </w:rPr>
        <w:t>financing</w:t>
      </w:r>
      <w:r w:rsidRPr="0022567D">
        <w:rPr>
          <w:rFonts w:ascii="Fira Sans SemiBold" w:hAnsi="Fira Sans SemiBold" w:eastAsia="Times New Roman" w:cs="Times New Roman"/>
          <w:szCs w:val="20"/>
          <w:lang w:val="en" w:eastAsia="pl-PL"/>
        </w:rPr>
        <w:t xml:space="preserve"> schemes</w:t>
      </w:r>
      <w:r w:rsidR="00FE6ABC">
        <w:rPr>
          <w:rFonts w:ascii="Fira Sans SemiBold" w:hAnsi="Fira Sans SemiBold" w:eastAsia="Times New Roman" w:cs="Times New Roman"/>
          <w:szCs w:val="20"/>
          <w:lang w:val="en" w:eastAsia="pl-PL"/>
        </w:rPr>
        <w:t xml:space="preserve"> in 2022</w:t>
      </w:r>
    </w:p>
    <w:p w:rsidRPr="0022567D" w:rsidR="00656A7B" w:rsidP="009A73D3" w:rsidRDefault="00656A7B">
      <w:pPr>
        <w:spacing w:before="0" w:line="288" w:lineRule="auto"/>
        <w:ind w:left="709" w:hanging="709"/>
        <w:jc w:val="both"/>
        <w:rPr>
          <w:rFonts w:ascii="Fira Sans SemiBold" w:hAnsi="Fira Sans SemiBold" w:eastAsia="Times New Roman" w:cs="Times New Roman"/>
          <w:szCs w:val="20"/>
          <w:lang w:val="en" w:eastAsia="pl-PL"/>
        </w:rPr>
      </w:pPr>
      <w:r>
        <w:rPr>
          <w:rFonts w:ascii="Fira Sans SemiBold" w:hAnsi="Fira Sans SemiBold" w:eastAsia="Times New Roman" w:cs="Times New Roman"/>
          <w:noProof/>
          <w:szCs w:val="20"/>
          <w:lang w:eastAsia="pl-PL"/>
        </w:rPr>
        <w:drawing>
          <wp:inline distT="0" distB="0" distL="0" distR="0" wp14:anchorId="4B7B2B74" wp14:editId="57EC364B">
            <wp:extent cx="5040206" cy="1764015"/>
            <wp:effectExtent l="0" t="0" r="0" b="8255"/>
            <wp:docPr id="11" name="Obraz 11" descr="Chart 4. Preliminary data of structure of expenditure due to revenues of financing scheme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K wykres 4 wyd według przychodów schematów finansowania bez tyt A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206" cy="1764015"/>
                    </a:xfrm>
                    <a:prstGeom prst="rect">
                      <a:avLst/>
                    </a:prstGeom>
                  </pic:spPr>
                </pic:pic>
              </a:graphicData>
            </a:graphic>
          </wp:inline>
        </w:drawing>
      </w:r>
    </w:p>
    <w:p w:rsidR="0022567D" w:rsidP="00414146" w:rsidRDefault="0022567D">
      <w:pPr>
        <w:spacing w:before="0" w:line="288" w:lineRule="auto"/>
        <w:jc w:val="both"/>
        <w:rPr>
          <w:rFonts w:eastAsia="Times New Roman" w:cs="Times New Roman"/>
          <w:b/>
          <w:snapToGrid w:val="0"/>
          <w:szCs w:val="20"/>
          <w:lang w:val="en" w:eastAsia="pl-PL"/>
        </w:rPr>
      </w:pPr>
    </w:p>
    <w:p w:rsidRPr="003C6376" w:rsidR="003C6376" w:rsidP="00D01900" w:rsidRDefault="003C6376">
      <w:pPr>
        <w:suppressAutoHyphens/>
        <w:spacing w:line="288" w:lineRule="auto"/>
        <w:rPr>
          <w:rFonts w:ascii="Fira Sans SemiBold" w:hAnsi="Fira Sans SemiBold" w:eastAsia="Times New Roman" w:cs="Times New Roman"/>
          <w:bCs/>
          <w:color w:val="001D77"/>
          <w:szCs w:val="24"/>
        </w:rPr>
      </w:pPr>
      <w:proofErr w:type="spellStart"/>
      <w:r w:rsidRPr="003C6376">
        <w:rPr>
          <w:rFonts w:ascii="Fira Sans SemiBold" w:hAnsi="Fira Sans SemiBold" w:eastAsia="Times New Roman" w:cs="Times New Roman"/>
          <w:bCs/>
          <w:color w:val="001D77"/>
          <w:szCs w:val="24"/>
        </w:rPr>
        <w:t>Increase</w:t>
      </w:r>
      <w:proofErr w:type="spellEnd"/>
      <w:r w:rsidRPr="003C6376">
        <w:rPr>
          <w:rFonts w:ascii="Fira Sans SemiBold" w:hAnsi="Fira Sans SemiBold" w:eastAsia="Times New Roman" w:cs="Times New Roman"/>
          <w:bCs/>
          <w:color w:val="001D77"/>
          <w:szCs w:val="24"/>
        </w:rPr>
        <w:t xml:space="preserve"> in </w:t>
      </w:r>
      <w:proofErr w:type="spellStart"/>
      <w:r w:rsidRPr="003C6376">
        <w:rPr>
          <w:rFonts w:ascii="Fira Sans SemiBold" w:hAnsi="Fira Sans SemiBold" w:eastAsia="Times New Roman" w:cs="Times New Roman"/>
          <w:bCs/>
          <w:color w:val="001D77"/>
          <w:szCs w:val="24"/>
        </w:rPr>
        <w:t>expenditure</w:t>
      </w:r>
      <w:proofErr w:type="spellEnd"/>
      <w:r w:rsidRPr="003C6376">
        <w:rPr>
          <w:rFonts w:ascii="Fira Sans SemiBold" w:hAnsi="Fira Sans SemiBold" w:eastAsia="Times New Roman" w:cs="Times New Roman"/>
          <w:bCs/>
          <w:color w:val="001D77"/>
          <w:szCs w:val="24"/>
        </w:rPr>
        <w:t xml:space="preserve"> in the </w:t>
      </w:r>
      <w:proofErr w:type="spellStart"/>
      <w:r w:rsidRPr="003C6376">
        <w:rPr>
          <w:rFonts w:ascii="Fira Sans SemiBold" w:hAnsi="Fira Sans SemiBold" w:eastAsia="Times New Roman" w:cs="Times New Roman"/>
          <w:bCs/>
          <w:color w:val="001D77"/>
          <w:szCs w:val="24"/>
        </w:rPr>
        <w:t>Nati</w:t>
      </w:r>
      <w:r w:rsidR="004C0535">
        <w:rPr>
          <w:rFonts w:ascii="Fira Sans SemiBold" w:hAnsi="Fira Sans SemiBold" w:eastAsia="Times New Roman" w:cs="Times New Roman"/>
          <w:bCs/>
          <w:color w:val="001D77"/>
          <w:szCs w:val="24"/>
        </w:rPr>
        <w:t>onal</w:t>
      </w:r>
      <w:proofErr w:type="spellEnd"/>
      <w:r w:rsidR="004C0535">
        <w:rPr>
          <w:rFonts w:ascii="Fira Sans SemiBold" w:hAnsi="Fira Sans SemiBold" w:eastAsia="Times New Roman" w:cs="Times New Roman"/>
          <w:bCs/>
          <w:color w:val="001D77"/>
          <w:szCs w:val="24"/>
        </w:rPr>
        <w:t xml:space="preserve"> </w:t>
      </w:r>
      <w:proofErr w:type="spellStart"/>
      <w:r w:rsidR="004C0535">
        <w:rPr>
          <w:rFonts w:ascii="Fira Sans SemiBold" w:hAnsi="Fira Sans SemiBold" w:eastAsia="Times New Roman" w:cs="Times New Roman"/>
          <w:bCs/>
          <w:color w:val="001D77"/>
          <w:szCs w:val="24"/>
        </w:rPr>
        <w:t>Health</w:t>
      </w:r>
      <w:proofErr w:type="spellEnd"/>
      <w:r w:rsidR="004C0535">
        <w:rPr>
          <w:rFonts w:ascii="Fira Sans SemiBold" w:hAnsi="Fira Sans SemiBold" w:eastAsia="Times New Roman" w:cs="Times New Roman"/>
          <w:bCs/>
          <w:color w:val="001D77"/>
          <w:szCs w:val="24"/>
        </w:rPr>
        <w:t xml:space="preserve"> </w:t>
      </w:r>
      <w:proofErr w:type="spellStart"/>
      <w:r w:rsidR="004C0535">
        <w:rPr>
          <w:rFonts w:ascii="Fira Sans SemiBold" w:hAnsi="Fira Sans SemiBold" w:eastAsia="Times New Roman" w:cs="Times New Roman"/>
          <w:bCs/>
          <w:color w:val="001D77"/>
          <w:szCs w:val="24"/>
        </w:rPr>
        <w:t>Account</w:t>
      </w:r>
      <w:proofErr w:type="spellEnd"/>
      <w:r w:rsidR="004C0535">
        <w:rPr>
          <w:rFonts w:ascii="Fira Sans SemiBold" w:hAnsi="Fira Sans SemiBold" w:eastAsia="Times New Roman" w:cs="Times New Roman"/>
          <w:bCs/>
          <w:color w:val="001D77"/>
          <w:szCs w:val="24"/>
        </w:rPr>
        <w:t xml:space="preserve"> in </w:t>
      </w:r>
      <w:r w:rsidRPr="00F25F0C" w:rsidR="004C0535">
        <w:rPr>
          <w:rFonts w:ascii="Fira Sans SemiBold" w:hAnsi="Fira Sans SemiBold" w:eastAsia="Times New Roman" w:cs="Times New Roman"/>
          <w:bCs/>
          <w:color w:val="001D77"/>
          <w:szCs w:val="24"/>
        </w:rPr>
        <w:t>2013-2023</w:t>
      </w:r>
    </w:p>
    <w:p w:rsidRPr="00F25F0C" w:rsidR="0022567D" w:rsidP="00D01900" w:rsidRDefault="0022567D">
      <w:pPr>
        <w:suppressAutoHyphens/>
        <w:spacing w:line="288" w:lineRule="auto"/>
        <w:rPr>
          <w:rFonts w:cs="Arial" w:eastAsiaTheme="minorEastAsia"/>
          <w:szCs w:val="20"/>
          <w:lang w:val="en" w:eastAsia="pl-PL"/>
        </w:rPr>
      </w:pPr>
      <w:r w:rsidRPr="00F25F0C">
        <w:rPr>
          <w:rFonts w:cs="Arial" w:eastAsiaTheme="minorEastAsia"/>
          <w:szCs w:val="20"/>
          <w:lang w:val="en" w:eastAsia="pl-PL"/>
        </w:rPr>
        <w:t>Between 2013 and 202</w:t>
      </w:r>
      <w:r w:rsidRPr="00F25F0C" w:rsidR="00070F3F">
        <w:rPr>
          <w:rFonts w:cs="Arial" w:eastAsiaTheme="minorEastAsia"/>
          <w:szCs w:val="20"/>
          <w:lang w:val="en" w:eastAsia="pl-PL"/>
        </w:rPr>
        <w:t>3</w:t>
      </w:r>
      <w:r w:rsidRPr="00F25F0C">
        <w:rPr>
          <w:rFonts w:cs="Arial" w:eastAsiaTheme="minorEastAsia"/>
          <w:szCs w:val="20"/>
          <w:lang w:val="en" w:eastAsia="pl-PL"/>
        </w:rPr>
        <w:t>, there is a steady increase in expenditure included in the NHA</w:t>
      </w:r>
      <w:r w:rsidRPr="00F25F0C">
        <w:rPr>
          <w:rFonts w:cs="Arial"/>
          <w:szCs w:val="20"/>
          <w:lang w:val="en" w:eastAsia="pl-PL"/>
        </w:rPr>
        <w:t>. For years final results were presented for 2013-202</w:t>
      </w:r>
      <w:r w:rsidRPr="00F25F0C" w:rsidR="00253A9D">
        <w:rPr>
          <w:rFonts w:cs="Arial"/>
          <w:szCs w:val="20"/>
          <w:lang w:val="en" w:eastAsia="pl-PL"/>
        </w:rPr>
        <w:t>1</w:t>
      </w:r>
      <w:r w:rsidRPr="00F25F0C">
        <w:rPr>
          <w:rFonts w:cs="Arial"/>
          <w:szCs w:val="20"/>
          <w:lang w:val="en" w:eastAsia="pl-PL"/>
        </w:rPr>
        <w:t>, preliminary results were presented for 202</w:t>
      </w:r>
      <w:r w:rsidRPr="00F25F0C" w:rsidR="00253A9D">
        <w:rPr>
          <w:rFonts w:cs="Arial"/>
          <w:szCs w:val="20"/>
          <w:lang w:val="en" w:eastAsia="pl-PL"/>
        </w:rPr>
        <w:t>2</w:t>
      </w:r>
      <w:r w:rsidRPr="00F25F0C">
        <w:rPr>
          <w:rFonts w:cs="Arial"/>
          <w:szCs w:val="20"/>
          <w:lang w:val="en" w:eastAsia="pl-PL"/>
        </w:rPr>
        <w:t xml:space="preserve"> and </w:t>
      </w:r>
      <w:r w:rsidRPr="00F25F0C">
        <w:rPr>
          <w:szCs w:val="20"/>
          <w:lang w:val="en" w:eastAsia="pl-PL"/>
        </w:rPr>
        <w:t xml:space="preserve">preliminary </w:t>
      </w:r>
      <w:r w:rsidRPr="00F25F0C">
        <w:rPr>
          <w:rFonts w:cs="Arial" w:eastAsiaTheme="minorEastAsia"/>
          <w:szCs w:val="20"/>
          <w:lang w:val="en" w:eastAsia="pl-PL"/>
        </w:rPr>
        <w:t>estimates for 202</w:t>
      </w:r>
      <w:r w:rsidRPr="00F25F0C" w:rsidR="00253A9D">
        <w:rPr>
          <w:rFonts w:cs="Arial" w:eastAsiaTheme="minorEastAsia"/>
          <w:szCs w:val="20"/>
          <w:lang w:val="en" w:eastAsia="pl-PL"/>
        </w:rPr>
        <w:t>3</w:t>
      </w:r>
      <w:r w:rsidRPr="00F25F0C">
        <w:rPr>
          <w:rFonts w:cs="Arial" w:eastAsiaTheme="minorEastAsia"/>
          <w:szCs w:val="20"/>
          <w:lang w:val="en" w:eastAsia="pl-PL"/>
        </w:rPr>
        <w:t>.</w:t>
      </w:r>
    </w:p>
    <w:p w:rsidR="0089689E" w:rsidP="0089689E" w:rsidRDefault="00087673">
      <w:pPr>
        <w:pStyle w:val="Tytutablicy"/>
        <w:spacing w:after="0"/>
        <w:ind w:left="567" w:hanging="567"/>
        <w:rPr>
          <w:lang w:val="en-GB"/>
        </w:rPr>
      </w:pPr>
      <w:r>
        <w:rPr>
          <w:lang w:val="en-GB"/>
        </w:rPr>
        <w:t>C</w:t>
      </w:r>
      <w:r w:rsidR="00967799">
        <w:rPr>
          <w:lang w:val="en-GB"/>
        </w:rPr>
        <w:t xml:space="preserve">hart </w:t>
      </w:r>
      <w:r w:rsidR="00E043BC">
        <w:rPr>
          <w:lang w:val="en-GB"/>
        </w:rPr>
        <w:t>5</w:t>
      </w:r>
      <w:r w:rsidR="002C2075">
        <w:rPr>
          <w:lang w:val="en-GB"/>
        </w:rPr>
        <w:t xml:space="preserve">. </w:t>
      </w:r>
      <w:r w:rsidR="00E043BC">
        <w:rPr>
          <w:lang w:val="en-GB"/>
        </w:rPr>
        <w:t xml:space="preserve">Increase of expenditure in </w:t>
      </w:r>
      <w:r w:rsidRPr="00E043BC" w:rsidR="00967799">
        <w:rPr>
          <w:lang w:val="en-GB"/>
        </w:rPr>
        <w:t xml:space="preserve">National Health Account </w:t>
      </w:r>
    </w:p>
    <w:p w:rsidRPr="0089689E" w:rsidR="00656A7B" w:rsidP="0089689E" w:rsidRDefault="00656A7B">
      <w:pPr>
        <w:pStyle w:val="Tytutablicy"/>
        <w:spacing w:after="0"/>
        <w:ind w:left="567" w:hanging="567"/>
        <w:rPr>
          <w:lang w:val="en-GB"/>
        </w:rPr>
      </w:pPr>
      <w:r>
        <w:rPr>
          <w:noProof/>
        </w:rPr>
        <w:drawing>
          <wp:inline distT="0" distB="0" distL="0" distR="0" wp14:anchorId="1740C0A7" wp14:editId="499A1D8F">
            <wp:extent cx="5042286" cy="2523429"/>
            <wp:effectExtent l="0" t="0" r="6350" b="0"/>
            <wp:docPr id="14" name="Obraz 14" descr="Chart 5. Increase of expenditure in National Health Acc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K wykres 5 wzrost wydatków ANG.png"/>
                    <pic:cNvPicPr/>
                  </pic:nvPicPr>
                  <pic:blipFill>
                    <a:blip r:embed="rId15">
                      <a:extLst>
                        <a:ext uri="{28A0092B-C50C-407E-A947-70E740481C1C}">
                          <a14:useLocalDpi xmlns:a14="http://schemas.microsoft.com/office/drawing/2010/main" val="0"/>
                        </a:ext>
                      </a:extLst>
                    </a:blip>
                    <a:stretch>
                      <a:fillRect/>
                    </a:stretch>
                  </pic:blipFill>
                  <pic:spPr>
                    <a:xfrm>
                      <a:off x="0" y="0"/>
                      <a:ext cx="5042286" cy="2523429"/>
                    </a:xfrm>
                    <a:prstGeom prst="rect">
                      <a:avLst/>
                    </a:prstGeom>
                  </pic:spPr>
                </pic:pic>
              </a:graphicData>
            </a:graphic>
          </wp:inline>
        </w:drawing>
      </w:r>
    </w:p>
    <w:p w:rsidR="00555D8D" w:rsidP="00967799" w:rsidRDefault="00555D8D">
      <w:pPr>
        <w:spacing w:line="288" w:lineRule="auto"/>
        <w:rPr>
          <w:rFonts w:cs="Arial" w:eastAsiaTheme="minorEastAsia"/>
          <w:color w:val="000000" w:themeColor="text1"/>
          <w:szCs w:val="20"/>
          <w:lang w:val="en" w:eastAsia="pl-PL"/>
        </w:rPr>
      </w:pPr>
    </w:p>
    <w:p w:rsidR="00C70ED1" w:rsidRDefault="00C70ED1">
      <w:pPr>
        <w:spacing w:before="0" w:after="160" w:line="259" w:lineRule="auto"/>
        <w:rPr>
          <w:lang w:val="en-GB"/>
        </w:rPr>
      </w:pPr>
    </w:p>
    <w:p w:rsidR="00957017" w:rsidP="00967799" w:rsidRDefault="00957017">
      <w:pPr>
        <w:spacing w:before="0" w:after="0" w:line="240" w:lineRule="auto"/>
        <w:rPr>
          <w:rFonts w:ascii="Fira Sans SemiBold" w:hAnsi="Fira Sans SemiBold" w:cs="Arial" w:eastAsiaTheme="minorEastAsia"/>
          <w:sz w:val="40"/>
          <w:szCs w:val="20"/>
          <w:lang w:val="en" w:eastAsia="pl-PL"/>
        </w:rPr>
      </w:pPr>
    </w:p>
    <w:p w:rsidRPr="00967799" w:rsidR="00967799" w:rsidP="00967799" w:rsidRDefault="00967799">
      <w:pPr>
        <w:spacing w:before="0" w:after="0" w:line="240" w:lineRule="auto"/>
        <w:rPr>
          <w:rFonts w:ascii="Fira Sans SemiBold" w:hAnsi="Fira Sans SemiBold" w:cs="Arial" w:eastAsiaTheme="minorEastAsia"/>
          <w:b/>
          <w:sz w:val="40"/>
          <w:szCs w:val="20"/>
          <w:lang w:val="en" w:eastAsia="pl-PL"/>
        </w:rPr>
      </w:pPr>
      <w:r w:rsidRPr="00967799">
        <w:rPr>
          <w:rFonts w:ascii="Fira Sans SemiBold" w:hAnsi="Fira Sans SemiBold" w:cs="Arial" w:eastAsiaTheme="minorEastAsia"/>
          <w:sz w:val="40"/>
          <w:szCs w:val="20"/>
          <w:lang w:val="en" w:eastAsia="pl-PL"/>
        </w:rPr>
        <w:lastRenderedPageBreak/>
        <w:t>Publ</w:t>
      </w:r>
      <w:r w:rsidR="005662CB">
        <w:rPr>
          <w:rFonts w:ascii="Fira Sans SemiBold" w:hAnsi="Fira Sans SemiBold" w:cs="Arial" w:eastAsiaTheme="minorEastAsia"/>
          <w:sz w:val="40"/>
          <w:szCs w:val="20"/>
          <w:lang w:val="en" w:eastAsia="pl-PL"/>
        </w:rPr>
        <w:t>ic expenditure on health in 2023</w:t>
      </w:r>
      <w:r w:rsidRPr="00540654" w:rsidR="00540654">
        <w:rPr>
          <w:rFonts w:cs="Arial" w:eastAsiaTheme="minorEastAsia"/>
          <w:b/>
          <w:color w:val="000000" w:themeColor="text1"/>
          <w:sz w:val="36"/>
          <w:szCs w:val="36"/>
          <w:vertAlign w:val="superscript"/>
          <w:lang w:val="en" w:eastAsia="pl-PL"/>
        </w:rPr>
        <w:footnoteReference w:id="10"/>
      </w:r>
    </w:p>
    <w:p w:rsidRPr="00F25F0C" w:rsidR="00967799" w:rsidP="00FC5B86" w:rsidRDefault="00967799">
      <w:pPr>
        <w:suppressAutoHyphens/>
        <w:autoSpaceDE w:val="0"/>
        <w:autoSpaceDN w:val="0"/>
        <w:adjustRightInd w:val="0"/>
        <w:spacing w:before="360"/>
        <w:rPr>
          <w:b/>
          <w:noProof/>
          <w:szCs w:val="20"/>
          <w:lang w:eastAsia="pl-PL"/>
        </w:rPr>
      </w:pPr>
      <w:r w:rsidRPr="00AF09C4">
        <w:rPr>
          <w:b/>
          <w:noProof/>
          <w:szCs w:val="20"/>
          <w:lang w:eastAsia="pl-PL"/>
        </w:rPr>
        <mc:AlternateContent>
          <mc:Choice Requires="wps">
            <w:drawing>
              <wp:anchor distT="45720" distB="45720" distL="114300" distR="114300" simplePos="0" relativeHeight="251853824" behindDoc="0" locked="0" layoutInCell="1" allowOverlap="1" wp14:editId="4B4848FB" wp14:anchorId="086CFEFD">
                <wp:simplePos x="0" y="0"/>
                <wp:positionH relativeFrom="margin">
                  <wp:posOffset>-99060</wp:posOffset>
                </wp:positionH>
                <wp:positionV relativeFrom="paragraph">
                  <wp:posOffset>231140</wp:posOffset>
                </wp:positionV>
                <wp:extent cx="2080260" cy="1508760"/>
                <wp:effectExtent l="0" t="0" r="0" b="0"/>
                <wp:wrapSquare wrapText="bothSides"/>
                <wp:docPr id="33" name="Text box 2" descr=" 22.4%&#10;Increase in public expenditure on healthcare in 2023 compared to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508760"/>
                        </a:xfrm>
                        <a:prstGeom prst="roundRect">
                          <a:avLst/>
                        </a:prstGeom>
                        <a:solidFill>
                          <a:srgbClr val="001D77"/>
                        </a:solidFill>
                        <a:ln w="9525">
                          <a:noFill/>
                          <a:miter lim="800000"/>
                          <a:headEnd/>
                          <a:tailEnd/>
                        </a:ln>
                      </wps:spPr>
                      <wps:txbx>
                        <w:txbxContent>
                          <w:p w:rsidR="00DF5EC0" w:rsidP="00967799" w:rsidRDefault="00DF5EC0">
                            <w:pPr>
                              <w:autoSpaceDE w:val="0"/>
                              <w:autoSpaceDN w:val="0"/>
                              <w:adjustRightInd w:val="0"/>
                              <w:spacing w:before="0" w:after="0" w:line="240" w:lineRule="auto"/>
                              <w:rPr>
                                <w:rFonts w:ascii="Fira Sans SemiBold" w:hAnsi="Fira Sans SemiBold"/>
                                <w:color w:val="FFFFFF" w:themeColor="background1"/>
                                <w:sz w:val="72"/>
                              </w:rPr>
                            </w:pPr>
                            <w:r w:rsidRPr="00F25F0C">
                              <w:rPr>
                                <w:rStyle w:val="IkonawskanikaZnak"/>
                                <w:color w:val="FFFFFF" w:themeColor="background1"/>
                                <w:sz w:val="76"/>
                              </w:rPr>
                              <w:sym w:font="Wingdings" w:char="F0F1"/>
                            </w:r>
                            <w:r>
                              <w:rPr>
                                <w:rStyle w:val="WartowskanikaZnak"/>
                              </w:rPr>
                              <w:t xml:space="preserve"> </w:t>
                            </w:r>
                            <w:r w:rsidRPr="00F25F0C">
                              <w:rPr>
                                <w:rStyle w:val="WartowskanikaZnak"/>
                                <w:sz w:val="72"/>
                              </w:rPr>
                              <w:t>22.4%</w:t>
                            </w:r>
                          </w:p>
                          <w:p w:rsidR="00DF5EC0" w:rsidP="00967799" w:rsidRDefault="00DF5EC0">
                            <w:pPr>
                              <w:rPr>
                                <w:color w:val="FFFFFF" w:themeColor="background1"/>
                                <w:sz w:val="18"/>
                              </w:rPr>
                            </w:pPr>
                            <w:proofErr w:type="spellStart"/>
                            <w:r>
                              <w:rPr>
                                <w:sz w:val="20"/>
                              </w:rPr>
                              <w:t>Increase</w:t>
                            </w:r>
                            <w:proofErr w:type="spellEnd"/>
                            <w:r>
                              <w:rPr>
                                <w:sz w:val="20"/>
                              </w:rPr>
                              <w:t xml:space="preserve"> in public </w:t>
                            </w:r>
                            <w:proofErr w:type="spellStart"/>
                            <w:r w:rsidRPr="00335043">
                              <w:rPr>
                                <w:color w:val="FFFFFF" w:themeColor="background1"/>
                                <w:sz w:val="20"/>
                              </w:rPr>
                              <w:t>expenditure</w:t>
                            </w:r>
                            <w:proofErr w:type="spellEnd"/>
                            <w:r w:rsidRPr="00335043">
                              <w:rPr>
                                <w:color w:val="FFFFFF" w:themeColor="background1"/>
                                <w:sz w:val="20"/>
                              </w:rPr>
                              <w:t xml:space="preserve"> </w:t>
                            </w:r>
                            <w:r>
                              <w:rPr>
                                <w:sz w:val="20"/>
                              </w:rPr>
                              <w:t xml:space="preserve">on </w:t>
                            </w:r>
                            <w:proofErr w:type="spellStart"/>
                            <w:r>
                              <w:rPr>
                                <w:sz w:val="20"/>
                              </w:rPr>
                              <w:t>health</w:t>
                            </w:r>
                            <w:proofErr w:type="spellEnd"/>
                            <w:r>
                              <w:rPr>
                                <w:sz w:val="20"/>
                              </w:rPr>
                              <w:t xml:space="preserve"> </w:t>
                            </w:r>
                            <w:proofErr w:type="spellStart"/>
                            <w:r>
                              <w:rPr>
                                <w:sz w:val="20"/>
                              </w:rPr>
                              <w:t>care</w:t>
                            </w:r>
                            <w:proofErr w:type="spellEnd"/>
                            <w:r>
                              <w:rPr>
                                <w:sz w:val="20"/>
                              </w:rPr>
                              <w:t xml:space="preserve"> </w:t>
                            </w:r>
                            <w:r w:rsidR="002E5040">
                              <w:rPr>
                                <w:sz w:val="20"/>
                              </w:rPr>
                              <w:br/>
                            </w:r>
                            <w:r>
                              <w:rPr>
                                <w:sz w:val="20"/>
                              </w:rPr>
                              <w:t xml:space="preserve">in 2023 </w:t>
                            </w:r>
                            <w:proofErr w:type="spellStart"/>
                            <w:r>
                              <w:rPr>
                                <w:sz w:val="20"/>
                              </w:rPr>
                              <w:t>compared</w:t>
                            </w:r>
                            <w:proofErr w:type="spellEnd"/>
                            <w:r>
                              <w:rPr>
                                <w:sz w:val="20"/>
                              </w:rPr>
                              <w:t xml:space="preserve"> to </w:t>
                            </w:r>
                            <w:r>
                              <w:t>2022</w:t>
                            </w:r>
                          </w:p>
                          <w:p w:rsidR="00DF5EC0" w:rsidP="00967799" w:rsidRDefault="00DF5EC0">
                            <w:pPr>
                              <w:pStyle w:val="Opiswskanika"/>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margin-left:-7.8pt;margin-top:18.2pt;width:163.8pt;height:118.8pt;z-index:251853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 22.4%&#10;Increase in public expenditure on healthcare in 2023 compared to 2022&#10;" fillcolor="#001d77" stroked="f" arcsize="10923f" w14:anchorId="086CFE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">
                <v:stroke joinstyle="miter"/>
                <v:textbox>
                  <w:txbxContent>
                    <w:p w:rsidR="00DF5EC0" w:rsidP="00967799" w:rsidRDefault="00DF5EC0">
                      <w:pPr>
                        <w:autoSpaceDE w:val="0"/>
                        <w:autoSpaceDN w:val="0"/>
                        <w:adjustRightInd w:val="0"/>
                        <w:spacing w:before="0" w:after="0" w:line="240" w:lineRule="auto"/>
                        <w:rPr>
                          <w:rFonts w:ascii="Fira Sans SemiBold" w:hAnsi="Fira Sans SemiBold"/>
                          <w:color w:val="FFFFFF" w:themeColor="background1"/>
                          <w:sz w:val="72"/>
                        </w:rPr>
                      </w:pPr>
                      <w:r w:rsidRPr="00F25F0C">
                        <w:rPr>
                          <w:rStyle w:val="IkonawskanikaZnak"/>
                          <w:color w:val="FFFFFF" w:themeColor="background1"/>
                          <w:sz w:val="76"/>
                        </w:rPr>
                        <w:sym w:font="Wingdings" w:char="F0F1"/>
                      </w:r>
                      <w:r>
                        <w:rPr>
                          <w:rStyle w:val="WartowskanikaZnak"/>
                        </w:rPr>
                        <w:t xml:space="preserve"> </w:t>
                      </w:r>
                      <w:r w:rsidRPr="00F25F0C">
                        <w:rPr>
                          <w:rStyle w:val="WartowskanikaZnak"/>
                          <w:sz w:val="72"/>
                        </w:rPr>
                        <w:t>22.4%</w:t>
                      </w:r>
                    </w:p>
                    <w:p w:rsidR="00DF5EC0" w:rsidP="00967799" w:rsidRDefault="00DF5EC0">
                      <w:pPr>
                        <w:rPr>
                          <w:color w:val="FFFFFF" w:themeColor="background1"/>
                          <w:sz w:val="18"/>
                        </w:rPr>
                      </w:pPr>
                      <w:proofErr w:type="spellStart"/>
                      <w:r>
                        <w:rPr>
                          <w:sz w:val="20"/>
                        </w:rPr>
                        <w:t>Increase</w:t>
                      </w:r>
                      <w:proofErr w:type="spellEnd"/>
                      <w:r>
                        <w:rPr>
                          <w:sz w:val="20"/>
                        </w:rPr>
                        <w:t xml:space="preserve"> in public </w:t>
                      </w:r>
                      <w:proofErr w:type="spellStart"/>
                      <w:r w:rsidRPr="00335043">
                        <w:rPr>
                          <w:color w:val="FFFFFF" w:themeColor="background1"/>
                          <w:sz w:val="20"/>
                        </w:rPr>
                        <w:t>expenditure</w:t>
                      </w:r>
                      <w:proofErr w:type="spellEnd"/>
                      <w:r w:rsidRPr="00335043">
                        <w:rPr>
                          <w:color w:val="FFFFFF" w:themeColor="background1"/>
                          <w:sz w:val="20"/>
                        </w:rPr>
                        <w:t xml:space="preserve"> </w:t>
                      </w:r>
                      <w:r>
                        <w:rPr>
                          <w:sz w:val="20"/>
                        </w:rPr>
                        <w:t xml:space="preserve">on </w:t>
                      </w:r>
                      <w:proofErr w:type="spellStart"/>
                      <w:r>
                        <w:rPr>
                          <w:sz w:val="20"/>
                        </w:rPr>
                        <w:t>health</w:t>
                      </w:r>
                      <w:proofErr w:type="spellEnd"/>
                      <w:r>
                        <w:rPr>
                          <w:sz w:val="20"/>
                        </w:rPr>
                        <w:t xml:space="preserve"> </w:t>
                      </w:r>
                      <w:proofErr w:type="spellStart"/>
                      <w:r>
                        <w:rPr>
                          <w:sz w:val="20"/>
                        </w:rPr>
                        <w:t>care</w:t>
                      </w:r>
                      <w:proofErr w:type="spellEnd"/>
                      <w:r>
                        <w:rPr>
                          <w:sz w:val="20"/>
                        </w:rPr>
                        <w:t xml:space="preserve"> </w:t>
                      </w:r>
                      <w:r w:rsidR="002E5040">
                        <w:rPr>
                          <w:sz w:val="20"/>
                        </w:rPr>
                        <w:br/>
                      </w:r>
                      <w:r>
                        <w:rPr>
                          <w:sz w:val="20"/>
                        </w:rPr>
                        <w:t xml:space="preserve">in 2023 </w:t>
                      </w:r>
                      <w:proofErr w:type="spellStart"/>
                      <w:r>
                        <w:rPr>
                          <w:sz w:val="20"/>
                        </w:rPr>
                        <w:t>compared</w:t>
                      </w:r>
                      <w:proofErr w:type="spellEnd"/>
                      <w:r>
                        <w:rPr>
                          <w:sz w:val="20"/>
                        </w:rPr>
                        <w:t xml:space="preserve"> to </w:t>
                      </w:r>
                      <w:r>
                        <w:t>2022</w:t>
                      </w:r>
                    </w:p>
                    <w:p w:rsidR="00DF5EC0" w:rsidP="00967799" w:rsidRDefault="00DF5EC0">
                      <w:pPr>
                        <w:pStyle w:val="Opiswskanika"/>
                        <w:rPr>
                          <w:sz w:val="18"/>
                        </w:rPr>
                      </w:pPr>
                    </w:p>
                  </w:txbxContent>
                </v:textbox>
                <w10:wrap type="square" anchorx="margin"/>
              </v:roundrect>
            </w:pict>
          </mc:Fallback>
        </mc:AlternateContent>
      </w:r>
      <w:r w:rsidRPr="00AF09C4" w:rsidR="00D14DDC">
        <w:rPr>
          <w:b/>
          <w:noProof/>
          <w:szCs w:val="20"/>
          <w:lang w:eastAsia="pl-PL"/>
        </w:rPr>
        <w:t>According to</w:t>
      </w:r>
      <w:r w:rsidRPr="00AF09C4">
        <w:rPr>
          <w:rFonts w:cs="Arial" w:eastAsiaTheme="minorEastAsia"/>
          <w:b/>
          <w:szCs w:val="20"/>
          <w:lang w:val="en" w:eastAsia="pl-PL"/>
        </w:rPr>
        <w:t xml:space="preserve"> Article 131c </w:t>
      </w:r>
      <w:r w:rsidRPr="00AF09C4">
        <w:rPr>
          <w:rFonts w:cs="Arial" w:eastAsiaTheme="minorEastAsia"/>
          <w:b/>
          <w:i/>
          <w:szCs w:val="20"/>
          <w:lang w:val="en" w:eastAsia="pl-PL"/>
        </w:rPr>
        <w:t xml:space="preserve">of the </w:t>
      </w:r>
      <w:r w:rsidRPr="00AF09C4" w:rsidR="00E3503F">
        <w:rPr>
          <w:rFonts w:cs="Arial" w:eastAsiaTheme="minorEastAsia"/>
          <w:b/>
          <w:i/>
          <w:szCs w:val="20"/>
          <w:lang w:val="en" w:eastAsia="pl-PL"/>
        </w:rPr>
        <w:t>Act</w:t>
      </w:r>
      <w:r w:rsidRPr="00AF09C4">
        <w:rPr>
          <w:rFonts w:cs="Arial" w:eastAsiaTheme="minorEastAsia"/>
          <w:b/>
          <w:i/>
          <w:szCs w:val="20"/>
          <w:lang w:val="en" w:eastAsia="pl-PL"/>
        </w:rPr>
        <w:t xml:space="preserve"> of 27 August 2004 on </w:t>
      </w:r>
      <w:r w:rsidR="002513E5">
        <w:rPr>
          <w:rFonts w:cs="Arial" w:eastAsiaTheme="minorEastAsia"/>
          <w:b/>
          <w:i/>
          <w:szCs w:val="20"/>
          <w:lang w:val="en" w:eastAsia="pl-PL"/>
        </w:rPr>
        <w:t xml:space="preserve">health care </w:t>
      </w:r>
      <w:r w:rsidRPr="00AF09C4">
        <w:rPr>
          <w:rFonts w:cs="Arial" w:eastAsiaTheme="minorEastAsia"/>
          <w:b/>
          <w:i/>
          <w:szCs w:val="20"/>
          <w:lang w:val="en" w:eastAsia="pl-PL"/>
        </w:rPr>
        <w:t>services financed from public funds</w:t>
      </w:r>
      <w:r w:rsidRPr="00AF09C4">
        <w:rPr>
          <w:rFonts w:cs="Arial" w:eastAsiaTheme="minorEastAsia"/>
          <w:b/>
          <w:szCs w:val="20"/>
          <w:lang w:val="en" w:eastAsia="pl-PL"/>
        </w:rPr>
        <w:t xml:space="preserve"> (</w:t>
      </w:r>
      <w:r w:rsidRPr="00AF09C4" w:rsidR="00171F48">
        <w:rPr>
          <w:rFonts w:cs="Arial" w:eastAsiaTheme="minorEastAsia"/>
          <w:b/>
          <w:szCs w:val="20"/>
          <w:lang w:val="en" w:eastAsia="pl-PL"/>
        </w:rPr>
        <w:t xml:space="preserve">Journal of </w:t>
      </w:r>
      <w:r w:rsidRPr="00F25F0C" w:rsidR="00171F48">
        <w:rPr>
          <w:b/>
          <w:noProof/>
          <w:szCs w:val="20"/>
          <w:lang w:eastAsia="pl-PL"/>
        </w:rPr>
        <w:t>L</w:t>
      </w:r>
      <w:r w:rsidRPr="00F25F0C" w:rsidR="004E3E3F">
        <w:rPr>
          <w:b/>
          <w:noProof/>
          <w:szCs w:val="20"/>
          <w:lang w:eastAsia="pl-PL"/>
        </w:rPr>
        <w:t xml:space="preserve">aws </w:t>
      </w:r>
      <w:r w:rsidRPr="00F25F0C">
        <w:rPr>
          <w:b/>
          <w:noProof/>
          <w:szCs w:val="20"/>
          <w:lang w:eastAsia="pl-PL"/>
        </w:rPr>
        <w:t>of 202</w:t>
      </w:r>
      <w:r w:rsidRPr="00F25F0C" w:rsidR="008D7BEB">
        <w:rPr>
          <w:b/>
          <w:noProof/>
          <w:szCs w:val="20"/>
          <w:lang w:eastAsia="pl-PL"/>
        </w:rPr>
        <w:t>4</w:t>
      </w:r>
      <w:r w:rsidRPr="00F25F0C" w:rsidR="00C2322F">
        <w:rPr>
          <w:b/>
          <w:noProof/>
          <w:szCs w:val="20"/>
          <w:lang w:eastAsia="pl-PL"/>
        </w:rPr>
        <w:t xml:space="preserve"> </w:t>
      </w:r>
      <w:r w:rsidRPr="00F25F0C" w:rsidR="00531AD1">
        <w:rPr>
          <w:b/>
          <w:noProof/>
          <w:szCs w:val="20"/>
          <w:lang w:eastAsia="pl-PL"/>
        </w:rPr>
        <w:t>item</w:t>
      </w:r>
      <w:r w:rsidRPr="00F25F0C">
        <w:rPr>
          <w:b/>
          <w:noProof/>
          <w:szCs w:val="20"/>
          <w:lang w:eastAsia="pl-PL"/>
        </w:rPr>
        <w:t xml:space="preserve"> </w:t>
      </w:r>
      <w:r w:rsidRPr="00F25F0C" w:rsidR="008D7BEB">
        <w:rPr>
          <w:b/>
          <w:noProof/>
          <w:szCs w:val="20"/>
          <w:lang w:eastAsia="pl-PL"/>
        </w:rPr>
        <w:t>146</w:t>
      </w:r>
      <w:r w:rsidRPr="00F25F0C">
        <w:rPr>
          <w:b/>
          <w:noProof/>
          <w:szCs w:val="20"/>
          <w:lang w:eastAsia="pl-PL"/>
        </w:rPr>
        <w:t>), measures of not less than</w:t>
      </w:r>
      <w:r w:rsidRPr="00F25F0C" w:rsidR="005662CB">
        <w:rPr>
          <w:b/>
          <w:noProof/>
          <w:szCs w:val="20"/>
          <w:lang w:eastAsia="pl-PL"/>
        </w:rPr>
        <w:t xml:space="preserve"> 6.00</w:t>
      </w:r>
      <w:r w:rsidRPr="00F25F0C">
        <w:rPr>
          <w:b/>
          <w:noProof/>
          <w:szCs w:val="20"/>
          <w:lang w:eastAsia="pl-PL"/>
        </w:rPr>
        <w:t>% of GDP</w:t>
      </w:r>
      <w:bookmarkStart w:name="_Hlk141180471" w:id="4"/>
      <w:r w:rsidRPr="001C49A8">
        <w:rPr>
          <w:b/>
          <w:noProof/>
          <w:szCs w:val="20"/>
          <w:vertAlign w:val="superscript"/>
          <w:lang w:eastAsia="pl-PL"/>
        </w:rPr>
        <w:footnoteReference w:id="11"/>
      </w:r>
      <w:bookmarkEnd w:id="4"/>
      <w:r w:rsidRPr="00F25F0C">
        <w:rPr>
          <w:b/>
          <w:noProof/>
          <w:szCs w:val="20"/>
          <w:lang w:eastAsia="pl-PL"/>
        </w:rPr>
        <w:t xml:space="preserve"> in the notice of the President of the </w:t>
      </w:r>
      <w:r w:rsidRPr="00F25F0C" w:rsidR="00540654">
        <w:rPr>
          <w:b/>
          <w:noProof/>
          <w:szCs w:val="20"/>
          <w:lang w:eastAsia="pl-PL"/>
        </w:rPr>
        <w:t>Statistics Poland</w:t>
      </w:r>
      <w:r w:rsidRPr="00F25F0C">
        <w:rPr>
          <w:b/>
          <w:noProof/>
          <w:szCs w:val="20"/>
          <w:lang w:eastAsia="pl-PL"/>
        </w:rPr>
        <w:t xml:space="preserve"> should be used to finance </w:t>
      </w:r>
      <w:r w:rsidRPr="00F25F0C" w:rsidR="002513E5">
        <w:rPr>
          <w:b/>
          <w:noProof/>
          <w:szCs w:val="20"/>
          <w:lang w:eastAsia="pl-PL"/>
        </w:rPr>
        <w:t xml:space="preserve">health care </w:t>
      </w:r>
      <w:r w:rsidRPr="00F25F0C" w:rsidR="005662CB">
        <w:rPr>
          <w:b/>
          <w:noProof/>
          <w:szCs w:val="20"/>
          <w:lang w:eastAsia="pl-PL"/>
        </w:rPr>
        <w:t>in 2023</w:t>
      </w:r>
      <w:r w:rsidRPr="004D36F9">
        <w:rPr>
          <w:b/>
          <w:noProof/>
          <w:szCs w:val="20"/>
          <w:vertAlign w:val="superscript"/>
          <w:lang w:eastAsia="pl-PL"/>
        </w:rPr>
        <w:footnoteReference w:id="12"/>
      </w:r>
      <w:r w:rsidRPr="00F25F0C">
        <w:rPr>
          <w:b/>
          <w:noProof/>
          <w:szCs w:val="20"/>
          <w:lang w:eastAsia="pl-PL"/>
        </w:rPr>
        <w:t xml:space="preserve">. </w:t>
      </w:r>
      <w:r w:rsidRPr="00F25F0C" w:rsidR="00F578C3">
        <w:rPr>
          <w:b/>
          <w:noProof/>
          <w:szCs w:val="20"/>
          <w:lang w:eastAsia="pl-PL"/>
        </w:rPr>
        <w:t>Therefore, expenditure on financing health care in 2023 should be planned at a level of at least PLN 157.3 billion, however, it was planned at a higher level, i.e. PLN 165.5 billion, and was ultimately implemented in the amount PLN 184.8 billion</w:t>
      </w:r>
      <w:r w:rsidR="003929D2">
        <w:rPr>
          <w:b/>
          <w:noProof/>
          <w:szCs w:val="20"/>
          <w:lang w:eastAsia="pl-PL"/>
        </w:rPr>
        <w:t>.</w:t>
      </w:r>
    </w:p>
    <w:p w:rsidRPr="00967799" w:rsidR="00967799" w:rsidP="00D01900" w:rsidRDefault="004679D3">
      <w:pPr>
        <w:suppressAutoHyphens/>
        <w:spacing w:line="288" w:lineRule="auto"/>
        <w:rPr>
          <w:rFonts w:cs="Arial" w:eastAsiaTheme="minorEastAsia"/>
          <w:color w:val="000000" w:themeColor="text1"/>
          <w:szCs w:val="20"/>
          <w:lang w:val="en" w:eastAsia="pl-PL"/>
        </w:rPr>
      </w:pPr>
      <w:r w:rsidRPr="00F25F0C">
        <w:rPr>
          <w:b/>
          <w:noProof/>
          <w:szCs w:val="20"/>
          <w:lang w:eastAsia="pl-PL"/>
        </w:rPr>
        <mc:AlternateContent>
          <mc:Choice Requires="wps">
            <w:drawing>
              <wp:anchor distT="45720" distB="45720" distL="114300" distR="114300" simplePos="0" relativeHeight="251854848" behindDoc="1" locked="0" layoutInCell="1" allowOverlap="1" wp14:editId="521B602B" wp14:anchorId="195302B4">
                <wp:simplePos x="0" y="0"/>
                <wp:positionH relativeFrom="page">
                  <wp:align>right</wp:align>
                </wp:positionH>
                <wp:positionV relativeFrom="paragraph">
                  <wp:posOffset>3175</wp:posOffset>
                </wp:positionV>
                <wp:extent cx="1787525" cy="782955"/>
                <wp:effectExtent l="0" t="0" r="0" b="0"/>
                <wp:wrapTight wrapText="bothSides">
                  <wp:wrapPolygon edited="0">
                    <wp:start x="691" y="0"/>
                    <wp:lineTo x="691" y="21022"/>
                    <wp:lineTo x="20718" y="21022"/>
                    <wp:lineTo x="20718" y="0"/>
                    <wp:lineTo x="691" y="0"/>
                  </wp:wrapPolygon>
                </wp:wrapTight>
                <wp:docPr id="34" name="Text box 34" descr="Compared to 2023, there was an increase in expenditure on healthcare by PLN 33.8 billion, i.e. by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782955"/>
                        </a:xfrm>
                        <a:prstGeom prst="rect">
                          <a:avLst/>
                        </a:prstGeom>
                        <a:noFill/>
                        <a:ln w="9525">
                          <a:noFill/>
                          <a:miter lim="800000"/>
                          <a:headEnd/>
                          <a:tailEnd/>
                        </a:ln>
                      </wps:spPr>
                      <wps:txbx>
                        <w:txbxContent>
                          <w:p w:rsidR="00DF5EC0" w:rsidP="00341CBD" w:rsidRDefault="00DF5EC0">
                            <w:pPr>
                              <w:pStyle w:val="P68B1DB1-Normalny15"/>
                              <w:spacing w:before="0" w:after="0"/>
                              <w:rPr>
                                <w:color w:val="FF0000"/>
                              </w:rPr>
                            </w:pPr>
                            <w:r>
                              <w:rPr>
                                <w:color w:val="001D77"/>
                              </w:rPr>
                              <w:t xml:space="preserve">Compared to 2023, there was an increase in expenditure on health care by </w:t>
                            </w:r>
                            <w:r w:rsidRPr="00F25F0C">
                              <w:rPr>
                                <w:color w:val="001D77"/>
                              </w:rPr>
                              <w:t xml:space="preserve">PLN 33.8 </w:t>
                            </w:r>
                            <w:r>
                              <w:rPr>
                                <w:color w:val="001D77"/>
                              </w:rPr>
                              <w:t xml:space="preserve">billion, i.e. </w:t>
                            </w:r>
                            <w:r w:rsidRPr="00F25F0C">
                              <w:rPr>
                                <w:color w:val="001D77"/>
                              </w:rPr>
                              <w:t>by 22.4%</w:t>
                            </w:r>
                          </w:p>
                          <w:p w:rsidR="00DF5EC0" w:rsidP="00967799" w:rsidRDefault="00DF5EC0">
                            <w:pPr>
                              <w:spacing w:after="0"/>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5302B4">
                <v:stroke joinstyle="miter"/>
                <v:path gradientshapeok="t" o:connecttype="rect"/>
              </v:shapetype>
              <v:shape id="Text box 34" style="position:absolute;margin-left:89.55pt;margin-top:.25pt;width:140.75pt;height:61.65pt;z-index:-2514616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alt="Compared to 2023, there was an increase in expenditure on healthcare by PLN 33.8 billion, i.e. by 22.4%"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">
                <v:textbox>
                  <w:txbxContent>
                    <w:p w:rsidR="00DF5EC0" w:rsidP="00341CBD" w:rsidRDefault="00DF5EC0">
                      <w:pPr>
                        <w:pStyle w:val="P68B1DB1-Normalny15"/>
                        <w:spacing w:before="0" w:after="0"/>
                        <w:rPr>
                          <w:color w:val="FF0000"/>
                        </w:rPr>
                      </w:pPr>
                      <w:r>
                        <w:rPr>
                          <w:color w:val="001D77"/>
                        </w:rPr>
                        <w:t xml:space="preserve">Compared to 2023, there was an increase in expenditure on health care by </w:t>
                      </w:r>
                      <w:r w:rsidRPr="00F25F0C">
                        <w:rPr>
                          <w:color w:val="001D77"/>
                        </w:rPr>
                        <w:t xml:space="preserve">PLN 33.8 </w:t>
                      </w:r>
                      <w:r>
                        <w:rPr>
                          <w:color w:val="001D77"/>
                        </w:rPr>
                        <w:t xml:space="preserve">billion, i.e. </w:t>
                      </w:r>
                      <w:r w:rsidRPr="00F25F0C">
                        <w:rPr>
                          <w:color w:val="001D77"/>
                        </w:rPr>
                        <w:t>by 22.4%</w:t>
                      </w:r>
                    </w:p>
                    <w:p w:rsidR="00DF5EC0" w:rsidP="00967799" w:rsidRDefault="00DF5EC0">
                      <w:pPr>
                        <w:spacing w:after="0"/>
                        <w:rPr>
                          <w:color w:val="001D77"/>
                          <w:sz w:val="18"/>
                        </w:rPr>
                      </w:pPr>
                    </w:p>
                  </w:txbxContent>
                </v:textbox>
                <w10:wrap type="tight" anchorx="page"/>
              </v:shape>
            </w:pict>
          </mc:Fallback>
        </mc:AlternateContent>
      </w:r>
      <w:r w:rsidRPr="000027E4" w:rsidR="000027E4">
        <w:rPr>
          <w:rFonts w:cs="Arial" w:eastAsiaTheme="minorEastAsia"/>
          <w:szCs w:val="20"/>
          <w:lang w:val="en" w:eastAsia="pl-PL"/>
        </w:rPr>
        <w:t>Pursuant to the provisions of</w:t>
      </w:r>
      <w:r w:rsidR="000027E4">
        <w:rPr>
          <w:rFonts w:ascii="MyriadPro-Regular" w:hAnsi="MyriadPro-Regular" w:cs="MyriadPro-Regular"/>
          <w:color w:val="70706F"/>
          <w:szCs w:val="19"/>
        </w:rPr>
        <w:t xml:space="preserve"> </w:t>
      </w:r>
      <w:r w:rsidR="008E38F3">
        <w:rPr>
          <w:rFonts w:cs="Arial" w:eastAsiaTheme="minorEastAsia"/>
          <w:szCs w:val="20"/>
          <w:lang w:val="en" w:eastAsia="pl-PL"/>
        </w:rPr>
        <w:t xml:space="preserve">the Budget </w:t>
      </w:r>
      <w:r w:rsidRPr="00F578C3" w:rsidR="008E38F3">
        <w:rPr>
          <w:rFonts w:cs="Arial" w:eastAsiaTheme="minorEastAsia"/>
          <w:szCs w:val="20"/>
          <w:lang w:val="en" w:eastAsia="pl-PL"/>
        </w:rPr>
        <w:t>Act for 2023</w:t>
      </w:r>
      <w:r w:rsidRPr="00F578C3" w:rsidR="00967799">
        <w:rPr>
          <w:rFonts w:cs="Arial" w:eastAsiaTheme="minorEastAsia"/>
          <w:szCs w:val="20"/>
          <w:lang w:val="en" w:eastAsia="pl-PL"/>
        </w:rPr>
        <w:t xml:space="preserve"> and the initial plan</w:t>
      </w:r>
      <w:r w:rsidRPr="00335043" w:rsidR="00967799">
        <w:rPr>
          <w:rFonts w:cs="Arial" w:eastAsiaTheme="minorEastAsia"/>
          <w:szCs w:val="20"/>
          <w:lang w:val="en" w:eastAsia="pl-PL"/>
        </w:rPr>
        <w:t xml:space="preserve"> of the National Health </w:t>
      </w:r>
      <w:r w:rsidR="008E38F3">
        <w:rPr>
          <w:rFonts w:cs="Arial" w:eastAsiaTheme="minorEastAsia"/>
          <w:szCs w:val="20"/>
          <w:lang w:val="en" w:eastAsia="pl-PL"/>
        </w:rPr>
        <w:t xml:space="preserve">Fund, funds amounting to </w:t>
      </w:r>
      <w:r w:rsidRPr="00200993" w:rsidR="008E38F3">
        <w:rPr>
          <w:rFonts w:cs="Arial" w:eastAsiaTheme="minorEastAsia"/>
          <w:szCs w:val="20"/>
          <w:lang w:val="en" w:eastAsia="pl-PL"/>
        </w:rPr>
        <w:t>PLN 165.5</w:t>
      </w:r>
      <w:r w:rsidRPr="00200993" w:rsidR="00967799">
        <w:rPr>
          <w:rFonts w:cs="Arial" w:eastAsiaTheme="minorEastAsia"/>
          <w:szCs w:val="20"/>
          <w:lang w:val="en" w:eastAsia="pl-PL"/>
        </w:rPr>
        <w:t xml:space="preserve"> billion were planned for this year, which in the course of the year were increased, and their final im</w:t>
      </w:r>
      <w:r w:rsidRPr="00200993" w:rsidR="008E38F3">
        <w:rPr>
          <w:rFonts w:cs="Arial" w:eastAsiaTheme="minorEastAsia"/>
          <w:szCs w:val="20"/>
          <w:lang w:val="en" w:eastAsia="pl-PL"/>
        </w:rPr>
        <w:t>plementation amounted to PLN 184.8</w:t>
      </w:r>
      <w:r w:rsidRPr="00200993" w:rsidR="00967799">
        <w:rPr>
          <w:rFonts w:cs="Arial" w:eastAsiaTheme="minorEastAsia"/>
          <w:szCs w:val="20"/>
          <w:lang w:val="en" w:eastAsia="pl-PL"/>
        </w:rPr>
        <w:t xml:space="preserve"> </w:t>
      </w:r>
      <w:r w:rsidRPr="00967799" w:rsidR="00967799">
        <w:rPr>
          <w:rFonts w:cs="Arial" w:eastAsiaTheme="minorEastAsia"/>
          <w:color w:val="000000" w:themeColor="text1"/>
          <w:szCs w:val="20"/>
          <w:lang w:val="en" w:eastAsia="pl-PL"/>
        </w:rPr>
        <w:t>billion (includi</w:t>
      </w:r>
      <w:r w:rsidR="008E38F3">
        <w:rPr>
          <w:rFonts w:cs="Arial" w:eastAsiaTheme="minorEastAsia"/>
          <w:color w:val="000000" w:themeColor="text1"/>
          <w:szCs w:val="20"/>
          <w:lang w:val="en" w:eastAsia="pl-PL"/>
        </w:rPr>
        <w:t>ng PLN 0.3</w:t>
      </w:r>
      <w:r w:rsidRPr="00967799" w:rsidR="00967799">
        <w:rPr>
          <w:rFonts w:cs="Arial" w:eastAsiaTheme="minorEastAsia"/>
          <w:color w:val="000000" w:themeColor="text1"/>
          <w:szCs w:val="20"/>
          <w:lang w:val="en" w:eastAsia="pl-PL"/>
        </w:rPr>
        <w:t xml:space="preserve"> billion from the COVID-19</w:t>
      </w:r>
      <w:r w:rsidR="00921B1D">
        <w:rPr>
          <w:rFonts w:cs="Arial" w:eastAsiaTheme="minorEastAsia"/>
          <w:color w:val="000000" w:themeColor="text1"/>
          <w:szCs w:val="20"/>
          <w:lang w:val="en" w:eastAsia="pl-PL"/>
        </w:rPr>
        <w:t xml:space="preserve">, </w:t>
      </w:r>
      <w:r w:rsidR="0029673B">
        <w:rPr>
          <w:rFonts w:cs="Arial" w:eastAsiaTheme="minorEastAsia"/>
          <w:color w:val="000000" w:themeColor="text1"/>
          <w:szCs w:val="20"/>
          <w:lang w:val="en" w:eastAsia="pl-PL"/>
        </w:rPr>
        <w:t>COVID</w:t>
      </w:r>
      <w:r w:rsidRPr="00967799" w:rsidR="00967799">
        <w:rPr>
          <w:rFonts w:cs="Arial" w:eastAsiaTheme="minorEastAsia"/>
          <w:color w:val="000000" w:themeColor="text1"/>
          <w:szCs w:val="20"/>
          <w:lang w:val="en" w:eastAsia="pl-PL"/>
        </w:rPr>
        <w:t xml:space="preserve">-19 </w:t>
      </w:r>
      <w:r w:rsidR="0029673B">
        <w:rPr>
          <w:rFonts w:cs="Arial" w:eastAsiaTheme="minorEastAsia"/>
          <w:color w:val="000000" w:themeColor="text1"/>
          <w:szCs w:val="20"/>
          <w:lang w:val="en" w:eastAsia="pl-PL"/>
        </w:rPr>
        <w:t xml:space="preserve">Counteracting </w:t>
      </w:r>
      <w:r w:rsidRPr="00967799" w:rsidR="00967799">
        <w:rPr>
          <w:rFonts w:cs="Arial" w:eastAsiaTheme="minorEastAsia"/>
          <w:color w:val="000000" w:themeColor="text1"/>
          <w:szCs w:val="20"/>
          <w:lang w:val="en" w:eastAsia="pl-PL"/>
        </w:rPr>
        <w:t>Fund</w:t>
      </w:r>
      <w:r w:rsidRPr="00721DA1" w:rsidR="00967799">
        <w:rPr>
          <w:rFonts w:cs="Arial" w:eastAsiaTheme="minorEastAsia"/>
          <w:color w:val="000000" w:themeColor="text1"/>
          <w:szCs w:val="20"/>
          <w:vertAlign w:val="superscript"/>
          <w:lang w:val="en" w:eastAsia="pl-PL"/>
        </w:rPr>
        <w:footnoteReference w:id="13"/>
      </w:r>
      <w:r w:rsidR="00C86A4D">
        <w:rPr>
          <w:rFonts w:cs="Arial" w:eastAsiaTheme="minorEastAsia"/>
          <w:color w:val="000000" w:themeColor="text1"/>
          <w:szCs w:val="20"/>
          <w:lang w:val="en" w:eastAsia="pl-PL"/>
        </w:rPr>
        <w:t xml:space="preserve"> </w:t>
      </w:r>
      <w:r w:rsidR="008E38F3">
        <w:rPr>
          <w:rFonts w:cs="Arial" w:eastAsiaTheme="minorEastAsia"/>
          <w:color w:val="000000" w:themeColor="text1"/>
          <w:szCs w:val="20"/>
          <w:lang w:val="en" w:eastAsia="pl-PL"/>
        </w:rPr>
        <w:t>and PLN 0.8</w:t>
      </w:r>
      <w:r w:rsidRPr="00967799" w:rsidR="00967799">
        <w:rPr>
          <w:rFonts w:cs="Arial" w:eastAsiaTheme="minorEastAsia"/>
          <w:color w:val="000000" w:themeColor="text1"/>
          <w:szCs w:val="20"/>
          <w:lang w:val="en" w:eastAsia="pl-PL"/>
        </w:rPr>
        <w:t xml:space="preserve"> billion from the Aid Fund</w:t>
      </w:r>
      <w:r w:rsidRPr="00967799" w:rsidR="00967799">
        <w:rPr>
          <w:rFonts w:cs="Arial" w:eastAsiaTheme="minorEastAsia"/>
          <w:color w:val="000000" w:themeColor="text1"/>
          <w:szCs w:val="20"/>
          <w:vertAlign w:val="superscript"/>
          <w:lang w:val="en" w:eastAsia="pl-PL"/>
        </w:rPr>
        <w:footnoteReference w:id="14"/>
      </w:r>
      <w:r w:rsidRPr="00967799" w:rsidR="00967799">
        <w:rPr>
          <w:rFonts w:cs="Arial" w:eastAsiaTheme="minorEastAsia"/>
          <w:color w:val="000000" w:themeColor="text1"/>
          <w:szCs w:val="20"/>
          <w:lang w:val="en" w:eastAsia="pl-PL"/>
        </w:rPr>
        <w:t xml:space="preserve"> transferred to </w:t>
      </w:r>
      <w:r w:rsidR="00413B62">
        <w:rPr>
          <w:rFonts w:cs="Arial" w:eastAsiaTheme="minorEastAsia"/>
          <w:color w:val="000000" w:themeColor="text1"/>
          <w:szCs w:val="20"/>
          <w:lang w:val="en" w:eastAsia="pl-PL"/>
        </w:rPr>
        <w:t>the N</w:t>
      </w:r>
      <w:r w:rsidR="0029673B">
        <w:rPr>
          <w:rFonts w:cs="Arial" w:eastAsiaTheme="minorEastAsia"/>
          <w:color w:val="000000" w:themeColor="text1"/>
          <w:szCs w:val="20"/>
          <w:lang w:val="en" w:eastAsia="pl-PL"/>
        </w:rPr>
        <w:t>ational Health</w:t>
      </w:r>
      <w:r w:rsidR="000F7AAA">
        <w:rPr>
          <w:rFonts w:cs="Arial" w:eastAsiaTheme="minorEastAsia"/>
          <w:color w:val="000000" w:themeColor="text1"/>
          <w:szCs w:val="20"/>
          <w:lang w:val="en" w:eastAsia="pl-PL"/>
        </w:rPr>
        <w:t xml:space="preserve"> Found</w:t>
      </w:r>
      <w:r w:rsidR="008E38F3">
        <w:rPr>
          <w:rFonts w:cs="Arial" w:eastAsiaTheme="minorEastAsia"/>
          <w:color w:val="000000" w:themeColor="text1"/>
          <w:szCs w:val="20"/>
          <w:lang w:val="en" w:eastAsia="pl-PL"/>
        </w:rPr>
        <w:t>), which represents 7</w:t>
      </w:r>
      <w:r w:rsidR="00413B62">
        <w:rPr>
          <w:rFonts w:cs="Arial" w:eastAsiaTheme="minorEastAsia"/>
          <w:color w:val="000000" w:themeColor="text1"/>
          <w:szCs w:val="20"/>
          <w:lang w:val="en" w:eastAsia="pl-PL"/>
        </w:rPr>
        <w:t>.</w:t>
      </w:r>
      <w:r w:rsidR="008E38F3">
        <w:rPr>
          <w:rFonts w:cs="Arial" w:eastAsiaTheme="minorEastAsia"/>
          <w:color w:val="000000" w:themeColor="text1"/>
          <w:szCs w:val="20"/>
          <w:lang w:val="en" w:eastAsia="pl-PL"/>
        </w:rPr>
        <w:t>05</w:t>
      </w:r>
      <w:r w:rsidRPr="00967799" w:rsidR="00967799">
        <w:rPr>
          <w:rFonts w:cs="Arial" w:eastAsiaTheme="minorEastAsia"/>
          <w:color w:val="000000" w:themeColor="text1"/>
          <w:szCs w:val="20"/>
          <w:lang w:val="en" w:eastAsia="pl-PL"/>
        </w:rPr>
        <w:t>% of GDP (from year N-2)</w:t>
      </w:r>
      <w:r w:rsidRPr="00435F39" w:rsidR="00967799">
        <w:rPr>
          <w:rFonts w:cs="Arial" w:eastAsiaTheme="minorEastAsia"/>
          <w:color w:val="000000" w:themeColor="text1"/>
          <w:szCs w:val="20"/>
          <w:vertAlign w:val="superscript"/>
          <w:lang w:val="en" w:eastAsia="pl-PL"/>
        </w:rPr>
        <w:footnoteReference w:id="15"/>
      </w:r>
      <w:r w:rsidRPr="00967799" w:rsidR="00967799">
        <w:rPr>
          <w:rFonts w:cs="Arial" w:eastAsiaTheme="minorEastAsia"/>
          <w:color w:val="000000" w:themeColor="text1"/>
          <w:szCs w:val="20"/>
          <w:lang w:val="en" w:eastAsia="pl-PL"/>
        </w:rPr>
        <w:t xml:space="preserve">. It should be </w:t>
      </w:r>
      <w:r w:rsidRPr="00967799" w:rsidR="00435F39">
        <w:rPr>
          <w:rFonts w:cs="Arial" w:eastAsiaTheme="minorEastAsia"/>
          <w:color w:val="000000" w:themeColor="text1"/>
          <w:szCs w:val="20"/>
          <w:lang w:val="en" w:eastAsia="pl-PL"/>
        </w:rPr>
        <w:t>emphasized</w:t>
      </w:r>
      <w:r w:rsidR="008E38F3">
        <w:rPr>
          <w:rFonts w:cs="Arial" w:eastAsiaTheme="minorEastAsia"/>
          <w:color w:val="000000" w:themeColor="text1"/>
          <w:szCs w:val="20"/>
          <w:lang w:val="en" w:eastAsia="pl-PL"/>
        </w:rPr>
        <w:t xml:space="preserve"> that in 2023 these funds were about PLN 33.8</w:t>
      </w:r>
      <w:r w:rsidRPr="00967799" w:rsidR="00967799">
        <w:rPr>
          <w:rFonts w:cs="Arial" w:eastAsiaTheme="minorEastAsia"/>
          <w:color w:val="000000" w:themeColor="text1"/>
          <w:szCs w:val="20"/>
          <w:lang w:val="en" w:eastAsia="pl-PL"/>
        </w:rPr>
        <w:t xml:space="preserve"> </w:t>
      </w:r>
      <w:r w:rsidR="001F6F1B">
        <w:rPr>
          <w:rFonts w:cs="Arial" w:eastAsiaTheme="minorEastAsia"/>
          <w:szCs w:val="20"/>
          <w:lang w:val="en" w:eastAsia="pl-PL"/>
        </w:rPr>
        <w:t>billion higher (22.4</w:t>
      </w:r>
      <w:r w:rsidRPr="00967799" w:rsidR="00967799">
        <w:rPr>
          <w:rFonts w:cs="Arial" w:eastAsiaTheme="minorEastAsia"/>
          <w:szCs w:val="20"/>
          <w:lang w:val="en" w:eastAsia="pl-PL"/>
        </w:rPr>
        <w:t xml:space="preserve">%) </w:t>
      </w:r>
      <w:r w:rsidRPr="00967799" w:rsidR="00967799">
        <w:rPr>
          <w:rFonts w:cs="Arial" w:eastAsiaTheme="minorEastAsia"/>
          <w:color w:val="000000" w:themeColor="text1"/>
          <w:szCs w:val="20"/>
          <w:lang w:val="en" w:eastAsia="pl-PL"/>
        </w:rPr>
        <w:t xml:space="preserve">than the expenditures allocated to </w:t>
      </w:r>
      <w:r w:rsidR="002513E5">
        <w:rPr>
          <w:rFonts w:cs="Arial" w:eastAsiaTheme="minorEastAsia"/>
          <w:color w:val="000000" w:themeColor="text1"/>
          <w:szCs w:val="20"/>
          <w:lang w:val="en" w:eastAsia="pl-PL"/>
        </w:rPr>
        <w:t xml:space="preserve">health care </w:t>
      </w:r>
      <w:r w:rsidR="008E38F3">
        <w:rPr>
          <w:rFonts w:cs="Arial" w:eastAsiaTheme="minorEastAsia"/>
          <w:color w:val="000000" w:themeColor="text1"/>
          <w:szCs w:val="20"/>
          <w:lang w:val="en" w:eastAsia="pl-PL"/>
        </w:rPr>
        <w:t>in 2022</w:t>
      </w:r>
      <w:r w:rsidRPr="00967799" w:rsidR="00967799">
        <w:rPr>
          <w:rFonts w:cs="Arial" w:eastAsiaTheme="minorEastAsia"/>
          <w:color w:val="000000" w:themeColor="text1"/>
          <w:szCs w:val="20"/>
          <w:lang w:val="en" w:eastAsia="pl-PL"/>
        </w:rPr>
        <w:t>.</w:t>
      </w:r>
    </w:p>
    <w:p w:rsidRPr="00967799" w:rsidR="00967799" w:rsidP="00967799" w:rsidRDefault="00967799">
      <w:pPr>
        <w:tabs>
          <w:tab w:val="left" w:pos="3464"/>
          <w:tab w:val="left" w:pos="5052"/>
          <w:tab w:val="left" w:pos="6640"/>
        </w:tabs>
        <w:spacing w:line="288" w:lineRule="auto"/>
        <w:ind w:left="868" w:hanging="862"/>
        <w:rPr>
          <w:b/>
          <w:szCs w:val="20"/>
          <w:lang w:val="en" w:eastAsia="pl-PL"/>
        </w:rPr>
      </w:pPr>
      <w:r w:rsidRPr="00967799">
        <w:rPr>
          <w:b/>
          <w:szCs w:val="20"/>
          <w:lang w:val="en" w:eastAsia="pl-PL"/>
        </w:rPr>
        <w:t xml:space="preserve">Table 2. Public expenditure on </w:t>
      </w:r>
      <w:r w:rsidR="002513E5">
        <w:rPr>
          <w:b/>
          <w:szCs w:val="20"/>
          <w:lang w:val="en" w:eastAsia="pl-PL"/>
        </w:rPr>
        <w:t xml:space="preserve">health care </w:t>
      </w:r>
      <w:r w:rsidRPr="00967799">
        <w:rPr>
          <w:b/>
          <w:szCs w:val="20"/>
          <w:lang w:val="en" w:eastAsia="pl-PL"/>
        </w:rPr>
        <w:t>and share in GDP of year N</w:t>
      </w:r>
      <w:r w:rsidRPr="00967799">
        <w:rPr>
          <w:b/>
          <w:szCs w:val="20"/>
          <w:vertAlign w:val="superscript"/>
          <w:lang w:val="en" w:eastAsia="pl-PL"/>
        </w:rPr>
        <w:t>a</w:t>
      </w:r>
      <w:r w:rsidRPr="00967799">
        <w:rPr>
          <w:b/>
          <w:szCs w:val="20"/>
          <w:lang w:val="en" w:eastAsia="pl-PL"/>
        </w:rPr>
        <w:t xml:space="preserve">, i.e. current year and year N-2, i.e. according to the Act </w:t>
      </w:r>
    </w:p>
    <w:tbl>
      <w:tblPr>
        <w:tblStyle w:val="Tabela-Siatka2"/>
        <w:tblpPr w:vertAnchor="text" w:tblpY="1"/>
        <w:tblOverlap w:val="never"/>
        <w:tblW w:w="0" w:type="auto"/>
        <w:tblBorders>
          <w:top w:val="none" w:color="auto" w:sz="0" w:space="0"/>
          <w:left w:val="none" w:color="auto" w:sz="0" w:space="0"/>
          <w:bottom w:val="none" w:color="auto" w:sz="0" w:space="0"/>
          <w:right w:val="none" w:color="auto" w:sz="0" w:space="0"/>
          <w:insideH w:val="single" w:color="001D77" w:sz="4" w:space="0"/>
          <w:insideV w:val="single" w:color="001D77" w:sz="4" w:space="0"/>
        </w:tblBorders>
        <w:tblLayout w:type="fixed"/>
        <w:tblCellMar>
          <w:left w:w="0" w:type="dxa"/>
          <w:right w:w="0" w:type="dxa"/>
        </w:tblCellMar>
        <w:tblLook w:val="04A0" w:firstRow="1" w:lastRow="0" w:firstColumn="1" w:lastColumn="0" w:noHBand="0" w:noVBand="1"/>
        <w:tblCaption w:val="Table 2. Public expenditure on healthcare and share in GDP of year Na, i.e. current year and year N-2, i.e. according to the Act "/>
      </w:tblPr>
      <w:tblGrid>
        <w:gridCol w:w="567"/>
        <w:gridCol w:w="1191"/>
        <w:gridCol w:w="1503"/>
        <w:gridCol w:w="850"/>
        <w:gridCol w:w="1134"/>
        <w:gridCol w:w="1108"/>
        <w:gridCol w:w="851"/>
        <w:gridCol w:w="851"/>
      </w:tblGrid>
      <w:tr w:rsidRPr="00967799" w:rsidR="00967799" w:rsidTr="00FC5B86">
        <w:trPr>
          <w:trHeight w:val="712"/>
        </w:trPr>
        <w:tc>
          <w:tcPr>
            <w:tcW w:w="567" w:type="dxa"/>
            <w:vMerge w:val="restart"/>
            <w:vAlign w:val="center"/>
          </w:tcPr>
          <w:p w:rsidRPr="00967799" w:rsidR="00967799" w:rsidP="00967799" w:rsidRDefault="00967799">
            <w:pPr>
              <w:spacing w:line="288" w:lineRule="auto"/>
              <w:jc w:val="center"/>
              <w:rPr>
                <w:sz w:val="16"/>
              </w:rPr>
            </w:pPr>
            <w:r w:rsidRPr="00967799">
              <w:rPr>
                <w:sz w:val="16"/>
              </w:rPr>
              <w:t>Year</w:t>
            </w:r>
          </w:p>
        </w:tc>
        <w:tc>
          <w:tcPr>
            <w:tcW w:w="1191" w:type="dxa"/>
            <w:tcBorders>
              <w:top w:val="nil"/>
              <w:bottom w:val="single" w:color="001D77" w:sz="4" w:space="0"/>
            </w:tcBorders>
            <w:vAlign w:val="center"/>
          </w:tcPr>
          <w:p w:rsidRPr="00967799" w:rsidR="00967799" w:rsidP="00967799" w:rsidRDefault="00967799">
            <w:pPr>
              <w:spacing w:line="288" w:lineRule="auto"/>
              <w:jc w:val="center"/>
              <w:rPr>
                <w:sz w:val="16"/>
              </w:rPr>
            </w:pPr>
            <w:r w:rsidRPr="00967799">
              <w:rPr>
                <w:sz w:val="16"/>
              </w:rPr>
              <w:t>GDP N-2</w:t>
            </w:r>
            <w:r w:rsidRPr="00967799">
              <w:rPr>
                <w:sz w:val="16"/>
              </w:rPr>
              <w:br/>
            </w:r>
            <w:r w:rsidR="00571D52">
              <w:rPr>
                <w:sz w:val="16"/>
              </w:rPr>
              <w:t xml:space="preserve">according to the </w:t>
            </w:r>
            <w:proofErr w:type="spellStart"/>
            <w:r w:rsidR="00571D52">
              <w:rPr>
                <w:sz w:val="16"/>
              </w:rPr>
              <w:t>act</w:t>
            </w:r>
            <w:r w:rsidRPr="00967799">
              <w:rPr>
                <w:sz w:val="16"/>
                <w:vertAlign w:val="superscript"/>
              </w:rPr>
              <w:t>b</w:t>
            </w:r>
            <w:proofErr w:type="spellEnd"/>
          </w:p>
        </w:tc>
        <w:tc>
          <w:tcPr>
            <w:tcW w:w="1503" w:type="dxa"/>
            <w:tcBorders>
              <w:top w:val="nil"/>
              <w:bottom w:val="single" w:color="001D77" w:sz="4" w:space="0"/>
            </w:tcBorders>
            <w:vAlign w:val="center"/>
          </w:tcPr>
          <w:p w:rsidRPr="00967799" w:rsidR="00967799" w:rsidP="00967799" w:rsidRDefault="00571D52">
            <w:pPr>
              <w:spacing w:line="288" w:lineRule="auto"/>
              <w:jc w:val="center"/>
              <w:rPr>
                <w:sz w:val="16"/>
              </w:rPr>
            </w:pPr>
            <w:r>
              <w:rPr>
                <w:sz w:val="16"/>
              </w:rPr>
              <w:t>GDP for</w:t>
            </w:r>
            <w:r w:rsidRPr="00967799" w:rsidR="00967799">
              <w:rPr>
                <w:sz w:val="16"/>
              </w:rPr>
              <w:t xml:space="preserve"> </w:t>
            </w:r>
            <w:r w:rsidRPr="00967799" w:rsidR="00967799">
              <w:rPr>
                <w:sz w:val="16"/>
              </w:rPr>
              <w:br/>
              <w:t xml:space="preserve">current </w:t>
            </w:r>
            <w:r>
              <w:rPr>
                <w:sz w:val="16"/>
              </w:rPr>
              <w:t xml:space="preserve">year </w:t>
            </w:r>
            <w:r w:rsidRPr="00967799" w:rsidR="00967799">
              <w:rPr>
                <w:sz w:val="16"/>
              </w:rPr>
              <w:t>(N)</w:t>
            </w:r>
            <w:r w:rsidRPr="00967799" w:rsidR="00967799">
              <w:rPr>
                <w:sz w:val="16"/>
                <w:vertAlign w:val="superscript"/>
              </w:rPr>
              <w:t>c</w:t>
            </w:r>
          </w:p>
        </w:tc>
        <w:tc>
          <w:tcPr>
            <w:tcW w:w="1984" w:type="dxa"/>
            <w:gridSpan w:val="2"/>
            <w:tcBorders>
              <w:top w:val="nil"/>
              <w:bottom w:val="single" w:color="001D77" w:sz="4" w:space="0"/>
            </w:tcBorders>
            <w:vAlign w:val="center"/>
          </w:tcPr>
          <w:p w:rsidRPr="00967799" w:rsidR="00967799" w:rsidP="00967799" w:rsidRDefault="00967799">
            <w:pPr>
              <w:spacing w:line="288" w:lineRule="auto"/>
              <w:jc w:val="center"/>
              <w:rPr>
                <w:sz w:val="16"/>
              </w:rPr>
            </w:pPr>
            <w:proofErr w:type="spellStart"/>
            <w:r w:rsidRPr="00967799">
              <w:rPr>
                <w:sz w:val="16"/>
              </w:rPr>
              <w:t>Plan</w:t>
            </w:r>
            <w:r w:rsidRPr="00967799">
              <w:rPr>
                <w:sz w:val="16"/>
                <w:vertAlign w:val="superscript"/>
              </w:rPr>
              <w:t>b</w:t>
            </w:r>
            <w:proofErr w:type="spellEnd"/>
          </w:p>
        </w:tc>
        <w:tc>
          <w:tcPr>
            <w:tcW w:w="2810" w:type="dxa"/>
            <w:gridSpan w:val="3"/>
            <w:tcBorders>
              <w:top w:val="nil"/>
              <w:bottom w:val="single" w:color="001D77" w:sz="4" w:space="0"/>
            </w:tcBorders>
            <w:vAlign w:val="center"/>
          </w:tcPr>
          <w:p w:rsidRPr="00967799" w:rsidR="00967799" w:rsidP="00967799" w:rsidRDefault="00967799">
            <w:pPr>
              <w:spacing w:line="288" w:lineRule="auto"/>
              <w:jc w:val="center"/>
              <w:rPr>
                <w:sz w:val="16"/>
              </w:rPr>
            </w:pPr>
            <w:r w:rsidRPr="00967799">
              <w:rPr>
                <w:sz w:val="16"/>
              </w:rPr>
              <w:t>Execution</w:t>
            </w:r>
          </w:p>
        </w:tc>
      </w:tr>
      <w:tr w:rsidRPr="00967799" w:rsidR="00967799" w:rsidTr="00DC11DD">
        <w:trPr>
          <w:trHeight w:val="470"/>
        </w:trPr>
        <w:tc>
          <w:tcPr>
            <w:tcW w:w="567" w:type="dxa"/>
            <w:vMerge/>
            <w:tcBorders>
              <w:bottom w:val="single" w:color="001D77" w:sz="12" w:space="0"/>
            </w:tcBorders>
            <w:vAlign w:val="center"/>
          </w:tcPr>
          <w:p w:rsidRPr="00967799" w:rsidR="00967799" w:rsidP="00967799" w:rsidRDefault="00967799">
            <w:pPr>
              <w:spacing w:line="288" w:lineRule="auto"/>
              <w:jc w:val="center"/>
              <w:rPr>
                <w:sz w:val="16"/>
              </w:rPr>
            </w:pPr>
          </w:p>
        </w:tc>
        <w:tc>
          <w:tcPr>
            <w:tcW w:w="3544" w:type="dxa"/>
            <w:gridSpan w:val="3"/>
            <w:tcBorders>
              <w:top w:val="single" w:color="001D77" w:sz="4" w:space="0"/>
              <w:bottom w:val="single" w:color="001D77" w:sz="12" w:space="0"/>
            </w:tcBorders>
            <w:vAlign w:val="center"/>
          </w:tcPr>
          <w:p w:rsidRPr="00967799" w:rsidR="00967799" w:rsidP="00967799" w:rsidRDefault="00967799">
            <w:pPr>
              <w:spacing w:line="288" w:lineRule="auto"/>
              <w:jc w:val="center"/>
              <w:rPr>
                <w:sz w:val="16"/>
              </w:rPr>
            </w:pPr>
            <w:r w:rsidRPr="00335043">
              <w:rPr>
                <w:sz w:val="16"/>
              </w:rPr>
              <w:t xml:space="preserve">in billion </w:t>
            </w:r>
            <w:r w:rsidRPr="00335043" w:rsidR="00921B1D">
              <w:rPr>
                <w:sz w:val="16"/>
              </w:rPr>
              <w:t>PLN</w:t>
            </w:r>
          </w:p>
        </w:tc>
        <w:tc>
          <w:tcPr>
            <w:tcW w:w="1134" w:type="dxa"/>
            <w:tcBorders>
              <w:top w:val="single" w:color="001D77" w:sz="4" w:space="0"/>
              <w:bottom w:val="single" w:color="001D77" w:sz="12" w:space="0"/>
            </w:tcBorders>
            <w:vAlign w:val="center"/>
          </w:tcPr>
          <w:p w:rsidRPr="00967799" w:rsidR="00967799" w:rsidP="00967799" w:rsidRDefault="00571D52">
            <w:pPr>
              <w:spacing w:line="288" w:lineRule="auto"/>
              <w:jc w:val="center"/>
              <w:rPr>
                <w:sz w:val="16"/>
              </w:rPr>
            </w:pPr>
            <w:r>
              <w:rPr>
                <w:sz w:val="16"/>
              </w:rPr>
              <w:t xml:space="preserve">% </w:t>
            </w:r>
            <w:r w:rsidRPr="00967799" w:rsidR="00967799">
              <w:rPr>
                <w:sz w:val="16"/>
              </w:rPr>
              <w:t>GDP</w:t>
            </w:r>
            <w:r w:rsidRPr="00967799" w:rsidR="00967799">
              <w:rPr>
                <w:sz w:val="16"/>
              </w:rPr>
              <w:br/>
              <w:t>N-2</w:t>
            </w:r>
          </w:p>
        </w:tc>
        <w:tc>
          <w:tcPr>
            <w:tcW w:w="1108" w:type="dxa"/>
            <w:tcBorders>
              <w:top w:val="single" w:color="001D77" w:sz="4" w:space="0"/>
              <w:bottom w:val="single" w:color="001D77" w:sz="12" w:space="0"/>
            </w:tcBorders>
            <w:vAlign w:val="center"/>
          </w:tcPr>
          <w:p w:rsidRPr="00967799" w:rsidR="00967799" w:rsidP="00967799" w:rsidRDefault="00571D52">
            <w:pPr>
              <w:spacing w:line="288" w:lineRule="auto"/>
              <w:jc w:val="center"/>
              <w:rPr>
                <w:sz w:val="16"/>
              </w:rPr>
            </w:pPr>
            <w:r>
              <w:rPr>
                <w:sz w:val="16"/>
              </w:rPr>
              <w:t>in billion</w:t>
            </w:r>
            <w:r w:rsidRPr="00967799" w:rsidR="00967799">
              <w:rPr>
                <w:sz w:val="16"/>
              </w:rPr>
              <w:br/>
              <w:t>PLN</w:t>
            </w:r>
          </w:p>
        </w:tc>
        <w:tc>
          <w:tcPr>
            <w:tcW w:w="851" w:type="dxa"/>
            <w:tcBorders>
              <w:top w:val="single" w:color="001D77" w:sz="4" w:space="0"/>
              <w:bottom w:val="single" w:color="001D77" w:sz="12" w:space="0"/>
            </w:tcBorders>
            <w:vAlign w:val="center"/>
          </w:tcPr>
          <w:p w:rsidRPr="00967799" w:rsidR="00967799" w:rsidP="00967799" w:rsidRDefault="00571D52">
            <w:pPr>
              <w:spacing w:line="288" w:lineRule="auto"/>
              <w:jc w:val="center"/>
              <w:rPr>
                <w:sz w:val="16"/>
              </w:rPr>
            </w:pPr>
            <w:r>
              <w:rPr>
                <w:sz w:val="16"/>
              </w:rPr>
              <w:t xml:space="preserve">% </w:t>
            </w:r>
            <w:r w:rsidRPr="00967799" w:rsidR="00967799">
              <w:rPr>
                <w:sz w:val="16"/>
              </w:rPr>
              <w:t>GDP</w:t>
            </w:r>
            <w:r w:rsidRPr="00967799" w:rsidR="00967799">
              <w:rPr>
                <w:sz w:val="16"/>
              </w:rPr>
              <w:br/>
              <w:t>N-2</w:t>
            </w:r>
            <w:r w:rsidRPr="00967799" w:rsidR="00967799">
              <w:rPr>
                <w:sz w:val="16"/>
                <w:vertAlign w:val="superscript"/>
              </w:rPr>
              <w:t>b</w:t>
            </w:r>
          </w:p>
        </w:tc>
        <w:tc>
          <w:tcPr>
            <w:tcW w:w="851" w:type="dxa"/>
            <w:tcBorders>
              <w:top w:val="single" w:color="001D77" w:sz="4" w:space="0"/>
              <w:bottom w:val="single" w:color="001D77" w:sz="12" w:space="0"/>
            </w:tcBorders>
            <w:vAlign w:val="center"/>
          </w:tcPr>
          <w:p w:rsidRPr="00967799" w:rsidR="00967799" w:rsidP="00967799" w:rsidRDefault="00571D52">
            <w:pPr>
              <w:spacing w:line="288" w:lineRule="auto"/>
              <w:jc w:val="center"/>
              <w:rPr>
                <w:color w:val="A6A6A6" w:themeColor="background1" w:themeShade="A6"/>
                <w:sz w:val="16"/>
              </w:rPr>
            </w:pPr>
            <w:r>
              <w:rPr>
                <w:color w:val="808080" w:themeColor="background1" w:themeShade="80"/>
                <w:sz w:val="16"/>
              </w:rPr>
              <w:t xml:space="preserve">% </w:t>
            </w:r>
            <w:r w:rsidRPr="00967799" w:rsidR="00967799">
              <w:rPr>
                <w:color w:val="808080" w:themeColor="background1" w:themeShade="80"/>
                <w:sz w:val="16"/>
              </w:rPr>
              <w:t>GDP</w:t>
            </w:r>
            <w:r w:rsidRPr="00967799" w:rsidR="00967799">
              <w:rPr>
                <w:color w:val="808080" w:themeColor="background1" w:themeShade="80"/>
                <w:sz w:val="16"/>
              </w:rPr>
              <w:br/>
            </w:r>
            <w:proofErr w:type="spellStart"/>
            <w:r w:rsidRPr="00967799" w:rsidR="00967799">
              <w:rPr>
                <w:color w:val="808080" w:themeColor="background1" w:themeShade="80"/>
                <w:sz w:val="16"/>
              </w:rPr>
              <w:t>N</w:t>
            </w:r>
            <w:r w:rsidRPr="00967799" w:rsidR="00967799">
              <w:rPr>
                <w:color w:val="808080" w:themeColor="background1" w:themeShade="80"/>
                <w:sz w:val="16"/>
                <w:vertAlign w:val="superscript"/>
              </w:rPr>
              <w:t>c</w:t>
            </w:r>
            <w:proofErr w:type="spellEnd"/>
          </w:p>
        </w:tc>
      </w:tr>
      <w:tr w:rsidRPr="00967799" w:rsidR="001F3175" w:rsidTr="00FC5B86">
        <w:trPr>
          <w:trHeight w:val="309"/>
        </w:trPr>
        <w:tc>
          <w:tcPr>
            <w:tcW w:w="567" w:type="dxa"/>
            <w:tcBorders>
              <w:top w:val="single" w:color="001D77" w:sz="4" w:space="0"/>
            </w:tcBorders>
          </w:tcPr>
          <w:p w:rsidRPr="00967799" w:rsidR="001F3175" w:rsidP="001F3175" w:rsidRDefault="001F3175">
            <w:pPr>
              <w:spacing w:line="288" w:lineRule="auto"/>
              <w:ind w:left="57"/>
              <w:rPr>
                <w:sz w:val="16"/>
              </w:rPr>
            </w:pPr>
            <w:r w:rsidRPr="00240FD5">
              <w:rPr>
                <w:sz w:val="16"/>
                <w:szCs w:val="16"/>
              </w:rPr>
              <w:t>2022</w:t>
            </w:r>
          </w:p>
        </w:tc>
        <w:tc>
          <w:tcPr>
            <w:tcW w:w="1191" w:type="dxa"/>
            <w:tcBorders>
              <w:top w:val="single" w:color="001D77" w:sz="4" w:space="0"/>
            </w:tcBorders>
            <w:vAlign w:val="bottom"/>
          </w:tcPr>
          <w:p w:rsidRPr="00967799" w:rsidR="001F3175" w:rsidP="001F3175" w:rsidRDefault="001F3175">
            <w:pPr>
              <w:spacing w:line="288" w:lineRule="auto"/>
              <w:ind w:right="57"/>
              <w:jc w:val="right"/>
              <w:rPr>
                <w:sz w:val="16"/>
              </w:rPr>
            </w:pPr>
            <w:r>
              <w:rPr>
                <w:sz w:val="16"/>
                <w:szCs w:val="16"/>
              </w:rPr>
              <w:t>2 323.9</w:t>
            </w:r>
          </w:p>
        </w:tc>
        <w:tc>
          <w:tcPr>
            <w:tcW w:w="1503" w:type="dxa"/>
            <w:tcBorders>
              <w:top w:val="single" w:color="001D77" w:sz="4" w:space="0"/>
            </w:tcBorders>
            <w:vAlign w:val="bottom"/>
          </w:tcPr>
          <w:p w:rsidRPr="00200993" w:rsidR="001F3175" w:rsidP="001F3175" w:rsidRDefault="001F3175">
            <w:pPr>
              <w:spacing w:line="288" w:lineRule="auto"/>
              <w:ind w:right="57"/>
              <w:jc w:val="right"/>
              <w:rPr>
                <w:sz w:val="16"/>
              </w:rPr>
            </w:pPr>
            <w:r w:rsidRPr="00200993">
              <w:rPr>
                <w:sz w:val="16"/>
                <w:szCs w:val="16"/>
              </w:rPr>
              <w:t>3 074.4</w:t>
            </w:r>
          </w:p>
        </w:tc>
        <w:tc>
          <w:tcPr>
            <w:tcW w:w="850" w:type="dxa"/>
            <w:tcBorders>
              <w:top w:val="single" w:color="001D77" w:sz="4" w:space="0"/>
            </w:tcBorders>
            <w:vAlign w:val="bottom"/>
          </w:tcPr>
          <w:p w:rsidRPr="00967799" w:rsidR="001F3175" w:rsidP="001F3175" w:rsidRDefault="001F3175">
            <w:pPr>
              <w:spacing w:line="288" w:lineRule="auto"/>
              <w:ind w:right="57"/>
              <w:jc w:val="right"/>
              <w:rPr>
                <w:sz w:val="16"/>
              </w:rPr>
            </w:pPr>
            <w:r>
              <w:rPr>
                <w:sz w:val="16"/>
                <w:szCs w:val="16"/>
              </w:rPr>
              <w:t>133.6</w:t>
            </w:r>
          </w:p>
        </w:tc>
        <w:tc>
          <w:tcPr>
            <w:tcW w:w="1134" w:type="dxa"/>
            <w:tcBorders>
              <w:top w:val="single" w:color="001D77" w:sz="4" w:space="0"/>
            </w:tcBorders>
            <w:vAlign w:val="bottom"/>
          </w:tcPr>
          <w:p w:rsidRPr="00967799" w:rsidR="001F3175" w:rsidP="001F3175" w:rsidRDefault="001F3175">
            <w:pPr>
              <w:spacing w:line="288" w:lineRule="auto"/>
              <w:ind w:right="57"/>
              <w:jc w:val="right"/>
              <w:rPr>
                <w:sz w:val="16"/>
              </w:rPr>
            </w:pPr>
            <w:r>
              <w:rPr>
                <w:sz w:val="16"/>
                <w:szCs w:val="16"/>
              </w:rPr>
              <w:t>5.75</w:t>
            </w:r>
          </w:p>
        </w:tc>
        <w:tc>
          <w:tcPr>
            <w:tcW w:w="1108" w:type="dxa"/>
            <w:tcBorders>
              <w:top w:val="single" w:color="001D77" w:sz="4" w:space="0"/>
            </w:tcBorders>
            <w:vAlign w:val="bottom"/>
          </w:tcPr>
          <w:p w:rsidRPr="00967799" w:rsidR="001F3175" w:rsidP="001F3175" w:rsidRDefault="001F3175">
            <w:pPr>
              <w:spacing w:line="288" w:lineRule="auto"/>
              <w:ind w:right="57"/>
              <w:jc w:val="right"/>
              <w:rPr>
                <w:sz w:val="16"/>
              </w:rPr>
            </w:pPr>
            <w:r>
              <w:rPr>
                <w:sz w:val="16"/>
                <w:szCs w:val="16"/>
              </w:rPr>
              <w:t>151.0</w:t>
            </w:r>
          </w:p>
        </w:tc>
        <w:tc>
          <w:tcPr>
            <w:tcW w:w="851" w:type="dxa"/>
            <w:tcBorders>
              <w:top w:val="single" w:color="001D77" w:sz="4" w:space="0"/>
            </w:tcBorders>
            <w:vAlign w:val="bottom"/>
          </w:tcPr>
          <w:p w:rsidRPr="00967799" w:rsidR="001F3175" w:rsidP="001F3175" w:rsidRDefault="001F3175">
            <w:pPr>
              <w:spacing w:line="288" w:lineRule="auto"/>
              <w:ind w:right="57"/>
              <w:jc w:val="right"/>
              <w:rPr>
                <w:sz w:val="16"/>
              </w:rPr>
            </w:pPr>
            <w:r>
              <w:rPr>
                <w:sz w:val="16"/>
                <w:szCs w:val="16"/>
              </w:rPr>
              <w:t>6.50</w:t>
            </w:r>
          </w:p>
        </w:tc>
        <w:tc>
          <w:tcPr>
            <w:tcW w:w="851" w:type="dxa"/>
            <w:tcBorders>
              <w:top w:val="single" w:color="001D77" w:sz="4" w:space="0"/>
            </w:tcBorders>
            <w:vAlign w:val="bottom"/>
          </w:tcPr>
          <w:p w:rsidRPr="00967799" w:rsidR="001F3175" w:rsidP="001F3175" w:rsidRDefault="001F3175">
            <w:pPr>
              <w:spacing w:line="288" w:lineRule="auto"/>
              <w:ind w:right="57"/>
              <w:jc w:val="right"/>
              <w:rPr>
                <w:color w:val="A6A6A6" w:themeColor="background1" w:themeShade="A6"/>
                <w:sz w:val="16"/>
              </w:rPr>
            </w:pPr>
            <w:r>
              <w:rPr>
                <w:color w:val="A6A6A6" w:themeColor="background1" w:themeShade="A6"/>
                <w:sz w:val="16"/>
                <w:szCs w:val="16"/>
              </w:rPr>
              <w:t>4.91</w:t>
            </w:r>
          </w:p>
        </w:tc>
      </w:tr>
      <w:tr w:rsidRPr="00967799" w:rsidR="001F3175" w:rsidTr="00FC5B86">
        <w:trPr>
          <w:trHeight w:val="250"/>
        </w:trPr>
        <w:tc>
          <w:tcPr>
            <w:tcW w:w="567" w:type="dxa"/>
            <w:tcBorders>
              <w:top w:val="single" w:color="001D77" w:sz="4" w:space="0"/>
            </w:tcBorders>
          </w:tcPr>
          <w:p w:rsidRPr="00967799" w:rsidR="001F3175" w:rsidP="001F3175" w:rsidRDefault="001F3175">
            <w:pPr>
              <w:spacing w:line="288" w:lineRule="auto"/>
              <w:ind w:left="57"/>
              <w:rPr>
                <w:sz w:val="16"/>
              </w:rPr>
            </w:pPr>
            <w:r>
              <w:rPr>
                <w:sz w:val="16"/>
                <w:szCs w:val="16"/>
              </w:rPr>
              <w:t>2023</w:t>
            </w:r>
          </w:p>
        </w:tc>
        <w:tc>
          <w:tcPr>
            <w:tcW w:w="1191" w:type="dxa"/>
            <w:tcBorders>
              <w:top w:val="single" w:color="001D77" w:sz="4" w:space="0"/>
            </w:tcBorders>
            <w:vAlign w:val="bottom"/>
          </w:tcPr>
          <w:p w:rsidRPr="00967799" w:rsidR="001F3175" w:rsidP="001F3175" w:rsidRDefault="001F3175">
            <w:pPr>
              <w:spacing w:line="288" w:lineRule="auto"/>
              <w:ind w:right="57"/>
              <w:jc w:val="right"/>
              <w:rPr>
                <w:sz w:val="16"/>
              </w:rPr>
            </w:pPr>
            <w:r>
              <w:rPr>
                <w:sz w:val="16"/>
                <w:szCs w:val="16"/>
              </w:rPr>
              <w:t>2 622.2</w:t>
            </w:r>
          </w:p>
        </w:tc>
        <w:tc>
          <w:tcPr>
            <w:tcW w:w="1503" w:type="dxa"/>
            <w:tcBorders>
              <w:top w:val="single" w:color="001D77" w:sz="4" w:space="0"/>
            </w:tcBorders>
            <w:vAlign w:val="bottom"/>
          </w:tcPr>
          <w:p w:rsidRPr="00967799" w:rsidR="001F3175" w:rsidP="001F3175" w:rsidRDefault="001F3175">
            <w:pPr>
              <w:spacing w:line="288" w:lineRule="auto"/>
              <w:ind w:right="57"/>
              <w:jc w:val="right"/>
              <w:rPr>
                <w:sz w:val="16"/>
              </w:rPr>
            </w:pPr>
            <w:r>
              <w:rPr>
                <w:sz w:val="16"/>
                <w:szCs w:val="16"/>
              </w:rPr>
              <w:t>3 410.1</w:t>
            </w:r>
          </w:p>
        </w:tc>
        <w:tc>
          <w:tcPr>
            <w:tcW w:w="850" w:type="dxa"/>
            <w:tcBorders>
              <w:top w:val="single" w:color="001D77" w:sz="4" w:space="0"/>
            </w:tcBorders>
            <w:shd w:val="clear" w:color="auto" w:fill="auto"/>
            <w:vAlign w:val="bottom"/>
          </w:tcPr>
          <w:p w:rsidRPr="00F578C3" w:rsidR="001F3175" w:rsidP="001F3175" w:rsidRDefault="001F3175">
            <w:pPr>
              <w:spacing w:line="288" w:lineRule="auto"/>
              <w:ind w:right="57"/>
              <w:jc w:val="right"/>
              <w:rPr>
                <w:sz w:val="16"/>
              </w:rPr>
            </w:pPr>
            <w:r w:rsidRPr="00F578C3">
              <w:rPr>
                <w:color w:val="000000" w:themeColor="text1"/>
                <w:sz w:val="16"/>
                <w:szCs w:val="16"/>
              </w:rPr>
              <w:t>165.5</w:t>
            </w:r>
          </w:p>
        </w:tc>
        <w:tc>
          <w:tcPr>
            <w:tcW w:w="1134" w:type="dxa"/>
            <w:tcBorders>
              <w:top w:val="single" w:color="001D77" w:sz="4" w:space="0"/>
            </w:tcBorders>
            <w:shd w:val="clear" w:color="auto" w:fill="auto"/>
            <w:vAlign w:val="bottom"/>
          </w:tcPr>
          <w:p w:rsidRPr="00967799" w:rsidR="001F3175" w:rsidP="001F3175" w:rsidRDefault="001F3175">
            <w:pPr>
              <w:spacing w:line="288" w:lineRule="auto"/>
              <w:ind w:right="57"/>
              <w:jc w:val="right"/>
              <w:rPr>
                <w:sz w:val="16"/>
              </w:rPr>
            </w:pPr>
            <w:r>
              <w:rPr>
                <w:sz w:val="16"/>
                <w:szCs w:val="16"/>
              </w:rPr>
              <w:t>6.31</w:t>
            </w:r>
          </w:p>
        </w:tc>
        <w:tc>
          <w:tcPr>
            <w:tcW w:w="1108" w:type="dxa"/>
            <w:tcBorders>
              <w:top w:val="single" w:color="001D77" w:sz="4" w:space="0"/>
            </w:tcBorders>
            <w:vAlign w:val="bottom"/>
          </w:tcPr>
          <w:p w:rsidRPr="00967799" w:rsidR="001F3175" w:rsidP="001F3175" w:rsidRDefault="001F3175">
            <w:pPr>
              <w:spacing w:line="288" w:lineRule="auto"/>
              <w:ind w:right="57"/>
              <w:jc w:val="right"/>
              <w:rPr>
                <w:sz w:val="16"/>
              </w:rPr>
            </w:pPr>
            <w:r>
              <w:rPr>
                <w:sz w:val="16"/>
                <w:szCs w:val="16"/>
              </w:rPr>
              <w:t>184.8</w:t>
            </w:r>
          </w:p>
        </w:tc>
        <w:tc>
          <w:tcPr>
            <w:tcW w:w="851" w:type="dxa"/>
            <w:tcBorders>
              <w:top w:val="single" w:color="001D77" w:sz="4" w:space="0"/>
            </w:tcBorders>
            <w:vAlign w:val="bottom"/>
          </w:tcPr>
          <w:p w:rsidRPr="00967799" w:rsidR="001F3175" w:rsidP="001F3175" w:rsidRDefault="001F3175">
            <w:pPr>
              <w:spacing w:line="288" w:lineRule="auto"/>
              <w:ind w:right="57"/>
              <w:jc w:val="right"/>
              <w:rPr>
                <w:sz w:val="16"/>
              </w:rPr>
            </w:pPr>
            <w:r>
              <w:rPr>
                <w:sz w:val="16"/>
                <w:szCs w:val="16"/>
              </w:rPr>
              <w:t>7.05</w:t>
            </w:r>
          </w:p>
        </w:tc>
        <w:tc>
          <w:tcPr>
            <w:tcW w:w="851" w:type="dxa"/>
            <w:tcBorders>
              <w:top w:val="single" w:color="001D77" w:sz="4" w:space="0"/>
            </w:tcBorders>
            <w:vAlign w:val="bottom"/>
          </w:tcPr>
          <w:p w:rsidRPr="00967799" w:rsidR="001F3175" w:rsidP="001F3175" w:rsidRDefault="001F3175">
            <w:pPr>
              <w:spacing w:line="288" w:lineRule="auto"/>
              <w:ind w:right="57"/>
              <w:jc w:val="right"/>
              <w:rPr>
                <w:color w:val="A6A6A6" w:themeColor="background1" w:themeShade="A6"/>
                <w:sz w:val="16"/>
              </w:rPr>
            </w:pPr>
            <w:r>
              <w:rPr>
                <w:color w:val="A6A6A6" w:themeColor="background1" w:themeShade="A6"/>
                <w:sz w:val="16"/>
                <w:szCs w:val="16"/>
              </w:rPr>
              <w:t>5.42</w:t>
            </w:r>
          </w:p>
        </w:tc>
      </w:tr>
    </w:tbl>
    <w:p w:rsidRPr="00967799" w:rsidR="00967799" w:rsidP="00967799" w:rsidRDefault="00967799">
      <w:pPr>
        <w:spacing w:line="288" w:lineRule="auto"/>
        <w:contextualSpacing/>
        <w:rPr>
          <w:sz w:val="16"/>
          <w:szCs w:val="20"/>
          <w:vertAlign w:val="superscript"/>
          <w:lang w:val="en" w:eastAsia="pl-PL"/>
        </w:rPr>
      </w:pPr>
    </w:p>
    <w:p w:rsidR="006160A3" w:rsidP="004C173F" w:rsidRDefault="00527832">
      <w:pPr>
        <w:suppressAutoHyphens/>
        <w:spacing w:after="0"/>
        <w:contextualSpacing/>
        <w:rPr>
          <w:rFonts w:cs="Arial" w:eastAsiaTheme="minorEastAsia"/>
          <w:color w:val="000000" w:themeColor="text1"/>
          <w:sz w:val="16"/>
          <w:szCs w:val="20"/>
          <w:vertAlign w:val="superscript"/>
          <w:lang w:val="en" w:eastAsia="pl-PL"/>
        </w:rPr>
      </w:pPr>
      <w:proofErr w:type="spellStart"/>
      <w:r>
        <w:rPr>
          <w:sz w:val="16"/>
          <w:szCs w:val="20"/>
          <w:vertAlign w:val="superscript"/>
          <w:lang w:val="en" w:eastAsia="pl-PL"/>
        </w:rPr>
        <w:t>a</w:t>
      </w:r>
      <w:proofErr w:type="spellEnd"/>
      <w:r w:rsidRPr="00967799" w:rsidR="00967799">
        <w:rPr>
          <w:sz w:val="16"/>
          <w:szCs w:val="20"/>
          <w:vertAlign w:val="superscript"/>
          <w:lang w:val="en" w:eastAsia="pl-PL"/>
        </w:rPr>
        <w:t xml:space="preserve"> </w:t>
      </w:r>
      <w:r>
        <w:rPr>
          <w:sz w:val="16"/>
          <w:szCs w:val="20"/>
          <w:lang w:val="en" w:eastAsia="pl-PL"/>
        </w:rPr>
        <w:t>T</w:t>
      </w:r>
      <w:r w:rsidRPr="00527832" w:rsidR="00967799">
        <w:rPr>
          <w:sz w:val="16"/>
          <w:szCs w:val="20"/>
          <w:lang w:val="en" w:eastAsia="pl-PL"/>
        </w:rPr>
        <w:t>he</w:t>
      </w:r>
      <w:r w:rsidRPr="00967799" w:rsidR="00967799">
        <w:rPr>
          <w:sz w:val="16"/>
          <w:szCs w:val="20"/>
          <w:vertAlign w:val="superscript"/>
          <w:lang w:val="en" w:eastAsia="pl-PL"/>
        </w:rPr>
        <w:t xml:space="preserve"> </w:t>
      </w:r>
      <w:r w:rsidR="00EA28F9">
        <w:rPr>
          <w:sz w:val="16"/>
          <w:szCs w:val="20"/>
          <w:lang w:val="en" w:eastAsia="pl-PL"/>
        </w:rPr>
        <w:t>letter N indicates</w:t>
      </w:r>
      <w:r w:rsidRPr="00967799" w:rsidR="00967799">
        <w:rPr>
          <w:sz w:val="16"/>
          <w:szCs w:val="20"/>
          <w:lang w:val="en" w:eastAsia="pl-PL"/>
        </w:rPr>
        <w:t xml:space="preserve"> the year to which the </w:t>
      </w:r>
      <w:r w:rsidR="00EA28F9">
        <w:rPr>
          <w:sz w:val="16"/>
          <w:szCs w:val="20"/>
          <w:lang w:val="en" w:eastAsia="pl-PL"/>
        </w:rPr>
        <w:t>data on health expenditure refer (Plan and Execution)</w:t>
      </w:r>
      <w:r w:rsidRPr="00967799" w:rsidR="00967799">
        <w:rPr>
          <w:sz w:val="16"/>
          <w:szCs w:val="20"/>
          <w:lang w:val="en" w:eastAsia="pl-PL"/>
        </w:rPr>
        <w:t>.</w:t>
      </w:r>
      <w:r w:rsidRPr="00200993" w:rsidR="00200993">
        <w:rPr>
          <w:rFonts w:cs="Arial" w:eastAsiaTheme="minorEastAsia"/>
          <w:color w:val="000000" w:themeColor="text1"/>
          <w:sz w:val="16"/>
          <w:szCs w:val="20"/>
          <w:vertAlign w:val="superscript"/>
          <w:lang w:val="en" w:eastAsia="pl-PL"/>
        </w:rPr>
        <w:t xml:space="preserve"> </w:t>
      </w:r>
    </w:p>
    <w:p w:rsidRPr="00967799" w:rsidR="00FB6189" w:rsidP="004C173F" w:rsidRDefault="00200993">
      <w:pPr>
        <w:suppressAutoHyphens/>
        <w:spacing w:after="0"/>
        <w:contextualSpacing/>
        <w:rPr>
          <w:rFonts w:cs="Arial" w:eastAsiaTheme="minorEastAsia"/>
          <w:color w:val="000000" w:themeColor="text1"/>
          <w:sz w:val="16"/>
          <w:szCs w:val="20"/>
          <w:lang w:val="en" w:eastAsia="pl-PL"/>
        </w:rPr>
      </w:pPr>
      <w:r>
        <w:rPr>
          <w:rFonts w:cs="Arial" w:eastAsiaTheme="minorEastAsia"/>
          <w:color w:val="000000" w:themeColor="text1"/>
          <w:sz w:val="16"/>
          <w:szCs w:val="20"/>
          <w:vertAlign w:val="superscript"/>
          <w:lang w:val="en" w:eastAsia="pl-PL"/>
        </w:rPr>
        <w:t>b</w:t>
      </w:r>
      <w:r>
        <w:rPr>
          <w:rFonts w:cs="Arial" w:eastAsiaTheme="minorEastAsia"/>
          <w:color w:val="000000" w:themeColor="text1"/>
          <w:sz w:val="16"/>
          <w:szCs w:val="20"/>
          <w:lang w:val="en" w:eastAsia="pl-PL"/>
        </w:rPr>
        <w:t xml:space="preserve"> In accordance to art. 131c paragraph 2 of the Act on health care s</w:t>
      </w:r>
      <w:r w:rsidRPr="00967799">
        <w:rPr>
          <w:rFonts w:cs="Arial" w:eastAsiaTheme="minorEastAsia"/>
          <w:color w:val="000000" w:themeColor="text1"/>
          <w:sz w:val="16"/>
          <w:szCs w:val="20"/>
          <w:lang w:val="en" w:eastAsia="pl-PL"/>
        </w:rPr>
        <w:t xml:space="preserve">ervices </w:t>
      </w:r>
      <w:r>
        <w:rPr>
          <w:rFonts w:cs="Arial" w:eastAsiaTheme="minorEastAsia"/>
          <w:color w:val="000000" w:themeColor="text1"/>
          <w:sz w:val="16"/>
          <w:szCs w:val="20"/>
          <w:lang w:val="en" w:eastAsia="pl-PL"/>
        </w:rPr>
        <w:t>financed from public funds, for 2022</w:t>
      </w:r>
      <w:r w:rsidRPr="00967799">
        <w:rPr>
          <w:rFonts w:cs="Arial" w:eastAsiaTheme="minorEastAsia"/>
          <w:color w:val="000000" w:themeColor="text1"/>
          <w:sz w:val="16"/>
          <w:szCs w:val="20"/>
          <w:lang w:val="en" w:eastAsia="pl-PL"/>
        </w:rPr>
        <w:t xml:space="preserve"> expenditure</w:t>
      </w:r>
      <w:r>
        <w:rPr>
          <w:rFonts w:cs="Arial" w:eastAsiaTheme="minorEastAsia"/>
          <w:color w:val="000000" w:themeColor="text1"/>
          <w:sz w:val="16"/>
          <w:szCs w:val="20"/>
          <w:lang w:val="en" w:eastAsia="pl-PL"/>
        </w:rPr>
        <w:t>,</w:t>
      </w:r>
      <w:r w:rsidRPr="00967799">
        <w:rPr>
          <w:rFonts w:cs="Arial" w:eastAsiaTheme="minorEastAsia"/>
          <w:color w:val="000000" w:themeColor="text1"/>
          <w:sz w:val="16"/>
          <w:szCs w:val="20"/>
          <w:lang w:val="en" w:eastAsia="pl-PL"/>
        </w:rPr>
        <w:t xml:space="preserve"> the </w:t>
      </w:r>
      <w:r>
        <w:rPr>
          <w:rFonts w:cs="Arial" w:eastAsiaTheme="minorEastAsia"/>
          <w:color w:val="000000" w:themeColor="text1"/>
          <w:sz w:val="16"/>
          <w:szCs w:val="20"/>
          <w:lang w:val="en" w:eastAsia="pl-PL"/>
        </w:rPr>
        <w:t>benchmark is 2020 GDP and 2023 for 2021 GDP.</w:t>
      </w:r>
    </w:p>
    <w:p w:rsidR="00A45347" w:rsidP="004C173F" w:rsidRDefault="00200993">
      <w:pPr>
        <w:suppressAutoHyphens/>
        <w:spacing w:after="0"/>
        <w:contextualSpacing/>
        <w:rPr>
          <w:rFonts w:cs="Arial"/>
          <w:color w:val="0000FF"/>
          <w:sz w:val="16"/>
          <w:szCs w:val="20"/>
          <w:u w:val="single"/>
          <w:lang w:val="en" w:eastAsia="pl-PL"/>
        </w:rPr>
      </w:pPr>
      <w:r>
        <w:rPr>
          <w:sz w:val="16"/>
          <w:szCs w:val="20"/>
          <w:vertAlign w:val="superscript"/>
          <w:lang w:val="en" w:eastAsia="pl-PL"/>
        </w:rPr>
        <w:t>c</w:t>
      </w:r>
      <w:r>
        <w:rPr>
          <w:sz w:val="16"/>
          <w:szCs w:val="20"/>
          <w:lang w:val="en" w:eastAsia="pl-PL"/>
        </w:rPr>
        <w:t xml:space="preserve"> According GDP data</w:t>
      </w:r>
      <w:r w:rsidRPr="00967799">
        <w:rPr>
          <w:sz w:val="16"/>
          <w:szCs w:val="20"/>
          <w:lang w:val="en" w:eastAsia="pl-PL"/>
        </w:rPr>
        <w:t>.</w:t>
      </w:r>
      <w:r w:rsidRPr="00967799">
        <w:rPr>
          <w:rFonts w:cs="Arial"/>
          <w:color w:val="000000" w:themeColor="text1"/>
          <w:sz w:val="16"/>
          <w:szCs w:val="20"/>
          <w:lang w:val="en" w:eastAsia="pl-PL"/>
        </w:rPr>
        <w:t xml:space="preserve"> Source: </w:t>
      </w:r>
      <w:r w:rsidRPr="00335043">
        <w:rPr>
          <w:rFonts w:cs="Arial"/>
          <w:sz w:val="16"/>
          <w:szCs w:val="20"/>
          <w:lang w:val="en" w:eastAsia="pl-PL"/>
        </w:rPr>
        <w:t xml:space="preserve">Statistics Poland </w:t>
      </w:r>
      <w:r>
        <w:rPr>
          <w:rFonts w:cs="Arial"/>
          <w:color w:val="000000" w:themeColor="text1"/>
          <w:sz w:val="16"/>
          <w:szCs w:val="20"/>
          <w:lang w:val="en" w:eastAsia="pl-PL"/>
        </w:rPr>
        <w:t xml:space="preserve">GDP data available on the website: </w:t>
      </w:r>
      <w:hyperlink w:tooltip="Macroeconomic Indicators" w:history="1" r:id="rId16">
        <w:r w:rsidR="00FC5B86">
          <w:rPr>
            <w:rStyle w:val="Hipercze"/>
            <w:rFonts w:cs="Arial"/>
            <w:sz w:val="16"/>
            <w:szCs w:val="20"/>
            <w:lang w:val="en" w:eastAsia="pl-PL"/>
          </w:rPr>
          <w:t>Macroeconomic Indicators</w:t>
        </w:r>
      </w:hyperlink>
      <w:r>
        <w:rPr>
          <w:rFonts w:cs="Arial"/>
          <w:color w:val="000000" w:themeColor="text1"/>
          <w:sz w:val="16"/>
          <w:szCs w:val="20"/>
          <w:lang w:val="en" w:eastAsia="pl-PL"/>
        </w:rPr>
        <w:t xml:space="preserve">– update </w:t>
      </w:r>
      <w:r w:rsidR="00A60A7A">
        <w:rPr>
          <w:rFonts w:cs="Arial"/>
          <w:color w:val="000000" w:themeColor="text1"/>
          <w:sz w:val="16"/>
          <w:szCs w:val="20"/>
          <w:lang w:val="en" w:eastAsia="pl-PL"/>
        </w:rPr>
        <w:t xml:space="preserve">as of April </w:t>
      </w:r>
      <w:r>
        <w:rPr>
          <w:rFonts w:cs="Arial"/>
          <w:color w:val="000000" w:themeColor="text1"/>
          <w:sz w:val="16"/>
          <w:szCs w:val="20"/>
          <w:lang w:val="en" w:eastAsia="pl-PL"/>
        </w:rPr>
        <w:t>23</w:t>
      </w:r>
      <w:r w:rsidR="00A60A7A">
        <w:rPr>
          <w:rFonts w:cs="Arial"/>
          <w:color w:val="000000" w:themeColor="text1"/>
          <w:sz w:val="16"/>
          <w:szCs w:val="20"/>
          <w:lang w:val="en" w:eastAsia="pl-PL"/>
        </w:rPr>
        <w:t xml:space="preserve">, </w:t>
      </w:r>
      <w:r>
        <w:rPr>
          <w:rFonts w:cs="Arial"/>
          <w:color w:val="000000" w:themeColor="text1"/>
          <w:sz w:val="16"/>
          <w:szCs w:val="20"/>
          <w:lang w:val="en" w:eastAsia="pl-PL"/>
        </w:rPr>
        <w:t>2024.</w:t>
      </w:r>
    </w:p>
    <w:p w:rsidRPr="00967799" w:rsidR="00967799" w:rsidP="00D01900" w:rsidRDefault="00967799">
      <w:pPr>
        <w:shd w:val="clear" w:color="auto" w:fill="FFFFFF" w:themeFill="background1"/>
        <w:suppressAutoHyphens/>
        <w:spacing w:line="288" w:lineRule="auto"/>
        <w:rPr>
          <w:rFonts w:ascii="Fira Sans SemiBold" w:hAnsi="Fira Sans SemiBold" w:eastAsia="Times New Roman" w:cs="Times New Roman"/>
          <w:color w:val="001D77"/>
          <w:szCs w:val="20"/>
          <w:lang w:val="en" w:eastAsia="pl-PL"/>
        </w:rPr>
      </w:pPr>
      <w:r w:rsidRPr="00967799">
        <w:rPr>
          <w:rFonts w:ascii="Fira Sans SemiBold" w:hAnsi="Fira Sans SemiBold" w:eastAsia="Times New Roman" w:cs="Times New Roman"/>
          <w:color w:val="001D77"/>
          <w:szCs w:val="20"/>
          <w:lang w:val="en" w:eastAsia="pl-PL"/>
        </w:rPr>
        <w:lastRenderedPageBreak/>
        <w:t xml:space="preserve">Structure of expenditure arising from the </w:t>
      </w:r>
      <w:r w:rsidRPr="00D72EAC" w:rsidR="00D72EAC">
        <w:rPr>
          <w:rFonts w:ascii="Fira Sans SemiBold" w:hAnsi="Fira Sans SemiBold" w:eastAsia="Times New Roman" w:cs="Times New Roman"/>
          <w:color w:val="001D77"/>
          <w:szCs w:val="20"/>
          <w:lang w:val="en" w:eastAsia="pl-PL"/>
        </w:rPr>
        <w:t>Act</w:t>
      </w:r>
    </w:p>
    <w:p w:rsidRPr="00335043" w:rsidR="00967799" w:rsidP="008A5355" w:rsidRDefault="00967799">
      <w:pPr>
        <w:suppressAutoHyphens/>
        <w:spacing w:line="288" w:lineRule="auto"/>
        <w:rPr>
          <w:rFonts w:cs="Arial" w:eastAsiaTheme="minorEastAsia"/>
          <w:szCs w:val="20"/>
          <w:lang w:val="en" w:eastAsia="pl-PL"/>
        </w:rPr>
      </w:pPr>
      <w:r w:rsidRPr="00967799">
        <w:rPr>
          <w:rFonts w:cs="Arial" w:eastAsiaTheme="minorEastAsia"/>
          <w:color w:val="000000" w:themeColor="text1"/>
          <w:szCs w:val="20"/>
          <w:lang w:val="en" w:eastAsia="pl-PL"/>
        </w:rPr>
        <w:t xml:space="preserve">A breakdown of </w:t>
      </w:r>
      <w:r w:rsidRPr="00335043">
        <w:rPr>
          <w:rFonts w:cs="Arial" w:eastAsiaTheme="minorEastAsia"/>
          <w:szCs w:val="20"/>
          <w:lang w:val="en" w:eastAsia="pl-PL"/>
        </w:rPr>
        <w:t>expenditure on health protection according to the categories resulting from the Act is presented in Table 3.</w:t>
      </w:r>
    </w:p>
    <w:p w:rsidRPr="00967799" w:rsidR="00967799" w:rsidP="00967799" w:rsidRDefault="00967799">
      <w:pPr>
        <w:spacing w:before="100" w:beforeAutospacing="1" w:after="100" w:afterAutospacing="1" w:line="240" w:lineRule="auto"/>
        <w:rPr>
          <w:rFonts w:cs="Arial" w:eastAsiaTheme="minorEastAsia"/>
          <w:b/>
          <w:color w:val="000000" w:themeColor="text1"/>
          <w:sz w:val="18"/>
          <w:szCs w:val="20"/>
          <w:lang w:val="en" w:eastAsia="pl-PL"/>
        </w:rPr>
      </w:pPr>
      <w:r w:rsidRPr="00335043">
        <w:rPr>
          <w:rFonts w:cs="Arial" w:eastAsiaTheme="minorEastAsia"/>
          <w:b/>
          <w:sz w:val="18"/>
          <w:szCs w:val="20"/>
          <w:lang w:val="en" w:eastAsia="pl-PL"/>
        </w:rPr>
        <w:t xml:space="preserve">Table 3. Structure of expenditure </w:t>
      </w:r>
      <w:r w:rsidRPr="00967799">
        <w:rPr>
          <w:rFonts w:cs="Arial" w:eastAsiaTheme="minorEastAsia"/>
          <w:b/>
          <w:color w:val="000000" w:themeColor="text1"/>
          <w:sz w:val="18"/>
          <w:szCs w:val="20"/>
          <w:lang w:val="en" w:eastAsia="pl-PL"/>
        </w:rPr>
        <w:t xml:space="preserve">on health </w:t>
      </w:r>
      <w:r w:rsidR="008A5355">
        <w:rPr>
          <w:rFonts w:cs="Arial" w:eastAsiaTheme="minorEastAsia"/>
          <w:b/>
          <w:color w:val="000000" w:themeColor="text1"/>
          <w:sz w:val="18"/>
          <w:szCs w:val="20"/>
          <w:lang w:val="en" w:eastAsia="pl-PL"/>
        </w:rPr>
        <w:t>care</w:t>
      </w:r>
      <w:r w:rsidRPr="00967799">
        <w:rPr>
          <w:rFonts w:cs="Arial" w:eastAsiaTheme="minorEastAsia"/>
          <w:b/>
          <w:color w:val="000000" w:themeColor="text1"/>
          <w:sz w:val="18"/>
          <w:szCs w:val="20"/>
          <w:lang w:val="en" w:eastAsia="pl-PL"/>
        </w:rPr>
        <w:t xml:space="preserve"> according to the categories resulting from the Act</w:t>
      </w:r>
    </w:p>
    <w:tbl>
      <w:tblPr>
        <w:tblStyle w:val="Tabela-Siatka2"/>
        <w:tblW w:w="8036" w:type="dxa"/>
        <w:tblBorders>
          <w:top w:val="none" w:color="auto" w:sz="0" w:space="0"/>
          <w:left w:val="none" w:color="auto" w:sz="0" w:space="0"/>
          <w:bottom w:val="none" w:color="auto" w:sz="0" w:space="0"/>
          <w:right w:val="none" w:color="auto" w:sz="0" w:space="0"/>
          <w:insideH w:val="single" w:color="001D77" w:sz="4" w:space="0"/>
          <w:insideV w:val="single" w:color="001D77" w:sz="4" w:space="0"/>
        </w:tblBorders>
        <w:tblLayout w:type="fixed"/>
        <w:tblCellMar>
          <w:left w:w="0" w:type="dxa"/>
          <w:right w:w="0" w:type="dxa"/>
        </w:tblCellMar>
        <w:tblLook w:val="04A0" w:firstRow="1" w:lastRow="0" w:firstColumn="1" w:lastColumn="0" w:noHBand="0" w:noVBand="1"/>
        <w:tblCaption w:val="Table 3. Structure of expenditure on health protection according to the categories resulting from the Act"/>
      </w:tblPr>
      <w:tblGrid>
        <w:gridCol w:w="339"/>
        <w:gridCol w:w="3289"/>
        <w:gridCol w:w="850"/>
        <w:gridCol w:w="850"/>
        <w:gridCol w:w="626"/>
        <w:gridCol w:w="678"/>
        <w:gridCol w:w="850"/>
        <w:gridCol w:w="455"/>
        <w:gridCol w:w="99"/>
      </w:tblGrid>
      <w:tr w:rsidRPr="00F25F0C" w:rsidR="00F25F0C" w:rsidTr="005A411E">
        <w:trPr>
          <w:gridAfter w:val="1"/>
          <w:wAfter w:w="99" w:type="dxa"/>
        </w:trPr>
        <w:tc>
          <w:tcPr>
            <w:tcW w:w="339" w:type="dxa"/>
            <w:vMerge w:val="restart"/>
            <w:tcBorders>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r w:rsidRPr="00F25F0C">
              <w:rPr>
                <w:sz w:val="16"/>
              </w:rPr>
              <w:t>LP.</w:t>
            </w:r>
          </w:p>
        </w:tc>
        <w:tc>
          <w:tcPr>
            <w:tcW w:w="3289" w:type="dxa"/>
            <w:vMerge w:val="restart"/>
            <w:tcBorders>
              <w:top w:val="nil"/>
              <w:left w:val="single" w:color="001D77" w:sz="12" w:space="0"/>
              <w:bottom w:val="single" w:color="001D77" w:sz="12" w:space="0"/>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r w:rsidRPr="00F25F0C">
              <w:rPr>
                <w:sz w:val="16"/>
              </w:rPr>
              <w:t>Categories by law</w:t>
            </w:r>
          </w:p>
        </w:tc>
        <w:tc>
          <w:tcPr>
            <w:tcW w:w="2326" w:type="dxa"/>
            <w:gridSpan w:val="3"/>
            <w:tcBorders>
              <w:left w:val="single" w:color="001D77" w:sz="12" w:space="0"/>
              <w:bottom w:val="single" w:color="001D77" w:sz="4" w:space="0"/>
              <w:right w:val="single" w:color="001D77" w:sz="12" w:space="0"/>
            </w:tcBorders>
          </w:tcPr>
          <w:p w:rsidRPr="00F25F0C" w:rsidR="00967799" w:rsidP="00967799" w:rsidRDefault="00967799">
            <w:pPr>
              <w:spacing w:before="100" w:beforeAutospacing="1" w:after="100" w:afterAutospacing="1" w:line="240" w:lineRule="auto"/>
              <w:jc w:val="center"/>
              <w:rPr>
                <w:sz w:val="16"/>
              </w:rPr>
            </w:pPr>
            <w:r w:rsidRPr="00F25F0C">
              <w:rPr>
                <w:sz w:val="16"/>
              </w:rPr>
              <w:t>202</w:t>
            </w:r>
            <w:r w:rsidRPr="00F25F0C" w:rsidR="006B1EE1">
              <w:rPr>
                <w:sz w:val="16"/>
              </w:rPr>
              <w:t>2</w:t>
            </w:r>
          </w:p>
        </w:tc>
        <w:tc>
          <w:tcPr>
            <w:tcW w:w="1983" w:type="dxa"/>
            <w:gridSpan w:val="3"/>
            <w:tcBorders>
              <w:top w:val="nil"/>
              <w:left w:val="single" w:color="001D77" w:sz="12" w:space="0"/>
              <w:bottom w:val="single" w:color="001D77" w:sz="4" w:space="0"/>
            </w:tcBorders>
            <w:vAlign w:val="center"/>
          </w:tcPr>
          <w:p w:rsidRPr="00F25F0C" w:rsidR="00967799" w:rsidP="00967799" w:rsidRDefault="00967799">
            <w:pPr>
              <w:spacing w:before="100" w:beforeAutospacing="1" w:after="100" w:afterAutospacing="1" w:line="240" w:lineRule="auto"/>
              <w:ind w:right="-28"/>
              <w:jc w:val="center"/>
              <w:rPr>
                <w:sz w:val="16"/>
              </w:rPr>
            </w:pPr>
            <w:r w:rsidRPr="00F25F0C">
              <w:rPr>
                <w:sz w:val="16"/>
              </w:rPr>
              <w:t>202</w:t>
            </w:r>
            <w:r w:rsidRPr="00F25F0C" w:rsidR="006B1EE1">
              <w:rPr>
                <w:sz w:val="16"/>
              </w:rPr>
              <w:t>3</w:t>
            </w:r>
          </w:p>
        </w:tc>
      </w:tr>
      <w:tr w:rsidRPr="00F25F0C" w:rsidR="00F25F0C" w:rsidTr="005A411E">
        <w:trPr>
          <w:gridAfter w:val="1"/>
          <w:wAfter w:w="99" w:type="dxa"/>
        </w:trPr>
        <w:tc>
          <w:tcPr>
            <w:tcW w:w="339" w:type="dxa"/>
            <w:vMerge/>
            <w:tcBorders>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p>
        </w:tc>
        <w:tc>
          <w:tcPr>
            <w:tcW w:w="3289" w:type="dxa"/>
            <w:vMerge/>
            <w:tcBorders>
              <w:top w:val="single" w:color="001D77" w:sz="4" w:space="0"/>
              <w:left w:val="single" w:color="001D77" w:sz="12" w:space="0"/>
              <w:bottom w:val="single" w:color="001D77" w:sz="12" w:space="0"/>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p>
        </w:tc>
        <w:tc>
          <w:tcPr>
            <w:tcW w:w="850" w:type="dxa"/>
            <w:tcBorders>
              <w:top w:val="single" w:color="001D77" w:sz="4" w:space="0"/>
              <w:left w:val="single" w:color="001D77" w:sz="12" w:space="0"/>
              <w:bottom w:val="single" w:color="000000" w:themeColor="text1" w:sz="2" w:space="0"/>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proofErr w:type="spellStart"/>
            <w:r w:rsidRPr="00F25F0C">
              <w:rPr>
                <w:sz w:val="16"/>
              </w:rPr>
              <w:t>plan</w:t>
            </w:r>
            <w:r w:rsidRPr="00F25F0C">
              <w:rPr>
                <w:sz w:val="16"/>
                <w:vertAlign w:val="superscript"/>
              </w:rPr>
              <w:t>a</w:t>
            </w:r>
            <w:proofErr w:type="spellEnd"/>
          </w:p>
        </w:tc>
        <w:tc>
          <w:tcPr>
            <w:tcW w:w="1476" w:type="dxa"/>
            <w:gridSpan w:val="2"/>
            <w:tcBorders>
              <w:top w:val="single" w:color="001D77" w:sz="4" w:space="0"/>
              <w:left w:val="single" w:color="001D77" w:sz="12" w:space="0"/>
              <w:bottom w:val="single" w:color="000000" w:themeColor="text1" w:sz="2" w:space="0"/>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r w:rsidRPr="00F25F0C">
              <w:rPr>
                <w:sz w:val="16"/>
              </w:rPr>
              <w:t>execution</w:t>
            </w:r>
          </w:p>
        </w:tc>
        <w:tc>
          <w:tcPr>
            <w:tcW w:w="678" w:type="dxa"/>
            <w:tcBorders>
              <w:top w:val="single" w:color="001D77" w:sz="4" w:space="0"/>
              <w:left w:val="single" w:color="001D77" w:sz="12" w:space="0"/>
              <w:bottom w:val="single" w:color="000000" w:themeColor="text1" w:sz="2" w:space="0"/>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proofErr w:type="spellStart"/>
            <w:r w:rsidRPr="00F25F0C">
              <w:rPr>
                <w:sz w:val="16"/>
              </w:rPr>
              <w:t>plan</w:t>
            </w:r>
            <w:r w:rsidRPr="00F25F0C">
              <w:rPr>
                <w:sz w:val="16"/>
                <w:vertAlign w:val="superscript"/>
              </w:rPr>
              <w:t>a</w:t>
            </w:r>
            <w:proofErr w:type="spellEnd"/>
          </w:p>
        </w:tc>
        <w:tc>
          <w:tcPr>
            <w:tcW w:w="1305" w:type="dxa"/>
            <w:gridSpan w:val="2"/>
            <w:tcBorders>
              <w:top w:val="single" w:color="001D77" w:sz="4" w:space="0"/>
              <w:left w:val="single" w:color="001D77" w:sz="12" w:space="0"/>
              <w:bottom w:val="single" w:color="000000" w:themeColor="text1" w:sz="2" w:space="0"/>
            </w:tcBorders>
            <w:vAlign w:val="center"/>
          </w:tcPr>
          <w:p w:rsidRPr="00F25F0C" w:rsidR="00967799" w:rsidP="00967799" w:rsidRDefault="00967799">
            <w:pPr>
              <w:spacing w:before="100" w:beforeAutospacing="1" w:after="100" w:afterAutospacing="1" w:line="240" w:lineRule="auto"/>
              <w:jc w:val="center"/>
              <w:rPr>
                <w:sz w:val="16"/>
              </w:rPr>
            </w:pPr>
            <w:r w:rsidRPr="00F25F0C">
              <w:rPr>
                <w:sz w:val="16"/>
              </w:rPr>
              <w:t>execution</w:t>
            </w:r>
          </w:p>
        </w:tc>
      </w:tr>
      <w:tr w:rsidRPr="00F25F0C" w:rsidR="00F25F0C" w:rsidTr="005A411E">
        <w:trPr>
          <w:gridAfter w:val="1"/>
          <w:wAfter w:w="99" w:type="dxa"/>
        </w:trPr>
        <w:tc>
          <w:tcPr>
            <w:tcW w:w="339" w:type="dxa"/>
            <w:vMerge/>
            <w:tcBorders>
              <w:bottom w:val="single" w:color="001D77" w:sz="12" w:space="0"/>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p>
        </w:tc>
        <w:tc>
          <w:tcPr>
            <w:tcW w:w="3289" w:type="dxa"/>
            <w:vMerge/>
            <w:tcBorders>
              <w:top w:val="single" w:color="001D77" w:sz="4" w:space="0"/>
              <w:left w:val="single" w:color="001D77" w:sz="12" w:space="0"/>
              <w:bottom w:val="single" w:color="001D77" w:sz="12" w:space="0"/>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p>
        </w:tc>
        <w:tc>
          <w:tcPr>
            <w:tcW w:w="850" w:type="dxa"/>
            <w:tcBorders>
              <w:top w:val="single" w:color="000000" w:themeColor="text1" w:sz="2" w:space="0"/>
              <w:left w:val="single" w:color="001D77" w:sz="12" w:space="0"/>
              <w:bottom w:val="single" w:color="001D77" w:sz="12" w:space="0"/>
              <w:right w:val="single" w:color="001D77" w:sz="12" w:space="0"/>
            </w:tcBorders>
            <w:vAlign w:val="center"/>
          </w:tcPr>
          <w:p w:rsidRPr="00F25F0C" w:rsidR="00967799" w:rsidP="00527832" w:rsidRDefault="00967799">
            <w:pPr>
              <w:spacing w:before="100" w:beforeAutospacing="1" w:after="100" w:afterAutospacing="1" w:line="240" w:lineRule="auto"/>
              <w:jc w:val="center"/>
              <w:rPr>
                <w:sz w:val="16"/>
              </w:rPr>
            </w:pPr>
            <w:r w:rsidRPr="00F25F0C">
              <w:rPr>
                <w:sz w:val="16"/>
              </w:rPr>
              <w:t xml:space="preserve">in million </w:t>
            </w:r>
            <w:r w:rsidRPr="00F25F0C" w:rsidR="00527832">
              <w:rPr>
                <w:sz w:val="16"/>
              </w:rPr>
              <w:t>PLN</w:t>
            </w:r>
          </w:p>
        </w:tc>
        <w:tc>
          <w:tcPr>
            <w:tcW w:w="850" w:type="dxa"/>
            <w:tcBorders>
              <w:top w:val="single" w:color="000000" w:themeColor="text1" w:sz="2" w:space="0"/>
              <w:left w:val="single" w:color="001D77" w:sz="12" w:space="0"/>
              <w:bottom w:val="single" w:color="001D77" w:sz="12" w:space="0"/>
              <w:right w:val="single" w:color="001D77" w:sz="12" w:space="0"/>
            </w:tcBorders>
            <w:vAlign w:val="center"/>
          </w:tcPr>
          <w:p w:rsidRPr="00F25F0C" w:rsidR="00967799" w:rsidP="00527832" w:rsidRDefault="00967799">
            <w:pPr>
              <w:spacing w:before="100" w:beforeAutospacing="1" w:after="100" w:afterAutospacing="1" w:line="240" w:lineRule="auto"/>
              <w:jc w:val="center"/>
              <w:rPr>
                <w:sz w:val="16"/>
              </w:rPr>
            </w:pPr>
            <w:r w:rsidRPr="00F25F0C">
              <w:rPr>
                <w:sz w:val="16"/>
              </w:rPr>
              <w:t xml:space="preserve">in million </w:t>
            </w:r>
            <w:r w:rsidRPr="00F25F0C" w:rsidR="00527832">
              <w:rPr>
                <w:sz w:val="16"/>
              </w:rPr>
              <w:t>PLN</w:t>
            </w:r>
          </w:p>
        </w:tc>
        <w:tc>
          <w:tcPr>
            <w:tcW w:w="626" w:type="dxa"/>
            <w:tcBorders>
              <w:top w:val="single" w:color="000000" w:themeColor="text1" w:sz="2" w:space="0"/>
              <w:left w:val="single" w:color="001D77" w:sz="12" w:space="0"/>
              <w:bottom w:val="single" w:color="001D77" w:sz="12" w:space="0"/>
              <w:right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r w:rsidRPr="00F25F0C">
              <w:rPr>
                <w:sz w:val="16"/>
              </w:rPr>
              <w:t>%</w:t>
            </w:r>
            <w:r w:rsidRPr="007A6726" w:rsidR="005B029E">
              <w:rPr>
                <w:sz w:val="16"/>
                <w:vertAlign w:val="superscript"/>
              </w:rPr>
              <w:t>b</w:t>
            </w:r>
          </w:p>
        </w:tc>
        <w:tc>
          <w:tcPr>
            <w:tcW w:w="678" w:type="dxa"/>
            <w:tcBorders>
              <w:top w:val="single" w:color="000000" w:themeColor="text1" w:sz="2" w:space="0"/>
              <w:left w:val="single" w:color="001D77" w:sz="12" w:space="0"/>
              <w:bottom w:val="single" w:color="001D77" w:sz="12" w:space="0"/>
              <w:right w:val="single" w:color="001D77" w:sz="12" w:space="0"/>
            </w:tcBorders>
            <w:vAlign w:val="center"/>
          </w:tcPr>
          <w:p w:rsidRPr="00F25F0C" w:rsidR="00967799" w:rsidP="00527832" w:rsidRDefault="00967799">
            <w:pPr>
              <w:spacing w:before="100" w:beforeAutospacing="1" w:after="100" w:afterAutospacing="1" w:line="240" w:lineRule="auto"/>
              <w:jc w:val="center"/>
              <w:rPr>
                <w:sz w:val="16"/>
              </w:rPr>
            </w:pPr>
            <w:r w:rsidRPr="00F25F0C">
              <w:rPr>
                <w:sz w:val="16"/>
              </w:rPr>
              <w:t xml:space="preserve">in million </w:t>
            </w:r>
            <w:r w:rsidRPr="00F25F0C" w:rsidR="00527832">
              <w:rPr>
                <w:sz w:val="16"/>
              </w:rPr>
              <w:t>PLN</w:t>
            </w:r>
          </w:p>
        </w:tc>
        <w:tc>
          <w:tcPr>
            <w:tcW w:w="850" w:type="dxa"/>
            <w:tcBorders>
              <w:top w:val="single" w:color="000000" w:themeColor="text1" w:sz="2" w:space="0"/>
              <w:left w:val="single" w:color="001D77" w:sz="12" w:space="0"/>
              <w:bottom w:val="single" w:color="001D77" w:sz="12" w:space="0"/>
              <w:right w:val="single" w:color="001D77" w:sz="12" w:space="0"/>
            </w:tcBorders>
            <w:vAlign w:val="center"/>
          </w:tcPr>
          <w:p w:rsidRPr="00F25F0C" w:rsidR="00967799" w:rsidP="00527832" w:rsidRDefault="00967799">
            <w:pPr>
              <w:spacing w:before="100" w:beforeAutospacing="1" w:after="100" w:afterAutospacing="1" w:line="240" w:lineRule="auto"/>
              <w:jc w:val="center"/>
              <w:rPr>
                <w:sz w:val="16"/>
              </w:rPr>
            </w:pPr>
            <w:r w:rsidRPr="00F25F0C">
              <w:rPr>
                <w:sz w:val="16"/>
              </w:rPr>
              <w:t xml:space="preserve">in million </w:t>
            </w:r>
            <w:r w:rsidRPr="00F25F0C" w:rsidR="00527832">
              <w:rPr>
                <w:sz w:val="16"/>
              </w:rPr>
              <w:t>PLN</w:t>
            </w:r>
          </w:p>
        </w:tc>
        <w:tc>
          <w:tcPr>
            <w:tcW w:w="455" w:type="dxa"/>
            <w:tcBorders>
              <w:top w:val="single" w:color="000000" w:themeColor="text1" w:sz="2" w:space="0"/>
              <w:left w:val="single" w:color="001D77" w:sz="12" w:space="0"/>
              <w:bottom w:val="single" w:color="001D77" w:sz="12" w:space="0"/>
            </w:tcBorders>
            <w:vAlign w:val="center"/>
          </w:tcPr>
          <w:p w:rsidRPr="00F25F0C" w:rsidR="00967799" w:rsidP="00967799" w:rsidRDefault="00967799">
            <w:pPr>
              <w:spacing w:before="100" w:beforeAutospacing="1" w:after="100" w:afterAutospacing="1" w:line="240" w:lineRule="auto"/>
              <w:jc w:val="center"/>
              <w:rPr>
                <w:sz w:val="16"/>
              </w:rPr>
            </w:pPr>
            <w:r w:rsidRPr="00F25F0C">
              <w:rPr>
                <w:sz w:val="16"/>
              </w:rPr>
              <w:t>%</w:t>
            </w:r>
            <w:r w:rsidRPr="007A6726" w:rsidR="005B029E">
              <w:rPr>
                <w:vertAlign w:val="superscript"/>
              </w:rPr>
              <w:t>b</w:t>
            </w:r>
          </w:p>
        </w:tc>
      </w:tr>
      <w:tr w:rsidRPr="00F25F0C" w:rsidR="00F25F0C" w:rsidTr="005A411E">
        <w:trPr>
          <w:gridAfter w:val="1"/>
          <w:wAfter w:w="99" w:type="dxa"/>
        </w:trPr>
        <w:tc>
          <w:tcPr>
            <w:tcW w:w="339" w:type="dxa"/>
            <w:tcBorders>
              <w:top w:val="single" w:color="001D77" w:sz="12" w:space="0"/>
              <w:bottom w:val="single" w:color="001D77" w:sz="12" w:space="0"/>
              <w:right w:val="single" w:color="001D77" w:sz="12" w:space="0"/>
            </w:tcBorders>
          </w:tcPr>
          <w:p w:rsidRPr="00F25F0C" w:rsidR="006B1EE1" w:rsidP="006B1EE1" w:rsidRDefault="006B1EE1">
            <w:pPr>
              <w:spacing w:before="100" w:beforeAutospacing="1" w:after="100" w:afterAutospacing="1" w:line="240" w:lineRule="auto"/>
              <w:ind w:left="57"/>
              <w:rPr>
                <w:sz w:val="16"/>
              </w:rPr>
            </w:pPr>
            <w:r w:rsidRPr="00F25F0C">
              <w:rPr>
                <w:sz w:val="16"/>
              </w:rPr>
              <w:t>I</w:t>
            </w:r>
          </w:p>
        </w:tc>
        <w:tc>
          <w:tcPr>
            <w:tcW w:w="3289" w:type="dxa"/>
            <w:tcBorders>
              <w:top w:val="single" w:color="001D77" w:sz="12" w:space="0"/>
              <w:left w:val="single" w:color="001D77" w:sz="12" w:space="0"/>
              <w:bottom w:val="single" w:color="001D77" w:sz="12" w:space="0"/>
              <w:right w:val="single" w:color="001D77" w:sz="12" w:space="0"/>
            </w:tcBorders>
          </w:tcPr>
          <w:p w:rsidRPr="00F25F0C" w:rsidR="006B1EE1" w:rsidP="006B1EE1" w:rsidRDefault="006B1EE1">
            <w:pPr>
              <w:spacing w:before="100" w:beforeAutospacing="1" w:after="100" w:afterAutospacing="1" w:line="240" w:lineRule="auto"/>
              <w:ind w:left="57" w:right="57"/>
              <w:rPr>
                <w:sz w:val="16"/>
              </w:rPr>
            </w:pPr>
            <w:r w:rsidRPr="00F25F0C">
              <w:rPr>
                <w:sz w:val="16"/>
              </w:rPr>
              <w:t>Budgetary expenditure in the part of the state budget managed by the minister responsible for health</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14 917</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15 522</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10</w:t>
            </w:r>
            <w:r w:rsidRPr="00F25F0C" w:rsidR="0047166C">
              <w:rPr>
                <w:sz w:val="16"/>
                <w:szCs w:val="16"/>
              </w:rPr>
              <w:t>.</w:t>
            </w:r>
            <w:r w:rsidRPr="00F25F0C">
              <w:rPr>
                <w:sz w:val="16"/>
                <w:szCs w:val="16"/>
              </w:rPr>
              <w:t>3</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14 186</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15 236</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F25F0C" w:rsidR="006B1EE1" w:rsidP="008759B5" w:rsidRDefault="006B1EE1">
            <w:pPr>
              <w:spacing w:before="100" w:beforeAutospacing="1" w:after="100" w:afterAutospacing="1" w:line="240" w:lineRule="auto"/>
              <w:ind w:right="57"/>
              <w:jc w:val="right"/>
              <w:rPr>
                <w:sz w:val="16"/>
                <w:szCs w:val="16"/>
              </w:rPr>
            </w:pPr>
            <w:r w:rsidRPr="00F25F0C">
              <w:rPr>
                <w:sz w:val="16"/>
                <w:szCs w:val="16"/>
              </w:rPr>
              <w:t>8</w:t>
            </w:r>
            <w:r w:rsidRPr="00F25F0C" w:rsidR="0047166C">
              <w:rPr>
                <w:sz w:val="16"/>
                <w:szCs w:val="16"/>
              </w:rPr>
              <w:t>.</w:t>
            </w:r>
            <w:r w:rsidRPr="00F25F0C">
              <w:rPr>
                <w:sz w:val="16"/>
                <w:szCs w:val="16"/>
              </w:rPr>
              <w:t>2</w:t>
            </w:r>
          </w:p>
        </w:tc>
      </w:tr>
      <w:tr w:rsidRPr="00F25F0C" w:rsidR="00F25F0C" w:rsidTr="005A411E">
        <w:trPr>
          <w:gridAfter w:val="1"/>
          <w:wAfter w:w="99" w:type="dxa"/>
        </w:trPr>
        <w:tc>
          <w:tcPr>
            <w:tcW w:w="339" w:type="dxa"/>
            <w:tcBorders>
              <w:top w:val="single" w:color="001D77" w:sz="12" w:space="0"/>
              <w:bottom w:val="single" w:color="001D77" w:sz="12" w:space="0"/>
              <w:right w:val="single" w:color="001D77" w:sz="12" w:space="0"/>
            </w:tcBorders>
          </w:tcPr>
          <w:p w:rsidRPr="00F25F0C" w:rsidR="006B1EE1" w:rsidP="006B1EE1" w:rsidRDefault="006B1EE1">
            <w:pPr>
              <w:spacing w:before="100" w:beforeAutospacing="1" w:after="100" w:afterAutospacing="1" w:line="240" w:lineRule="auto"/>
              <w:ind w:left="57"/>
              <w:rPr>
                <w:sz w:val="16"/>
              </w:rPr>
            </w:pPr>
            <w:r w:rsidRPr="00F25F0C">
              <w:rPr>
                <w:sz w:val="16"/>
              </w:rPr>
              <w:t>II</w:t>
            </w:r>
          </w:p>
        </w:tc>
        <w:tc>
          <w:tcPr>
            <w:tcW w:w="3289" w:type="dxa"/>
            <w:tcBorders>
              <w:top w:val="single" w:color="001D77" w:sz="12" w:space="0"/>
              <w:left w:val="single" w:color="001D77" w:sz="12" w:space="0"/>
              <w:bottom w:val="single" w:color="001D77" w:sz="12" w:space="0"/>
              <w:right w:val="single" w:color="001D77" w:sz="12" w:space="0"/>
            </w:tcBorders>
          </w:tcPr>
          <w:p w:rsidRPr="00F25F0C" w:rsidR="006B1EE1" w:rsidP="006B1EE1" w:rsidRDefault="006B1EE1">
            <w:pPr>
              <w:spacing w:before="100" w:beforeAutospacing="1" w:after="100" w:afterAutospacing="1" w:line="240" w:lineRule="auto"/>
              <w:ind w:left="57" w:right="57"/>
              <w:rPr>
                <w:sz w:val="16"/>
              </w:rPr>
            </w:pPr>
            <w:r w:rsidRPr="00F25F0C">
              <w:rPr>
                <w:sz w:val="16"/>
              </w:rPr>
              <w:t>Expenditure of the European funds in the “health</w:t>
            </w:r>
            <w:r w:rsidRPr="00F25F0C" w:rsidR="008A5355">
              <w:rPr>
                <w:sz w:val="16"/>
              </w:rPr>
              <w:t xml:space="preserve"> </w:t>
            </w:r>
            <w:r w:rsidRPr="00F25F0C">
              <w:rPr>
                <w:sz w:val="16"/>
              </w:rPr>
              <w:t>care” section</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1 598</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592</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4</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1 217</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2 041</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F25F0C" w:rsidR="006B1EE1" w:rsidP="008759B5" w:rsidRDefault="006B1EE1">
            <w:pPr>
              <w:spacing w:before="100" w:beforeAutospacing="1" w:after="100" w:afterAutospacing="1" w:line="240" w:lineRule="auto"/>
              <w:ind w:right="57"/>
              <w:jc w:val="right"/>
              <w:rPr>
                <w:sz w:val="16"/>
                <w:szCs w:val="16"/>
              </w:rPr>
            </w:pPr>
            <w:r w:rsidRPr="00F25F0C">
              <w:rPr>
                <w:sz w:val="16"/>
                <w:szCs w:val="16"/>
              </w:rPr>
              <w:t>1,1</w:t>
            </w:r>
          </w:p>
        </w:tc>
      </w:tr>
      <w:tr w:rsidRPr="00F25F0C" w:rsidR="00F25F0C" w:rsidTr="005A411E">
        <w:trPr>
          <w:gridAfter w:val="1"/>
          <w:wAfter w:w="99" w:type="dxa"/>
        </w:trPr>
        <w:tc>
          <w:tcPr>
            <w:tcW w:w="339" w:type="dxa"/>
            <w:tcBorders>
              <w:top w:val="single" w:color="001D77" w:sz="12" w:space="0"/>
              <w:bottom w:val="single" w:color="001D77" w:sz="12" w:space="0"/>
              <w:right w:val="single" w:color="001D77" w:sz="12" w:space="0"/>
            </w:tcBorders>
          </w:tcPr>
          <w:p w:rsidRPr="00F25F0C" w:rsidR="006B1EE1" w:rsidP="006B1EE1" w:rsidRDefault="006B1EE1">
            <w:pPr>
              <w:spacing w:before="100" w:beforeAutospacing="1" w:after="100" w:afterAutospacing="1" w:line="240" w:lineRule="auto"/>
              <w:ind w:left="57"/>
              <w:rPr>
                <w:sz w:val="16"/>
              </w:rPr>
            </w:pPr>
            <w:r w:rsidRPr="00F25F0C">
              <w:rPr>
                <w:sz w:val="16"/>
              </w:rPr>
              <w:t>III</w:t>
            </w:r>
          </w:p>
        </w:tc>
        <w:tc>
          <w:tcPr>
            <w:tcW w:w="3289" w:type="dxa"/>
            <w:tcBorders>
              <w:top w:val="single" w:color="001D77" w:sz="12" w:space="0"/>
              <w:left w:val="single" w:color="001D77" w:sz="12" w:space="0"/>
              <w:bottom w:val="single" w:color="001D77" w:sz="12" w:space="0"/>
              <w:right w:val="single" w:color="001D77" w:sz="12" w:space="0"/>
            </w:tcBorders>
          </w:tcPr>
          <w:p w:rsidRPr="00F25F0C" w:rsidR="006B1EE1" w:rsidP="006B1EE1" w:rsidRDefault="006B1EE1">
            <w:pPr>
              <w:spacing w:before="100" w:beforeAutospacing="1" w:after="100" w:afterAutospacing="1" w:line="240" w:lineRule="auto"/>
              <w:ind w:left="57" w:right="57"/>
              <w:rPr>
                <w:sz w:val="16"/>
                <w:highlight w:val="yellow"/>
              </w:rPr>
            </w:pPr>
            <w:r w:rsidRPr="00F25F0C">
              <w:rPr>
                <w:sz w:val="16"/>
              </w:rPr>
              <w:t>Budget expenditures in the "health care" section in other parts of the state budget</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8 433</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7 256</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4</w:t>
            </w:r>
            <w:r w:rsidRPr="00F25F0C" w:rsidR="00155F11">
              <w:rPr>
                <w:sz w:val="16"/>
                <w:szCs w:val="16"/>
              </w:rPr>
              <w:t>.</w:t>
            </w:r>
            <w:r w:rsidRPr="00F25F0C">
              <w:rPr>
                <w:sz w:val="16"/>
                <w:szCs w:val="16"/>
              </w:rPr>
              <w:t>8</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5 951</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6B1EE1" w:rsidP="005A411E" w:rsidRDefault="006B1EE1">
            <w:pPr>
              <w:spacing w:before="100" w:beforeAutospacing="1" w:after="100" w:afterAutospacing="1" w:line="240" w:lineRule="auto"/>
              <w:ind w:right="57"/>
              <w:jc w:val="right"/>
              <w:rPr>
                <w:sz w:val="16"/>
                <w:szCs w:val="16"/>
              </w:rPr>
            </w:pPr>
            <w:r w:rsidRPr="00F25F0C">
              <w:rPr>
                <w:sz w:val="16"/>
                <w:szCs w:val="16"/>
              </w:rPr>
              <w:t>4 744</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F25F0C" w:rsidR="006B1EE1" w:rsidP="008759B5" w:rsidRDefault="006B1EE1">
            <w:pPr>
              <w:spacing w:before="100" w:beforeAutospacing="1" w:after="100" w:afterAutospacing="1" w:line="240" w:lineRule="auto"/>
              <w:ind w:right="57"/>
              <w:jc w:val="right"/>
              <w:rPr>
                <w:sz w:val="16"/>
                <w:szCs w:val="16"/>
              </w:rPr>
            </w:pPr>
            <w:r w:rsidRPr="00F25F0C">
              <w:rPr>
                <w:sz w:val="16"/>
                <w:szCs w:val="16"/>
              </w:rPr>
              <w:t>2</w:t>
            </w:r>
            <w:r w:rsidRPr="00F25F0C" w:rsidR="00155F11">
              <w:rPr>
                <w:sz w:val="16"/>
                <w:szCs w:val="16"/>
              </w:rPr>
              <w:t>.</w:t>
            </w:r>
            <w:r w:rsidR="00985A13">
              <w:rPr>
                <w:sz w:val="16"/>
                <w:szCs w:val="16"/>
              </w:rPr>
              <w:t>6</w:t>
            </w:r>
          </w:p>
        </w:tc>
      </w:tr>
      <w:tr w:rsidRPr="00F25F0C" w:rsidR="00F25F0C" w:rsidTr="005A411E">
        <w:trPr>
          <w:gridAfter w:val="1"/>
          <w:wAfter w:w="99" w:type="dxa"/>
        </w:trPr>
        <w:tc>
          <w:tcPr>
            <w:tcW w:w="339" w:type="dxa"/>
            <w:tcBorders>
              <w:top w:val="single" w:color="001D77" w:sz="12" w:space="0"/>
              <w:bottom w:val="single" w:color="001D77" w:sz="12" w:space="0"/>
              <w:right w:val="single" w:color="001D77" w:sz="12" w:space="0"/>
            </w:tcBorders>
          </w:tcPr>
          <w:p w:rsidRPr="00F25F0C" w:rsidR="004B6C45" w:rsidP="004B6C45" w:rsidRDefault="004B6C45">
            <w:pPr>
              <w:spacing w:before="100" w:beforeAutospacing="1" w:after="100" w:afterAutospacing="1" w:line="240" w:lineRule="auto"/>
              <w:ind w:left="57"/>
              <w:rPr>
                <w:sz w:val="16"/>
              </w:rPr>
            </w:pPr>
            <w:r w:rsidRPr="00F25F0C">
              <w:rPr>
                <w:sz w:val="16"/>
              </w:rPr>
              <w:t>IV</w:t>
            </w:r>
          </w:p>
        </w:tc>
        <w:tc>
          <w:tcPr>
            <w:tcW w:w="3289" w:type="dxa"/>
            <w:tcBorders>
              <w:top w:val="single" w:color="001D77" w:sz="12" w:space="0"/>
              <w:left w:val="single" w:color="001D77" w:sz="12" w:space="0"/>
              <w:bottom w:val="single" w:color="001D77" w:sz="12" w:space="0"/>
              <w:right w:val="single" w:color="001D77" w:sz="12" w:space="0"/>
            </w:tcBorders>
          </w:tcPr>
          <w:p w:rsidRPr="00F25F0C" w:rsidR="004B6C45" w:rsidP="004B6C45" w:rsidRDefault="004B6C45">
            <w:pPr>
              <w:spacing w:before="100" w:beforeAutospacing="1" w:after="100" w:afterAutospacing="1" w:line="240" w:lineRule="auto"/>
              <w:ind w:left="57" w:right="57"/>
              <w:rPr>
                <w:sz w:val="16"/>
              </w:rPr>
            </w:pPr>
            <w:r w:rsidRPr="00F25F0C">
              <w:rPr>
                <w:sz w:val="16"/>
              </w:rPr>
              <w:t>Costs of the National Health Fund included in the Fund’s financial plan excluding planned transfers of funds received from sources referred to in other categories</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4B6C45" w:rsidP="005A411E" w:rsidRDefault="004B6C45">
            <w:pPr>
              <w:spacing w:before="100" w:beforeAutospacing="1" w:after="100" w:afterAutospacing="1" w:line="240" w:lineRule="auto"/>
              <w:ind w:right="57"/>
              <w:jc w:val="right"/>
              <w:rPr>
                <w:sz w:val="16"/>
                <w:szCs w:val="16"/>
              </w:rPr>
            </w:pPr>
            <w:r w:rsidRPr="00F25F0C">
              <w:rPr>
                <w:sz w:val="16"/>
                <w:szCs w:val="16"/>
              </w:rPr>
              <w:t>108 335</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4B6C45" w:rsidP="005A411E" w:rsidRDefault="004B6C45">
            <w:pPr>
              <w:spacing w:before="100" w:beforeAutospacing="1" w:after="100" w:afterAutospacing="1" w:line="240" w:lineRule="auto"/>
              <w:ind w:right="57"/>
              <w:jc w:val="right"/>
              <w:rPr>
                <w:sz w:val="16"/>
                <w:szCs w:val="16"/>
              </w:rPr>
            </w:pPr>
            <w:r w:rsidRPr="00F25F0C">
              <w:rPr>
                <w:sz w:val="16"/>
                <w:szCs w:val="16"/>
              </w:rPr>
              <w:t>127</w:t>
            </w:r>
            <w:r w:rsidR="005B029E">
              <w:rPr>
                <w:sz w:val="16"/>
                <w:szCs w:val="16"/>
              </w:rPr>
              <w:t> </w:t>
            </w:r>
            <w:r w:rsidRPr="00F25F0C">
              <w:rPr>
                <w:sz w:val="16"/>
                <w:szCs w:val="16"/>
              </w:rPr>
              <w:t>317</w:t>
            </w:r>
            <w:r w:rsidRPr="00D27FED" w:rsidR="006C5FD6">
              <w:rPr>
                <w:sz w:val="16"/>
                <w:szCs w:val="16"/>
                <w:vertAlign w:val="superscript"/>
              </w:rPr>
              <w:t>c</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F25F0C" w:rsidR="004B6C45" w:rsidP="005A411E" w:rsidRDefault="004B6C45">
            <w:pPr>
              <w:spacing w:before="100" w:beforeAutospacing="1" w:after="100" w:afterAutospacing="1" w:line="240" w:lineRule="auto"/>
              <w:ind w:right="57"/>
              <w:jc w:val="right"/>
              <w:rPr>
                <w:sz w:val="16"/>
                <w:szCs w:val="16"/>
              </w:rPr>
            </w:pPr>
            <w:r w:rsidRPr="00F25F0C">
              <w:rPr>
                <w:sz w:val="16"/>
                <w:szCs w:val="16"/>
              </w:rPr>
              <w:t>84</w:t>
            </w:r>
            <w:r w:rsidRPr="00F25F0C" w:rsidR="00155F11">
              <w:rPr>
                <w:sz w:val="16"/>
                <w:szCs w:val="16"/>
              </w:rPr>
              <w:t>.</w:t>
            </w:r>
            <w:r w:rsidRPr="00F25F0C">
              <w:rPr>
                <w:sz w:val="16"/>
                <w:szCs w:val="16"/>
              </w:rPr>
              <w:t>3</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4B6C45" w:rsidP="005A411E" w:rsidRDefault="004B6C45">
            <w:pPr>
              <w:spacing w:before="100" w:beforeAutospacing="1" w:after="100" w:afterAutospacing="1" w:line="240" w:lineRule="auto"/>
              <w:ind w:right="57"/>
              <w:jc w:val="right"/>
              <w:rPr>
                <w:sz w:val="16"/>
                <w:szCs w:val="16"/>
              </w:rPr>
            </w:pPr>
            <w:r w:rsidRPr="00F25F0C">
              <w:rPr>
                <w:sz w:val="16"/>
                <w:szCs w:val="16"/>
              </w:rPr>
              <w:t>143 654</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4B6C45" w:rsidP="005A411E" w:rsidRDefault="004B6C45">
            <w:pPr>
              <w:spacing w:before="100" w:beforeAutospacing="1" w:after="100" w:afterAutospacing="1" w:line="240" w:lineRule="auto"/>
              <w:ind w:right="57"/>
              <w:jc w:val="right"/>
              <w:rPr>
                <w:sz w:val="16"/>
                <w:szCs w:val="16"/>
              </w:rPr>
            </w:pPr>
            <w:r w:rsidRPr="00F25F0C">
              <w:rPr>
                <w:sz w:val="16"/>
                <w:szCs w:val="16"/>
              </w:rPr>
              <w:t>162</w:t>
            </w:r>
            <w:r w:rsidR="005B029E">
              <w:rPr>
                <w:sz w:val="16"/>
                <w:szCs w:val="16"/>
              </w:rPr>
              <w:t> </w:t>
            </w:r>
            <w:r w:rsidRPr="00F25F0C">
              <w:rPr>
                <w:sz w:val="16"/>
                <w:szCs w:val="16"/>
              </w:rPr>
              <w:t>286</w:t>
            </w:r>
            <w:r w:rsidR="005B029E">
              <w:rPr>
                <w:sz w:val="16"/>
                <w:szCs w:val="16"/>
                <w:vertAlign w:val="superscript"/>
              </w:rPr>
              <w:t>d</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F25F0C" w:rsidR="004B6C45" w:rsidP="008759B5" w:rsidRDefault="004B6C45">
            <w:pPr>
              <w:spacing w:before="100" w:beforeAutospacing="1" w:after="100" w:afterAutospacing="1" w:line="240" w:lineRule="auto"/>
              <w:ind w:right="57"/>
              <w:jc w:val="right"/>
              <w:rPr>
                <w:sz w:val="16"/>
                <w:szCs w:val="16"/>
              </w:rPr>
            </w:pPr>
            <w:r w:rsidRPr="00F25F0C">
              <w:rPr>
                <w:sz w:val="16"/>
                <w:szCs w:val="16"/>
              </w:rPr>
              <w:t>87</w:t>
            </w:r>
            <w:r w:rsidRPr="00F25F0C" w:rsidR="00155F11">
              <w:rPr>
                <w:sz w:val="16"/>
                <w:szCs w:val="16"/>
              </w:rPr>
              <w:t>.</w:t>
            </w:r>
            <w:r w:rsidRPr="00F25F0C">
              <w:rPr>
                <w:sz w:val="16"/>
                <w:szCs w:val="16"/>
              </w:rPr>
              <w:t>8</w:t>
            </w:r>
          </w:p>
        </w:tc>
      </w:tr>
      <w:tr w:rsidRPr="00F25F0C" w:rsidR="00F25F0C" w:rsidTr="005A411E">
        <w:trPr>
          <w:gridAfter w:val="1"/>
          <w:wAfter w:w="99" w:type="dxa"/>
        </w:trPr>
        <w:tc>
          <w:tcPr>
            <w:tcW w:w="339" w:type="dxa"/>
            <w:tcBorders>
              <w:top w:val="single" w:color="001D77" w:sz="12" w:space="0"/>
              <w:bottom w:val="single" w:color="001D77" w:sz="12" w:space="0"/>
              <w:right w:val="single" w:color="001D77" w:sz="12" w:space="0"/>
            </w:tcBorders>
          </w:tcPr>
          <w:p w:rsidRPr="00F25F0C" w:rsidR="00967799" w:rsidP="00967799" w:rsidRDefault="00967799">
            <w:pPr>
              <w:spacing w:before="100" w:beforeAutospacing="1" w:after="100" w:afterAutospacing="1" w:line="240" w:lineRule="auto"/>
              <w:ind w:left="57"/>
              <w:rPr>
                <w:sz w:val="16"/>
              </w:rPr>
            </w:pPr>
            <w:r w:rsidRPr="00F25F0C">
              <w:rPr>
                <w:sz w:val="16"/>
              </w:rPr>
              <w:t>V</w:t>
            </w:r>
          </w:p>
        </w:tc>
        <w:tc>
          <w:tcPr>
            <w:tcW w:w="3289" w:type="dxa"/>
            <w:tcBorders>
              <w:top w:val="single" w:color="001D77" w:sz="12" w:space="0"/>
              <w:left w:val="single" w:color="001D77" w:sz="12" w:space="0"/>
              <w:bottom w:val="single" w:color="001D77" w:sz="12" w:space="0"/>
              <w:right w:val="single" w:color="001D77" w:sz="12" w:space="0"/>
            </w:tcBorders>
          </w:tcPr>
          <w:p w:rsidRPr="00F25F0C" w:rsidR="00967799" w:rsidP="00967799" w:rsidRDefault="00967799">
            <w:pPr>
              <w:spacing w:before="100" w:beforeAutospacing="1" w:after="100" w:afterAutospacing="1" w:line="240" w:lineRule="auto"/>
              <w:ind w:left="57" w:right="57"/>
              <w:rPr>
                <w:sz w:val="16"/>
              </w:rPr>
            </w:pPr>
            <w:r w:rsidRPr="00F25F0C">
              <w:rPr>
                <w:sz w:val="16"/>
              </w:rPr>
              <w:t>The cost of the Medical Studies Loan Fund included in the Fund’s financial plan</w:t>
            </w:r>
            <w:r w:rsidRPr="00F25F0C" w:rsidR="00B0351F">
              <w:rPr>
                <w:sz w:val="16"/>
              </w:rPr>
              <w:t xml:space="preserve"> </w:t>
            </w:r>
            <w:r w:rsidRPr="00F25F0C" w:rsidR="007E77B1">
              <w:rPr>
                <w:sz w:val="16"/>
              </w:rPr>
              <w:t>exclud</w:t>
            </w:r>
            <w:r w:rsidRPr="00F25F0C" w:rsidR="00C43DA0">
              <w:rPr>
                <w:sz w:val="16"/>
              </w:rPr>
              <w:t>ing</w:t>
            </w:r>
            <w:r w:rsidRPr="00F25F0C" w:rsidR="007E77B1">
              <w:rPr>
                <w:sz w:val="16"/>
              </w:rPr>
              <w:t xml:space="preserve"> planned transfers of funds received from sources referred to other categories</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967799" w:rsidP="0033225B" w:rsidRDefault="00967799">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967799" w:rsidP="0033225B" w:rsidRDefault="00967799">
            <w:pPr>
              <w:spacing w:before="100" w:beforeAutospacing="1" w:after="100" w:afterAutospacing="1" w:line="240" w:lineRule="auto"/>
              <w:ind w:right="57"/>
              <w:jc w:val="right"/>
              <w:rPr>
                <w:sz w:val="16"/>
                <w:szCs w:val="16"/>
              </w:rPr>
            </w:pPr>
            <w:r w:rsidRPr="00F25F0C">
              <w:rPr>
                <w:sz w:val="16"/>
                <w:szCs w:val="16"/>
              </w:rPr>
              <w:t>0</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F25F0C" w:rsidR="00967799" w:rsidP="0033225B" w:rsidRDefault="00967799">
            <w:pPr>
              <w:spacing w:before="100" w:beforeAutospacing="1" w:after="100" w:afterAutospacing="1" w:line="240" w:lineRule="auto"/>
              <w:ind w:right="57"/>
              <w:jc w:val="right"/>
              <w:rPr>
                <w:sz w:val="16"/>
                <w:szCs w:val="16"/>
              </w:rPr>
            </w:pPr>
            <w:r w:rsidRPr="00F25F0C">
              <w:rPr>
                <w:sz w:val="16"/>
                <w:szCs w:val="16"/>
              </w:rPr>
              <w:t>0</w:t>
            </w:r>
            <w:r w:rsidRPr="00F25F0C" w:rsidR="00E71827">
              <w:rPr>
                <w:sz w:val="16"/>
                <w:szCs w:val="16"/>
              </w:rPr>
              <w:t>.</w:t>
            </w:r>
            <w:r w:rsidRPr="00F25F0C">
              <w:rPr>
                <w:sz w:val="16"/>
                <w:szCs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967799" w:rsidP="0033225B" w:rsidRDefault="00967799">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967799" w:rsidP="0033225B" w:rsidRDefault="00967799">
            <w:pPr>
              <w:spacing w:before="100" w:beforeAutospacing="1" w:after="100" w:afterAutospacing="1" w:line="240" w:lineRule="auto"/>
              <w:ind w:right="57"/>
              <w:jc w:val="right"/>
              <w:rPr>
                <w:sz w:val="16"/>
                <w:szCs w:val="16"/>
              </w:rPr>
            </w:pPr>
            <w:r w:rsidRPr="00F25F0C">
              <w:rPr>
                <w:sz w:val="16"/>
                <w:szCs w:val="16"/>
              </w:rPr>
              <w:t>0</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F25F0C" w:rsidR="00967799" w:rsidP="008759B5" w:rsidRDefault="00967799">
            <w:pPr>
              <w:spacing w:before="100" w:beforeAutospacing="1" w:after="100" w:afterAutospacing="1" w:line="240" w:lineRule="auto"/>
              <w:ind w:right="57"/>
              <w:jc w:val="right"/>
              <w:rPr>
                <w:sz w:val="16"/>
                <w:szCs w:val="16"/>
              </w:rPr>
            </w:pPr>
            <w:r w:rsidRPr="00F25F0C">
              <w:rPr>
                <w:sz w:val="16"/>
                <w:szCs w:val="16"/>
              </w:rPr>
              <w:t>0</w:t>
            </w:r>
            <w:r w:rsidRPr="00F25F0C" w:rsidR="00E71827">
              <w:rPr>
                <w:sz w:val="16"/>
                <w:szCs w:val="16"/>
              </w:rPr>
              <w:t>.</w:t>
            </w:r>
            <w:r w:rsidRPr="00F25F0C">
              <w:rPr>
                <w:sz w:val="16"/>
                <w:szCs w:val="16"/>
              </w:rPr>
              <w:t>0</w:t>
            </w:r>
          </w:p>
        </w:tc>
      </w:tr>
      <w:tr w:rsidRPr="00F25F0C" w:rsidR="00F25F0C" w:rsidTr="008C1FB1">
        <w:trPr>
          <w:gridAfter w:val="1"/>
          <w:wAfter w:w="99" w:type="dxa"/>
        </w:trPr>
        <w:tc>
          <w:tcPr>
            <w:tcW w:w="339" w:type="dxa"/>
            <w:tcBorders>
              <w:top w:val="single" w:color="001D77" w:sz="12" w:space="0"/>
              <w:bottom w:val="single" w:color="001D77" w:sz="12" w:space="0"/>
              <w:right w:val="single" w:color="001D77" w:sz="12" w:space="0"/>
            </w:tcBorders>
          </w:tcPr>
          <w:p w:rsidRPr="00F25F0C" w:rsidR="008C1FB1" w:rsidP="008C1FB1" w:rsidRDefault="008C1FB1">
            <w:pPr>
              <w:spacing w:before="100" w:beforeAutospacing="1" w:after="100" w:afterAutospacing="1" w:line="240" w:lineRule="auto"/>
              <w:ind w:left="57"/>
              <w:rPr>
                <w:sz w:val="16"/>
              </w:rPr>
            </w:pPr>
            <w:r w:rsidRPr="00F25F0C">
              <w:rPr>
                <w:sz w:val="16"/>
              </w:rPr>
              <w:t>VI</w:t>
            </w:r>
          </w:p>
        </w:tc>
        <w:tc>
          <w:tcPr>
            <w:tcW w:w="3289" w:type="dxa"/>
            <w:tcBorders>
              <w:top w:val="single" w:color="001D77" w:sz="12" w:space="0"/>
              <w:left w:val="single" w:color="001D77" w:sz="12" w:space="0"/>
              <w:bottom w:val="single" w:color="001D77" w:sz="12" w:space="0"/>
              <w:right w:val="single" w:color="001D77" w:sz="12" w:space="0"/>
            </w:tcBorders>
          </w:tcPr>
          <w:p w:rsidRPr="00F25F0C" w:rsidR="008C1FB1" w:rsidP="008C1FB1" w:rsidRDefault="008277AD">
            <w:pPr>
              <w:spacing w:before="100" w:beforeAutospacing="1" w:after="100" w:afterAutospacing="1" w:line="240" w:lineRule="auto"/>
              <w:ind w:left="57" w:right="57"/>
              <w:rPr>
                <w:sz w:val="16"/>
              </w:rPr>
            </w:pPr>
            <w:r w:rsidRPr="00F25F0C">
              <w:rPr>
                <w:sz w:val="16"/>
              </w:rPr>
              <w:t>Costs included in the financial plan of the Vaccination Compensation Fund, excluding funds from payments from the state budget transferred in a given financial year</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4</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0</w:t>
            </w:r>
            <w:r w:rsidRPr="00F25F0C" w:rsidR="00155F11">
              <w:rPr>
                <w:sz w:val="16"/>
                <w:szCs w:val="16"/>
              </w:rPr>
              <w:t>.</w:t>
            </w:r>
            <w:r w:rsidRPr="00F25F0C">
              <w:rPr>
                <w:sz w:val="16"/>
                <w:szCs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4</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1</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F25F0C" w:rsidR="008C1FB1" w:rsidP="008759B5" w:rsidRDefault="008C1FB1">
            <w:pPr>
              <w:spacing w:before="100" w:beforeAutospacing="1" w:after="100" w:afterAutospacing="1" w:line="240" w:lineRule="auto"/>
              <w:ind w:right="57"/>
              <w:jc w:val="right"/>
              <w:rPr>
                <w:sz w:val="16"/>
                <w:szCs w:val="16"/>
              </w:rPr>
            </w:pPr>
            <w:r w:rsidRPr="00F25F0C">
              <w:rPr>
                <w:sz w:val="16"/>
                <w:szCs w:val="16"/>
              </w:rPr>
              <w:t>0</w:t>
            </w:r>
            <w:r w:rsidRPr="00F25F0C" w:rsidR="00155F11">
              <w:rPr>
                <w:sz w:val="16"/>
                <w:szCs w:val="16"/>
              </w:rPr>
              <w:t>.</w:t>
            </w:r>
            <w:r w:rsidRPr="00F25F0C">
              <w:rPr>
                <w:sz w:val="16"/>
                <w:szCs w:val="16"/>
              </w:rPr>
              <w:t>0</w:t>
            </w:r>
          </w:p>
        </w:tc>
      </w:tr>
      <w:tr w:rsidRPr="00F25F0C" w:rsidR="00F25F0C" w:rsidTr="005A411E">
        <w:trPr>
          <w:gridAfter w:val="1"/>
          <w:wAfter w:w="99" w:type="dxa"/>
        </w:trPr>
        <w:tc>
          <w:tcPr>
            <w:tcW w:w="339" w:type="dxa"/>
            <w:tcBorders>
              <w:top w:val="single" w:color="001D77" w:sz="12" w:space="0"/>
              <w:bottom w:val="single" w:color="001D77" w:sz="12" w:space="0"/>
              <w:right w:val="single" w:color="001D77" w:sz="12" w:space="0"/>
            </w:tcBorders>
          </w:tcPr>
          <w:p w:rsidRPr="00F25F0C" w:rsidR="00DD4D34" w:rsidP="00DD4D34" w:rsidRDefault="00DD4D34">
            <w:pPr>
              <w:spacing w:before="100" w:beforeAutospacing="1" w:after="100" w:afterAutospacing="1" w:line="240" w:lineRule="auto"/>
              <w:ind w:left="57"/>
              <w:rPr>
                <w:sz w:val="16"/>
              </w:rPr>
            </w:pPr>
            <w:r w:rsidRPr="00F25F0C">
              <w:rPr>
                <w:sz w:val="16"/>
              </w:rPr>
              <w:t>VII</w:t>
            </w:r>
          </w:p>
        </w:tc>
        <w:tc>
          <w:tcPr>
            <w:tcW w:w="3289" w:type="dxa"/>
            <w:tcBorders>
              <w:top w:val="single" w:color="001D77" w:sz="12" w:space="0"/>
              <w:left w:val="single" w:color="001D77" w:sz="12" w:space="0"/>
              <w:bottom w:val="single" w:color="001D77" w:sz="12" w:space="0"/>
              <w:right w:val="single" w:color="001D77" w:sz="12" w:space="0"/>
            </w:tcBorders>
          </w:tcPr>
          <w:p w:rsidRPr="00F25F0C" w:rsidR="00DD4D34" w:rsidP="00DD4D34" w:rsidRDefault="00DD4D34">
            <w:pPr>
              <w:spacing w:before="100" w:beforeAutospacing="1" w:after="100" w:afterAutospacing="1" w:line="240" w:lineRule="auto"/>
              <w:ind w:left="57" w:right="57"/>
              <w:rPr>
                <w:sz w:val="16"/>
              </w:rPr>
            </w:pPr>
            <w:r w:rsidRPr="00F25F0C">
              <w:rPr>
                <w:sz w:val="16"/>
              </w:rPr>
              <w:t xml:space="preserve">Costs included in the financial plan of the </w:t>
            </w:r>
            <w:r w:rsidRPr="00F25F0C" w:rsidR="00C43DA0">
              <w:rPr>
                <w:sz w:val="16"/>
              </w:rPr>
              <w:t xml:space="preserve">Gambling Fund Resolving </w:t>
            </w:r>
            <w:r w:rsidRPr="00F25F0C" w:rsidR="004124FC">
              <w:rPr>
                <w:sz w:val="16"/>
              </w:rPr>
              <w:t>P</w:t>
            </w:r>
            <w:r w:rsidRPr="00F25F0C" w:rsidR="00C43DA0">
              <w:rPr>
                <w:sz w:val="16"/>
              </w:rPr>
              <w:t xml:space="preserve">roblems </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DD4D34" w:rsidP="005A411E" w:rsidRDefault="00DD4D34">
            <w:pPr>
              <w:spacing w:before="100" w:beforeAutospacing="1" w:after="100" w:afterAutospacing="1" w:line="240" w:lineRule="auto"/>
              <w:ind w:right="57"/>
              <w:jc w:val="right"/>
              <w:rPr>
                <w:sz w:val="16"/>
                <w:szCs w:val="16"/>
              </w:rPr>
            </w:pPr>
            <w:r w:rsidRPr="00F25F0C">
              <w:rPr>
                <w:sz w:val="16"/>
                <w:szCs w:val="16"/>
              </w:rPr>
              <w:t>23</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DD4D34" w:rsidP="005A411E" w:rsidRDefault="00DD4D34">
            <w:pPr>
              <w:spacing w:before="100" w:beforeAutospacing="1" w:after="100" w:afterAutospacing="1" w:line="240" w:lineRule="auto"/>
              <w:ind w:right="57"/>
              <w:jc w:val="right"/>
              <w:rPr>
                <w:sz w:val="16"/>
                <w:szCs w:val="16"/>
              </w:rPr>
            </w:pPr>
            <w:r w:rsidRPr="00F25F0C">
              <w:rPr>
                <w:sz w:val="16"/>
                <w:szCs w:val="16"/>
              </w:rPr>
              <w:t>18</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F25F0C" w:rsidR="00DD4D34" w:rsidP="005A411E" w:rsidRDefault="00DD4D34">
            <w:pPr>
              <w:spacing w:before="100" w:beforeAutospacing="1" w:after="100" w:afterAutospacing="1" w:line="240" w:lineRule="auto"/>
              <w:ind w:right="57"/>
              <w:jc w:val="right"/>
              <w:rPr>
                <w:sz w:val="16"/>
                <w:szCs w:val="16"/>
              </w:rPr>
            </w:pPr>
            <w:r w:rsidRPr="00F25F0C">
              <w:rPr>
                <w:sz w:val="16"/>
                <w:szCs w:val="16"/>
              </w:rPr>
              <w:t>0</w:t>
            </w:r>
            <w:r w:rsidRPr="00F25F0C" w:rsidR="00155F11">
              <w:rPr>
                <w:sz w:val="16"/>
                <w:szCs w:val="16"/>
              </w:rPr>
              <w:t>.</w:t>
            </w:r>
            <w:r w:rsidRPr="00F25F0C">
              <w:rPr>
                <w:sz w:val="16"/>
                <w:szCs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DD4D34" w:rsidP="005A411E" w:rsidRDefault="00DD4D34">
            <w:pPr>
              <w:spacing w:before="100" w:beforeAutospacing="1" w:after="100" w:afterAutospacing="1" w:line="240" w:lineRule="auto"/>
              <w:ind w:right="57"/>
              <w:jc w:val="right"/>
              <w:rPr>
                <w:sz w:val="16"/>
                <w:szCs w:val="16"/>
              </w:rPr>
            </w:pPr>
            <w:r w:rsidRPr="00F25F0C">
              <w:rPr>
                <w:sz w:val="16"/>
                <w:szCs w:val="16"/>
              </w:rPr>
              <w:t>40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DD4D34" w:rsidP="005A411E" w:rsidRDefault="00DD4D34">
            <w:pPr>
              <w:spacing w:before="100" w:beforeAutospacing="1" w:after="100" w:afterAutospacing="1" w:line="240" w:lineRule="auto"/>
              <w:ind w:right="57"/>
              <w:jc w:val="right"/>
              <w:rPr>
                <w:sz w:val="16"/>
                <w:szCs w:val="16"/>
              </w:rPr>
            </w:pPr>
            <w:r w:rsidRPr="00F25F0C">
              <w:rPr>
                <w:sz w:val="16"/>
                <w:szCs w:val="16"/>
              </w:rPr>
              <w:t>6</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F25F0C" w:rsidR="00DD4D34" w:rsidP="008759B5" w:rsidRDefault="00DD4D34">
            <w:pPr>
              <w:spacing w:before="100" w:beforeAutospacing="1" w:after="100" w:afterAutospacing="1" w:line="240" w:lineRule="auto"/>
              <w:ind w:right="57"/>
              <w:jc w:val="right"/>
              <w:rPr>
                <w:sz w:val="16"/>
                <w:szCs w:val="16"/>
              </w:rPr>
            </w:pPr>
            <w:r w:rsidRPr="00F25F0C">
              <w:rPr>
                <w:sz w:val="16"/>
                <w:szCs w:val="16"/>
              </w:rPr>
              <w:t>0</w:t>
            </w:r>
            <w:r w:rsidRPr="00F25F0C" w:rsidR="00155F11">
              <w:rPr>
                <w:sz w:val="16"/>
                <w:szCs w:val="16"/>
              </w:rPr>
              <w:t>.</w:t>
            </w:r>
            <w:r w:rsidRPr="00F25F0C">
              <w:rPr>
                <w:sz w:val="16"/>
                <w:szCs w:val="16"/>
              </w:rPr>
              <w:t>0</w:t>
            </w:r>
          </w:p>
        </w:tc>
      </w:tr>
      <w:tr w:rsidRPr="00F25F0C" w:rsidR="00F25F0C" w:rsidTr="008C1FB1">
        <w:trPr>
          <w:gridAfter w:val="1"/>
          <w:wAfter w:w="99" w:type="dxa"/>
        </w:trPr>
        <w:tc>
          <w:tcPr>
            <w:tcW w:w="339" w:type="dxa"/>
            <w:tcBorders>
              <w:top w:val="single" w:color="001D77" w:sz="12" w:space="0"/>
              <w:bottom w:val="single" w:color="001D77" w:sz="12" w:space="0"/>
              <w:right w:val="single" w:color="001D77" w:sz="12" w:space="0"/>
            </w:tcBorders>
          </w:tcPr>
          <w:p w:rsidRPr="00F25F0C" w:rsidR="008C1FB1" w:rsidP="008C1FB1" w:rsidRDefault="008C1FB1">
            <w:pPr>
              <w:spacing w:before="100" w:beforeAutospacing="1" w:after="100" w:afterAutospacing="1" w:line="240" w:lineRule="auto"/>
              <w:ind w:left="57"/>
              <w:rPr>
                <w:sz w:val="16"/>
              </w:rPr>
            </w:pPr>
            <w:r w:rsidRPr="00F25F0C">
              <w:rPr>
                <w:sz w:val="16"/>
              </w:rPr>
              <w:t>VIII</w:t>
            </w:r>
          </w:p>
        </w:tc>
        <w:tc>
          <w:tcPr>
            <w:tcW w:w="3289" w:type="dxa"/>
            <w:tcBorders>
              <w:top w:val="single" w:color="001D77" w:sz="12" w:space="0"/>
              <w:left w:val="single" w:color="001D77" w:sz="12" w:space="0"/>
              <w:bottom w:val="single" w:color="001D77" w:sz="12" w:space="0"/>
              <w:right w:val="single" w:color="001D77" w:sz="12" w:space="0"/>
            </w:tcBorders>
          </w:tcPr>
          <w:p w:rsidRPr="00F25F0C" w:rsidR="008C1FB1" w:rsidP="008277AD" w:rsidRDefault="008277AD">
            <w:pPr>
              <w:spacing w:before="100" w:beforeAutospacing="1" w:after="100" w:afterAutospacing="1" w:line="240" w:lineRule="auto"/>
              <w:ind w:left="57" w:right="57"/>
              <w:rPr>
                <w:sz w:val="16"/>
              </w:rPr>
            </w:pPr>
            <w:r w:rsidRPr="00F25F0C">
              <w:rPr>
                <w:sz w:val="16"/>
              </w:rPr>
              <w:t xml:space="preserve">A Copy for the Agency for Health Technology Assessment and </w:t>
            </w:r>
            <w:proofErr w:type="spellStart"/>
            <w:r w:rsidRPr="00F25F0C">
              <w:rPr>
                <w:sz w:val="16"/>
              </w:rPr>
              <w:t>Tarification</w:t>
            </w:r>
            <w:proofErr w:type="spellEnd"/>
            <w:r w:rsidRPr="00F25F0C">
              <w:rPr>
                <w:sz w:val="16"/>
              </w:rPr>
              <w:t xml:space="preserve"> referred to in art. 31t </w:t>
            </w:r>
            <w:r w:rsidR="00985A13">
              <w:rPr>
                <w:sz w:val="16"/>
              </w:rPr>
              <w:t xml:space="preserve">item </w:t>
            </w:r>
            <w:r w:rsidRPr="00F25F0C">
              <w:rPr>
                <w:sz w:val="16"/>
              </w:rPr>
              <w:t>5-9 of the Act included in the Fund's financial plan</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0</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0</w:t>
            </w:r>
            <w:r w:rsidRPr="00F25F0C" w:rsidR="00155F11">
              <w:rPr>
                <w:sz w:val="16"/>
                <w:szCs w:val="16"/>
              </w:rPr>
              <w:t>.</w:t>
            </w:r>
            <w:r w:rsidRPr="00F25F0C">
              <w:rPr>
                <w:sz w:val="16"/>
                <w:szCs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81</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81</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F25F0C" w:rsidR="008C1FB1" w:rsidP="008759B5" w:rsidRDefault="008C1FB1">
            <w:pPr>
              <w:spacing w:before="100" w:beforeAutospacing="1" w:after="100" w:afterAutospacing="1" w:line="240" w:lineRule="auto"/>
              <w:ind w:right="57"/>
              <w:jc w:val="right"/>
              <w:rPr>
                <w:sz w:val="16"/>
                <w:szCs w:val="16"/>
              </w:rPr>
            </w:pPr>
            <w:r w:rsidRPr="00F25F0C">
              <w:rPr>
                <w:sz w:val="16"/>
                <w:szCs w:val="16"/>
              </w:rPr>
              <w:t>0</w:t>
            </w:r>
            <w:r w:rsidRPr="00F25F0C" w:rsidR="00155F11">
              <w:rPr>
                <w:sz w:val="16"/>
                <w:szCs w:val="16"/>
              </w:rPr>
              <w:t>.</w:t>
            </w:r>
            <w:r w:rsidRPr="00F25F0C">
              <w:rPr>
                <w:sz w:val="16"/>
                <w:szCs w:val="16"/>
              </w:rPr>
              <w:t>0</w:t>
            </w:r>
          </w:p>
        </w:tc>
      </w:tr>
      <w:tr w:rsidRPr="00F25F0C" w:rsidR="00F25F0C" w:rsidTr="008C1FB1">
        <w:trPr>
          <w:gridAfter w:val="1"/>
          <w:wAfter w:w="99" w:type="dxa"/>
        </w:trPr>
        <w:tc>
          <w:tcPr>
            <w:tcW w:w="339" w:type="dxa"/>
            <w:tcBorders>
              <w:top w:val="single" w:color="001D77" w:sz="12" w:space="0"/>
              <w:bottom w:val="single" w:color="001D77" w:sz="12" w:space="0"/>
              <w:right w:val="single" w:color="001D77" w:sz="12" w:space="0"/>
            </w:tcBorders>
          </w:tcPr>
          <w:p w:rsidRPr="00F25F0C" w:rsidR="008C1FB1" w:rsidP="008C1FB1" w:rsidRDefault="008C1FB1">
            <w:pPr>
              <w:spacing w:before="100" w:beforeAutospacing="1" w:after="100" w:afterAutospacing="1" w:line="240" w:lineRule="auto"/>
              <w:ind w:left="57"/>
              <w:rPr>
                <w:sz w:val="16"/>
              </w:rPr>
            </w:pPr>
            <w:r w:rsidRPr="00F25F0C">
              <w:rPr>
                <w:sz w:val="16"/>
              </w:rPr>
              <w:t>IX</w:t>
            </w:r>
          </w:p>
        </w:tc>
        <w:tc>
          <w:tcPr>
            <w:tcW w:w="3289" w:type="dxa"/>
            <w:tcBorders>
              <w:top w:val="single" w:color="001D77" w:sz="12" w:space="0"/>
              <w:left w:val="single" w:color="001D77" w:sz="12" w:space="0"/>
              <w:bottom w:val="single" w:color="001D77" w:sz="12" w:space="0"/>
              <w:right w:val="single" w:color="001D77" w:sz="12" w:space="0"/>
            </w:tcBorders>
          </w:tcPr>
          <w:p w:rsidRPr="00F25F0C" w:rsidR="008C1FB1" w:rsidP="008277AD" w:rsidRDefault="008277AD">
            <w:pPr>
              <w:spacing w:before="100" w:beforeAutospacing="1" w:after="100" w:afterAutospacing="1" w:line="240" w:lineRule="auto"/>
              <w:ind w:left="57" w:right="57"/>
              <w:rPr>
                <w:sz w:val="16"/>
              </w:rPr>
            </w:pPr>
            <w:r w:rsidRPr="00F25F0C">
              <w:rPr>
                <w:sz w:val="16"/>
              </w:rPr>
              <w:t>A Copy for the Medical Research Agency, referred to in Art. 97 section 3e, included in the Fund's financial plan</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323</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323</w:t>
            </w:r>
          </w:p>
        </w:tc>
        <w:tc>
          <w:tcPr>
            <w:tcW w:w="626" w:type="dxa"/>
            <w:tcBorders>
              <w:top w:val="single" w:color="001D77" w:sz="12" w:space="0"/>
              <w:left w:val="single" w:color="001D77" w:sz="12" w:space="0"/>
              <w:bottom w:val="single" w:color="001D77" w:sz="12" w:space="0"/>
              <w:right w:val="nil"/>
            </w:tcBorders>
            <w:shd w:val="clear" w:color="auto" w:fill="auto"/>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2</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404</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8C1FB1" w:rsidP="008C1FB1" w:rsidRDefault="008C1FB1">
            <w:pPr>
              <w:spacing w:before="100" w:beforeAutospacing="1" w:after="100" w:afterAutospacing="1" w:line="240" w:lineRule="auto"/>
              <w:ind w:right="57"/>
              <w:jc w:val="right"/>
              <w:rPr>
                <w:sz w:val="16"/>
                <w:szCs w:val="16"/>
              </w:rPr>
            </w:pPr>
            <w:r w:rsidRPr="00F25F0C">
              <w:rPr>
                <w:sz w:val="16"/>
                <w:szCs w:val="16"/>
              </w:rPr>
              <w:t>404</w:t>
            </w:r>
          </w:p>
        </w:tc>
        <w:tc>
          <w:tcPr>
            <w:tcW w:w="455" w:type="dxa"/>
            <w:tcBorders>
              <w:top w:val="single" w:color="001D77" w:sz="12" w:space="0"/>
              <w:left w:val="single" w:color="001D77" w:sz="12" w:space="0"/>
              <w:bottom w:val="single" w:color="001D77" w:sz="12" w:space="0"/>
              <w:right w:val="nil"/>
            </w:tcBorders>
            <w:shd w:val="clear" w:color="auto" w:fill="auto"/>
            <w:vAlign w:val="bottom"/>
          </w:tcPr>
          <w:p w:rsidRPr="00F25F0C" w:rsidR="008C1FB1" w:rsidP="008759B5" w:rsidRDefault="008C1FB1">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2</w:t>
            </w:r>
          </w:p>
        </w:tc>
      </w:tr>
      <w:tr w:rsidRPr="00F25F0C" w:rsidR="00F25F0C" w:rsidTr="006874F3">
        <w:trPr>
          <w:gridAfter w:val="1"/>
          <w:wAfter w:w="99" w:type="dxa"/>
        </w:trPr>
        <w:tc>
          <w:tcPr>
            <w:tcW w:w="339" w:type="dxa"/>
            <w:tcBorders>
              <w:top w:val="single" w:color="001D77" w:sz="12" w:space="0"/>
              <w:bottom w:val="single" w:color="001D77" w:sz="12" w:space="0"/>
              <w:right w:val="single" w:color="001D77" w:sz="12" w:space="0"/>
            </w:tcBorders>
          </w:tcPr>
          <w:p w:rsidRPr="00F25F0C" w:rsidR="00E27667" w:rsidP="00E27667" w:rsidRDefault="00E27667">
            <w:pPr>
              <w:spacing w:before="100" w:beforeAutospacing="1" w:after="100" w:afterAutospacing="1" w:line="240" w:lineRule="auto"/>
              <w:ind w:left="57"/>
              <w:rPr>
                <w:sz w:val="16"/>
              </w:rPr>
            </w:pPr>
            <w:r w:rsidRPr="00F25F0C">
              <w:rPr>
                <w:sz w:val="16"/>
              </w:rPr>
              <w:t>X</w:t>
            </w:r>
          </w:p>
        </w:tc>
        <w:tc>
          <w:tcPr>
            <w:tcW w:w="3289" w:type="dxa"/>
            <w:tcBorders>
              <w:top w:val="single" w:color="001D77" w:sz="12" w:space="0"/>
              <w:left w:val="single" w:color="001D77" w:sz="12" w:space="0"/>
              <w:bottom w:val="single" w:color="001D77" w:sz="12" w:space="0"/>
              <w:right w:val="single" w:color="001D77" w:sz="12" w:space="0"/>
            </w:tcBorders>
            <w:vAlign w:val="bottom"/>
          </w:tcPr>
          <w:p w:rsidRPr="00F25F0C" w:rsidR="00E27667" w:rsidP="00E27667" w:rsidRDefault="00E27667">
            <w:pPr>
              <w:spacing w:before="100" w:beforeAutospacing="1" w:after="100" w:afterAutospacing="1" w:line="240" w:lineRule="auto"/>
              <w:ind w:left="57" w:right="57"/>
              <w:rPr>
                <w:sz w:val="16"/>
              </w:rPr>
            </w:pPr>
            <w:r w:rsidRPr="00F25F0C">
              <w:rPr>
                <w:sz w:val="16"/>
                <w:szCs w:val="16"/>
              </w:rPr>
              <w:t xml:space="preserve">Costs included in the annual financial plan of the Clinical Research Compensation </w:t>
            </w:r>
            <w:proofErr w:type="spellStart"/>
            <w:r w:rsidRPr="00F25F0C">
              <w:rPr>
                <w:sz w:val="16"/>
                <w:szCs w:val="16"/>
              </w:rPr>
              <w:t>Fund</w:t>
            </w:r>
            <w:r w:rsidR="006C5FD6">
              <w:rPr>
                <w:sz w:val="16"/>
                <w:szCs w:val="16"/>
                <w:vertAlign w:val="superscript"/>
              </w:rPr>
              <w:t>e</w:t>
            </w:r>
            <w:proofErr w:type="spellEnd"/>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nil"/>
            </w:tcBorders>
            <w:shd w:val="clear" w:color="auto" w:fill="auto"/>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0</w:t>
            </w:r>
          </w:p>
        </w:tc>
        <w:tc>
          <w:tcPr>
            <w:tcW w:w="626" w:type="dxa"/>
            <w:tcBorders>
              <w:top w:val="single" w:color="001D77" w:sz="12" w:space="0"/>
              <w:left w:val="single" w:color="001D77" w:sz="12" w:space="0"/>
              <w:bottom w:val="single" w:color="001D77" w:sz="12" w:space="0"/>
              <w:right w:val="single" w:color="001D77" w:sz="12" w:space="0"/>
            </w:tcBorders>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single" w:color="auto" w:sz="4" w:space="0"/>
            </w:tcBorders>
            <w:shd w:val="clear" w:color="auto" w:fill="auto"/>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04</w:t>
            </w:r>
          </w:p>
        </w:tc>
        <w:tc>
          <w:tcPr>
            <w:tcW w:w="455" w:type="dxa"/>
            <w:tcBorders>
              <w:top w:val="single" w:color="001D77" w:sz="12" w:space="0"/>
              <w:left w:val="single" w:color="auto" w:sz="4" w:space="0"/>
              <w:bottom w:val="single" w:color="001D77" w:sz="12" w:space="0"/>
              <w:right w:val="nil"/>
            </w:tcBorders>
            <w:vAlign w:val="bottom"/>
          </w:tcPr>
          <w:p w:rsidRPr="00F25F0C" w:rsidR="00E27667" w:rsidP="008759B5" w:rsidRDefault="00E27667">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0</w:t>
            </w:r>
          </w:p>
        </w:tc>
      </w:tr>
      <w:tr w:rsidRPr="00F25F0C" w:rsidR="00F25F0C" w:rsidTr="006874F3">
        <w:trPr>
          <w:gridAfter w:val="1"/>
          <w:wAfter w:w="99" w:type="dxa"/>
        </w:trPr>
        <w:tc>
          <w:tcPr>
            <w:tcW w:w="339" w:type="dxa"/>
            <w:tcBorders>
              <w:top w:val="single" w:color="001D77" w:sz="12" w:space="0"/>
              <w:bottom w:val="single" w:color="001D77" w:sz="12" w:space="0"/>
              <w:right w:val="single" w:color="001D77" w:sz="12" w:space="0"/>
            </w:tcBorders>
          </w:tcPr>
          <w:p w:rsidRPr="00F25F0C" w:rsidR="00E27667" w:rsidP="00E27667" w:rsidRDefault="00E27667">
            <w:pPr>
              <w:spacing w:before="100" w:beforeAutospacing="1" w:after="100" w:afterAutospacing="1" w:line="240" w:lineRule="auto"/>
              <w:ind w:left="57"/>
              <w:rPr>
                <w:sz w:val="16"/>
              </w:rPr>
            </w:pPr>
            <w:r w:rsidRPr="00F25F0C">
              <w:rPr>
                <w:sz w:val="16"/>
              </w:rPr>
              <w:t>XI</w:t>
            </w:r>
          </w:p>
        </w:tc>
        <w:tc>
          <w:tcPr>
            <w:tcW w:w="3289" w:type="dxa"/>
            <w:tcBorders>
              <w:top w:val="single" w:color="001D77" w:sz="12" w:space="0"/>
              <w:left w:val="single" w:color="001D77" w:sz="12" w:space="0"/>
              <w:bottom w:val="single" w:color="001D77" w:sz="12" w:space="0"/>
              <w:right w:val="single" w:color="001D77" w:sz="12" w:space="0"/>
            </w:tcBorders>
            <w:vAlign w:val="bottom"/>
          </w:tcPr>
          <w:p w:rsidRPr="00F25F0C" w:rsidR="00E27667" w:rsidP="00E27667" w:rsidRDefault="00FB6189">
            <w:pPr>
              <w:spacing w:before="100" w:beforeAutospacing="1" w:after="100" w:afterAutospacing="1" w:line="240" w:lineRule="auto"/>
              <w:ind w:left="57" w:right="57"/>
              <w:rPr>
                <w:sz w:val="16"/>
                <w:szCs w:val="16"/>
              </w:rPr>
            </w:pPr>
            <w:r w:rsidRPr="00F25F0C">
              <w:rPr>
                <w:sz w:val="16"/>
                <w:szCs w:val="16"/>
              </w:rPr>
              <w:t>A c</w:t>
            </w:r>
            <w:r w:rsidRPr="00F25F0C" w:rsidR="007B2E27">
              <w:rPr>
                <w:sz w:val="16"/>
                <w:szCs w:val="16"/>
              </w:rPr>
              <w:t>opy to</w:t>
            </w:r>
            <w:r w:rsidRPr="00F25F0C" w:rsidR="007B2E27">
              <w:rPr>
                <w:sz w:val="16"/>
              </w:rPr>
              <w:t xml:space="preserve"> </w:t>
            </w:r>
            <w:r w:rsidRPr="00F25F0C" w:rsidR="00E27667">
              <w:rPr>
                <w:sz w:val="16"/>
                <w:szCs w:val="16"/>
              </w:rPr>
              <w:t xml:space="preserve">the Medical Event Compensation Fund referred to in Art. 97 section 3i and 3j, included in the Fund's financial </w:t>
            </w:r>
            <w:proofErr w:type="spellStart"/>
            <w:r w:rsidRPr="00F25F0C" w:rsidR="00E27667">
              <w:rPr>
                <w:sz w:val="16"/>
                <w:szCs w:val="16"/>
              </w:rPr>
              <w:t>plan</w:t>
            </w:r>
            <w:r w:rsidR="006C5FD6">
              <w:rPr>
                <w:sz w:val="16"/>
                <w:szCs w:val="16"/>
                <w:vertAlign w:val="superscript"/>
              </w:rPr>
              <w:t>f</w:t>
            </w:r>
            <w:proofErr w:type="spellEnd"/>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nil"/>
            </w:tcBorders>
            <w:shd w:val="clear" w:color="auto" w:fill="auto"/>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0</w:t>
            </w:r>
          </w:p>
        </w:tc>
        <w:tc>
          <w:tcPr>
            <w:tcW w:w="626" w:type="dxa"/>
            <w:tcBorders>
              <w:top w:val="single" w:color="001D77" w:sz="12" w:space="0"/>
              <w:left w:val="single" w:color="001D77" w:sz="12" w:space="0"/>
              <w:bottom w:val="single" w:color="001D77" w:sz="12" w:space="0"/>
              <w:right w:val="single" w:color="001D77" w:sz="12" w:space="0"/>
            </w:tcBorders>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single" w:color="auto" w:sz="4" w:space="0"/>
            </w:tcBorders>
            <w:shd w:val="clear" w:color="auto" w:fill="auto"/>
            <w:vAlign w:val="bottom"/>
          </w:tcPr>
          <w:p w:rsidRPr="00F25F0C" w:rsidR="00E27667" w:rsidP="005A411E" w:rsidRDefault="00E27667">
            <w:pPr>
              <w:spacing w:before="100" w:beforeAutospacing="1" w:after="100" w:afterAutospacing="1" w:line="240" w:lineRule="auto"/>
              <w:ind w:right="57"/>
              <w:jc w:val="right"/>
              <w:rPr>
                <w:sz w:val="16"/>
                <w:szCs w:val="16"/>
              </w:rPr>
            </w:pPr>
            <w:r w:rsidRPr="00F25F0C">
              <w:rPr>
                <w:sz w:val="16"/>
                <w:szCs w:val="16"/>
              </w:rPr>
              <w:t>7</w:t>
            </w:r>
          </w:p>
        </w:tc>
        <w:tc>
          <w:tcPr>
            <w:tcW w:w="455" w:type="dxa"/>
            <w:tcBorders>
              <w:top w:val="single" w:color="001D77" w:sz="12" w:space="0"/>
              <w:left w:val="single" w:color="auto" w:sz="4" w:space="0"/>
              <w:bottom w:val="single" w:color="001D77" w:sz="12" w:space="0"/>
              <w:right w:val="nil"/>
            </w:tcBorders>
            <w:vAlign w:val="bottom"/>
          </w:tcPr>
          <w:p w:rsidRPr="00F25F0C" w:rsidR="00E27667" w:rsidP="008759B5" w:rsidRDefault="00E27667">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0</w:t>
            </w:r>
          </w:p>
        </w:tc>
      </w:tr>
      <w:tr w:rsidRPr="00F25F0C" w:rsidR="00F25F0C" w:rsidTr="006874F3">
        <w:trPr>
          <w:gridAfter w:val="1"/>
          <w:wAfter w:w="99" w:type="dxa"/>
        </w:trPr>
        <w:tc>
          <w:tcPr>
            <w:tcW w:w="339" w:type="dxa"/>
            <w:tcBorders>
              <w:top w:val="single" w:color="001D77" w:sz="12" w:space="0"/>
              <w:bottom w:val="single" w:color="001D77" w:sz="12" w:space="0"/>
              <w:right w:val="single" w:color="001D77" w:sz="12" w:space="0"/>
            </w:tcBorders>
          </w:tcPr>
          <w:p w:rsidRPr="00F25F0C" w:rsidR="00345D40" w:rsidP="00345D40" w:rsidRDefault="00345D40">
            <w:pPr>
              <w:spacing w:before="100" w:beforeAutospacing="1" w:after="100" w:afterAutospacing="1" w:line="240" w:lineRule="auto"/>
              <w:ind w:left="57"/>
              <w:rPr>
                <w:sz w:val="16"/>
              </w:rPr>
            </w:pPr>
            <w:r w:rsidRPr="00F25F0C">
              <w:rPr>
                <w:sz w:val="16"/>
              </w:rPr>
              <w:t>XII</w:t>
            </w:r>
          </w:p>
        </w:tc>
        <w:tc>
          <w:tcPr>
            <w:tcW w:w="3289" w:type="dxa"/>
            <w:tcBorders>
              <w:top w:val="single" w:color="001D77" w:sz="12" w:space="0"/>
              <w:left w:val="single" w:color="001D77" w:sz="12" w:space="0"/>
              <w:bottom w:val="single" w:color="001D77" w:sz="12" w:space="0"/>
              <w:right w:val="single" w:color="001D77" w:sz="12" w:space="0"/>
            </w:tcBorders>
            <w:vAlign w:val="bottom"/>
          </w:tcPr>
          <w:p w:rsidRPr="00F25F0C" w:rsidR="00345D40" w:rsidP="00345D40" w:rsidRDefault="00345D40">
            <w:pPr>
              <w:spacing w:before="100" w:beforeAutospacing="1" w:after="100" w:afterAutospacing="1" w:line="240" w:lineRule="auto"/>
              <w:ind w:left="57" w:right="57"/>
              <w:rPr>
                <w:sz w:val="16"/>
                <w:szCs w:val="16"/>
              </w:rPr>
            </w:pPr>
            <w:r w:rsidRPr="00F25F0C">
              <w:rPr>
                <w:sz w:val="16"/>
                <w:szCs w:val="16"/>
              </w:rPr>
              <w:t>Budget expenditure in the part of the state budget administered by the Patients' Rights Ombudsman (part 66, section 750)</w:t>
            </w:r>
            <w:r w:rsidR="006C5FD6">
              <w:rPr>
                <w:sz w:val="16"/>
                <w:szCs w:val="16"/>
                <w:vertAlign w:val="superscript"/>
              </w:rPr>
              <w:t>g</w:t>
            </w:r>
          </w:p>
        </w:tc>
        <w:tc>
          <w:tcPr>
            <w:tcW w:w="850" w:type="dxa"/>
            <w:tcBorders>
              <w:top w:val="single" w:color="001D77" w:sz="12" w:space="0"/>
              <w:left w:val="single" w:color="001D77" w:sz="12" w:space="0"/>
              <w:bottom w:val="single" w:color="001D77" w:sz="12" w:space="0"/>
              <w:right w:val="single" w:color="001D77" w:sz="12" w:space="0"/>
            </w:tcBorders>
            <w:vAlign w:val="bottom"/>
          </w:tcPr>
          <w:p w:rsidRPr="00F25F0C" w:rsidR="00345D40" w:rsidP="005A411E" w:rsidRDefault="00345D40">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nil"/>
            </w:tcBorders>
            <w:shd w:val="clear" w:color="auto" w:fill="auto"/>
            <w:vAlign w:val="bottom"/>
          </w:tcPr>
          <w:p w:rsidRPr="00F25F0C" w:rsidR="00345D40" w:rsidP="005A411E" w:rsidRDefault="00345D40">
            <w:pPr>
              <w:spacing w:before="100" w:beforeAutospacing="1" w:after="100" w:afterAutospacing="1" w:line="240" w:lineRule="auto"/>
              <w:ind w:right="57"/>
              <w:jc w:val="right"/>
              <w:rPr>
                <w:sz w:val="16"/>
                <w:szCs w:val="16"/>
              </w:rPr>
            </w:pPr>
            <w:r w:rsidRPr="00F25F0C">
              <w:rPr>
                <w:sz w:val="16"/>
                <w:szCs w:val="16"/>
              </w:rPr>
              <w:t>0</w:t>
            </w:r>
          </w:p>
        </w:tc>
        <w:tc>
          <w:tcPr>
            <w:tcW w:w="626" w:type="dxa"/>
            <w:tcBorders>
              <w:top w:val="single" w:color="001D77" w:sz="12" w:space="0"/>
              <w:left w:val="single" w:color="001D77" w:sz="12" w:space="0"/>
              <w:bottom w:val="single" w:color="001D77" w:sz="12" w:space="0"/>
              <w:right w:val="single" w:color="001D77" w:sz="12" w:space="0"/>
            </w:tcBorders>
            <w:vAlign w:val="bottom"/>
          </w:tcPr>
          <w:p w:rsidRPr="00F25F0C" w:rsidR="00345D40" w:rsidP="005A411E" w:rsidRDefault="00345D40">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0</w:t>
            </w:r>
          </w:p>
        </w:tc>
        <w:tc>
          <w:tcPr>
            <w:tcW w:w="678" w:type="dxa"/>
            <w:tcBorders>
              <w:top w:val="single" w:color="001D77" w:sz="12" w:space="0"/>
              <w:left w:val="single" w:color="001D77" w:sz="12" w:space="0"/>
              <w:bottom w:val="single" w:color="001D77" w:sz="12" w:space="0"/>
              <w:right w:val="single" w:color="001D77" w:sz="12" w:space="0"/>
            </w:tcBorders>
            <w:vAlign w:val="bottom"/>
          </w:tcPr>
          <w:p w:rsidRPr="00F25F0C" w:rsidR="00345D40" w:rsidP="005A411E" w:rsidRDefault="00345D40">
            <w:pPr>
              <w:spacing w:before="100" w:beforeAutospacing="1" w:after="100" w:afterAutospacing="1" w:line="240" w:lineRule="auto"/>
              <w:ind w:right="57"/>
              <w:jc w:val="right"/>
              <w:rPr>
                <w:sz w:val="16"/>
                <w:szCs w:val="16"/>
              </w:rPr>
            </w:pPr>
            <w:r w:rsidRPr="00F25F0C">
              <w:rPr>
                <w:sz w:val="16"/>
                <w:szCs w:val="16"/>
              </w:rPr>
              <w:t>0</w:t>
            </w:r>
          </w:p>
        </w:tc>
        <w:tc>
          <w:tcPr>
            <w:tcW w:w="850" w:type="dxa"/>
            <w:tcBorders>
              <w:top w:val="single" w:color="001D77" w:sz="12" w:space="0"/>
              <w:left w:val="single" w:color="001D77" w:sz="12" w:space="0"/>
              <w:bottom w:val="single" w:color="001D77" w:sz="12" w:space="0"/>
              <w:right w:val="single" w:color="auto" w:sz="4" w:space="0"/>
            </w:tcBorders>
            <w:shd w:val="clear" w:color="auto" w:fill="auto"/>
            <w:vAlign w:val="bottom"/>
          </w:tcPr>
          <w:p w:rsidRPr="00F25F0C" w:rsidR="00345D40" w:rsidP="005A411E" w:rsidRDefault="00345D40">
            <w:pPr>
              <w:spacing w:before="100" w:beforeAutospacing="1" w:after="100" w:afterAutospacing="1" w:line="240" w:lineRule="auto"/>
              <w:ind w:right="57"/>
              <w:jc w:val="right"/>
              <w:rPr>
                <w:sz w:val="16"/>
                <w:szCs w:val="16"/>
              </w:rPr>
            </w:pPr>
            <w:r w:rsidRPr="00F25F0C">
              <w:rPr>
                <w:sz w:val="16"/>
                <w:szCs w:val="16"/>
              </w:rPr>
              <w:t>18</w:t>
            </w:r>
          </w:p>
        </w:tc>
        <w:tc>
          <w:tcPr>
            <w:tcW w:w="455" w:type="dxa"/>
            <w:tcBorders>
              <w:top w:val="single" w:color="001D77" w:sz="12" w:space="0"/>
              <w:left w:val="single" w:color="auto" w:sz="4" w:space="0"/>
              <w:bottom w:val="single" w:color="001D77" w:sz="12" w:space="0"/>
              <w:right w:val="nil"/>
            </w:tcBorders>
            <w:vAlign w:val="bottom"/>
          </w:tcPr>
          <w:p w:rsidRPr="00F25F0C" w:rsidR="00345D40" w:rsidP="008759B5" w:rsidRDefault="00345D40">
            <w:pPr>
              <w:spacing w:before="100" w:beforeAutospacing="1" w:after="100" w:afterAutospacing="1" w:line="240" w:lineRule="auto"/>
              <w:ind w:right="57"/>
              <w:jc w:val="right"/>
              <w:rPr>
                <w:sz w:val="16"/>
                <w:szCs w:val="16"/>
              </w:rPr>
            </w:pPr>
            <w:r w:rsidRPr="00F25F0C">
              <w:rPr>
                <w:sz w:val="16"/>
                <w:szCs w:val="16"/>
              </w:rPr>
              <w:t>0</w:t>
            </w:r>
            <w:r w:rsidRPr="00F25F0C" w:rsidR="0047166C">
              <w:rPr>
                <w:sz w:val="16"/>
                <w:szCs w:val="16"/>
              </w:rPr>
              <w:t>.</w:t>
            </w:r>
            <w:r w:rsidRPr="00F25F0C">
              <w:rPr>
                <w:sz w:val="16"/>
                <w:szCs w:val="16"/>
              </w:rPr>
              <w:t>0</w:t>
            </w:r>
          </w:p>
        </w:tc>
      </w:tr>
      <w:tr w:rsidRPr="00F25F0C" w:rsidR="00F25F0C" w:rsidTr="008D7BEB">
        <w:tc>
          <w:tcPr>
            <w:tcW w:w="3628" w:type="dxa"/>
            <w:gridSpan w:val="2"/>
            <w:tcBorders>
              <w:top w:val="single" w:color="001D77" w:sz="4" w:space="0"/>
              <w:bottom w:val="nil"/>
              <w:right w:val="single" w:color="001D77" w:sz="12" w:space="0"/>
            </w:tcBorders>
          </w:tcPr>
          <w:p w:rsidRPr="00F25F0C" w:rsidR="008C1FB1" w:rsidP="008C1FB1" w:rsidRDefault="008C1FB1">
            <w:pPr>
              <w:spacing w:before="100" w:beforeAutospacing="1" w:after="100" w:afterAutospacing="1" w:line="240" w:lineRule="auto"/>
              <w:ind w:left="57" w:right="57"/>
              <w:jc w:val="right"/>
              <w:rPr>
                <w:b/>
                <w:sz w:val="16"/>
              </w:rPr>
            </w:pPr>
            <w:proofErr w:type="spellStart"/>
            <w:r w:rsidRPr="00F25F0C">
              <w:rPr>
                <w:b/>
                <w:sz w:val="16"/>
              </w:rPr>
              <w:t>Total</w:t>
            </w:r>
            <w:r w:rsidR="005B3FE8">
              <w:rPr>
                <w:sz w:val="16"/>
                <w:vertAlign w:val="superscript"/>
              </w:rPr>
              <w:t>h</w:t>
            </w:r>
            <w:proofErr w:type="spellEnd"/>
          </w:p>
        </w:tc>
        <w:tc>
          <w:tcPr>
            <w:tcW w:w="850" w:type="dxa"/>
            <w:tcBorders>
              <w:top w:val="single" w:color="auto" w:sz="4" w:space="0"/>
              <w:left w:val="single" w:color="001D77" w:sz="12" w:space="0"/>
              <w:bottom w:val="nil"/>
              <w:right w:val="single" w:color="001D77" w:sz="12" w:space="0"/>
            </w:tcBorders>
            <w:shd w:val="clear" w:color="auto" w:fill="auto"/>
            <w:vAlign w:val="center"/>
          </w:tcPr>
          <w:p w:rsidRPr="00F25F0C" w:rsidR="008C1FB1" w:rsidP="008C1FB1" w:rsidRDefault="008C1FB1">
            <w:pPr>
              <w:spacing w:before="100" w:beforeAutospacing="1" w:after="100" w:afterAutospacing="1" w:line="240" w:lineRule="auto"/>
              <w:ind w:right="57"/>
              <w:jc w:val="right"/>
              <w:rPr>
                <w:b/>
                <w:sz w:val="16"/>
                <w:highlight w:val="cyan"/>
              </w:rPr>
            </w:pPr>
            <w:r w:rsidRPr="00F25F0C">
              <w:rPr>
                <w:b/>
                <w:bCs/>
                <w:sz w:val="16"/>
                <w:szCs w:val="16"/>
              </w:rPr>
              <w:t>133 629</w:t>
            </w:r>
          </w:p>
        </w:tc>
        <w:tc>
          <w:tcPr>
            <w:tcW w:w="850" w:type="dxa"/>
            <w:tcBorders>
              <w:top w:val="single" w:color="auto" w:sz="4" w:space="0"/>
              <w:left w:val="single" w:color="001D77" w:sz="12" w:space="0"/>
              <w:bottom w:val="nil"/>
              <w:right w:val="single" w:color="001D77" w:sz="12" w:space="0"/>
            </w:tcBorders>
            <w:shd w:val="clear" w:color="auto" w:fill="auto"/>
            <w:vAlign w:val="bottom"/>
          </w:tcPr>
          <w:p w:rsidRPr="00F25F0C" w:rsidR="008C1FB1" w:rsidP="008759B5" w:rsidRDefault="008C1FB1">
            <w:pPr>
              <w:spacing w:before="100" w:beforeAutospacing="1" w:after="100" w:afterAutospacing="1" w:line="240" w:lineRule="auto"/>
              <w:ind w:right="57"/>
              <w:jc w:val="right"/>
              <w:rPr>
                <w:b/>
                <w:sz w:val="16"/>
                <w:highlight w:val="cyan"/>
              </w:rPr>
            </w:pPr>
            <w:r w:rsidRPr="00F25F0C">
              <w:rPr>
                <w:b/>
                <w:bCs/>
                <w:sz w:val="16"/>
                <w:szCs w:val="16"/>
              </w:rPr>
              <w:t>151 032</w:t>
            </w:r>
          </w:p>
        </w:tc>
        <w:tc>
          <w:tcPr>
            <w:tcW w:w="626" w:type="dxa"/>
            <w:tcBorders>
              <w:top w:val="single" w:color="001D77" w:sz="4" w:space="0"/>
              <w:left w:val="single" w:color="001D77" w:sz="12" w:space="0"/>
              <w:bottom w:val="nil"/>
              <w:right w:val="single" w:color="001D77" w:sz="12" w:space="0"/>
            </w:tcBorders>
            <w:vAlign w:val="bottom"/>
          </w:tcPr>
          <w:p w:rsidRPr="00F25F0C" w:rsidR="008C1FB1" w:rsidP="008759B5" w:rsidRDefault="008C1FB1">
            <w:pPr>
              <w:spacing w:before="100" w:beforeAutospacing="1" w:after="100" w:afterAutospacing="1" w:line="240" w:lineRule="auto"/>
              <w:ind w:right="57"/>
              <w:jc w:val="right"/>
              <w:rPr>
                <w:b/>
                <w:sz w:val="16"/>
                <w:highlight w:val="cyan"/>
              </w:rPr>
            </w:pPr>
            <w:r w:rsidRPr="00F25F0C">
              <w:rPr>
                <w:b/>
                <w:bCs/>
                <w:sz w:val="16"/>
                <w:szCs w:val="16"/>
              </w:rPr>
              <w:t>100</w:t>
            </w:r>
            <w:r w:rsidRPr="00F25F0C" w:rsidR="009C360E">
              <w:rPr>
                <w:b/>
                <w:bCs/>
                <w:sz w:val="16"/>
                <w:szCs w:val="16"/>
              </w:rPr>
              <w:t>.</w:t>
            </w:r>
            <w:r w:rsidRPr="00F25F0C">
              <w:rPr>
                <w:b/>
                <w:bCs/>
                <w:sz w:val="16"/>
                <w:szCs w:val="16"/>
              </w:rPr>
              <w:t>0</w:t>
            </w:r>
          </w:p>
        </w:tc>
        <w:tc>
          <w:tcPr>
            <w:tcW w:w="678" w:type="dxa"/>
            <w:tcBorders>
              <w:top w:val="single" w:color="001D77" w:sz="4" w:space="0"/>
              <w:left w:val="single" w:color="001D77" w:sz="12" w:space="0"/>
              <w:bottom w:val="nil"/>
            </w:tcBorders>
            <w:vAlign w:val="bottom"/>
          </w:tcPr>
          <w:p w:rsidRPr="00F25F0C" w:rsidR="008C1FB1" w:rsidP="008759B5" w:rsidRDefault="008C1FB1">
            <w:pPr>
              <w:spacing w:before="100" w:beforeAutospacing="1" w:after="100" w:afterAutospacing="1" w:line="240" w:lineRule="auto"/>
              <w:ind w:right="57"/>
              <w:jc w:val="right"/>
              <w:rPr>
                <w:b/>
                <w:sz w:val="16"/>
                <w:highlight w:val="cyan"/>
              </w:rPr>
            </w:pPr>
            <w:r w:rsidRPr="00F25F0C">
              <w:rPr>
                <w:b/>
                <w:bCs/>
                <w:sz w:val="16"/>
                <w:szCs w:val="16"/>
              </w:rPr>
              <w:t>165 537</w:t>
            </w:r>
          </w:p>
        </w:tc>
        <w:tc>
          <w:tcPr>
            <w:tcW w:w="850" w:type="dxa"/>
            <w:tcBorders>
              <w:top w:val="single" w:color="001D77" w:sz="4" w:space="0"/>
              <w:left w:val="single" w:color="001D77" w:sz="12" w:space="0"/>
              <w:bottom w:val="nil"/>
              <w:right w:val="single" w:color="001D77" w:sz="12" w:space="0"/>
            </w:tcBorders>
            <w:vAlign w:val="bottom"/>
          </w:tcPr>
          <w:p w:rsidRPr="00F25F0C" w:rsidR="008C1FB1" w:rsidP="008759B5" w:rsidRDefault="008C1FB1">
            <w:pPr>
              <w:spacing w:before="100" w:beforeAutospacing="1" w:after="100" w:afterAutospacing="1" w:line="240" w:lineRule="auto"/>
              <w:ind w:right="57"/>
              <w:jc w:val="right"/>
              <w:rPr>
                <w:b/>
                <w:sz w:val="16"/>
                <w:highlight w:val="cyan"/>
              </w:rPr>
            </w:pPr>
            <w:r w:rsidRPr="00F25F0C">
              <w:rPr>
                <w:b/>
                <w:bCs/>
                <w:sz w:val="16"/>
                <w:szCs w:val="16"/>
              </w:rPr>
              <w:t>184 824</w:t>
            </w:r>
          </w:p>
        </w:tc>
        <w:tc>
          <w:tcPr>
            <w:tcW w:w="554" w:type="dxa"/>
            <w:gridSpan w:val="2"/>
            <w:tcBorders>
              <w:top w:val="single" w:color="001D77" w:sz="4" w:space="0"/>
              <w:left w:val="single" w:color="001D77" w:sz="12" w:space="0"/>
              <w:bottom w:val="nil"/>
            </w:tcBorders>
            <w:vAlign w:val="bottom"/>
          </w:tcPr>
          <w:p w:rsidRPr="00F25F0C" w:rsidR="008C1FB1" w:rsidP="008759B5" w:rsidRDefault="008C1FB1">
            <w:pPr>
              <w:spacing w:before="100" w:beforeAutospacing="1" w:after="100" w:afterAutospacing="1" w:line="240" w:lineRule="auto"/>
              <w:ind w:right="113"/>
              <w:jc w:val="right"/>
              <w:rPr>
                <w:b/>
                <w:sz w:val="16"/>
              </w:rPr>
            </w:pPr>
            <w:r w:rsidRPr="00F25F0C">
              <w:rPr>
                <w:b/>
                <w:bCs/>
                <w:sz w:val="16"/>
                <w:szCs w:val="16"/>
              </w:rPr>
              <w:t>100</w:t>
            </w:r>
            <w:r w:rsidR="008759B5">
              <w:rPr>
                <w:b/>
                <w:bCs/>
                <w:sz w:val="16"/>
                <w:szCs w:val="16"/>
              </w:rPr>
              <w:t>.0</w:t>
            </w:r>
          </w:p>
        </w:tc>
      </w:tr>
    </w:tbl>
    <w:p w:rsidR="00967799" w:rsidP="00D81F1A" w:rsidRDefault="00A00770">
      <w:pPr>
        <w:suppressAutoHyphens/>
        <w:spacing w:after="0" w:line="240" w:lineRule="auto"/>
        <w:rPr>
          <w:rFonts w:cs="Arial" w:eastAsiaTheme="minorEastAsia"/>
          <w:sz w:val="16"/>
          <w:szCs w:val="20"/>
          <w:lang w:val="en" w:eastAsia="pl-PL"/>
        </w:rPr>
      </w:pPr>
      <w:proofErr w:type="spellStart"/>
      <w:r w:rsidRPr="00F25F0C">
        <w:rPr>
          <w:rFonts w:cs="Arial" w:eastAsiaTheme="minorEastAsia"/>
          <w:sz w:val="16"/>
          <w:szCs w:val="20"/>
          <w:vertAlign w:val="superscript"/>
          <w:lang w:val="en" w:eastAsia="pl-PL"/>
        </w:rPr>
        <w:t>a</w:t>
      </w:r>
      <w:proofErr w:type="spellEnd"/>
      <w:r w:rsidRPr="00F25F0C">
        <w:rPr>
          <w:rFonts w:cs="Arial" w:eastAsiaTheme="minorEastAsia"/>
          <w:sz w:val="16"/>
          <w:szCs w:val="20"/>
          <w:vertAlign w:val="superscript"/>
          <w:lang w:val="en" w:eastAsia="pl-PL"/>
        </w:rPr>
        <w:t xml:space="preserve"> </w:t>
      </w:r>
      <w:r w:rsidRPr="00F25F0C" w:rsidR="005F15FE">
        <w:rPr>
          <w:rFonts w:cs="Arial" w:eastAsiaTheme="minorEastAsia"/>
          <w:sz w:val="16"/>
          <w:szCs w:val="20"/>
          <w:lang w:val="en" w:eastAsia="pl-PL"/>
        </w:rPr>
        <w:t xml:space="preserve">According to the budget </w:t>
      </w:r>
      <w:r w:rsidRPr="00F25F0C" w:rsidR="005376E9">
        <w:rPr>
          <w:rFonts w:cs="Arial" w:eastAsiaTheme="minorEastAsia"/>
          <w:sz w:val="16"/>
          <w:szCs w:val="20"/>
          <w:lang w:val="en" w:eastAsia="pl-PL"/>
        </w:rPr>
        <w:t>A</w:t>
      </w:r>
      <w:r w:rsidRPr="00F25F0C" w:rsidR="00967799">
        <w:rPr>
          <w:rFonts w:cs="Arial" w:eastAsiaTheme="minorEastAsia"/>
          <w:sz w:val="16"/>
          <w:szCs w:val="20"/>
          <w:lang w:val="en" w:eastAsia="pl-PL"/>
        </w:rPr>
        <w:t>ct.</w:t>
      </w:r>
    </w:p>
    <w:p w:rsidRPr="00D27FED" w:rsidR="005B029E" w:rsidP="00D81F1A" w:rsidRDefault="005B029E">
      <w:pPr>
        <w:suppressAutoHyphens/>
        <w:spacing w:after="0" w:line="240" w:lineRule="auto"/>
        <w:rPr>
          <w:rFonts w:cs="Arial" w:eastAsiaTheme="minorEastAsia"/>
          <w:sz w:val="16"/>
          <w:szCs w:val="20"/>
          <w:vertAlign w:val="superscript"/>
          <w:lang w:val="en" w:eastAsia="pl-PL"/>
        </w:rPr>
      </w:pPr>
      <w:r w:rsidRPr="00D27FED">
        <w:rPr>
          <w:rFonts w:cs="Arial" w:eastAsiaTheme="minorEastAsia"/>
          <w:sz w:val="16"/>
          <w:szCs w:val="20"/>
          <w:vertAlign w:val="superscript"/>
          <w:lang w:val="en" w:eastAsia="pl-PL"/>
        </w:rPr>
        <w:t>b</w:t>
      </w:r>
      <w:r w:rsidRPr="005B029E">
        <w:t xml:space="preserve"> </w:t>
      </w:r>
      <w:r w:rsidRPr="00D27FED">
        <w:rPr>
          <w:rFonts w:cs="Arial" w:eastAsiaTheme="minorEastAsia"/>
          <w:sz w:val="16"/>
          <w:szCs w:val="20"/>
          <w:lang w:val="en" w:eastAsia="pl-PL"/>
        </w:rPr>
        <w:t>Share in the structure of expenditures.</w:t>
      </w:r>
    </w:p>
    <w:p w:rsidRPr="00F25F0C" w:rsidR="00967799" w:rsidP="00D81F1A" w:rsidRDefault="006C5FD6">
      <w:pPr>
        <w:suppressAutoHyphens/>
        <w:spacing w:after="0" w:line="240" w:lineRule="auto"/>
        <w:ind w:left="142" w:hanging="142"/>
        <w:rPr>
          <w:rFonts w:cs="Arial" w:eastAsiaTheme="minorEastAsia"/>
          <w:sz w:val="16"/>
          <w:szCs w:val="20"/>
          <w:lang w:val="en" w:eastAsia="pl-PL"/>
        </w:rPr>
      </w:pPr>
      <w:r>
        <w:rPr>
          <w:rFonts w:cs="Arial" w:eastAsiaTheme="minorEastAsia"/>
          <w:sz w:val="16"/>
          <w:szCs w:val="20"/>
          <w:vertAlign w:val="superscript"/>
          <w:lang w:val="en" w:eastAsia="pl-PL"/>
        </w:rPr>
        <w:t>c</w:t>
      </w:r>
      <w:r w:rsidRPr="00F25F0C" w:rsidR="00967799">
        <w:rPr>
          <w:rFonts w:cs="Arial" w:eastAsiaTheme="minorEastAsia"/>
          <w:sz w:val="16"/>
          <w:szCs w:val="20"/>
          <w:vertAlign w:val="superscript"/>
          <w:lang w:val="en" w:eastAsia="pl-PL"/>
        </w:rPr>
        <w:t xml:space="preserve"> </w:t>
      </w:r>
      <w:r w:rsidRPr="00F25F0C" w:rsidR="008F7343">
        <w:rPr>
          <w:rFonts w:cs="Arial" w:eastAsiaTheme="minorEastAsia"/>
          <w:sz w:val="16"/>
          <w:szCs w:val="20"/>
          <w:lang w:val="en" w:eastAsia="pl-PL"/>
        </w:rPr>
        <w:t>Of this, PLN 5</w:t>
      </w:r>
      <w:r w:rsidRPr="00F25F0C" w:rsidR="00270CAC">
        <w:rPr>
          <w:b/>
          <w:sz w:val="16"/>
          <w:szCs w:val="16"/>
        </w:rPr>
        <w:t> </w:t>
      </w:r>
      <w:r w:rsidRPr="00F25F0C" w:rsidR="008F7343">
        <w:rPr>
          <w:rFonts w:cs="Arial" w:eastAsiaTheme="minorEastAsia"/>
          <w:sz w:val="16"/>
          <w:szCs w:val="20"/>
          <w:lang w:val="en" w:eastAsia="pl-PL"/>
        </w:rPr>
        <w:t>539 million came from the COVID-19 Counteracting Fund, and PLN 604 million from the Aid Fund.</w:t>
      </w:r>
    </w:p>
    <w:p w:rsidRPr="00F25F0C" w:rsidR="00967799" w:rsidP="00D81F1A" w:rsidRDefault="006C5FD6">
      <w:pPr>
        <w:suppressAutoHyphens/>
        <w:spacing w:after="0" w:line="240" w:lineRule="auto"/>
        <w:ind w:left="142" w:hanging="142"/>
        <w:rPr>
          <w:rFonts w:cs="Arial" w:eastAsiaTheme="minorEastAsia"/>
          <w:sz w:val="16"/>
          <w:szCs w:val="20"/>
          <w:lang w:val="en" w:eastAsia="pl-PL"/>
        </w:rPr>
      </w:pPr>
      <w:r>
        <w:rPr>
          <w:sz w:val="16"/>
          <w:szCs w:val="20"/>
          <w:vertAlign w:val="superscript"/>
          <w:lang w:val="en" w:eastAsia="pl-PL"/>
        </w:rPr>
        <w:t>d</w:t>
      </w:r>
      <w:r w:rsidR="002D636E">
        <w:rPr>
          <w:sz w:val="16"/>
          <w:szCs w:val="20"/>
          <w:vertAlign w:val="superscript"/>
          <w:lang w:val="en" w:eastAsia="pl-PL"/>
        </w:rPr>
        <w:t xml:space="preserve"> </w:t>
      </w:r>
      <w:r w:rsidRPr="00F25F0C" w:rsidR="008F7343">
        <w:rPr>
          <w:sz w:val="16"/>
          <w:szCs w:val="20"/>
          <w:lang w:val="en" w:eastAsia="pl-PL"/>
        </w:rPr>
        <w:t>Of this, PLN 261 million came from the COVID-19 Countermeasure Fund, and PLN 848 million came from the Aid Fund.</w:t>
      </w:r>
    </w:p>
    <w:p w:rsidRPr="00F25F0C" w:rsidR="00967799" w:rsidP="00D81F1A" w:rsidRDefault="006C5FD6">
      <w:pPr>
        <w:suppressAutoHyphens/>
        <w:spacing w:after="0" w:line="240" w:lineRule="auto"/>
        <w:rPr>
          <w:sz w:val="16"/>
          <w:szCs w:val="20"/>
          <w:lang w:val="en" w:eastAsia="pl-PL"/>
        </w:rPr>
      </w:pPr>
      <w:r>
        <w:rPr>
          <w:sz w:val="16"/>
          <w:szCs w:val="20"/>
          <w:vertAlign w:val="superscript"/>
          <w:lang w:val="en" w:eastAsia="pl-PL"/>
        </w:rPr>
        <w:t>e</w:t>
      </w:r>
      <w:r w:rsidRPr="00F25F0C" w:rsidR="00967799">
        <w:rPr>
          <w:sz w:val="16"/>
          <w:szCs w:val="20"/>
          <w:lang w:val="en" w:eastAsia="pl-PL"/>
        </w:rPr>
        <w:t xml:space="preserve"> </w:t>
      </w:r>
      <w:r w:rsidRPr="00F25F0C" w:rsidR="008F7343">
        <w:rPr>
          <w:sz w:val="16"/>
          <w:szCs w:val="20"/>
          <w:lang w:val="en" w:eastAsia="pl-PL"/>
        </w:rPr>
        <w:t>Category added to the catalog by the Act of March 9, 2023 on clinical trials of medicinal products for human use (Journal of Laws of 2023, item 605), which entered into force on April 14, 2023.</w:t>
      </w:r>
    </w:p>
    <w:p w:rsidRPr="00F25F0C" w:rsidR="008F7343" w:rsidP="00D81F1A" w:rsidRDefault="006C5FD6">
      <w:pPr>
        <w:suppressAutoHyphens/>
        <w:spacing w:after="0" w:line="240" w:lineRule="auto"/>
        <w:rPr>
          <w:sz w:val="16"/>
          <w:szCs w:val="20"/>
          <w:lang w:val="en" w:eastAsia="pl-PL"/>
        </w:rPr>
      </w:pPr>
      <w:r>
        <w:rPr>
          <w:sz w:val="16"/>
          <w:szCs w:val="20"/>
          <w:vertAlign w:val="superscript"/>
          <w:lang w:val="en" w:eastAsia="pl-PL"/>
        </w:rPr>
        <w:t>f,</w:t>
      </w:r>
      <w:r w:rsidR="002D636E">
        <w:rPr>
          <w:sz w:val="16"/>
          <w:szCs w:val="20"/>
          <w:vertAlign w:val="superscript"/>
          <w:lang w:val="en" w:eastAsia="pl-PL"/>
        </w:rPr>
        <w:t xml:space="preserve"> </w:t>
      </w:r>
      <w:r>
        <w:rPr>
          <w:sz w:val="16"/>
          <w:szCs w:val="20"/>
          <w:vertAlign w:val="superscript"/>
          <w:lang w:val="en" w:eastAsia="pl-PL"/>
        </w:rPr>
        <w:t xml:space="preserve">g </w:t>
      </w:r>
      <w:r w:rsidRPr="00F25F0C" w:rsidR="006B553C">
        <w:rPr>
          <w:sz w:val="16"/>
          <w:szCs w:val="20"/>
          <w:lang w:val="en" w:eastAsia="pl-PL"/>
        </w:rPr>
        <w:t>Categories added to the catalog by the Act of June 16, 2023 amending the Act on Patient Rights and the Patient Ombudsman and certain other acts (Journal of Laws of 2023, item 1675), which entered into force on September 6, 2023.</w:t>
      </w:r>
    </w:p>
    <w:p w:rsidRPr="00F25F0C" w:rsidR="00353D9F" w:rsidP="00D81F1A" w:rsidRDefault="005B3FE8">
      <w:pPr>
        <w:suppressAutoHyphens/>
        <w:spacing w:after="0" w:line="240" w:lineRule="auto"/>
        <w:rPr>
          <w:sz w:val="16"/>
          <w:szCs w:val="20"/>
          <w:lang w:val="en" w:eastAsia="pl-PL"/>
        </w:rPr>
      </w:pPr>
      <w:r>
        <w:rPr>
          <w:sz w:val="16"/>
          <w:szCs w:val="20"/>
          <w:vertAlign w:val="superscript"/>
          <w:lang w:val="en" w:eastAsia="pl-PL"/>
        </w:rPr>
        <w:t>h</w:t>
      </w:r>
      <w:r w:rsidRPr="00F25F0C">
        <w:rPr>
          <w:sz w:val="16"/>
          <w:szCs w:val="20"/>
          <w:vertAlign w:val="superscript"/>
          <w:lang w:val="en" w:eastAsia="pl-PL"/>
        </w:rPr>
        <w:t xml:space="preserve"> </w:t>
      </w:r>
      <w:r w:rsidRPr="00F25F0C" w:rsidR="00353D9F">
        <w:rPr>
          <w:sz w:val="16"/>
          <w:szCs w:val="20"/>
          <w:lang w:val="en" w:eastAsia="pl-PL"/>
        </w:rPr>
        <w:t xml:space="preserve">Column totals </w:t>
      </w:r>
      <w:r w:rsidRPr="00F25F0C" w:rsidR="00A43B28">
        <w:rPr>
          <w:sz w:val="16"/>
          <w:szCs w:val="20"/>
          <w:lang w:val="en" w:eastAsia="pl-PL"/>
        </w:rPr>
        <w:t>were</w:t>
      </w:r>
      <w:r w:rsidRPr="00F25F0C" w:rsidR="00353D9F">
        <w:rPr>
          <w:sz w:val="16"/>
          <w:szCs w:val="20"/>
          <w:lang w:val="en" w:eastAsia="pl-PL"/>
        </w:rPr>
        <w:t xml:space="preserve"> calculated on rounded values.</w:t>
      </w:r>
    </w:p>
    <w:p w:rsidRPr="00F25F0C" w:rsidR="00115213" w:rsidP="00967799" w:rsidRDefault="00115213">
      <w:pPr>
        <w:spacing w:line="288" w:lineRule="auto"/>
        <w:rPr>
          <w:sz w:val="16"/>
          <w:szCs w:val="20"/>
          <w:lang w:val="en" w:eastAsia="pl-PL"/>
        </w:rPr>
      </w:pPr>
    </w:p>
    <w:p w:rsidR="00967799" w:rsidP="00D01900" w:rsidRDefault="00967799">
      <w:pPr>
        <w:suppressAutoHyphens/>
        <w:spacing w:line="288" w:lineRule="auto"/>
        <w:rPr>
          <w:rFonts w:cs="Arial" w:eastAsiaTheme="minorEastAsia"/>
          <w:szCs w:val="20"/>
          <w:lang w:val="en" w:eastAsia="pl-PL"/>
        </w:rPr>
      </w:pPr>
      <w:r w:rsidRPr="00967799">
        <w:rPr>
          <w:rFonts w:cs="Arial" w:eastAsiaTheme="minorEastAsia"/>
          <w:color w:val="000000" w:themeColor="text1"/>
          <w:szCs w:val="20"/>
          <w:lang w:val="en" w:eastAsia="pl-PL"/>
        </w:rPr>
        <w:lastRenderedPageBreak/>
        <w:t xml:space="preserve">In the structure of these expenditures, the main items relate to the costs included in the financial plan of the National Health Fund </w:t>
      </w:r>
      <w:r w:rsidRPr="00967799">
        <w:rPr>
          <w:rFonts w:cs="Arial" w:eastAsiaTheme="minorEastAsia"/>
          <w:szCs w:val="20"/>
          <w:lang w:val="en" w:eastAsia="pl-PL"/>
        </w:rPr>
        <w:t xml:space="preserve">(point IV of Table 3) </w:t>
      </w:r>
      <w:r w:rsidRPr="00967799">
        <w:rPr>
          <w:rFonts w:cs="Arial" w:eastAsiaTheme="minorEastAsia"/>
          <w:color w:val="000000" w:themeColor="text1"/>
          <w:szCs w:val="20"/>
          <w:lang w:val="en" w:eastAsia="pl-PL"/>
        </w:rPr>
        <w:t xml:space="preserve">and expenditure of the State budget, included in Part 46 – Health </w:t>
      </w:r>
      <w:r w:rsidRPr="00967799">
        <w:rPr>
          <w:rFonts w:cs="Arial" w:eastAsiaTheme="minorEastAsia"/>
          <w:szCs w:val="20"/>
          <w:lang w:val="en" w:eastAsia="pl-PL"/>
        </w:rPr>
        <w:t xml:space="preserve">(point I of Table 3) </w:t>
      </w:r>
      <w:r w:rsidRPr="00967799">
        <w:rPr>
          <w:rFonts w:cs="Arial" w:eastAsiaTheme="minorEastAsia"/>
          <w:color w:val="000000" w:themeColor="text1"/>
          <w:szCs w:val="20"/>
          <w:lang w:val="en" w:eastAsia="pl-PL"/>
        </w:rPr>
        <w:t xml:space="preserve">and in the </w:t>
      </w:r>
      <w:r w:rsidR="002513E5">
        <w:rPr>
          <w:rFonts w:cs="Arial" w:eastAsiaTheme="minorEastAsia"/>
          <w:color w:val="000000" w:themeColor="text1"/>
          <w:szCs w:val="20"/>
          <w:lang w:val="en" w:eastAsia="pl-PL"/>
        </w:rPr>
        <w:t xml:space="preserve">health care </w:t>
      </w:r>
      <w:r w:rsidRPr="00967799">
        <w:rPr>
          <w:rFonts w:cs="Arial" w:eastAsiaTheme="minorEastAsia"/>
          <w:color w:val="000000" w:themeColor="text1"/>
          <w:szCs w:val="20"/>
          <w:lang w:val="en" w:eastAsia="pl-PL"/>
        </w:rPr>
        <w:t xml:space="preserve">section in other budgetary parts </w:t>
      </w:r>
      <w:r w:rsidRPr="00967799">
        <w:rPr>
          <w:rFonts w:cs="Arial" w:eastAsiaTheme="minorEastAsia"/>
          <w:szCs w:val="20"/>
          <w:lang w:val="en" w:eastAsia="pl-PL"/>
        </w:rPr>
        <w:t xml:space="preserve">(point III of Table 3). </w:t>
      </w:r>
    </w:p>
    <w:p w:rsidR="00967799" w:rsidP="00967799" w:rsidRDefault="00967799">
      <w:pPr>
        <w:spacing w:line="288" w:lineRule="auto"/>
        <w:rPr>
          <w:rFonts w:cs="Arial" w:eastAsiaTheme="minorEastAsia"/>
          <w:szCs w:val="20"/>
          <w:lang w:val="en" w:eastAsia="pl-PL"/>
        </w:rPr>
      </w:pPr>
    </w:p>
    <w:p w:rsidR="00CF381F" w:rsidP="008B1D33" w:rsidRDefault="00967799">
      <w:pPr>
        <w:pStyle w:val="P68B1DB1-Normalny9"/>
        <w:spacing w:line="288" w:lineRule="auto"/>
        <w:rPr>
          <w:rFonts w:cs="Arial" w:eastAsiaTheme="minorEastAsia"/>
          <w:color w:val="auto"/>
        </w:rPr>
      </w:pPr>
      <w:r w:rsidRPr="00E043BC">
        <w:rPr>
          <w:rFonts w:cs="Arial" w:eastAsiaTheme="minorEastAsia"/>
          <w:color w:val="auto"/>
        </w:rPr>
        <w:t xml:space="preserve">Chart 6. </w:t>
      </w:r>
      <w:r w:rsidRPr="00E043BC" w:rsidR="00B6593D">
        <w:rPr>
          <w:rFonts w:cs="Arial" w:eastAsiaTheme="minorEastAsia"/>
          <w:color w:val="auto"/>
        </w:rPr>
        <w:t xml:space="preserve">Share of </w:t>
      </w:r>
      <w:r w:rsidR="0087679F">
        <w:rPr>
          <w:rFonts w:cs="Arial" w:eastAsiaTheme="minorEastAsia"/>
          <w:color w:val="auto"/>
        </w:rPr>
        <w:t>expenses</w:t>
      </w:r>
      <w:r w:rsidRPr="00E043BC" w:rsidR="00B6593D">
        <w:rPr>
          <w:rFonts w:cs="Arial" w:eastAsiaTheme="minorEastAsia"/>
          <w:color w:val="auto"/>
        </w:rPr>
        <w:t xml:space="preserve"> in </w:t>
      </w:r>
      <w:r w:rsidR="002513E5">
        <w:rPr>
          <w:rFonts w:cs="Arial" w:eastAsiaTheme="minorEastAsia"/>
          <w:color w:val="auto"/>
        </w:rPr>
        <w:t xml:space="preserve">health care </w:t>
      </w:r>
      <w:r w:rsidRPr="00E043BC" w:rsidR="00B6593D">
        <w:rPr>
          <w:rFonts w:cs="Arial" w:eastAsiaTheme="minorEastAsia"/>
          <w:color w:val="auto"/>
        </w:rPr>
        <w:t>expenditures by categories resulting from the Act in 202</w:t>
      </w:r>
      <w:r w:rsidR="00B15A34">
        <w:rPr>
          <w:rFonts w:cs="Arial" w:eastAsiaTheme="minorEastAsia"/>
          <w:color w:val="auto"/>
        </w:rPr>
        <w:t>3</w:t>
      </w:r>
    </w:p>
    <w:p w:rsidRPr="00E043BC" w:rsidR="00656A7B" w:rsidP="008B1D33" w:rsidRDefault="00656A7B">
      <w:pPr>
        <w:pStyle w:val="P68B1DB1-Normalny9"/>
        <w:spacing w:line="288" w:lineRule="auto"/>
        <w:rPr>
          <w:rFonts w:cs="Arial" w:eastAsiaTheme="minorEastAsia"/>
          <w:color w:val="auto"/>
        </w:rPr>
      </w:pPr>
      <w:r>
        <w:rPr>
          <w:rFonts w:cs="Arial" w:eastAsiaTheme="minorEastAsia"/>
          <w:noProof/>
          <w:color w:val="auto"/>
          <w:lang w:val="pl-PL"/>
        </w:rPr>
        <w:drawing>
          <wp:inline distT="0" distB="0" distL="0" distR="0" wp14:anchorId="52AE095D" wp14:editId="2452EC9A">
            <wp:extent cx="5042286" cy="2235429"/>
            <wp:effectExtent l="0" t="0" r="6350" b="0"/>
            <wp:docPr id="15" name="Obraz 15" descr="Chart 6. Share of expenditures in healthcare expenditures by categories resulting from the Act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K wykres 6 Udział wydatków w nakładach na ochronę zdrowia według kategorii wynikających z ustawy w 2022 r ANG.png"/>
                    <pic:cNvPicPr/>
                  </pic:nvPicPr>
                  <pic:blipFill>
                    <a:blip r:embed="rId17">
                      <a:extLst>
                        <a:ext uri="{28A0092B-C50C-407E-A947-70E740481C1C}">
                          <a14:useLocalDpi xmlns:a14="http://schemas.microsoft.com/office/drawing/2010/main" val="0"/>
                        </a:ext>
                      </a:extLst>
                    </a:blip>
                    <a:stretch>
                      <a:fillRect/>
                    </a:stretch>
                  </pic:blipFill>
                  <pic:spPr>
                    <a:xfrm>
                      <a:off x="0" y="0"/>
                      <a:ext cx="5042286" cy="2235429"/>
                    </a:xfrm>
                    <a:prstGeom prst="rect">
                      <a:avLst/>
                    </a:prstGeom>
                  </pic:spPr>
                </pic:pic>
              </a:graphicData>
            </a:graphic>
          </wp:inline>
        </w:drawing>
      </w:r>
    </w:p>
    <w:p w:rsidR="00B15A34" w:rsidP="00B15A34" w:rsidRDefault="00B15A34">
      <w:pPr>
        <w:spacing w:line="288" w:lineRule="auto"/>
        <w:rPr>
          <w:rFonts w:ascii="Fira Sans SemiBold" w:hAnsi="Fira Sans SemiBold" w:eastAsia="Times New Roman" w:cs="Times New Roman"/>
          <w:bCs/>
          <w:color w:val="001D77"/>
          <w:szCs w:val="24"/>
        </w:rPr>
      </w:pPr>
    </w:p>
    <w:p w:rsidR="008D2F07" w:rsidP="00967799" w:rsidRDefault="008D2F07">
      <w:pPr>
        <w:pStyle w:val="P68B1DB1-Normalny12"/>
        <w:spacing w:line="288" w:lineRule="auto"/>
        <w:rPr>
          <w:rFonts w:ascii="Fira Sans SemiBold" w:hAnsi="Fira Sans SemiBold" w:eastAsia="Times New Roman" w:cs="Times New Roman"/>
          <w:bCs/>
          <w:color w:val="001D77"/>
          <w:szCs w:val="24"/>
          <w:lang w:val="pl-PL" w:eastAsia="en-US"/>
        </w:rPr>
      </w:pPr>
      <w:proofErr w:type="spellStart"/>
      <w:r w:rsidRPr="008D2F07">
        <w:rPr>
          <w:rFonts w:ascii="Fira Sans SemiBold" w:hAnsi="Fira Sans SemiBold" w:eastAsia="Times New Roman" w:cs="Times New Roman"/>
          <w:bCs/>
          <w:color w:val="001D77"/>
          <w:szCs w:val="24"/>
          <w:lang w:val="pl-PL" w:eastAsia="en-US"/>
        </w:rPr>
        <w:t>Increase</w:t>
      </w:r>
      <w:proofErr w:type="spellEnd"/>
      <w:r w:rsidRPr="008D2F07">
        <w:rPr>
          <w:rFonts w:ascii="Fira Sans SemiBold" w:hAnsi="Fira Sans SemiBold" w:eastAsia="Times New Roman" w:cs="Times New Roman"/>
          <w:bCs/>
          <w:color w:val="001D77"/>
          <w:szCs w:val="24"/>
          <w:lang w:val="pl-PL" w:eastAsia="en-US"/>
        </w:rPr>
        <w:t xml:space="preserve"> in </w:t>
      </w:r>
      <w:proofErr w:type="spellStart"/>
      <w:r w:rsidRPr="008D2F07">
        <w:rPr>
          <w:rFonts w:ascii="Fira Sans SemiBold" w:hAnsi="Fira Sans SemiBold" w:eastAsia="Times New Roman" w:cs="Times New Roman"/>
          <w:bCs/>
          <w:color w:val="001D77"/>
          <w:szCs w:val="24"/>
          <w:lang w:val="pl-PL" w:eastAsia="en-US"/>
        </w:rPr>
        <w:t>health</w:t>
      </w:r>
      <w:proofErr w:type="spellEnd"/>
      <w:r w:rsidRPr="008D2F07">
        <w:rPr>
          <w:rFonts w:ascii="Fira Sans SemiBold" w:hAnsi="Fira Sans SemiBold" w:eastAsia="Times New Roman" w:cs="Times New Roman"/>
          <w:bCs/>
          <w:color w:val="001D77"/>
          <w:szCs w:val="24"/>
          <w:lang w:val="pl-PL" w:eastAsia="en-US"/>
        </w:rPr>
        <w:t xml:space="preserve"> </w:t>
      </w:r>
      <w:proofErr w:type="spellStart"/>
      <w:r w:rsidRPr="008D2F07">
        <w:rPr>
          <w:rFonts w:ascii="Fira Sans SemiBold" w:hAnsi="Fira Sans SemiBold" w:eastAsia="Times New Roman" w:cs="Times New Roman"/>
          <w:bCs/>
          <w:color w:val="001D77"/>
          <w:szCs w:val="24"/>
          <w:lang w:val="pl-PL" w:eastAsia="en-US"/>
        </w:rPr>
        <w:t>care</w:t>
      </w:r>
      <w:proofErr w:type="spellEnd"/>
      <w:r w:rsidRPr="008D2F07">
        <w:rPr>
          <w:rFonts w:ascii="Fira Sans SemiBold" w:hAnsi="Fira Sans SemiBold" w:eastAsia="Times New Roman" w:cs="Times New Roman"/>
          <w:bCs/>
          <w:color w:val="001D77"/>
          <w:szCs w:val="24"/>
          <w:lang w:val="pl-PL" w:eastAsia="en-US"/>
        </w:rPr>
        <w:t xml:space="preserve"> </w:t>
      </w:r>
      <w:proofErr w:type="spellStart"/>
      <w:r w:rsidRPr="008D2F07">
        <w:rPr>
          <w:rFonts w:ascii="Fira Sans SemiBold" w:hAnsi="Fira Sans SemiBold" w:eastAsia="Times New Roman" w:cs="Times New Roman"/>
          <w:bCs/>
          <w:color w:val="001D77"/>
          <w:szCs w:val="24"/>
          <w:lang w:val="pl-PL" w:eastAsia="en-US"/>
        </w:rPr>
        <w:t>expenditure</w:t>
      </w:r>
      <w:proofErr w:type="spellEnd"/>
      <w:r w:rsidRPr="008D2F07">
        <w:rPr>
          <w:rFonts w:ascii="Fira Sans SemiBold" w:hAnsi="Fira Sans SemiBold" w:eastAsia="Times New Roman" w:cs="Times New Roman"/>
          <w:bCs/>
          <w:color w:val="001D77"/>
          <w:szCs w:val="24"/>
          <w:lang w:val="pl-PL" w:eastAsia="en-US"/>
        </w:rPr>
        <w:t xml:space="preserve"> in 2014-2023</w:t>
      </w:r>
    </w:p>
    <w:p w:rsidR="00967799" w:rsidP="00D01900" w:rsidRDefault="00B15A34">
      <w:pPr>
        <w:pStyle w:val="P68B1DB1-Normalny12"/>
        <w:suppressAutoHyphens/>
        <w:spacing w:line="288" w:lineRule="auto"/>
      </w:pPr>
      <w:r>
        <w:rPr>
          <w:color w:val="000000" w:themeColor="text1"/>
        </w:rPr>
        <w:t>In the years 2014-2023</w:t>
      </w:r>
      <w:r w:rsidR="00967799">
        <w:rPr>
          <w:color w:val="000000" w:themeColor="text1"/>
        </w:rPr>
        <w:t xml:space="preserve">, we can see a steady increase in </w:t>
      </w:r>
      <w:r w:rsidR="002513E5">
        <w:rPr>
          <w:color w:val="000000" w:themeColor="text1"/>
        </w:rPr>
        <w:t xml:space="preserve">health care </w:t>
      </w:r>
      <w:r w:rsidR="00967799">
        <w:rPr>
          <w:color w:val="000000" w:themeColor="text1"/>
        </w:rPr>
        <w:t xml:space="preserve">expenditure. </w:t>
      </w:r>
      <w:r w:rsidR="00967799">
        <w:t>This applies to both annual spending plans according to the Act and their implementation, which was almost always larger than the plan, with the exceptio</w:t>
      </w:r>
      <w:r>
        <w:t>n of 2014. Between 2014 and 2023</w:t>
      </w:r>
      <w:r w:rsidR="00967799">
        <w:t xml:space="preserve">, expenditure on </w:t>
      </w:r>
      <w:r w:rsidR="002513E5">
        <w:t xml:space="preserve">health care </w:t>
      </w:r>
      <w:r>
        <w:t xml:space="preserve">as planned </w:t>
      </w:r>
      <w:r w:rsidRPr="00307CB5">
        <w:t>increased by 125.6</w:t>
      </w:r>
      <w:r w:rsidRPr="00307CB5" w:rsidR="00967799">
        <w:t>%, while, according to imple</w:t>
      </w:r>
      <w:r w:rsidRPr="00307CB5">
        <w:t xml:space="preserve">mentation, </w:t>
      </w:r>
      <w:r w:rsidRPr="00307CB5" w:rsidR="006E2B4A">
        <w:t>it</w:t>
      </w:r>
      <w:r w:rsidRPr="00307CB5">
        <w:t xml:space="preserve"> increased by 153.7</w:t>
      </w:r>
      <w:r w:rsidRPr="00307CB5" w:rsidR="00967799">
        <w:t>%. The largest annual increase</w:t>
      </w:r>
      <w:r w:rsidR="00967799">
        <w:t xml:space="preserve"> in </w:t>
      </w:r>
      <w:r w:rsidR="002513E5">
        <w:t xml:space="preserve">health care </w:t>
      </w:r>
      <w:r w:rsidR="00967799">
        <w:t xml:space="preserve">expenditures in </w:t>
      </w:r>
      <w:r>
        <w:t>this period was recorded in 2023 – by 22.4</w:t>
      </w:r>
      <w:r w:rsidR="00967799">
        <w:t xml:space="preserve">%. </w:t>
      </w:r>
    </w:p>
    <w:p w:rsidR="00967799" w:rsidP="00967799" w:rsidRDefault="00967799">
      <w:pPr>
        <w:pStyle w:val="P68B1DB1-Normalny12"/>
        <w:spacing w:line="288" w:lineRule="auto"/>
      </w:pPr>
    </w:p>
    <w:p w:rsidR="00967799" w:rsidP="00351DBE" w:rsidRDefault="00967799">
      <w:pPr>
        <w:pStyle w:val="P68B1DB1-Normalny9"/>
        <w:spacing w:line="288" w:lineRule="auto"/>
        <w:rPr>
          <w:color w:val="auto"/>
        </w:rPr>
      </w:pPr>
      <w:r w:rsidRPr="00E043BC">
        <w:rPr>
          <w:color w:val="auto"/>
        </w:rPr>
        <w:t xml:space="preserve">Chart 7. </w:t>
      </w:r>
      <w:r w:rsidRPr="00E043BC" w:rsidR="00656A7B">
        <w:rPr>
          <w:color w:val="auto"/>
        </w:rPr>
        <w:t>Increase</w:t>
      </w:r>
      <w:r w:rsidR="00656A7B">
        <w:rPr>
          <w:color w:val="auto"/>
        </w:rPr>
        <w:t xml:space="preserve"> of s</w:t>
      </w:r>
      <w:r w:rsidRPr="00E043BC" w:rsidR="00351DBE">
        <w:rPr>
          <w:color w:val="auto"/>
        </w:rPr>
        <w:t xml:space="preserve">pending on </w:t>
      </w:r>
      <w:r w:rsidR="002513E5">
        <w:rPr>
          <w:color w:val="auto"/>
        </w:rPr>
        <w:t xml:space="preserve">health care </w:t>
      </w:r>
    </w:p>
    <w:p w:rsidRPr="00656A7B" w:rsidR="00967799" w:rsidP="00656A7B" w:rsidRDefault="00656A7B">
      <w:pPr>
        <w:pStyle w:val="P68B1DB1-Normalny9"/>
        <w:spacing w:line="288" w:lineRule="auto"/>
        <w:rPr>
          <w:rFonts w:cs="Arial" w:eastAsiaTheme="minorEastAsia"/>
          <w:color w:val="auto"/>
        </w:rPr>
      </w:pPr>
      <w:r>
        <w:rPr>
          <w:rFonts w:cs="Arial" w:eastAsiaTheme="minorEastAsia"/>
          <w:noProof/>
          <w:color w:val="auto"/>
          <w:lang w:val="pl-PL"/>
        </w:rPr>
        <w:drawing>
          <wp:inline distT="0" distB="0" distL="0" distR="0" wp14:anchorId="7523B1A4" wp14:editId="522DB717">
            <wp:extent cx="5042286" cy="2523429"/>
            <wp:effectExtent l="0" t="0" r="6350" b="0"/>
            <wp:docPr id="16" name="Obraz 16" descr="Chart 7. Increase of spending on health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K wykres 7 Wzrost nakładów na ochronę zdrowia  bez tyt ANG.png"/>
                    <pic:cNvPicPr/>
                  </pic:nvPicPr>
                  <pic:blipFill>
                    <a:blip r:embed="rId18">
                      <a:extLst>
                        <a:ext uri="{28A0092B-C50C-407E-A947-70E740481C1C}">
                          <a14:useLocalDpi xmlns:a14="http://schemas.microsoft.com/office/drawing/2010/main" val="0"/>
                        </a:ext>
                      </a:extLst>
                    </a:blip>
                    <a:stretch>
                      <a:fillRect/>
                    </a:stretch>
                  </pic:blipFill>
                  <pic:spPr>
                    <a:xfrm>
                      <a:off x="0" y="0"/>
                      <a:ext cx="5042286" cy="2523429"/>
                    </a:xfrm>
                    <a:prstGeom prst="rect">
                      <a:avLst/>
                    </a:prstGeom>
                  </pic:spPr>
                </pic:pic>
              </a:graphicData>
            </a:graphic>
          </wp:inline>
        </w:drawing>
      </w:r>
      <w:bookmarkStart w:name="_Hlk105498860" w:id="5"/>
      <w:r w:rsidR="00195B74">
        <w:br w:type="page"/>
      </w:r>
      <w:r w:rsidRPr="00967799" w:rsidR="00967799">
        <w:lastRenderedPageBreak/>
        <w:t>Summary</w:t>
      </w:r>
    </w:p>
    <w:p w:rsidRPr="00967799" w:rsidR="00967799" w:rsidP="00D01900" w:rsidRDefault="00967799">
      <w:pPr>
        <w:suppressAutoHyphens/>
        <w:spacing w:line="288" w:lineRule="auto"/>
        <w:rPr>
          <w:rFonts w:eastAsia="Times New Roman" w:cs="Times New Roman"/>
          <w:szCs w:val="20"/>
          <w:lang w:val="en" w:eastAsia="pl-PL"/>
        </w:rPr>
      </w:pPr>
      <w:r w:rsidRPr="00967799">
        <w:rPr>
          <w:rFonts w:eastAsia="Times New Roman" w:cs="Times New Roman"/>
          <w:szCs w:val="20"/>
          <w:lang w:val="en" w:eastAsia="pl-PL"/>
        </w:rPr>
        <w:t>Regardless of the methodology adopted – according to the National Health</w:t>
      </w:r>
      <w:r>
        <w:rPr>
          <w:rFonts w:eastAsia="Times New Roman" w:cs="Times New Roman"/>
          <w:szCs w:val="20"/>
          <w:lang w:val="en" w:eastAsia="pl-PL"/>
        </w:rPr>
        <w:t xml:space="preserve"> Account or in accordance with </w:t>
      </w:r>
      <w:r w:rsidRPr="00967799">
        <w:rPr>
          <w:rFonts w:eastAsia="Times New Roman" w:cs="Times New Roman"/>
          <w:szCs w:val="20"/>
          <w:lang w:val="en" w:eastAsia="pl-PL"/>
        </w:rPr>
        <w:t xml:space="preserve">the provisions of Article 131c of the Act of 27 August 2004 on </w:t>
      </w:r>
      <w:r w:rsidR="002513E5">
        <w:rPr>
          <w:rFonts w:eastAsia="Times New Roman" w:cs="Times New Roman"/>
          <w:szCs w:val="20"/>
          <w:lang w:val="en" w:eastAsia="pl-PL"/>
        </w:rPr>
        <w:t xml:space="preserve">health care </w:t>
      </w:r>
      <w:r w:rsidRPr="00967799">
        <w:rPr>
          <w:rFonts w:eastAsia="Times New Roman" w:cs="Times New Roman"/>
          <w:szCs w:val="20"/>
          <w:lang w:val="en" w:eastAsia="pl-PL"/>
        </w:rPr>
        <w:t>services financed from publi</w:t>
      </w:r>
      <w:r w:rsidR="005E798F">
        <w:rPr>
          <w:rFonts w:eastAsia="Times New Roman" w:cs="Times New Roman"/>
          <w:szCs w:val="20"/>
          <w:lang w:val="en" w:eastAsia="pl-PL"/>
        </w:rPr>
        <w:t>c funds – in the years 2014-2023</w:t>
      </w:r>
      <w:r w:rsidRPr="00967799">
        <w:rPr>
          <w:rFonts w:eastAsia="Times New Roman" w:cs="Times New Roman"/>
          <w:szCs w:val="20"/>
          <w:lang w:val="en" w:eastAsia="pl-PL"/>
        </w:rPr>
        <w:t xml:space="preserve"> there was a significant increase in the amount of expenditure on </w:t>
      </w:r>
      <w:r w:rsidR="008E57F1">
        <w:rPr>
          <w:rFonts w:eastAsia="Times New Roman" w:cs="Times New Roman"/>
          <w:szCs w:val="20"/>
          <w:lang w:val="en" w:eastAsia="pl-PL"/>
        </w:rPr>
        <w:t>health</w:t>
      </w:r>
      <w:r w:rsidR="0087679F">
        <w:rPr>
          <w:rFonts w:eastAsia="Times New Roman" w:cs="Times New Roman"/>
          <w:szCs w:val="20"/>
          <w:lang w:val="en" w:eastAsia="pl-PL"/>
        </w:rPr>
        <w:t xml:space="preserve"> </w:t>
      </w:r>
      <w:r w:rsidR="008E57F1">
        <w:rPr>
          <w:rFonts w:eastAsia="Times New Roman" w:cs="Times New Roman"/>
          <w:szCs w:val="20"/>
          <w:lang w:val="en" w:eastAsia="pl-PL"/>
        </w:rPr>
        <w:t>care</w:t>
      </w:r>
      <w:r w:rsidRPr="00967799">
        <w:rPr>
          <w:rFonts w:eastAsia="Times New Roman" w:cs="Times New Roman"/>
          <w:szCs w:val="20"/>
          <w:lang w:val="en" w:eastAsia="pl-PL"/>
        </w:rPr>
        <w:t xml:space="preserve">. </w:t>
      </w:r>
    </w:p>
    <w:p w:rsidRPr="00967799" w:rsidR="00967799" w:rsidP="00D01900" w:rsidRDefault="005E798F">
      <w:pPr>
        <w:suppressAutoHyphens/>
        <w:spacing w:line="288" w:lineRule="auto"/>
        <w:rPr>
          <w:rFonts w:eastAsia="Times New Roman" w:cs="Times New Roman"/>
          <w:szCs w:val="20"/>
          <w:highlight w:val="yellow"/>
          <w:lang w:val="en" w:eastAsia="pl-PL"/>
        </w:rPr>
      </w:pPr>
      <w:r>
        <w:rPr>
          <w:rFonts w:eastAsia="Times New Roman" w:cs="Times New Roman"/>
          <w:szCs w:val="20"/>
          <w:lang w:val="en" w:eastAsia="pl-PL"/>
        </w:rPr>
        <w:t>Figures for 2023</w:t>
      </w:r>
      <w:r w:rsidRPr="00967799" w:rsidR="00967799">
        <w:rPr>
          <w:rFonts w:eastAsia="Times New Roman" w:cs="Times New Roman"/>
          <w:szCs w:val="20"/>
          <w:lang w:val="en" w:eastAsia="pl-PL"/>
        </w:rPr>
        <w:t xml:space="preserve"> indicate that publ</w:t>
      </w:r>
      <w:r w:rsidR="002A0E63">
        <w:rPr>
          <w:rFonts w:eastAsia="Times New Roman" w:cs="Times New Roman"/>
          <w:szCs w:val="20"/>
          <w:lang w:val="en" w:eastAsia="pl-PL"/>
        </w:rPr>
        <w:t xml:space="preserve">ic expenditure has reached </w:t>
      </w:r>
      <w:r>
        <w:rPr>
          <w:rFonts w:eastAsia="Times New Roman" w:cs="Times New Roman"/>
          <w:szCs w:val="20"/>
          <w:lang w:val="en" w:eastAsia="pl-PL"/>
        </w:rPr>
        <w:t>7.</w:t>
      </w:r>
      <w:r w:rsidR="002A0E63">
        <w:rPr>
          <w:rFonts w:eastAsia="Times New Roman" w:cs="Times New Roman"/>
          <w:szCs w:val="20"/>
          <w:lang w:val="en" w:eastAsia="pl-PL"/>
        </w:rPr>
        <w:t>0</w:t>
      </w:r>
      <w:r>
        <w:rPr>
          <w:rFonts w:eastAsia="Times New Roman" w:cs="Times New Roman"/>
          <w:szCs w:val="20"/>
          <w:lang w:val="en" w:eastAsia="pl-PL"/>
        </w:rPr>
        <w:t>5</w:t>
      </w:r>
      <w:r w:rsidRPr="00967799" w:rsidR="00967799">
        <w:rPr>
          <w:rFonts w:eastAsia="Times New Roman" w:cs="Times New Roman"/>
          <w:szCs w:val="20"/>
          <w:lang w:val="en" w:eastAsia="pl-PL"/>
        </w:rPr>
        <w:t>% of GDP</w:t>
      </w:r>
      <w:r w:rsidRPr="002A0E63" w:rsidR="00967799">
        <w:rPr>
          <w:rFonts w:eastAsia="Times New Roman" w:cs="Times New Roman"/>
          <w:szCs w:val="20"/>
          <w:vertAlign w:val="superscript"/>
          <w:lang w:val="en" w:eastAsia="pl-PL"/>
        </w:rPr>
        <w:footnoteReference w:id="16"/>
      </w:r>
      <w:r w:rsidRPr="00967799" w:rsidR="00967799">
        <w:rPr>
          <w:rFonts w:eastAsia="Times New Roman" w:cs="Times New Roman"/>
          <w:szCs w:val="20"/>
          <w:lang w:val="en" w:eastAsia="pl-PL"/>
        </w:rPr>
        <w:t xml:space="preserve"> and current public and private health expenditure</w:t>
      </w:r>
      <w:r w:rsidRPr="002A0E63" w:rsidR="006A60C5">
        <w:rPr>
          <w:rFonts w:eastAsia="Times New Roman" w:cs="Times New Roman"/>
          <w:szCs w:val="20"/>
          <w:vertAlign w:val="superscript"/>
          <w:lang w:val="en" w:eastAsia="pl-PL"/>
        </w:rPr>
        <w:footnoteReference w:id="17"/>
      </w:r>
      <w:r w:rsidRPr="00967799" w:rsidR="00967799">
        <w:rPr>
          <w:rFonts w:eastAsia="Times New Roman" w:cs="Times New Roman"/>
          <w:szCs w:val="20"/>
          <w:lang w:val="en" w:eastAsia="pl-PL"/>
        </w:rPr>
        <w:t xml:space="preserve"> included in the National Health Account is</w:t>
      </w:r>
      <w:r>
        <w:rPr>
          <w:rFonts w:eastAsia="Times New Roman" w:cs="Times New Roman"/>
          <w:szCs w:val="20"/>
          <w:lang w:val="en" w:eastAsia="pl-PL"/>
        </w:rPr>
        <w:t xml:space="preserve"> at 7.1</w:t>
      </w:r>
      <w:r w:rsidRPr="00967799" w:rsidR="00967799">
        <w:rPr>
          <w:rFonts w:eastAsia="Times New Roman" w:cs="Times New Roman"/>
          <w:szCs w:val="20"/>
          <w:lang w:val="en" w:eastAsia="pl-PL"/>
        </w:rPr>
        <w:t>% of GDP.</w:t>
      </w:r>
    </w:p>
    <w:p w:rsidRPr="005E798F" w:rsidR="00967799" w:rsidP="00D01900" w:rsidRDefault="00967799">
      <w:pPr>
        <w:suppressAutoHyphens/>
        <w:spacing w:line="288" w:lineRule="auto"/>
        <w:rPr>
          <w:rFonts w:eastAsia="Times New Roman" w:cs="Times New Roman"/>
          <w:szCs w:val="20"/>
          <w:lang w:val="en" w:eastAsia="pl-PL"/>
        </w:rPr>
      </w:pPr>
      <w:r w:rsidRPr="00967799">
        <w:rPr>
          <w:rFonts w:eastAsia="Times New Roman" w:cs="Times New Roman"/>
          <w:szCs w:val="20"/>
          <w:lang w:val="en" w:eastAsia="pl-PL"/>
        </w:rPr>
        <w:t xml:space="preserve">The time series of public </w:t>
      </w:r>
      <w:r w:rsidRPr="00C01849" w:rsidR="002C08E3">
        <w:rPr>
          <w:rFonts w:eastAsia="Times New Roman" w:cs="Times New Roman"/>
          <w:szCs w:val="20"/>
          <w:lang w:val="en" w:eastAsia="pl-PL"/>
        </w:rPr>
        <w:t>expenditure</w:t>
      </w:r>
      <w:r w:rsidRPr="00967799">
        <w:rPr>
          <w:rFonts w:eastAsia="Times New Roman" w:cs="Times New Roman"/>
          <w:szCs w:val="20"/>
          <w:lang w:val="en" w:eastAsia="pl-PL"/>
        </w:rPr>
        <w:t xml:space="preserve"> on </w:t>
      </w:r>
      <w:r w:rsidR="002513E5">
        <w:rPr>
          <w:rFonts w:eastAsia="Times New Roman" w:cs="Times New Roman"/>
          <w:szCs w:val="20"/>
          <w:lang w:val="en" w:eastAsia="pl-PL"/>
        </w:rPr>
        <w:t xml:space="preserve">health care </w:t>
      </w:r>
      <w:r w:rsidRPr="00967799">
        <w:rPr>
          <w:rFonts w:eastAsia="Times New Roman" w:cs="Times New Roman"/>
          <w:szCs w:val="20"/>
          <w:lang w:val="en" w:eastAsia="pl-PL"/>
        </w:rPr>
        <w:t>indicat</w:t>
      </w:r>
      <w:r>
        <w:rPr>
          <w:rFonts w:eastAsia="Times New Roman" w:cs="Times New Roman"/>
          <w:szCs w:val="20"/>
          <w:lang w:val="en" w:eastAsia="pl-PL"/>
        </w:rPr>
        <w:t xml:space="preserve">es an increase of more than </w:t>
      </w:r>
      <w:r w:rsidR="008F55DE">
        <w:t>153.7%</w:t>
      </w:r>
      <w:r w:rsidRPr="005E798F">
        <w:rPr>
          <w:rFonts w:eastAsia="Times New Roman" w:cs="Times New Roman"/>
          <w:szCs w:val="20"/>
          <w:lang w:val="en" w:eastAsia="pl-PL"/>
        </w:rPr>
        <w:t xml:space="preserve"> </w:t>
      </w:r>
      <w:r w:rsidRPr="005E798F" w:rsidR="005E798F">
        <w:rPr>
          <w:rFonts w:eastAsia="Times New Roman" w:cs="Times New Roman"/>
          <w:szCs w:val="20"/>
          <w:lang w:val="en" w:eastAsia="pl-PL"/>
        </w:rPr>
        <w:t>between 2014 and 2023</w:t>
      </w:r>
      <w:r w:rsidRPr="005E798F">
        <w:rPr>
          <w:rFonts w:eastAsia="Times New Roman" w:cs="Times New Roman"/>
          <w:szCs w:val="20"/>
          <w:lang w:val="en" w:eastAsia="pl-PL"/>
        </w:rPr>
        <w:t xml:space="preserve">. </w:t>
      </w:r>
      <w:r w:rsidRPr="005E798F" w:rsidR="005E798F">
        <w:rPr>
          <w:rFonts w:eastAsia="Times New Roman" w:cs="Times New Roman"/>
          <w:szCs w:val="20"/>
          <w:lang w:val="en" w:eastAsia="pl-PL"/>
        </w:rPr>
        <w:t>Similarly, between 2014 and 2023</w:t>
      </w:r>
      <w:r w:rsidRPr="005E798F">
        <w:rPr>
          <w:rFonts w:eastAsia="Times New Roman" w:cs="Times New Roman"/>
          <w:szCs w:val="20"/>
          <w:lang w:val="en" w:eastAsia="pl-PL"/>
        </w:rPr>
        <w:t xml:space="preserve">, current public and private expenditure on </w:t>
      </w:r>
      <w:r w:rsidRPr="005E798F" w:rsidR="008E57F1">
        <w:rPr>
          <w:rFonts w:eastAsia="Times New Roman" w:cs="Times New Roman"/>
          <w:szCs w:val="20"/>
          <w:lang w:val="en" w:eastAsia="pl-PL"/>
        </w:rPr>
        <w:t>health</w:t>
      </w:r>
      <w:r w:rsidR="00C01849">
        <w:rPr>
          <w:rFonts w:eastAsia="Times New Roman" w:cs="Times New Roman"/>
          <w:szCs w:val="20"/>
          <w:lang w:val="en" w:eastAsia="pl-PL"/>
        </w:rPr>
        <w:t xml:space="preserve"> </w:t>
      </w:r>
      <w:r w:rsidRPr="005E798F" w:rsidR="008E57F1">
        <w:rPr>
          <w:rFonts w:eastAsia="Times New Roman" w:cs="Times New Roman"/>
          <w:szCs w:val="20"/>
          <w:lang w:val="en" w:eastAsia="pl-PL"/>
        </w:rPr>
        <w:t>care</w:t>
      </w:r>
      <w:r w:rsidRPr="005E798F">
        <w:rPr>
          <w:rFonts w:eastAsia="Times New Roman" w:cs="Times New Roman"/>
          <w:szCs w:val="20"/>
          <w:lang w:val="en" w:eastAsia="pl-PL"/>
        </w:rPr>
        <w:t xml:space="preserve">, according to the </w:t>
      </w:r>
      <w:r w:rsidRPr="005E798F" w:rsidR="00921B1D">
        <w:rPr>
          <w:rFonts w:eastAsia="Times New Roman" w:cs="Times New Roman"/>
          <w:szCs w:val="20"/>
          <w:lang w:val="en" w:eastAsia="pl-PL"/>
        </w:rPr>
        <w:t>NHA</w:t>
      </w:r>
      <w:r w:rsidRPr="005E798F">
        <w:rPr>
          <w:rFonts w:eastAsia="Times New Roman" w:cs="Times New Roman"/>
          <w:szCs w:val="20"/>
          <w:lang w:val="en" w:eastAsia="pl-PL"/>
        </w:rPr>
        <w:t xml:space="preserve">, increased by more than </w:t>
      </w:r>
      <w:r w:rsidR="008F55DE">
        <w:t>12</w:t>
      </w:r>
      <w:r w:rsidR="00307CB5">
        <w:t>4</w:t>
      </w:r>
      <w:r w:rsidR="007A6726">
        <w:t>.</w:t>
      </w:r>
      <w:r w:rsidR="00307CB5">
        <w:t>8</w:t>
      </w:r>
      <w:r w:rsidRPr="005E798F">
        <w:rPr>
          <w:rFonts w:eastAsia="Times New Roman" w:cs="Times New Roman"/>
          <w:szCs w:val="20"/>
          <w:lang w:val="en" w:eastAsia="pl-PL"/>
        </w:rPr>
        <w:t xml:space="preserve">%. </w:t>
      </w:r>
    </w:p>
    <w:p w:rsidR="002252FC" w:rsidP="00967799" w:rsidRDefault="002252FC">
      <w:pPr>
        <w:spacing w:line="288" w:lineRule="auto"/>
        <w:rPr>
          <w:rFonts w:eastAsia="Times New Roman" w:cs="Times New Roman"/>
          <w:szCs w:val="20"/>
          <w:lang w:val="en" w:eastAsia="pl-PL"/>
        </w:rPr>
      </w:pPr>
    </w:p>
    <w:p w:rsidR="00195B74" w:rsidRDefault="00195B74">
      <w:pPr>
        <w:spacing w:before="0" w:after="160" w:line="259" w:lineRule="auto"/>
        <w:rPr>
          <w:rFonts w:ascii="Fira Sans SemiBold" w:hAnsi="Fira Sans SemiBold" w:eastAsia="Times New Roman" w:cs="Times New Roman"/>
          <w:color w:val="001D77"/>
          <w:szCs w:val="20"/>
          <w:lang w:val="en" w:eastAsia="pl-PL"/>
        </w:rPr>
      </w:pPr>
      <w:r>
        <w:rPr>
          <w:rFonts w:ascii="Fira Sans SemiBold" w:hAnsi="Fira Sans SemiBold" w:eastAsia="Times New Roman" w:cs="Times New Roman"/>
          <w:color w:val="001D77"/>
          <w:szCs w:val="20"/>
          <w:lang w:val="en" w:eastAsia="pl-PL"/>
        </w:rPr>
        <w:br w:type="page"/>
      </w:r>
    </w:p>
    <w:p w:rsidRPr="002252FC" w:rsidR="002252FC" w:rsidP="00D01900" w:rsidRDefault="002252FC">
      <w:pPr>
        <w:suppressAutoHyphens/>
        <w:spacing w:line="288" w:lineRule="auto"/>
        <w:ind w:firstLine="360"/>
        <w:rPr>
          <w:rFonts w:ascii="Fira Sans SemiBold" w:hAnsi="Fira Sans SemiBold" w:cs="Arial" w:eastAsiaTheme="minorEastAsia"/>
          <w:color w:val="000000" w:themeColor="text1"/>
          <w:szCs w:val="20"/>
          <w:lang w:val="en" w:eastAsia="pl-PL"/>
        </w:rPr>
      </w:pPr>
      <w:r w:rsidRPr="002252FC">
        <w:rPr>
          <w:rFonts w:ascii="Fira Sans SemiBold" w:hAnsi="Fira Sans SemiBold" w:eastAsia="Times New Roman" w:cs="Times New Roman"/>
          <w:color w:val="001D77"/>
          <w:szCs w:val="20"/>
          <w:lang w:val="en" w:eastAsia="pl-PL"/>
        </w:rPr>
        <w:lastRenderedPageBreak/>
        <w:t>Methodological commentary</w:t>
      </w:r>
    </w:p>
    <w:p w:rsidRPr="002252FC" w:rsidR="002252FC" w:rsidP="00D01900" w:rsidRDefault="002252FC">
      <w:pPr>
        <w:numPr>
          <w:ilvl w:val="0"/>
          <w:numId w:val="14"/>
        </w:numPr>
        <w:suppressAutoHyphens/>
        <w:spacing w:line="288" w:lineRule="auto"/>
        <w:contextualSpacing/>
        <w:rPr>
          <w:rFonts w:ascii="Fira Sans SemiBold" w:hAnsi="Fira Sans SemiBold" w:cs="Arial" w:eastAsiaTheme="minorEastAsia"/>
          <w:color w:val="000000" w:themeColor="text1"/>
          <w:szCs w:val="20"/>
          <w:lang w:val="en" w:eastAsia="pl-PL"/>
        </w:rPr>
      </w:pPr>
      <w:r w:rsidRPr="002252FC">
        <w:rPr>
          <w:rFonts w:ascii="Fira Sans SemiBold" w:hAnsi="Fira Sans SemiBold" w:eastAsia="Times New Roman" w:cs="Times New Roman"/>
          <w:color w:val="001D77"/>
          <w:szCs w:val="20"/>
          <w:lang w:val="en" w:eastAsia="pl-PL"/>
        </w:rPr>
        <w:t xml:space="preserve">Method for estimating the National Health Account </w:t>
      </w:r>
    </w:p>
    <w:p w:rsidRPr="00F25F0C" w:rsidR="002252FC" w:rsidP="00D01900" w:rsidRDefault="002252FC">
      <w:pPr>
        <w:suppressAutoHyphens/>
        <w:spacing w:line="288" w:lineRule="auto"/>
        <w:rPr>
          <w:rFonts w:eastAsia="Times New Roman" w:cs="Times New Roman"/>
          <w:szCs w:val="20"/>
          <w:lang w:val="en" w:eastAsia="pl-PL"/>
        </w:rPr>
      </w:pPr>
      <w:r w:rsidRPr="00F25F0C">
        <w:rPr>
          <w:rFonts w:eastAsia="Times New Roman" w:cs="Times New Roman"/>
          <w:szCs w:val="20"/>
          <w:lang w:val="en" w:eastAsia="pl-PL"/>
        </w:rPr>
        <w:t xml:space="preserve">The system of health accounts is an international tool for </w:t>
      </w:r>
      <w:r w:rsidRPr="00F25F0C" w:rsidR="007C7F91">
        <w:rPr>
          <w:rFonts w:eastAsia="Times New Roman" w:cs="Times New Roman"/>
          <w:szCs w:val="20"/>
          <w:lang w:val="en" w:eastAsia="pl-PL"/>
        </w:rPr>
        <w:t>analyzing</w:t>
      </w:r>
      <w:r w:rsidRPr="00F25F0C">
        <w:rPr>
          <w:rFonts w:eastAsia="Times New Roman" w:cs="Times New Roman"/>
          <w:szCs w:val="20"/>
          <w:lang w:val="en" w:eastAsia="pl-PL"/>
        </w:rPr>
        <w:t xml:space="preserve"> health expenditure, which captures them in a comprehensive manner, ensuring comparability</w:t>
      </w:r>
      <w:r w:rsidRPr="00F25F0C">
        <w:rPr>
          <w:rFonts w:eastAsia="Times New Roman" w:cs="MyriadPro-Regular"/>
          <w:szCs w:val="20"/>
          <w:lang w:val="en" w:eastAsia="pl-PL"/>
        </w:rPr>
        <w:t xml:space="preserve"> </w:t>
      </w:r>
      <w:r w:rsidRPr="00F25F0C">
        <w:rPr>
          <w:rFonts w:eastAsia="Times New Roman" w:cs="Times New Roman"/>
          <w:szCs w:val="20"/>
          <w:lang w:val="en" w:eastAsia="pl-PL"/>
        </w:rPr>
        <w:t>between countries.</w:t>
      </w:r>
      <w:r w:rsidRPr="00F25F0C" w:rsidR="002A0E63">
        <w:rPr>
          <w:rFonts w:eastAsia="Times New Roman" w:cs="Times New Roman"/>
          <w:szCs w:val="20"/>
          <w:lang w:val="en" w:eastAsia="pl-PL"/>
        </w:rPr>
        <w:t xml:space="preserve"> National Health Accounts</w:t>
      </w:r>
      <w:r w:rsidRPr="00F25F0C">
        <w:rPr>
          <w:rFonts w:eastAsia="Times New Roman" w:cs="Times New Roman"/>
          <w:szCs w:val="20"/>
          <w:lang w:val="en" w:eastAsia="pl-PL"/>
        </w:rPr>
        <w:t xml:space="preserve"> provide systematic description of financial flows related to the consumption of </w:t>
      </w:r>
      <w:r w:rsidRPr="00F25F0C" w:rsidR="002513E5">
        <w:rPr>
          <w:rFonts w:eastAsia="Times New Roman" w:cs="Times New Roman"/>
          <w:szCs w:val="20"/>
          <w:lang w:val="en" w:eastAsia="pl-PL"/>
        </w:rPr>
        <w:t xml:space="preserve">health care </w:t>
      </w:r>
      <w:r w:rsidRPr="00F25F0C">
        <w:rPr>
          <w:rFonts w:eastAsia="Times New Roman" w:cs="Times New Roman"/>
          <w:szCs w:val="20"/>
          <w:lang w:val="en" w:eastAsia="pl-PL"/>
        </w:rPr>
        <w:t xml:space="preserve">goods and services. Their aim is to describe the </w:t>
      </w:r>
      <w:r w:rsidRPr="00F25F0C" w:rsidR="002513E5">
        <w:rPr>
          <w:rFonts w:eastAsia="Times New Roman" w:cs="Times New Roman"/>
          <w:szCs w:val="20"/>
          <w:lang w:val="en" w:eastAsia="pl-PL"/>
        </w:rPr>
        <w:t xml:space="preserve">health care </w:t>
      </w:r>
      <w:r w:rsidRPr="00F25F0C">
        <w:rPr>
          <w:rFonts w:eastAsia="Times New Roman" w:cs="Times New Roman"/>
          <w:szCs w:val="20"/>
          <w:lang w:val="en" w:eastAsia="pl-PL"/>
        </w:rPr>
        <w:t xml:space="preserve">system from a spending perspective. Due to the lengthy, multi-month process of preparation and </w:t>
      </w:r>
      <w:r w:rsidRPr="00F25F0C" w:rsidR="00D228E7">
        <w:rPr>
          <w:rFonts w:eastAsia="Times New Roman" w:cs="Times New Roman"/>
          <w:szCs w:val="20"/>
          <w:lang w:val="en" w:eastAsia="pl-PL"/>
        </w:rPr>
        <w:t>validation</w:t>
      </w:r>
      <w:r w:rsidRPr="00F25F0C">
        <w:rPr>
          <w:rFonts w:eastAsia="Times New Roman" w:cs="Times New Roman"/>
          <w:szCs w:val="20"/>
          <w:lang w:val="en" w:eastAsia="pl-PL"/>
        </w:rPr>
        <w:t xml:space="preserve"> of final data, they are preceded </w:t>
      </w:r>
      <w:r w:rsidRPr="00F25F0C" w:rsidR="00D228E7">
        <w:rPr>
          <w:rFonts w:eastAsia="Times New Roman" w:cs="Times New Roman"/>
          <w:szCs w:val="20"/>
          <w:lang w:val="en" w:eastAsia="pl-PL"/>
        </w:rPr>
        <w:t>as</w:t>
      </w:r>
      <w:r w:rsidRPr="00F25F0C">
        <w:rPr>
          <w:rFonts w:eastAsia="Times New Roman" w:cs="Times New Roman"/>
          <w:szCs w:val="20"/>
          <w:lang w:val="en" w:eastAsia="pl-PL"/>
        </w:rPr>
        <w:t xml:space="preserve"> preliminary data and preliminary estimates between which significant differences may occur</w:t>
      </w:r>
      <w:r w:rsidR="00183FE0">
        <w:rPr>
          <w:rStyle w:val="Odwoanieprzypisudolnego"/>
          <w:rFonts w:eastAsia="Times New Roman" w:cs="Times New Roman"/>
          <w:szCs w:val="20"/>
          <w:lang w:val="en" w:eastAsia="pl-PL"/>
        </w:rPr>
        <w:footnoteReference w:id="18"/>
      </w:r>
      <w:r w:rsidRPr="00F25F0C">
        <w:rPr>
          <w:rFonts w:eastAsia="Times New Roman" w:cs="Times New Roman"/>
          <w:szCs w:val="20"/>
          <w:lang w:val="en" w:eastAsia="pl-PL"/>
        </w:rPr>
        <w:t>.</w:t>
      </w:r>
    </w:p>
    <w:p w:rsidRPr="00F25F0C" w:rsidR="002252FC" w:rsidP="00D01900" w:rsidRDefault="002252FC">
      <w:pPr>
        <w:suppressAutoHyphens/>
        <w:autoSpaceDE w:val="0"/>
        <w:autoSpaceDN w:val="0"/>
        <w:adjustRightInd w:val="0"/>
        <w:spacing w:line="288" w:lineRule="auto"/>
        <w:rPr>
          <w:rFonts w:eastAsia="Times New Roman" w:cs="Times New Roman"/>
          <w:szCs w:val="20"/>
          <w:lang w:val="en" w:eastAsia="pl-PL"/>
        </w:rPr>
      </w:pPr>
      <w:r w:rsidRPr="00F25F0C">
        <w:rPr>
          <w:szCs w:val="20"/>
          <w:lang w:val="en" w:eastAsia="pl-PL"/>
        </w:rPr>
        <w:t>For several years, these accounts have been drawn up accord</w:t>
      </w:r>
      <w:r w:rsidRPr="00F25F0C" w:rsidR="00F9615C">
        <w:rPr>
          <w:szCs w:val="20"/>
          <w:lang w:val="en" w:eastAsia="pl-PL"/>
        </w:rPr>
        <w:t>ing to the SHA 2011 methodology</w:t>
      </w:r>
      <w:r w:rsidRPr="00F25F0C">
        <w:rPr>
          <w:szCs w:val="20"/>
          <w:vertAlign w:val="superscript"/>
          <w:lang w:val="en" w:eastAsia="pl-PL"/>
        </w:rPr>
        <w:footnoteReference w:id="19"/>
      </w:r>
      <w:r w:rsidRPr="00F25F0C" w:rsidR="00F9615C">
        <w:rPr>
          <w:szCs w:val="20"/>
          <w:lang w:val="en" w:eastAsia="pl-PL"/>
        </w:rPr>
        <w:t>,</w:t>
      </w:r>
      <w:r w:rsidRPr="00F25F0C" w:rsidR="00171D0E">
        <w:rPr>
          <w:szCs w:val="20"/>
          <w:lang w:val="en" w:eastAsia="pl-PL"/>
        </w:rPr>
        <w:t xml:space="preserve"> </w:t>
      </w:r>
      <w:r w:rsidRPr="00F25F0C">
        <w:rPr>
          <w:szCs w:val="20"/>
          <w:lang w:val="en" w:eastAsia="pl-PL"/>
        </w:rPr>
        <w:t xml:space="preserve">according to which information on </w:t>
      </w:r>
      <w:r w:rsidRPr="00F25F0C" w:rsidR="002513E5">
        <w:rPr>
          <w:szCs w:val="20"/>
          <w:lang w:val="en" w:eastAsia="pl-PL"/>
        </w:rPr>
        <w:t xml:space="preserve">health care </w:t>
      </w:r>
      <w:r w:rsidRPr="00F25F0C">
        <w:rPr>
          <w:szCs w:val="20"/>
          <w:lang w:val="en" w:eastAsia="pl-PL"/>
        </w:rPr>
        <w:t xml:space="preserve">expenditure is transmitted to three international </w:t>
      </w:r>
      <w:r w:rsidRPr="00F25F0C" w:rsidR="00180148">
        <w:rPr>
          <w:szCs w:val="20"/>
          <w:lang w:val="en" w:eastAsia="pl-PL"/>
        </w:rPr>
        <w:t>organizations</w:t>
      </w:r>
      <w:r w:rsidRPr="00F25F0C">
        <w:rPr>
          <w:szCs w:val="20"/>
          <w:lang w:val="en" w:eastAsia="pl-PL"/>
        </w:rPr>
        <w:t xml:space="preserve"> (OECD, WHO, Eurostat) – in 2015 (data for 2013) on the basis of the Gentlemen’s Agreement, and since 2016 in</w:t>
      </w:r>
      <w:r w:rsidRPr="00F25F0C" w:rsidR="002A0E63">
        <w:rPr>
          <w:szCs w:val="20"/>
          <w:lang w:val="en" w:eastAsia="pl-PL"/>
        </w:rPr>
        <w:t xml:space="preserve"> accordance with the Commission </w:t>
      </w:r>
      <w:r w:rsidRPr="00F25F0C" w:rsidR="00DC2F14">
        <w:rPr>
          <w:szCs w:val="20"/>
          <w:lang w:val="en" w:eastAsia="pl-PL"/>
        </w:rPr>
        <w:t xml:space="preserve">Regulation (EU) </w:t>
      </w:r>
      <w:r w:rsidRPr="00F25F0C">
        <w:rPr>
          <w:szCs w:val="20"/>
          <w:lang w:val="en" w:eastAsia="pl-PL"/>
        </w:rPr>
        <w:t>2015 and from 2021 on the basis of the new Commission Regulation (EU) 2021/1901</w:t>
      </w:r>
      <w:r w:rsidRPr="00F25F0C">
        <w:rPr>
          <w:szCs w:val="20"/>
          <w:vertAlign w:val="superscript"/>
          <w:lang w:val="en" w:eastAsia="pl-PL"/>
        </w:rPr>
        <w:footnoteReference w:id="20"/>
      </w:r>
      <w:r w:rsidRPr="00F25F0C">
        <w:rPr>
          <w:szCs w:val="20"/>
          <w:lang w:val="en" w:eastAsia="pl-PL"/>
        </w:rPr>
        <w:t>.</w:t>
      </w:r>
    </w:p>
    <w:p w:rsidRPr="00F25F0C" w:rsidR="002252FC" w:rsidP="00D01900" w:rsidRDefault="002252FC">
      <w:pPr>
        <w:suppressAutoHyphens/>
        <w:spacing w:line="288" w:lineRule="auto"/>
        <w:rPr>
          <w:rFonts w:eastAsia="Times New Roman" w:cs="Times New Roman"/>
          <w:szCs w:val="20"/>
          <w:lang w:val="en" w:eastAsia="pl-PL"/>
        </w:rPr>
      </w:pPr>
      <w:r w:rsidRPr="00F25F0C">
        <w:rPr>
          <w:rFonts w:eastAsia="Times New Roman" w:cs="Times New Roman"/>
          <w:szCs w:val="20"/>
          <w:lang w:val="en" w:eastAsia="pl-PL"/>
        </w:rPr>
        <w:t>The National Health Account is drawn up every year for the year T-2. The account is compiled according to the International Classification for Health Accounts (ICHA) and is included in four tables (</w:t>
      </w:r>
      <w:proofErr w:type="spellStart"/>
      <w:r w:rsidRPr="00F25F0C">
        <w:rPr>
          <w:rFonts w:eastAsia="Times New Roman" w:cs="Times New Roman"/>
          <w:szCs w:val="20"/>
          <w:lang w:val="en" w:eastAsia="pl-PL"/>
        </w:rPr>
        <w:t>HCxHF</w:t>
      </w:r>
      <w:proofErr w:type="spellEnd"/>
      <w:r w:rsidRPr="00F25F0C">
        <w:rPr>
          <w:rFonts w:eastAsia="Times New Roman" w:cs="Times New Roman"/>
          <w:szCs w:val="20"/>
          <w:lang w:val="en" w:eastAsia="pl-PL"/>
        </w:rPr>
        <w:t xml:space="preserve">, </w:t>
      </w:r>
      <w:proofErr w:type="spellStart"/>
      <w:r w:rsidRPr="00F25F0C">
        <w:rPr>
          <w:rFonts w:eastAsia="Times New Roman" w:cs="Times New Roman"/>
          <w:szCs w:val="20"/>
          <w:lang w:val="en" w:eastAsia="pl-PL"/>
        </w:rPr>
        <w:t>HPxHF</w:t>
      </w:r>
      <w:proofErr w:type="spellEnd"/>
      <w:r w:rsidRPr="00F25F0C">
        <w:rPr>
          <w:rFonts w:eastAsia="Times New Roman" w:cs="Times New Roman"/>
          <w:szCs w:val="20"/>
          <w:lang w:val="en" w:eastAsia="pl-PL"/>
        </w:rPr>
        <w:t xml:space="preserve">, </w:t>
      </w:r>
      <w:proofErr w:type="spellStart"/>
      <w:r w:rsidRPr="00F25F0C">
        <w:rPr>
          <w:rFonts w:eastAsia="Times New Roman" w:cs="Times New Roman"/>
          <w:szCs w:val="20"/>
          <w:lang w:val="en" w:eastAsia="pl-PL"/>
        </w:rPr>
        <w:t>HCxHP</w:t>
      </w:r>
      <w:proofErr w:type="spellEnd"/>
      <w:r w:rsidRPr="00F25F0C">
        <w:rPr>
          <w:rFonts w:eastAsia="Times New Roman" w:cs="Times New Roman"/>
          <w:szCs w:val="20"/>
          <w:lang w:val="en" w:eastAsia="pl-PL"/>
        </w:rPr>
        <w:t xml:space="preserve"> and </w:t>
      </w:r>
      <w:proofErr w:type="spellStart"/>
      <w:r w:rsidRPr="00F25F0C">
        <w:rPr>
          <w:rFonts w:eastAsia="Times New Roman" w:cs="Times New Roman"/>
          <w:szCs w:val="20"/>
          <w:lang w:val="en" w:eastAsia="pl-PL"/>
        </w:rPr>
        <w:t>HFxFS</w:t>
      </w:r>
      <w:proofErr w:type="spellEnd"/>
      <w:r w:rsidRPr="00F25F0C">
        <w:rPr>
          <w:rFonts w:eastAsia="Times New Roman" w:cs="Times New Roman"/>
          <w:szCs w:val="20"/>
          <w:lang w:val="en" w:eastAsia="pl-PL"/>
        </w:rPr>
        <w:t>), which are transmitted,</w:t>
      </w:r>
      <w:r w:rsidRPr="00F25F0C" w:rsidR="00715F3D">
        <w:rPr>
          <w:rFonts w:eastAsia="Times New Roman" w:cs="Times New Roman"/>
          <w:szCs w:val="20"/>
          <w:lang w:val="en" w:eastAsia="pl-PL"/>
        </w:rPr>
        <w:t xml:space="preserve"> in form of </w:t>
      </w:r>
      <w:bookmarkStart w:name="_Hlk171680298" w:id="6"/>
      <w:r w:rsidRPr="00F25F0C" w:rsidR="00715F3D">
        <w:rPr>
          <w:rFonts w:eastAsia="Times New Roman" w:cs="Times New Roman"/>
          <w:szCs w:val="20"/>
          <w:lang w:val="en" w:eastAsia="pl-PL"/>
        </w:rPr>
        <w:t xml:space="preserve">Joint Health Accounts </w:t>
      </w:r>
      <w:r w:rsidRPr="00F25F0C" w:rsidR="00F01B91">
        <w:rPr>
          <w:rFonts w:eastAsia="Times New Roman" w:cs="Times New Roman"/>
          <w:szCs w:val="20"/>
          <w:lang w:val="en" w:eastAsia="pl-PL"/>
        </w:rPr>
        <w:t>Questionnaire</w:t>
      </w:r>
      <w:bookmarkEnd w:id="6"/>
      <w:r w:rsidRPr="00F25F0C" w:rsidR="00F524F0">
        <w:rPr>
          <w:rFonts w:eastAsia="Times New Roman" w:cs="Times New Roman"/>
          <w:szCs w:val="20"/>
          <w:lang w:val="en" w:eastAsia="pl-PL"/>
        </w:rPr>
        <w:t xml:space="preserve"> (</w:t>
      </w:r>
      <w:r w:rsidRPr="00F25F0C" w:rsidR="00715F3D">
        <w:rPr>
          <w:rFonts w:eastAsia="Times New Roman" w:cs="Times New Roman"/>
          <w:szCs w:val="20"/>
          <w:lang w:val="en" w:eastAsia="pl-PL"/>
        </w:rPr>
        <w:t>with</w:t>
      </w:r>
      <w:r w:rsidRPr="00F25F0C">
        <w:rPr>
          <w:rFonts w:eastAsia="Times New Roman" w:cs="Times New Roman"/>
          <w:szCs w:val="20"/>
          <w:lang w:val="en" w:eastAsia="pl-PL"/>
        </w:rPr>
        <w:t xml:space="preserve"> preliminary estimates and methodologica</w:t>
      </w:r>
      <w:r w:rsidRPr="00F25F0C" w:rsidR="000E77EC">
        <w:rPr>
          <w:rFonts w:eastAsia="Times New Roman" w:cs="Times New Roman"/>
          <w:szCs w:val="20"/>
          <w:lang w:val="en" w:eastAsia="pl-PL"/>
        </w:rPr>
        <w:t>l notes</w:t>
      </w:r>
      <w:r w:rsidRPr="00F25F0C" w:rsidR="00F524F0">
        <w:rPr>
          <w:rFonts w:eastAsia="Times New Roman" w:cs="Times New Roman"/>
          <w:szCs w:val="20"/>
          <w:lang w:val="en" w:eastAsia="pl-PL"/>
        </w:rPr>
        <w:t xml:space="preserve">) </w:t>
      </w:r>
      <w:r w:rsidRPr="00F25F0C" w:rsidR="000E77EC">
        <w:rPr>
          <w:rFonts w:eastAsia="Times New Roman" w:cs="Times New Roman"/>
          <w:szCs w:val="20"/>
          <w:lang w:val="en" w:eastAsia="pl-PL"/>
        </w:rPr>
        <w:t>to the OECD, Eurostat and WHO</w:t>
      </w:r>
      <w:r w:rsidRPr="00F25F0C">
        <w:rPr>
          <w:rFonts w:eastAsia="Times New Roman" w:cs="Times New Roman"/>
          <w:szCs w:val="20"/>
          <w:lang w:val="en" w:eastAsia="pl-PL"/>
        </w:rPr>
        <w:t xml:space="preserve">. </w:t>
      </w:r>
    </w:p>
    <w:p w:rsidRPr="00F25F0C" w:rsidR="002252FC" w:rsidP="00D01900" w:rsidRDefault="002252FC">
      <w:pPr>
        <w:suppressAutoHyphens/>
        <w:spacing w:line="288" w:lineRule="auto"/>
        <w:rPr>
          <w:rFonts w:eastAsia="Times New Roman" w:cs="Times New Roman"/>
          <w:szCs w:val="20"/>
          <w:lang w:val="en" w:eastAsia="pl-PL"/>
        </w:rPr>
      </w:pPr>
      <w:r w:rsidRPr="00F25F0C">
        <w:rPr>
          <w:rFonts w:eastAsia="Times New Roman" w:cs="Times New Roman"/>
          <w:szCs w:val="20"/>
          <w:lang w:val="en" w:eastAsia="pl-PL"/>
        </w:rPr>
        <w:t xml:space="preserve">Expenditure </w:t>
      </w:r>
      <w:r w:rsidRPr="00F25F0C" w:rsidR="006A60C5">
        <w:rPr>
          <w:rFonts w:eastAsia="Times New Roman" w:cs="Times New Roman"/>
          <w:szCs w:val="20"/>
          <w:lang w:val="en" w:eastAsia="pl-PL"/>
        </w:rPr>
        <w:t>classifying variables are: HF (f</w:t>
      </w:r>
      <w:r w:rsidRPr="00F25F0C">
        <w:rPr>
          <w:rFonts w:eastAsia="Times New Roman" w:cs="Times New Roman"/>
          <w:szCs w:val="20"/>
          <w:lang w:val="en" w:eastAsia="pl-PL"/>
        </w:rPr>
        <w:t xml:space="preserve">inancing </w:t>
      </w:r>
      <w:r w:rsidRPr="00F25F0C" w:rsidR="006A60C5">
        <w:rPr>
          <w:rFonts w:eastAsia="Times New Roman" w:cs="Times New Roman"/>
          <w:szCs w:val="20"/>
          <w:lang w:val="en" w:eastAsia="pl-PL"/>
        </w:rPr>
        <w:t>s</w:t>
      </w:r>
      <w:r w:rsidRPr="00F25F0C" w:rsidR="006A12B0">
        <w:rPr>
          <w:rFonts w:eastAsia="Times New Roman" w:cs="Times New Roman"/>
          <w:szCs w:val="20"/>
          <w:lang w:val="en" w:eastAsia="pl-PL"/>
        </w:rPr>
        <w:t>chemes</w:t>
      </w:r>
      <w:r w:rsidRPr="00F25F0C">
        <w:rPr>
          <w:rFonts w:eastAsia="Times New Roman" w:cs="Times New Roman"/>
          <w:szCs w:val="20"/>
          <w:lang w:val="en" w:eastAsia="pl-PL"/>
        </w:rPr>
        <w:t>), HC</w:t>
      </w:r>
      <w:r w:rsidRPr="00F25F0C" w:rsidR="00DC2F14">
        <w:rPr>
          <w:rFonts w:eastAsia="Times New Roman" w:cs="Times New Roman"/>
          <w:szCs w:val="20"/>
          <w:lang w:val="en" w:eastAsia="pl-PL"/>
        </w:rPr>
        <w:t xml:space="preserve"> (</w:t>
      </w:r>
      <w:r w:rsidRPr="00F25F0C" w:rsidR="002513E5">
        <w:rPr>
          <w:rFonts w:eastAsia="Times New Roman" w:cs="Times New Roman"/>
          <w:szCs w:val="20"/>
          <w:lang w:val="en" w:eastAsia="pl-PL"/>
        </w:rPr>
        <w:t xml:space="preserve">health care </w:t>
      </w:r>
      <w:r w:rsidRPr="00F25F0C" w:rsidR="006A60C5">
        <w:rPr>
          <w:rFonts w:eastAsia="Times New Roman" w:cs="Times New Roman"/>
          <w:szCs w:val="20"/>
          <w:lang w:val="en" w:eastAsia="pl-PL"/>
        </w:rPr>
        <w:t>f</w:t>
      </w:r>
      <w:r w:rsidRPr="00F25F0C" w:rsidR="00DC2F14">
        <w:rPr>
          <w:rFonts w:eastAsia="Times New Roman" w:cs="Times New Roman"/>
          <w:szCs w:val="20"/>
          <w:lang w:val="en" w:eastAsia="pl-PL"/>
        </w:rPr>
        <w:t xml:space="preserve">unctions) </w:t>
      </w:r>
      <w:r w:rsidRPr="00F25F0C">
        <w:rPr>
          <w:rFonts w:eastAsia="Times New Roman" w:cs="Times New Roman"/>
          <w:szCs w:val="20"/>
          <w:lang w:val="en" w:eastAsia="pl-PL"/>
        </w:rPr>
        <w:t>and HP (</w:t>
      </w:r>
      <w:r w:rsidRPr="00F25F0C" w:rsidR="002513E5">
        <w:rPr>
          <w:rFonts w:eastAsia="Times New Roman" w:cs="Times New Roman"/>
          <w:szCs w:val="20"/>
          <w:lang w:val="en" w:eastAsia="pl-PL"/>
        </w:rPr>
        <w:t xml:space="preserve">health care </w:t>
      </w:r>
      <w:r w:rsidRPr="00F25F0C" w:rsidR="006A60C5">
        <w:rPr>
          <w:rFonts w:eastAsia="Times New Roman" w:cs="Times New Roman"/>
          <w:szCs w:val="20"/>
          <w:lang w:val="en" w:eastAsia="pl-PL"/>
        </w:rPr>
        <w:t>p</w:t>
      </w:r>
      <w:r w:rsidRPr="00F25F0C">
        <w:rPr>
          <w:rFonts w:eastAsia="Times New Roman" w:cs="Times New Roman"/>
          <w:szCs w:val="20"/>
          <w:lang w:val="en" w:eastAsia="pl-PL"/>
        </w:rPr>
        <w:t xml:space="preserve">roviders). The additional variable </w:t>
      </w:r>
      <w:r w:rsidRPr="00F25F0C" w:rsidR="006A12B0">
        <w:rPr>
          <w:rFonts w:eastAsia="Times New Roman" w:cs="Times New Roman"/>
          <w:szCs w:val="20"/>
          <w:lang w:val="en" w:eastAsia="pl-PL"/>
        </w:rPr>
        <w:t>FS</w:t>
      </w:r>
      <w:r w:rsidRPr="00F25F0C">
        <w:rPr>
          <w:rFonts w:eastAsia="Times New Roman" w:cs="Times New Roman"/>
          <w:szCs w:val="20"/>
          <w:lang w:val="en" w:eastAsia="pl-PL"/>
        </w:rPr>
        <w:t xml:space="preserve"> contains information on the revenues of financing </w:t>
      </w:r>
      <w:r w:rsidRPr="00F25F0C" w:rsidR="006A12B0">
        <w:rPr>
          <w:rFonts w:eastAsia="Times New Roman" w:cs="Times New Roman"/>
          <w:szCs w:val="20"/>
          <w:lang w:val="en" w:eastAsia="pl-PL"/>
        </w:rPr>
        <w:t>schemes</w:t>
      </w:r>
      <w:r w:rsidRPr="00F25F0C" w:rsidR="006A60C5">
        <w:rPr>
          <w:rFonts w:eastAsia="Times New Roman" w:cs="Times New Roman"/>
          <w:szCs w:val="20"/>
          <w:lang w:val="en" w:eastAsia="pl-PL"/>
        </w:rPr>
        <w:t xml:space="preserve"> (HF)</w:t>
      </w:r>
      <w:r w:rsidRPr="00F25F0C">
        <w:rPr>
          <w:rFonts w:eastAsia="Times New Roman" w:cs="Times New Roman"/>
          <w:szCs w:val="20"/>
          <w:lang w:val="en" w:eastAsia="pl-PL"/>
        </w:rPr>
        <w:t xml:space="preserve">. </w:t>
      </w:r>
    </w:p>
    <w:p w:rsidRPr="00F25F0C" w:rsidR="002252FC" w:rsidP="00D01900" w:rsidRDefault="002252FC">
      <w:pPr>
        <w:suppressAutoHyphens/>
        <w:spacing w:line="288" w:lineRule="auto"/>
        <w:rPr>
          <w:rFonts w:eastAsia="Times New Roman" w:cs="Times New Roman"/>
          <w:szCs w:val="20"/>
          <w:lang w:val="en" w:eastAsia="pl-PL"/>
        </w:rPr>
      </w:pPr>
      <w:r w:rsidRPr="00F25F0C">
        <w:rPr>
          <w:rFonts w:eastAsia="Times New Roman" w:cs="Times New Roman"/>
          <w:szCs w:val="20"/>
          <w:lang w:val="en" w:eastAsia="pl-PL"/>
        </w:rPr>
        <w:t>The final results of the National Health Account for the year T-2 are supplemented annually by preliminary data for the year T-2 and preliminary estimates of f</w:t>
      </w:r>
      <w:r w:rsidRPr="00F25F0C" w:rsidR="00F01B91">
        <w:rPr>
          <w:rFonts w:eastAsia="Times New Roman" w:cs="Times New Roman"/>
          <w:szCs w:val="20"/>
          <w:lang w:val="en" w:eastAsia="pl-PL"/>
        </w:rPr>
        <w:t>inancing</w:t>
      </w:r>
      <w:r w:rsidRPr="00F25F0C">
        <w:rPr>
          <w:rFonts w:eastAsia="Times New Roman" w:cs="Times New Roman"/>
          <w:szCs w:val="20"/>
          <w:lang w:val="en" w:eastAsia="pl-PL"/>
        </w:rPr>
        <w:t xml:space="preserve"> </w:t>
      </w:r>
      <w:r w:rsidRPr="00F25F0C" w:rsidR="00CE718F">
        <w:rPr>
          <w:rFonts w:eastAsia="Times New Roman" w:cs="Times New Roman"/>
          <w:szCs w:val="20"/>
          <w:lang w:val="en" w:eastAsia="pl-PL"/>
        </w:rPr>
        <w:t>schemes</w:t>
      </w:r>
      <w:r w:rsidRPr="00F25F0C">
        <w:rPr>
          <w:rFonts w:eastAsia="Times New Roman" w:cs="Times New Roman"/>
          <w:szCs w:val="20"/>
          <w:lang w:val="en" w:eastAsia="pl-PL"/>
        </w:rPr>
        <w:t xml:space="preserve"> for the year T-1.</w:t>
      </w:r>
    </w:p>
    <w:p w:rsidRPr="00F25F0C" w:rsidR="002252FC" w:rsidP="00D01900" w:rsidRDefault="006453EE">
      <w:pPr>
        <w:suppressAutoHyphens/>
        <w:spacing w:line="288" w:lineRule="auto"/>
        <w:rPr>
          <w:rFonts w:eastAsia="Times New Roman" w:cs="Times New Roman"/>
          <w:szCs w:val="20"/>
          <w:lang w:val="en" w:eastAsia="pl-PL"/>
        </w:rPr>
      </w:pPr>
      <w:r w:rsidRPr="00F25F0C">
        <w:rPr>
          <w:szCs w:val="20"/>
          <w:lang w:val="en" w:eastAsia="pl-PL"/>
        </w:rPr>
        <w:t>The s</w:t>
      </w:r>
      <w:r w:rsidRPr="00F25F0C" w:rsidR="002252FC">
        <w:rPr>
          <w:szCs w:val="20"/>
          <w:lang w:val="en" w:eastAsia="pl-PL"/>
        </w:rPr>
        <w:t xml:space="preserve">ources of information for the </w:t>
      </w:r>
      <w:r w:rsidRPr="00F25F0C" w:rsidR="000D18F8">
        <w:rPr>
          <w:szCs w:val="20"/>
          <w:lang w:val="en" w:eastAsia="pl-PL"/>
        </w:rPr>
        <w:t>NHA</w:t>
      </w:r>
      <w:r w:rsidRPr="00F25F0C" w:rsidR="002252FC">
        <w:rPr>
          <w:szCs w:val="20"/>
          <w:lang w:val="en" w:eastAsia="pl-PL"/>
        </w:rPr>
        <w:t xml:space="preserve"> on public expenditure (HF.1), which consist of </w:t>
      </w:r>
      <w:r w:rsidRPr="00F25F0C" w:rsidR="000D18F8">
        <w:rPr>
          <w:szCs w:val="20"/>
          <w:lang w:val="en" w:eastAsia="pl-PL"/>
        </w:rPr>
        <w:t>Government schemes</w:t>
      </w:r>
      <w:r w:rsidRPr="00F25F0C">
        <w:rPr>
          <w:szCs w:val="20"/>
          <w:lang w:val="en" w:eastAsia="pl-PL"/>
        </w:rPr>
        <w:t xml:space="preserve"> and</w:t>
      </w:r>
      <w:r w:rsidRPr="00F25F0C" w:rsidR="002252FC">
        <w:rPr>
          <w:szCs w:val="20"/>
          <w:lang w:val="en" w:eastAsia="pl-PL"/>
        </w:rPr>
        <w:t xml:space="preserve"> </w:t>
      </w:r>
      <w:r w:rsidRPr="00F25F0C" w:rsidR="004F1AA0">
        <w:rPr>
          <w:szCs w:val="20"/>
          <w:lang w:val="en" w:eastAsia="pl-PL"/>
        </w:rPr>
        <w:t xml:space="preserve">Compulsory contributory health insurance schemes </w:t>
      </w:r>
      <w:r w:rsidRPr="00F25F0C" w:rsidR="002252FC">
        <w:rPr>
          <w:szCs w:val="20"/>
          <w:lang w:val="en" w:eastAsia="pl-PL"/>
        </w:rPr>
        <w:t>are</w:t>
      </w:r>
      <w:r w:rsidRPr="00F25F0C">
        <w:rPr>
          <w:szCs w:val="20"/>
          <w:lang w:val="en" w:eastAsia="pl-PL"/>
        </w:rPr>
        <w:t xml:space="preserve"> so called</w:t>
      </w:r>
      <w:r w:rsidRPr="00F25F0C" w:rsidR="002252FC">
        <w:rPr>
          <w:szCs w:val="20"/>
          <w:lang w:val="en" w:eastAsia="pl-PL"/>
        </w:rPr>
        <w:t xml:space="preserve"> </w:t>
      </w:r>
      <w:r w:rsidRPr="00F25F0C" w:rsidR="000D18F8">
        <w:rPr>
          <w:szCs w:val="20"/>
          <w:lang w:val="en" w:eastAsia="pl-PL"/>
        </w:rPr>
        <w:t>financing agents</w:t>
      </w:r>
      <w:r w:rsidRPr="00F25F0C" w:rsidR="00CB3E1E">
        <w:rPr>
          <w:szCs w:val="20"/>
          <w:lang w:val="en" w:eastAsia="pl-PL"/>
        </w:rPr>
        <w:t xml:space="preserve"> (FA)</w:t>
      </w:r>
      <w:r w:rsidRPr="00F25F0C" w:rsidR="002252FC">
        <w:rPr>
          <w:szCs w:val="20"/>
          <w:lang w:val="en" w:eastAsia="pl-PL"/>
        </w:rPr>
        <w:t xml:space="preserve">, i.e. Ministry of Health, National Health Fund, Social Insurance Institution, Agricultural Social Insurance Fund, Ministry of </w:t>
      </w:r>
      <w:r w:rsidRPr="00F25F0C" w:rsidR="006A60C5">
        <w:rPr>
          <w:szCs w:val="20"/>
          <w:lang w:val="en" w:eastAsia="pl-PL"/>
        </w:rPr>
        <w:t>Interior</w:t>
      </w:r>
      <w:r w:rsidRPr="00F25F0C" w:rsidR="002252FC">
        <w:rPr>
          <w:szCs w:val="20"/>
          <w:lang w:val="en" w:eastAsia="pl-PL"/>
        </w:rPr>
        <w:t xml:space="preserve"> and Administration, Ministry of National </w:t>
      </w:r>
      <w:r w:rsidRPr="00F25F0C" w:rsidR="000A0C3B">
        <w:rPr>
          <w:szCs w:val="20"/>
          <w:lang w:val="en" w:eastAsia="pl-PL"/>
        </w:rPr>
        <w:t>Defense</w:t>
      </w:r>
      <w:r w:rsidRPr="00F25F0C" w:rsidR="002252FC">
        <w:rPr>
          <w:szCs w:val="20"/>
          <w:lang w:val="en" w:eastAsia="pl-PL"/>
        </w:rPr>
        <w:t>, Ministry of Justice, Ministry of Family and Social Policy</w:t>
      </w:r>
      <w:r w:rsidR="007A6726">
        <w:rPr>
          <w:szCs w:val="20"/>
          <w:lang w:val="en" w:eastAsia="pl-PL"/>
        </w:rPr>
        <w:t xml:space="preserve"> and </w:t>
      </w:r>
      <w:r w:rsidRPr="00F25F0C" w:rsidR="002252FC">
        <w:rPr>
          <w:szCs w:val="20"/>
          <w:lang w:val="en" w:eastAsia="pl-PL"/>
        </w:rPr>
        <w:t xml:space="preserve"> </w:t>
      </w:r>
      <w:r w:rsidRPr="007A6726" w:rsidR="007A6726">
        <w:rPr>
          <w:szCs w:val="20"/>
          <w:lang w:val="en" w:eastAsia="pl-PL"/>
        </w:rPr>
        <w:t>State Fund for the Rehabilitation of the Disabled</w:t>
      </w:r>
      <w:r w:rsidR="00D27FED">
        <w:rPr>
          <w:szCs w:val="20"/>
          <w:lang w:val="en" w:eastAsia="pl-PL"/>
        </w:rPr>
        <w:t xml:space="preserve">. </w:t>
      </w:r>
      <w:r w:rsidRPr="00F25F0C" w:rsidR="002252FC">
        <w:rPr>
          <w:szCs w:val="20"/>
          <w:lang w:val="en" w:eastAsia="pl-PL"/>
        </w:rPr>
        <w:t xml:space="preserve">Estimates of private expenditure (HF.2 and HF.3) use data from the Polish Financial Supervision Authority, National Health Fund, Social Insurance Institution and Agricultural Social Insurance Fund, as well as the results of other </w:t>
      </w:r>
      <w:r w:rsidRPr="00F25F0C" w:rsidR="002252FC">
        <w:rPr>
          <w:szCs w:val="20"/>
          <w:lang w:val="en" w:eastAsia="pl-PL"/>
        </w:rPr>
        <w:lastRenderedPageBreak/>
        <w:t xml:space="preserve">surveys carried out within the framework of the </w:t>
      </w:r>
      <w:proofErr w:type="spellStart"/>
      <w:r w:rsidRPr="00F25F0C" w:rsidR="002252FC">
        <w:rPr>
          <w:szCs w:val="20"/>
          <w:lang w:val="en" w:eastAsia="pl-PL"/>
        </w:rPr>
        <w:t>programme</w:t>
      </w:r>
      <w:proofErr w:type="spellEnd"/>
      <w:r w:rsidRPr="00F25F0C" w:rsidR="002252FC">
        <w:rPr>
          <w:szCs w:val="20"/>
          <w:lang w:val="en" w:eastAsia="pl-PL"/>
        </w:rPr>
        <w:t xml:space="preserve"> of statistical surveys of official statistics such as non-profit institutions, the survey of household budgets and other available sources of information.</w:t>
      </w:r>
    </w:p>
    <w:p w:rsidR="00381D9E" w:rsidP="00D01900" w:rsidRDefault="002252FC">
      <w:pPr>
        <w:suppressAutoHyphens/>
        <w:autoSpaceDE w:val="0"/>
        <w:autoSpaceDN w:val="0"/>
        <w:adjustRightInd w:val="0"/>
        <w:spacing w:line="288" w:lineRule="auto"/>
        <w:rPr>
          <w:szCs w:val="20"/>
          <w:lang w:val="en" w:eastAsia="pl-PL"/>
        </w:rPr>
      </w:pPr>
      <w:r w:rsidRPr="00F25F0C">
        <w:rPr>
          <w:rFonts w:eastAsia="Times New Roman" w:cs="Times New Roman"/>
          <w:szCs w:val="20"/>
          <w:lang w:val="en" w:eastAsia="pl-PL"/>
        </w:rPr>
        <w:t xml:space="preserve">It should be borne in mind that health </w:t>
      </w:r>
      <w:r w:rsidRPr="00F25F0C" w:rsidR="00D96BC3">
        <w:rPr>
          <w:rFonts w:eastAsia="Times New Roman" w:cs="Times New Roman"/>
          <w:szCs w:val="20"/>
          <w:lang w:val="en" w:eastAsia="pl-PL"/>
        </w:rPr>
        <w:t>systems</w:t>
      </w:r>
      <w:r w:rsidRPr="00F25F0C">
        <w:rPr>
          <w:rFonts w:eastAsia="Times New Roman" w:cs="Times New Roman"/>
          <w:szCs w:val="20"/>
          <w:lang w:val="en" w:eastAsia="pl-PL"/>
        </w:rPr>
        <w:t xml:space="preserve"> around the world are evolving, often subject to complex </w:t>
      </w:r>
      <w:r w:rsidRPr="00F25F0C" w:rsidR="000A0C3B">
        <w:rPr>
          <w:rFonts w:eastAsia="Times New Roman" w:cs="Times New Roman"/>
          <w:szCs w:val="20"/>
          <w:lang w:val="en" w:eastAsia="pl-PL"/>
        </w:rPr>
        <w:t>organizational</w:t>
      </w:r>
      <w:r w:rsidRPr="00F25F0C">
        <w:rPr>
          <w:rFonts w:eastAsia="Times New Roman" w:cs="Times New Roman"/>
          <w:szCs w:val="20"/>
          <w:lang w:val="en" w:eastAsia="pl-PL"/>
        </w:rPr>
        <w:t xml:space="preserve"> changes, and </w:t>
      </w:r>
      <w:r w:rsidRPr="00F25F0C" w:rsidR="00D96BC3">
        <w:rPr>
          <w:rFonts w:eastAsia="Times New Roman" w:cs="Times New Roman"/>
          <w:szCs w:val="20"/>
          <w:lang w:val="en" w:eastAsia="pl-PL"/>
        </w:rPr>
        <w:t>financing agents</w:t>
      </w:r>
      <w:r w:rsidRPr="00F25F0C">
        <w:rPr>
          <w:rFonts w:eastAsia="Times New Roman" w:cs="Times New Roman"/>
          <w:szCs w:val="20"/>
          <w:lang w:val="en" w:eastAsia="pl-PL"/>
        </w:rPr>
        <w:t xml:space="preserve"> are changing</w:t>
      </w:r>
      <w:r w:rsidRPr="00F25F0C">
        <w:rPr>
          <w:rFonts w:eastAsia="Times New Roman" w:cs="MyriadPro-Regular"/>
          <w:szCs w:val="20"/>
          <w:lang w:val="en" w:eastAsia="pl-PL"/>
        </w:rPr>
        <w:t xml:space="preserve">, </w:t>
      </w:r>
      <w:r w:rsidRPr="00F25F0C">
        <w:rPr>
          <w:szCs w:val="20"/>
          <w:lang w:val="en" w:eastAsia="pl-PL"/>
        </w:rPr>
        <w:t>which requires</w:t>
      </w:r>
      <w:r w:rsidRPr="00882BE7">
        <w:rPr>
          <w:szCs w:val="20"/>
          <w:lang w:val="en" w:eastAsia="pl-PL"/>
        </w:rPr>
        <w:t xml:space="preserve"> </w:t>
      </w:r>
      <w:r w:rsidRPr="00F25F0C">
        <w:rPr>
          <w:szCs w:val="20"/>
          <w:lang w:val="en" w:eastAsia="pl-PL"/>
        </w:rPr>
        <w:t xml:space="preserve">systematic adaptation to those changes in health accounts, which are supervised internationally </w:t>
      </w:r>
      <w:r w:rsidRPr="00F25F0C" w:rsidR="00DC2F14">
        <w:rPr>
          <w:szCs w:val="20"/>
          <w:lang w:val="en" w:eastAsia="pl-PL"/>
        </w:rPr>
        <w:t xml:space="preserve">by a complex panel of experts. </w:t>
      </w:r>
      <w:r w:rsidRPr="00F25F0C">
        <w:rPr>
          <w:szCs w:val="20"/>
          <w:lang w:val="en" w:eastAsia="pl-PL"/>
        </w:rPr>
        <w:t>from representatives: Eurostat, OECD and WHO – IHAT (Inter</w:t>
      </w:r>
      <w:r w:rsidRPr="00F25F0C" w:rsidR="00DC2F14">
        <w:rPr>
          <w:szCs w:val="20"/>
          <w:lang w:val="en" w:eastAsia="pl-PL"/>
        </w:rPr>
        <w:t xml:space="preserve">national Health Account Team). </w:t>
      </w:r>
    </w:p>
    <w:p w:rsidRPr="00F25F0C" w:rsidR="002252FC" w:rsidP="00D01900" w:rsidRDefault="002252FC">
      <w:pPr>
        <w:suppressAutoHyphens/>
        <w:autoSpaceDE w:val="0"/>
        <w:autoSpaceDN w:val="0"/>
        <w:adjustRightInd w:val="0"/>
        <w:spacing w:line="288" w:lineRule="auto"/>
        <w:rPr>
          <w:rFonts w:eastAsia="Times New Roman" w:cs="Times New Roman"/>
          <w:szCs w:val="20"/>
          <w:lang w:val="en" w:eastAsia="pl-PL"/>
        </w:rPr>
      </w:pPr>
      <w:r w:rsidRPr="00F25F0C">
        <w:rPr>
          <w:szCs w:val="20"/>
          <w:lang w:val="en" w:eastAsia="pl-PL"/>
        </w:rPr>
        <w:t>Therefore, every year, the so-called “validation process”</w:t>
      </w:r>
      <w:r w:rsidRPr="00F25F0C" w:rsidR="00D96BC3">
        <w:rPr>
          <w:szCs w:val="20"/>
          <w:lang w:val="en" w:eastAsia="pl-PL"/>
        </w:rPr>
        <w:t xml:space="preserve"> is </w:t>
      </w:r>
      <w:r w:rsidRPr="00F25F0C" w:rsidR="009E231B">
        <w:rPr>
          <w:szCs w:val="20"/>
          <w:lang w:val="en" w:eastAsia="pl-PL"/>
        </w:rPr>
        <w:t>implemented</w:t>
      </w:r>
      <w:r w:rsidRPr="00F25F0C" w:rsidR="00D96BC3">
        <w:rPr>
          <w:szCs w:val="20"/>
          <w:lang w:val="en" w:eastAsia="pl-PL"/>
        </w:rPr>
        <w:t xml:space="preserve"> and its</w:t>
      </w:r>
      <w:r w:rsidRPr="00F25F0C">
        <w:rPr>
          <w:szCs w:val="20"/>
          <w:lang w:val="en" w:eastAsia="pl-PL"/>
        </w:rPr>
        <w:t xml:space="preserve"> aim</w:t>
      </w:r>
      <w:r w:rsidRPr="00F25F0C" w:rsidR="00D96BC3">
        <w:rPr>
          <w:szCs w:val="20"/>
          <w:lang w:val="en" w:eastAsia="pl-PL"/>
        </w:rPr>
        <w:t xml:space="preserve"> is</w:t>
      </w:r>
      <w:r w:rsidRPr="00F25F0C">
        <w:rPr>
          <w:szCs w:val="20"/>
          <w:lang w:val="en" w:eastAsia="pl-PL"/>
        </w:rPr>
        <w:t xml:space="preserve"> to eliminate any inconsistencies that could </w:t>
      </w:r>
      <w:r w:rsidRPr="00F25F0C" w:rsidR="00CB3E1E">
        <w:rPr>
          <w:szCs w:val="20"/>
          <w:lang w:val="en" w:eastAsia="pl-PL"/>
        </w:rPr>
        <w:t>jeopardize</w:t>
      </w:r>
      <w:r w:rsidRPr="00F25F0C">
        <w:rPr>
          <w:szCs w:val="20"/>
          <w:lang w:val="en" w:eastAsia="pl-PL"/>
        </w:rPr>
        <w:t xml:space="preserve"> the comparability of data between countries. Countries are making changes to their previously developed accounts to bring the data to the best possible international comparability. </w:t>
      </w:r>
    </w:p>
    <w:p w:rsidRPr="00F25F0C" w:rsidR="002252FC" w:rsidP="00D01900" w:rsidRDefault="002252FC">
      <w:pPr>
        <w:suppressAutoHyphens/>
        <w:spacing w:line="288" w:lineRule="auto"/>
        <w:ind w:right="96"/>
        <w:rPr>
          <w:rFonts w:eastAsia="Times New Roman" w:cs="Arial"/>
          <w:b/>
          <w:sz w:val="20"/>
          <w:szCs w:val="20"/>
          <w:lang w:val="en" w:eastAsia="pl-PL"/>
        </w:rPr>
      </w:pPr>
      <w:r w:rsidRPr="00F25F0C">
        <w:rPr>
          <w:rFonts w:eastAsia="Times New Roman" w:cs="Times New Roman"/>
          <w:szCs w:val="20"/>
          <w:lang w:val="en" w:eastAsia="pl-PL"/>
        </w:rPr>
        <w:t xml:space="preserve">Current expenditure on </w:t>
      </w:r>
      <w:r w:rsidRPr="00F25F0C" w:rsidR="008E57F1">
        <w:rPr>
          <w:rFonts w:eastAsia="Times New Roman" w:cs="Times New Roman"/>
          <w:szCs w:val="20"/>
          <w:lang w:val="en" w:eastAsia="pl-PL"/>
        </w:rPr>
        <w:t>healthcare</w:t>
      </w:r>
      <w:r w:rsidRPr="00F25F0C">
        <w:rPr>
          <w:rFonts w:eastAsia="Times New Roman" w:cs="Times New Roman"/>
          <w:szCs w:val="20"/>
          <w:lang w:val="en" w:eastAsia="pl-PL"/>
        </w:rPr>
        <w:t xml:space="preserve">, refer </w:t>
      </w:r>
      <w:r w:rsidRPr="00F25F0C" w:rsidR="00DC2F14">
        <w:rPr>
          <w:rFonts w:eastAsia="Times New Roman" w:cs="Times New Roman"/>
          <w:szCs w:val="20"/>
          <w:lang w:val="en" w:eastAsia="pl-PL"/>
        </w:rPr>
        <w:t xml:space="preserve">to the </w:t>
      </w:r>
      <w:r w:rsidRPr="00F25F0C" w:rsidR="00E9103C">
        <w:rPr>
          <w:rFonts w:eastAsia="Times New Roman" w:cs="Times New Roman"/>
          <w:szCs w:val="20"/>
          <w:lang w:val="en" w:eastAsia="pl-PL"/>
        </w:rPr>
        <w:t xml:space="preserve">currently valid </w:t>
      </w:r>
      <w:r w:rsidRPr="00F25F0C">
        <w:rPr>
          <w:rFonts w:eastAsia="Times New Roman" w:cs="Times New Roman"/>
          <w:szCs w:val="20"/>
          <w:lang w:val="en" w:eastAsia="pl-PL"/>
        </w:rPr>
        <w:t>GDP</w:t>
      </w:r>
      <w:r w:rsidRPr="00F25F0C">
        <w:rPr>
          <w:rFonts w:eastAsia="Times New Roman" w:cs="Times New Roman"/>
          <w:szCs w:val="20"/>
          <w:vertAlign w:val="superscript"/>
          <w:lang w:val="en" w:eastAsia="pl-PL"/>
        </w:rPr>
        <w:footnoteReference w:id="21"/>
      </w:r>
      <w:r w:rsidRPr="00F25F0C">
        <w:rPr>
          <w:rFonts w:eastAsia="Times New Roman" w:cs="Times New Roman"/>
          <w:szCs w:val="20"/>
          <w:vertAlign w:val="superscript"/>
          <w:lang w:val="en" w:eastAsia="pl-PL"/>
        </w:rPr>
        <w:t xml:space="preserve"> </w:t>
      </w:r>
      <w:r w:rsidR="00D347FF">
        <w:rPr>
          <w:rFonts w:eastAsia="Times New Roman" w:cs="Times New Roman"/>
          <w:szCs w:val="20"/>
          <w:lang w:val="en" w:eastAsia="pl-PL"/>
        </w:rPr>
        <w:t xml:space="preserve">on </w:t>
      </w:r>
      <w:r w:rsidRPr="00D347FF" w:rsidR="00D347FF">
        <w:rPr>
          <w:rFonts w:eastAsia="Times New Roman" w:cs="Times New Roman"/>
          <w:szCs w:val="20"/>
          <w:lang w:val="en" w:eastAsia="pl-PL"/>
        </w:rPr>
        <w:t xml:space="preserve">the date of preparation of this </w:t>
      </w:r>
      <w:r w:rsidR="00D347FF">
        <w:rPr>
          <w:rFonts w:eastAsia="Times New Roman" w:cs="Times New Roman"/>
          <w:szCs w:val="20"/>
          <w:lang w:val="en" w:eastAsia="pl-PL"/>
        </w:rPr>
        <w:t>note and refer the</w:t>
      </w:r>
      <w:r w:rsidRPr="00D347FF" w:rsidR="00D347FF">
        <w:rPr>
          <w:rFonts w:eastAsia="Times New Roman" w:cs="Times New Roman"/>
          <w:szCs w:val="20"/>
          <w:lang w:val="en" w:eastAsia="pl-PL"/>
        </w:rPr>
        <w:t xml:space="preserve"> </w:t>
      </w:r>
      <w:r w:rsidRPr="00F25F0C">
        <w:rPr>
          <w:rFonts w:eastAsia="Times New Roman" w:cs="Times New Roman"/>
          <w:szCs w:val="20"/>
          <w:lang w:val="en" w:eastAsia="pl-PL"/>
        </w:rPr>
        <w:t xml:space="preserve">value of </w:t>
      </w:r>
      <w:r w:rsidR="00D347FF">
        <w:rPr>
          <w:rFonts w:eastAsia="Times New Roman" w:cs="Times New Roman"/>
          <w:szCs w:val="20"/>
          <w:lang w:val="en" w:eastAsia="pl-PL"/>
        </w:rPr>
        <w:t xml:space="preserve">GDP of </w:t>
      </w:r>
      <w:r w:rsidRPr="00F25F0C">
        <w:rPr>
          <w:rFonts w:eastAsia="Times New Roman" w:cs="Times New Roman"/>
          <w:szCs w:val="20"/>
          <w:lang w:val="en" w:eastAsia="pl-PL"/>
        </w:rPr>
        <w:t>the same year.</w:t>
      </w:r>
    </w:p>
    <w:p w:rsidRPr="002252FC" w:rsidR="002252FC" w:rsidP="002252FC" w:rsidRDefault="002252FC">
      <w:pPr>
        <w:spacing w:line="288" w:lineRule="auto"/>
        <w:rPr>
          <w:rFonts w:cs="Arial" w:eastAsiaTheme="minorEastAsia"/>
          <w:color w:val="000000" w:themeColor="text1"/>
          <w:szCs w:val="20"/>
          <w:lang w:val="en" w:eastAsia="pl-PL"/>
        </w:rPr>
      </w:pPr>
    </w:p>
    <w:p w:rsidRPr="002252FC" w:rsidR="002252FC" w:rsidP="00D01900" w:rsidRDefault="002252FC">
      <w:pPr>
        <w:numPr>
          <w:ilvl w:val="0"/>
          <w:numId w:val="14"/>
        </w:numPr>
        <w:suppressAutoHyphens/>
        <w:spacing w:line="288" w:lineRule="auto"/>
        <w:contextualSpacing/>
        <w:rPr>
          <w:rFonts w:ascii="Fira Sans SemiBold" w:hAnsi="Fira Sans SemiBold" w:cs="Arial" w:eastAsiaTheme="minorEastAsia"/>
          <w:color w:val="000000" w:themeColor="text1"/>
          <w:szCs w:val="20"/>
          <w:lang w:val="en" w:eastAsia="pl-PL"/>
        </w:rPr>
      </w:pPr>
      <w:r w:rsidRPr="002252FC">
        <w:rPr>
          <w:rFonts w:ascii="Fira Sans SemiBold" w:hAnsi="Fira Sans SemiBold" w:eastAsia="Times New Roman" w:cs="Times New Roman"/>
          <w:color w:val="001D77"/>
          <w:szCs w:val="20"/>
          <w:lang w:val="en" w:eastAsia="pl-PL"/>
        </w:rPr>
        <w:t xml:space="preserve">Method for estimating public spending on </w:t>
      </w:r>
      <w:r w:rsidR="008E57F1">
        <w:rPr>
          <w:rFonts w:ascii="Fira Sans SemiBold" w:hAnsi="Fira Sans SemiBold" w:eastAsia="Times New Roman" w:cs="Times New Roman"/>
          <w:color w:val="001D77"/>
          <w:szCs w:val="20"/>
          <w:lang w:val="en" w:eastAsia="pl-PL"/>
        </w:rPr>
        <w:t>healthcare</w:t>
      </w:r>
      <w:r w:rsidRPr="007918DF">
        <w:rPr>
          <w:rFonts w:ascii="Fira Sans SemiBold" w:hAnsi="Fira Sans SemiBold" w:eastAsia="Times New Roman" w:cs="Times New Roman"/>
          <w:color w:val="001D77"/>
          <w:szCs w:val="20"/>
          <w:vertAlign w:val="superscript"/>
          <w:lang w:val="en" w:eastAsia="pl-PL"/>
        </w:rPr>
        <w:footnoteReference w:id="22"/>
      </w:r>
      <w:r w:rsidRPr="002252FC">
        <w:rPr>
          <w:rFonts w:ascii="Fira Sans SemiBold" w:hAnsi="Fira Sans SemiBold" w:eastAsia="Times New Roman" w:cs="Times New Roman"/>
          <w:color w:val="001D77"/>
          <w:szCs w:val="20"/>
          <w:lang w:val="en" w:eastAsia="pl-PL"/>
        </w:rPr>
        <w:t xml:space="preserve"> </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 xml:space="preserve">The methodology for calculating </w:t>
      </w:r>
      <w:r w:rsidRPr="00F25F0C" w:rsidR="002513E5">
        <w:rPr>
          <w:rFonts w:cs="Arial" w:eastAsiaTheme="minorEastAsia"/>
          <w:szCs w:val="20"/>
          <w:lang w:val="en" w:eastAsia="pl-PL"/>
        </w:rPr>
        <w:t xml:space="preserve">health care </w:t>
      </w:r>
      <w:r w:rsidRPr="00F25F0C">
        <w:rPr>
          <w:rFonts w:cs="Arial" w:eastAsiaTheme="minorEastAsia"/>
          <w:szCs w:val="20"/>
          <w:lang w:val="en" w:eastAsia="pl-PL"/>
        </w:rPr>
        <w:t xml:space="preserve">expenditures by the Ministry of Health is strictly defined in Article 131c of the </w:t>
      </w:r>
      <w:r w:rsidRPr="00F25F0C" w:rsidR="00040EDE">
        <w:rPr>
          <w:rFonts w:cs="Arial" w:eastAsiaTheme="minorEastAsia"/>
          <w:szCs w:val="20"/>
          <w:lang w:val="en" w:eastAsia="pl-PL"/>
        </w:rPr>
        <w:t xml:space="preserve">Act on </w:t>
      </w:r>
      <w:r w:rsidRPr="00F25F0C" w:rsidR="002513E5">
        <w:rPr>
          <w:rFonts w:cs="Arial" w:eastAsiaTheme="minorEastAsia"/>
          <w:szCs w:val="20"/>
          <w:lang w:val="en" w:eastAsia="pl-PL"/>
        </w:rPr>
        <w:t xml:space="preserve">health care </w:t>
      </w:r>
      <w:r w:rsidRPr="00F25F0C" w:rsidR="00040EDE">
        <w:rPr>
          <w:rFonts w:cs="Arial" w:eastAsiaTheme="minorEastAsia"/>
          <w:szCs w:val="20"/>
          <w:lang w:val="en" w:eastAsia="pl-PL"/>
        </w:rPr>
        <w:t>benefits financed from public funds of 27 August 2004</w:t>
      </w:r>
      <w:r w:rsidRPr="00F25F0C" w:rsidR="00DC2F14">
        <w:rPr>
          <w:rFonts w:cs="Arial" w:eastAsiaTheme="minorEastAsia"/>
          <w:szCs w:val="20"/>
          <w:lang w:val="en" w:eastAsia="pl-PL"/>
        </w:rPr>
        <w:t xml:space="preserve"> </w:t>
      </w:r>
      <w:r w:rsidRPr="00F25F0C">
        <w:rPr>
          <w:rFonts w:cs="Arial" w:eastAsiaTheme="minorEastAsia"/>
          <w:szCs w:val="20"/>
          <w:lang w:val="en" w:eastAsia="pl-PL"/>
        </w:rPr>
        <w:t>(</w:t>
      </w:r>
      <w:r w:rsidRPr="00F25F0C" w:rsidR="00040EDE">
        <w:rPr>
          <w:rFonts w:cs="Arial" w:eastAsiaTheme="minorEastAsia"/>
          <w:szCs w:val="20"/>
          <w:lang w:val="en" w:eastAsia="pl-PL"/>
        </w:rPr>
        <w:t>Journal of Laws of</w:t>
      </w:r>
      <w:r w:rsidRPr="00F25F0C">
        <w:rPr>
          <w:rFonts w:cs="Arial" w:eastAsiaTheme="minorEastAsia"/>
          <w:szCs w:val="20"/>
          <w:lang w:val="en" w:eastAsia="pl-PL"/>
        </w:rPr>
        <w:t xml:space="preserve"> 20</w:t>
      </w:r>
      <w:r w:rsidRPr="00F25F0C" w:rsidR="00FC7D35">
        <w:rPr>
          <w:rFonts w:cs="Arial" w:eastAsiaTheme="minorEastAsia"/>
          <w:szCs w:val="20"/>
          <w:lang w:val="en" w:eastAsia="pl-PL"/>
        </w:rPr>
        <w:t>24</w:t>
      </w:r>
      <w:r w:rsidRPr="00F25F0C">
        <w:rPr>
          <w:rFonts w:cs="Arial" w:eastAsiaTheme="minorEastAsia"/>
          <w:szCs w:val="20"/>
          <w:lang w:val="en" w:eastAsia="pl-PL"/>
        </w:rPr>
        <w:t xml:space="preserve">, item </w:t>
      </w:r>
      <w:r w:rsidRPr="00F25F0C" w:rsidR="00FC7D35">
        <w:rPr>
          <w:rFonts w:cs="Arial" w:eastAsiaTheme="minorEastAsia"/>
          <w:szCs w:val="20"/>
          <w:lang w:val="en" w:eastAsia="pl-PL"/>
        </w:rPr>
        <w:t>146</w:t>
      </w:r>
      <w:r w:rsidRPr="00F25F0C">
        <w:rPr>
          <w:rFonts w:cs="Arial" w:eastAsiaTheme="minorEastAsia"/>
          <w:szCs w:val="20"/>
          <w:lang w:val="en" w:eastAsia="pl-PL"/>
        </w:rPr>
        <w:t xml:space="preserve">) and is not </w:t>
      </w:r>
      <w:r w:rsidRPr="00F25F0C" w:rsidR="00040EDE">
        <w:rPr>
          <w:rFonts w:cs="Arial" w:eastAsiaTheme="minorEastAsia"/>
          <w:szCs w:val="20"/>
          <w:lang w:val="en" w:eastAsia="pl-PL"/>
        </w:rPr>
        <w:t>related</w:t>
      </w:r>
      <w:r w:rsidRPr="00F25F0C">
        <w:rPr>
          <w:rFonts w:cs="Arial" w:eastAsiaTheme="minorEastAsia"/>
          <w:szCs w:val="20"/>
          <w:lang w:val="en" w:eastAsia="pl-PL"/>
        </w:rPr>
        <w:t xml:space="preserve"> to the </w:t>
      </w:r>
      <w:r w:rsidRPr="00F25F0C" w:rsidR="00882BE7">
        <w:rPr>
          <w:rFonts w:cs="Arial" w:eastAsiaTheme="minorEastAsia"/>
          <w:szCs w:val="20"/>
          <w:lang w:val="en" w:eastAsia="pl-PL"/>
        </w:rPr>
        <w:t xml:space="preserve">SHA 2011 </w:t>
      </w:r>
      <w:r w:rsidRPr="00F25F0C" w:rsidR="00040EDE">
        <w:rPr>
          <w:rFonts w:cs="Arial" w:eastAsiaTheme="minorEastAsia"/>
          <w:szCs w:val="20"/>
          <w:lang w:val="en" w:eastAsia="pl-PL"/>
        </w:rPr>
        <w:t>methodology</w:t>
      </w:r>
      <w:r w:rsidRPr="00F25F0C" w:rsidR="00B008CF">
        <w:rPr>
          <w:rFonts w:cs="Arial" w:eastAsiaTheme="minorEastAsia"/>
          <w:szCs w:val="20"/>
          <w:lang w:val="en" w:eastAsia="pl-PL"/>
        </w:rPr>
        <w:t>,</w:t>
      </w:r>
      <w:r w:rsidRPr="00F25F0C">
        <w:rPr>
          <w:rFonts w:cs="Arial" w:eastAsiaTheme="minorEastAsia"/>
          <w:szCs w:val="20"/>
          <w:lang w:val="en" w:eastAsia="pl-PL"/>
        </w:rPr>
        <w:t xml:space="preserve"> according to which the </w:t>
      </w:r>
      <w:r w:rsidRPr="00F25F0C" w:rsidR="00B008CF">
        <w:rPr>
          <w:rFonts w:cs="Arial" w:eastAsiaTheme="minorEastAsia"/>
          <w:szCs w:val="20"/>
          <w:lang w:val="en" w:eastAsia="pl-PL"/>
        </w:rPr>
        <w:t>National Health Account is</w:t>
      </w:r>
      <w:r w:rsidRPr="00F25F0C">
        <w:rPr>
          <w:rFonts w:cs="Arial" w:eastAsiaTheme="minorEastAsia"/>
          <w:szCs w:val="20"/>
          <w:lang w:val="en" w:eastAsia="pl-PL"/>
        </w:rPr>
        <w:t xml:space="preserve"> developed. </w:t>
      </w:r>
    </w:p>
    <w:p w:rsidRPr="00F25F0C" w:rsidR="002252FC" w:rsidP="00D01900" w:rsidRDefault="00B008CF">
      <w:pPr>
        <w:suppressAutoHyphens/>
        <w:spacing w:line="288" w:lineRule="auto"/>
        <w:rPr>
          <w:rFonts w:cs="Arial" w:eastAsiaTheme="minorEastAsia"/>
          <w:szCs w:val="20"/>
          <w:lang w:val="en" w:eastAsia="pl-PL"/>
        </w:rPr>
      </w:pPr>
      <w:r w:rsidRPr="00F25F0C">
        <w:rPr>
          <w:rFonts w:cs="Arial" w:eastAsiaTheme="minorEastAsia"/>
          <w:szCs w:val="20"/>
          <w:lang w:val="en" w:eastAsia="pl-PL"/>
        </w:rPr>
        <w:t>Pursuant to</w:t>
      </w:r>
      <w:r w:rsidRPr="00F25F0C" w:rsidR="002252FC">
        <w:rPr>
          <w:rFonts w:cs="Arial" w:eastAsiaTheme="minorEastAsia"/>
          <w:szCs w:val="20"/>
          <w:lang w:val="en" w:eastAsia="pl-PL"/>
        </w:rPr>
        <w:t xml:space="preserve"> the provisions of the Act, </w:t>
      </w:r>
      <w:r w:rsidRPr="00F25F0C" w:rsidR="00617344">
        <w:rPr>
          <w:rFonts w:cs="Arial" w:eastAsiaTheme="minorEastAsia"/>
          <w:szCs w:val="20"/>
          <w:lang w:val="en" w:eastAsia="pl-PL"/>
        </w:rPr>
        <w:t xml:space="preserve">there shall be appropriated annually for financing of </w:t>
      </w:r>
      <w:r w:rsidRPr="00F25F0C" w:rsidR="002513E5">
        <w:rPr>
          <w:rFonts w:cs="Arial" w:eastAsiaTheme="minorEastAsia"/>
          <w:szCs w:val="20"/>
          <w:lang w:val="en" w:eastAsia="pl-PL"/>
        </w:rPr>
        <w:t xml:space="preserve">health care </w:t>
      </w:r>
      <w:r w:rsidRPr="00F25F0C" w:rsidR="00617344">
        <w:rPr>
          <w:rFonts w:cs="Arial" w:eastAsiaTheme="minorEastAsia"/>
          <w:szCs w:val="20"/>
          <w:lang w:val="en" w:eastAsia="pl-PL"/>
        </w:rPr>
        <w:t>an amount not</w:t>
      </w:r>
      <w:r w:rsidRPr="00F25F0C" w:rsidR="00DC2F14">
        <w:rPr>
          <w:rFonts w:cs="Arial" w:eastAsiaTheme="minorEastAsia"/>
          <w:szCs w:val="20"/>
          <w:lang w:val="en" w:eastAsia="pl-PL"/>
        </w:rPr>
        <w:t xml:space="preserve"> less than </w:t>
      </w:r>
      <w:r w:rsidRPr="00F25F0C" w:rsidR="0026040D">
        <w:rPr>
          <w:rFonts w:cs="Arial" w:eastAsiaTheme="minorEastAsia"/>
          <w:szCs w:val="20"/>
          <w:lang w:val="en" w:eastAsia="pl-PL"/>
        </w:rPr>
        <w:t>7</w:t>
      </w:r>
      <w:r w:rsidRPr="00F25F0C" w:rsidR="002252FC">
        <w:rPr>
          <w:rFonts w:cs="Arial" w:eastAsiaTheme="minorEastAsia"/>
          <w:szCs w:val="20"/>
          <w:lang w:val="en" w:eastAsia="pl-PL"/>
        </w:rPr>
        <w:t xml:space="preserve">% of </w:t>
      </w:r>
      <w:r w:rsidRPr="00F25F0C" w:rsidR="00617344">
        <w:rPr>
          <w:rFonts w:cs="Arial" w:eastAsiaTheme="minorEastAsia"/>
          <w:szCs w:val="20"/>
          <w:lang w:val="en" w:eastAsia="pl-PL"/>
        </w:rPr>
        <w:t xml:space="preserve">the </w:t>
      </w:r>
      <w:r w:rsidRPr="00F25F0C" w:rsidR="002252FC">
        <w:rPr>
          <w:rFonts w:cs="Arial" w:eastAsiaTheme="minorEastAsia"/>
          <w:szCs w:val="20"/>
          <w:lang w:val="en" w:eastAsia="pl-PL"/>
        </w:rPr>
        <w:t xml:space="preserve">gross domestic product, provided that the amount of </w:t>
      </w:r>
      <w:r w:rsidRPr="00F25F0C" w:rsidR="00617344">
        <w:rPr>
          <w:rFonts w:cs="Arial" w:eastAsiaTheme="minorEastAsia"/>
          <w:szCs w:val="20"/>
          <w:lang w:val="en" w:eastAsia="pl-PL"/>
        </w:rPr>
        <w:t>funds appropriated for the financing</w:t>
      </w:r>
      <w:r w:rsidRPr="00F25F0C" w:rsidR="002252FC">
        <w:rPr>
          <w:rFonts w:cs="Arial" w:eastAsiaTheme="minorEastAsia"/>
          <w:szCs w:val="20"/>
          <w:lang w:val="en" w:eastAsia="pl-PL"/>
        </w:rPr>
        <w:t xml:space="preserve"> </w:t>
      </w:r>
      <w:r w:rsidRPr="00F25F0C" w:rsidR="00617344">
        <w:rPr>
          <w:rFonts w:cs="Arial" w:eastAsiaTheme="minorEastAsia"/>
          <w:szCs w:val="20"/>
          <w:lang w:val="en" w:eastAsia="pl-PL"/>
        </w:rPr>
        <w:t>of</w:t>
      </w:r>
      <w:r w:rsidRPr="00F25F0C" w:rsidR="002252FC">
        <w:rPr>
          <w:rFonts w:cs="Arial" w:eastAsiaTheme="minorEastAsia"/>
          <w:szCs w:val="20"/>
          <w:lang w:val="en" w:eastAsia="pl-PL"/>
        </w:rPr>
        <w:t xml:space="preserve"> </w:t>
      </w:r>
      <w:r w:rsidRPr="00F25F0C" w:rsidR="002513E5">
        <w:rPr>
          <w:rFonts w:cs="Arial" w:eastAsiaTheme="minorEastAsia"/>
          <w:szCs w:val="20"/>
          <w:lang w:val="en" w:eastAsia="pl-PL"/>
        </w:rPr>
        <w:t xml:space="preserve">health care </w:t>
      </w:r>
      <w:r w:rsidRPr="00F25F0C" w:rsidR="00617344">
        <w:rPr>
          <w:rFonts w:cs="Arial" w:eastAsiaTheme="minorEastAsia"/>
          <w:szCs w:val="20"/>
          <w:lang w:val="en" w:eastAsia="pl-PL"/>
        </w:rPr>
        <w:t>from</w:t>
      </w:r>
      <w:r w:rsidRPr="00F25F0C" w:rsidR="002252FC">
        <w:rPr>
          <w:rFonts w:cs="Arial" w:eastAsiaTheme="minorEastAsia"/>
          <w:szCs w:val="20"/>
          <w:lang w:val="en" w:eastAsia="pl-PL"/>
        </w:rPr>
        <w:t xml:space="preserve"> 2019 </w:t>
      </w:r>
      <w:r w:rsidR="00B84994">
        <w:rPr>
          <w:rFonts w:cs="Arial" w:eastAsiaTheme="minorEastAsia"/>
          <w:szCs w:val="20"/>
          <w:lang w:val="en" w:eastAsia="pl-PL"/>
        </w:rPr>
        <w:t>to</w:t>
      </w:r>
      <w:r w:rsidRPr="00F25F0C" w:rsidR="002252FC">
        <w:rPr>
          <w:rFonts w:cs="Arial" w:eastAsiaTheme="minorEastAsia"/>
          <w:szCs w:val="20"/>
          <w:lang w:val="en" w:eastAsia="pl-PL"/>
        </w:rPr>
        <w:t xml:space="preserve"> 2026</w:t>
      </w:r>
      <w:r w:rsidRPr="00F25F0C" w:rsidR="00617344">
        <w:rPr>
          <w:rFonts w:cs="Arial" w:eastAsiaTheme="minorEastAsia"/>
          <w:szCs w:val="20"/>
          <w:lang w:val="en" w:eastAsia="pl-PL"/>
        </w:rPr>
        <w:t>, shall not be less</w:t>
      </w:r>
      <w:r w:rsidRPr="00F25F0C" w:rsidR="002252FC">
        <w:rPr>
          <w:rFonts w:cs="Arial" w:eastAsiaTheme="minorEastAsia"/>
          <w:szCs w:val="20"/>
          <w:lang w:val="en" w:eastAsia="pl-PL"/>
        </w:rPr>
        <w:t xml:space="preserve"> than:</w:t>
      </w:r>
    </w:p>
    <w:p w:rsidRPr="00F25F0C" w:rsidR="002252FC" w:rsidP="00D01900" w:rsidRDefault="008B6380">
      <w:pPr>
        <w:suppressAutoHyphens/>
        <w:spacing w:line="288" w:lineRule="auto"/>
        <w:rPr>
          <w:rFonts w:cs="Arial" w:eastAsiaTheme="minorEastAsia"/>
          <w:szCs w:val="20"/>
          <w:lang w:val="en" w:eastAsia="pl-PL"/>
        </w:rPr>
      </w:pPr>
      <w:r w:rsidRPr="00F25F0C">
        <w:rPr>
          <w:rFonts w:cs="Arial" w:eastAsiaTheme="minorEastAsia"/>
          <w:szCs w:val="20"/>
          <w:lang w:val="en" w:eastAsia="pl-PL"/>
        </w:rPr>
        <w:t>1) 4.86</w:t>
      </w:r>
      <w:r w:rsidRPr="00F25F0C" w:rsidR="002252FC">
        <w:rPr>
          <w:rFonts w:cs="Arial" w:eastAsiaTheme="minorEastAsia"/>
          <w:szCs w:val="20"/>
          <w:lang w:val="en" w:eastAsia="pl-PL"/>
        </w:rPr>
        <w:t>% of</w:t>
      </w:r>
      <w:r w:rsidRPr="00F25F0C">
        <w:rPr>
          <w:rFonts w:cs="Arial" w:eastAsiaTheme="minorEastAsia"/>
          <w:szCs w:val="20"/>
          <w:lang w:val="en" w:eastAsia="pl-PL"/>
        </w:rPr>
        <w:t xml:space="preserve"> gross domestic product in 2019</w:t>
      </w:r>
    </w:p>
    <w:p w:rsidRPr="00F25F0C" w:rsidR="002252FC" w:rsidP="00D01900" w:rsidRDefault="008B6380">
      <w:pPr>
        <w:suppressAutoHyphens/>
        <w:spacing w:line="288" w:lineRule="auto"/>
        <w:rPr>
          <w:rFonts w:cs="Arial" w:eastAsiaTheme="minorEastAsia"/>
          <w:szCs w:val="20"/>
          <w:lang w:val="en" w:eastAsia="pl-PL"/>
        </w:rPr>
      </w:pPr>
      <w:r w:rsidRPr="00F25F0C">
        <w:rPr>
          <w:rFonts w:cs="Arial" w:eastAsiaTheme="minorEastAsia"/>
          <w:szCs w:val="20"/>
          <w:lang w:val="en" w:eastAsia="pl-PL"/>
        </w:rPr>
        <w:t>2) 5.03</w:t>
      </w:r>
      <w:r w:rsidRPr="00F25F0C" w:rsidR="002252FC">
        <w:rPr>
          <w:rFonts w:cs="Arial" w:eastAsiaTheme="minorEastAsia"/>
          <w:szCs w:val="20"/>
          <w:lang w:val="en" w:eastAsia="pl-PL"/>
        </w:rPr>
        <w:t>% of gross domestic product in 2020</w:t>
      </w:r>
    </w:p>
    <w:p w:rsidRPr="00F25F0C" w:rsidR="002252FC" w:rsidP="00D01900" w:rsidRDefault="008B6380">
      <w:pPr>
        <w:suppressAutoHyphens/>
        <w:spacing w:line="288" w:lineRule="auto"/>
        <w:rPr>
          <w:rFonts w:cs="Arial" w:eastAsiaTheme="minorEastAsia"/>
          <w:szCs w:val="20"/>
          <w:lang w:val="en" w:eastAsia="pl-PL"/>
        </w:rPr>
      </w:pPr>
      <w:r w:rsidRPr="00F25F0C">
        <w:rPr>
          <w:rFonts w:cs="Arial" w:eastAsiaTheme="minorEastAsia"/>
          <w:szCs w:val="20"/>
          <w:lang w:val="en" w:eastAsia="pl-PL"/>
        </w:rPr>
        <w:t>3) 5.30</w:t>
      </w:r>
      <w:r w:rsidRPr="00F25F0C" w:rsidR="002252FC">
        <w:rPr>
          <w:rFonts w:cs="Arial" w:eastAsiaTheme="minorEastAsia"/>
          <w:szCs w:val="20"/>
          <w:lang w:val="en" w:eastAsia="pl-PL"/>
        </w:rPr>
        <w:t>% of gross domestic product in 2021</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4) 5.75% of gross domestic product in 2022</w:t>
      </w:r>
    </w:p>
    <w:p w:rsidRPr="00F25F0C" w:rsidR="002252FC" w:rsidP="00D01900" w:rsidRDefault="008B6380">
      <w:pPr>
        <w:suppressAutoHyphens/>
        <w:spacing w:line="288" w:lineRule="auto"/>
        <w:rPr>
          <w:rFonts w:cs="Arial" w:eastAsiaTheme="minorEastAsia"/>
          <w:szCs w:val="20"/>
          <w:lang w:val="en" w:eastAsia="pl-PL"/>
        </w:rPr>
      </w:pPr>
      <w:r w:rsidRPr="00F25F0C">
        <w:rPr>
          <w:rFonts w:cs="Arial" w:eastAsiaTheme="minorEastAsia"/>
          <w:szCs w:val="20"/>
          <w:lang w:val="en" w:eastAsia="pl-PL"/>
        </w:rPr>
        <w:t>5) 6.00</w:t>
      </w:r>
      <w:r w:rsidRPr="00F25F0C" w:rsidR="002252FC">
        <w:rPr>
          <w:rFonts w:cs="Arial" w:eastAsiaTheme="minorEastAsia"/>
          <w:szCs w:val="20"/>
          <w:lang w:val="en" w:eastAsia="pl-PL"/>
        </w:rPr>
        <w:t>% of gross domestic product in 2023</w:t>
      </w:r>
    </w:p>
    <w:p w:rsidRPr="00F25F0C" w:rsidR="002252FC" w:rsidP="00D01900" w:rsidRDefault="008B6380">
      <w:pPr>
        <w:suppressAutoHyphens/>
        <w:spacing w:line="288" w:lineRule="auto"/>
        <w:rPr>
          <w:rFonts w:cs="Arial" w:eastAsiaTheme="minorEastAsia"/>
          <w:szCs w:val="20"/>
          <w:lang w:val="en" w:eastAsia="pl-PL"/>
        </w:rPr>
      </w:pPr>
      <w:r w:rsidRPr="00F25F0C">
        <w:rPr>
          <w:rFonts w:cs="Arial" w:eastAsiaTheme="minorEastAsia"/>
          <w:szCs w:val="20"/>
          <w:lang w:val="en" w:eastAsia="pl-PL"/>
        </w:rPr>
        <w:t>6) 6.20</w:t>
      </w:r>
      <w:r w:rsidRPr="00F25F0C" w:rsidR="002252FC">
        <w:rPr>
          <w:rFonts w:cs="Arial" w:eastAsiaTheme="minorEastAsia"/>
          <w:szCs w:val="20"/>
          <w:lang w:val="en" w:eastAsia="pl-PL"/>
        </w:rPr>
        <w:t>% of</w:t>
      </w:r>
      <w:r w:rsidRPr="00F25F0C">
        <w:rPr>
          <w:rFonts w:cs="Arial" w:eastAsiaTheme="minorEastAsia"/>
          <w:szCs w:val="20"/>
          <w:lang w:val="en" w:eastAsia="pl-PL"/>
        </w:rPr>
        <w:t xml:space="preserve"> gross domestic product in 2024</w:t>
      </w:r>
    </w:p>
    <w:p w:rsidRPr="00F25F0C" w:rsidR="002252FC" w:rsidP="00D01900" w:rsidRDefault="008B6380">
      <w:pPr>
        <w:suppressAutoHyphens/>
        <w:spacing w:line="288" w:lineRule="auto"/>
        <w:rPr>
          <w:rFonts w:cs="Arial" w:eastAsiaTheme="minorEastAsia"/>
          <w:szCs w:val="20"/>
          <w:lang w:val="en" w:eastAsia="pl-PL"/>
        </w:rPr>
      </w:pPr>
      <w:r w:rsidRPr="00F25F0C">
        <w:rPr>
          <w:rFonts w:cs="Arial" w:eastAsiaTheme="minorEastAsia"/>
          <w:szCs w:val="20"/>
          <w:lang w:val="en" w:eastAsia="pl-PL"/>
        </w:rPr>
        <w:t>7) 6.50</w:t>
      </w:r>
      <w:r w:rsidRPr="00F25F0C" w:rsidR="002252FC">
        <w:rPr>
          <w:rFonts w:cs="Arial" w:eastAsiaTheme="minorEastAsia"/>
          <w:szCs w:val="20"/>
          <w:lang w:val="en" w:eastAsia="pl-PL"/>
        </w:rPr>
        <w:t>% of</w:t>
      </w:r>
      <w:r w:rsidRPr="00F25F0C">
        <w:rPr>
          <w:rFonts w:cs="Arial" w:eastAsiaTheme="minorEastAsia"/>
          <w:szCs w:val="20"/>
          <w:lang w:val="en" w:eastAsia="pl-PL"/>
        </w:rPr>
        <w:t xml:space="preserve"> gross domestic product in 2025</w:t>
      </w:r>
    </w:p>
    <w:p w:rsidRPr="00F25F0C" w:rsidR="002252FC" w:rsidP="00D01900" w:rsidRDefault="008B6380">
      <w:pPr>
        <w:suppressAutoHyphens/>
        <w:spacing w:line="288" w:lineRule="auto"/>
        <w:rPr>
          <w:rFonts w:cs="Arial" w:eastAsiaTheme="minorEastAsia"/>
          <w:szCs w:val="20"/>
          <w:lang w:val="en" w:eastAsia="pl-PL"/>
        </w:rPr>
      </w:pPr>
      <w:r w:rsidRPr="00F25F0C">
        <w:rPr>
          <w:rFonts w:cs="Arial" w:eastAsiaTheme="minorEastAsia"/>
          <w:szCs w:val="20"/>
          <w:lang w:val="en" w:eastAsia="pl-PL"/>
        </w:rPr>
        <w:t>8) 6.80</w:t>
      </w:r>
      <w:r w:rsidRPr="00F25F0C" w:rsidR="002252FC">
        <w:rPr>
          <w:rFonts w:cs="Arial" w:eastAsiaTheme="minorEastAsia"/>
          <w:szCs w:val="20"/>
          <w:lang w:val="en" w:eastAsia="pl-PL"/>
        </w:rPr>
        <w:t>% of gross domestic product in 2026.</w:t>
      </w:r>
    </w:p>
    <w:p w:rsidRPr="00F25F0C" w:rsidR="002252FC" w:rsidP="00D01900" w:rsidRDefault="00617344">
      <w:pPr>
        <w:suppressAutoHyphens/>
        <w:spacing w:line="288" w:lineRule="auto"/>
        <w:rPr>
          <w:rFonts w:cs="Arial" w:eastAsiaTheme="minorEastAsia"/>
          <w:szCs w:val="20"/>
          <w:lang w:val="en" w:eastAsia="pl-PL"/>
        </w:rPr>
      </w:pPr>
      <w:r w:rsidRPr="00F25F0C">
        <w:rPr>
          <w:rFonts w:cs="Arial" w:eastAsiaTheme="minorEastAsia"/>
          <w:szCs w:val="20"/>
          <w:lang w:val="en" w:eastAsia="pl-PL"/>
        </w:rPr>
        <w:t xml:space="preserve">These </w:t>
      </w:r>
      <w:r w:rsidRPr="00F25F0C" w:rsidR="002252FC">
        <w:rPr>
          <w:rFonts w:cs="Arial" w:eastAsiaTheme="minorEastAsia"/>
          <w:szCs w:val="20"/>
          <w:lang w:val="en" w:eastAsia="pl-PL"/>
        </w:rPr>
        <w:t>limit</w:t>
      </w:r>
      <w:r w:rsidRPr="00F25F0C" w:rsidR="00D441EE">
        <w:rPr>
          <w:rFonts w:cs="Arial" w:eastAsiaTheme="minorEastAsia"/>
          <w:szCs w:val="20"/>
          <w:lang w:val="en" w:eastAsia="pl-PL"/>
        </w:rPr>
        <w:t>s, in accordance with paragraph</w:t>
      </w:r>
      <w:r w:rsidRPr="00F25F0C" w:rsidR="002252FC">
        <w:rPr>
          <w:rFonts w:cs="Arial" w:eastAsiaTheme="minorEastAsia"/>
          <w:szCs w:val="20"/>
          <w:lang w:val="en" w:eastAsia="pl-PL"/>
        </w:rPr>
        <w:t xml:space="preserve"> 4</w:t>
      </w:r>
      <w:r w:rsidRPr="00F25F0C">
        <w:rPr>
          <w:rFonts w:cs="Arial" w:eastAsiaTheme="minorEastAsia"/>
          <w:szCs w:val="20"/>
          <w:lang w:val="en" w:eastAsia="pl-PL"/>
        </w:rPr>
        <w:t xml:space="preserve"> of</w:t>
      </w:r>
      <w:r w:rsidRPr="00F25F0C" w:rsidR="002252FC">
        <w:rPr>
          <w:rFonts w:cs="Arial" w:eastAsiaTheme="minorEastAsia"/>
          <w:szCs w:val="20"/>
          <w:lang w:val="en" w:eastAsia="pl-PL"/>
        </w:rPr>
        <w:t xml:space="preserve"> Article 131c of </w:t>
      </w:r>
      <w:r w:rsidRPr="00F25F0C">
        <w:rPr>
          <w:rFonts w:cs="Arial" w:eastAsiaTheme="minorEastAsia"/>
          <w:szCs w:val="20"/>
          <w:lang w:val="en" w:eastAsia="pl-PL"/>
        </w:rPr>
        <w:t>this Act, are</w:t>
      </w:r>
      <w:r w:rsidRPr="00F25F0C" w:rsidR="002252FC">
        <w:rPr>
          <w:rFonts w:cs="Arial" w:eastAsiaTheme="minorEastAsia"/>
          <w:szCs w:val="20"/>
          <w:lang w:val="en" w:eastAsia="pl-PL"/>
        </w:rPr>
        <w:t xml:space="preserve"> taken into accou</w:t>
      </w:r>
      <w:r w:rsidRPr="00F25F0C" w:rsidR="008B6380">
        <w:rPr>
          <w:rFonts w:cs="Arial" w:eastAsiaTheme="minorEastAsia"/>
          <w:szCs w:val="20"/>
          <w:lang w:val="en" w:eastAsia="pl-PL"/>
        </w:rPr>
        <w:t xml:space="preserve">nt by the Council of Ministers </w:t>
      </w:r>
      <w:r w:rsidRPr="00F25F0C">
        <w:rPr>
          <w:rFonts w:cs="Arial" w:eastAsiaTheme="minorEastAsia"/>
          <w:szCs w:val="20"/>
          <w:lang w:val="en" w:eastAsia="pl-PL"/>
        </w:rPr>
        <w:t>in draft</w:t>
      </w:r>
      <w:r w:rsidRPr="00F25F0C" w:rsidR="002252FC">
        <w:rPr>
          <w:rFonts w:cs="Arial" w:eastAsiaTheme="minorEastAsia"/>
          <w:szCs w:val="20"/>
          <w:lang w:val="en" w:eastAsia="pl-PL"/>
        </w:rPr>
        <w:t xml:space="preserve"> </w:t>
      </w:r>
      <w:r w:rsidRPr="00F25F0C">
        <w:rPr>
          <w:rFonts w:cs="Arial" w:eastAsiaTheme="minorEastAsia"/>
          <w:szCs w:val="20"/>
          <w:lang w:val="en" w:eastAsia="pl-PL"/>
        </w:rPr>
        <w:t xml:space="preserve">budget </w:t>
      </w:r>
      <w:r w:rsidRPr="00F25F0C" w:rsidR="002252FC">
        <w:rPr>
          <w:rFonts w:cs="Arial" w:eastAsiaTheme="minorEastAsia"/>
          <w:szCs w:val="20"/>
          <w:lang w:val="en" w:eastAsia="pl-PL"/>
        </w:rPr>
        <w:t xml:space="preserve">laws or draft </w:t>
      </w:r>
      <w:r w:rsidRPr="00F25F0C">
        <w:rPr>
          <w:rFonts w:cs="Arial" w:eastAsiaTheme="minorEastAsia"/>
          <w:szCs w:val="20"/>
          <w:lang w:val="en" w:eastAsia="pl-PL"/>
        </w:rPr>
        <w:t>laws on budget provisions</w:t>
      </w:r>
      <w:r w:rsidRPr="00F25F0C" w:rsidR="002252FC">
        <w:rPr>
          <w:rFonts w:cs="Arial" w:eastAsiaTheme="minorEastAsia"/>
          <w:szCs w:val="20"/>
          <w:lang w:val="en" w:eastAsia="pl-PL"/>
        </w:rPr>
        <w:t>.</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 xml:space="preserve">The reference point for the value of </w:t>
      </w:r>
      <w:r w:rsidRPr="00F25F0C" w:rsidR="00617344">
        <w:rPr>
          <w:rFonts w:cs="Arial" w:eastAsiaTheme="minorEastAsia"/>
          <w:szCs w:val="20"/>
          <w:lang w:val="en" w:eastAsia="pl-PL"/>
        </w:rPr>
        <w:t xml:space="preserve">the </w:t>
      </w:r>
      <w:r w:rsidRPr="00F25F0C">
        <w:rPr>
          <w:rFonts w:cs="Arial" w:eastAsiaTheme="minorEastAsia"/>
          <w:szCs w:val="20"/>
          <w:lang w:val="en" w:eastAsia="pl-PL"/>
        </w:rPr>
        <w:t xml:space="preserve">gross domestic product </w:t>
      </w:r>
      <w:r w:rsidRPr="00F25F0C" w:rsidR="00617344">
        <w:rPr>
          <w:rFonts w:cs="Arial" w:eastAsiaTheme="minorEastAsia"/>
          <w:szCs w:val="20"/>
          <w:lang w:val="en" w:eastAsia="pl-PL"/>
        </w:rPr>
        <w:t>is indicated in Article 131c(2</w:t>
      </w:r>
      <w:r w:rsidRPr="00F25F0C" w:rsidR="00D441EE">
        <w:rPr>
          <w:rFonts w:cs="Arial" w:eastAsiaTheme="minorEastAsia"/>
          <w:szCs w:val="20"/>
          <w:lang w:val="en" w:eastAsia="pl-PL"/>
        </w:rPr>
        <w:t>)</w:t>
      </w:r>
      <w:r w:rsidRPr="00F25F0C">
        <w:rPr>
          <w:rFonts w:cs="Arial" w:eastAsiaTheme="minorEastAsia"/>
          <w:szCs w:val="20"/>
          <w:lang w:val="en" w:eastAsia="pl-PL"/>
        </w:rPr>
        <w:t xml:space="preserve"> of the Act, according to which the value of gross domestic product is determined on the basis of t</w:t>
      </w:r>
      <w:r w:rsidRPr="00F25F0C" w:rsidR="00990F6A">
        <w:rPr>
          <w:rFonts w:cs="Arial" w:eastAsiaTheme="minorEastAsia"/>
          <w:szCs w:val="20"/>
          <w:lang w:val="en" w:eastAsia="pl-PL"/>
        </w:rPr>
        <w:t>he value specified in the announcement</w:t>
      </w:r>
      <w:r w:rsidRPr="00F25F0C">
        <w:rPr>
          <w:rFonts w:cs="Arial" w:eastAsiaTheme="minorEastAsia"/>
          <w:szCs w:val="20"/>
          <w:lang w:val="en" w:eastAsia="pl-PL"/>
        </w:rPr>
        <w:t xml:space="preserve"> </w:t>
      </w:r>
      <w:r w:rsidRPr="00F25F0C" w:rsidR="00D441EE">
        <w:rPr>
          <w:rFonts w:cs="Arial" w:eastAsiaTheme="minorEastAsia"/>
          <w:szCs w:val="20"/>
          <w:lang w:val="en" w:eastAsia="pl-PL"/>
        </w:rPr>
        <w:t xml:space="preserve">of the President </w:t>
      </w:r>
      <w:r w:rsidRPr="00F25F0C" w:rsidR="00990F6A">
        <w:rPr>
          <w:rFonts w:cs="Arial" w:eastAsiaTheme="minorEastAsia"/>
          <w:szCs w:val="20"/>
          <w:lang w:val="en" w:eastAsia="pl-PL"/>
        </w:rPr>
        <w:t xml:space="preserve">of </w:t>
      </w:r>
      <w:r w:rsidRPr="00F25F0C" w:rsidR="00D441EE">
        <w:rPr>
          <w:rFonts w:cs="Arial" w:eastAsiaTheme="minorEastAsia"/>
          <w:szCs w:val="20"/>
          <w:lang w:val="en" w:eastAsia="pl-PL"/>
        </w:rPr>
        <w:t>Statistics Poland</w:t>
      </w:r>
      <w:r w:rsidRPr="00F25F0C">
        <w:rPr>
          <w:rFonts w:cs="Arial" w:eastAsiaTheme="minorEastAsia"/>
          <w:szCs w:val="20"/>
          <w:lang w:val="en" w:eastAsia="pl-PL"/>
        </w:rPr>
        <w:t xml:space="preserve"> issued pursuant to Article 5 of the Act of 26 October 2000 on the method of calculating the value of</w:t>
      </w:r>
      <w:r w:rsidRPr="00F25F0C" w:rsidR="00990F6A">
        <w:rPr>
          <w:rFonts w:cs="Arial" w:eastAsiaTheme="minorEastAsia"/>
          <w:szCs w:val="20"/>
          <w:lang w:val="en" w:eastAsia="pl-PL"/>
        </w:rPr>
        <w:t xml:space="preserve"> annual</w:t>
      </w:r>
      <w:r w:rsidRPr="00F25F0C">
        <w:rPr>
          <w:rFonts w:cs="Arial" w:eastAsiaTheme="minorEastAsia"/>
          <w:szCs w:val="20"/>
          <w:lang w:val="en" w:eastAsia="pl-PL"/>
        </w:rPr>
        <w:t xml:space="preserve"> gross domestic product as at 31 August. This </w:t>
      </w:r>
      <w:r w:rsidRPr="00F25F0C" w:rsidR="00515D53">
        <w:rPr>
          <w:rFonts w:cs="Arial" w:eastAsiaTheme="minorEastAsia"/>
          <w:szCs w:val="20"/>
          <w:lang w:val="en" w:eastAsia="pl-PL"/>
        </w:rPr>
        <w:t xml:space="preserve">announcement is issued by </w:t>
      </w:r>
      <w:r w:rsidRPr="00F25F0C">
        <w:rPr>
          <w:rFonts w:cs="Arial" w:eastAsiaTheme="minorEastAsia"/>
          <w:szCs w:val="20"/>
          <w:lang w:val="en" w:eastAsia="pl-PL"/>
        </w:rPr>
        <w:t xml:space="preserve">May </w:t>
      </w:r>
      <w:r w:rsidRPr="00F25F0C" w:rsidR="00515D53">
        <w:rPr>
          <w:rFonts w:cs="Arial" w:eastAsiaTheme="minorEastAsia"/>
          <w:szCs w:val="20"/>
          <w:lang w:val="en" w:eastAsia="pl-PL"/>
        </w:rPr>
        <w:t xml:space="preserve">15 </w:t>
      </w:r>
      <w:r w:rsidRPr="00F25F0C">
        <w:rPr>
          <w:rFonts w:cs="Arial" w:eastAsiaTheme="minorEastAsia"/>
          <w:szCs w:val="20"/>
          <w:lang w:val="en" w:eastAsia="pl-PL"/>
        </w:rPr>
        <w:t xml:space="preserve">of </w:t>
      </w:r>
      <w:r w:rsidRPr="00F25F0C" w:rsidR="00515D53">
        <w:rPr>
          <w:rFonts w:cs="Arial" w:eastAsiaTheme="minorEastAsia"/>
          <w:szCs w:val="20"/>
          <w:lang w:val="en" w:eastAsia="pl-PL"/>
        </w:rPr>
        <w:t xml:space="preserve">a given year </w:t>
      </w:r>
      <w:r w:rsidRPr="00F25F0C">
        <w:rPr>
          <w:rFonts w:cs="Arial" w:eastAsiaTheme="minorEastAsia"/>
          <w:szCs w:val="20"/>
          <w:lang w:val="en" w:eastAsia="pl-PL"/>
        </w:rPr>
        <w:t xml:space="preserve">for the previous year. Thus, when planning </w:t>
      </w:r>
      <w:r w:rsidRPr="00F25F0C" w:rsidR="00515D53">
        <w:rPr>
          <w:rFonts w:cs="Arial" w:eastAsiaTheme="minorEastAsia"/>
          <w:szCs w:val="20"/>
          <w:lang w:val="en" w:eastAsia="pl-PL"/>
        </w:rPr>
        <w:t>outlays</w:t>
      </w:r>
      <w:r w:rsidRPr="00F25F0C">
        <w:rPr>
          <w:rFonts w:cs="Arial" w:eastAsiaTheme="minorEastAsia"/>
          <w:szCs w:val="20"/>
          <w:lang w:val="en" w:eastAsia="pl-PL"/>
        </w:rPr>
        <w:t xml:space="preserve"> on </w:t>
      </w:r>
      <w:r w:rsidRPr="00F25F0C" w:rsidR="002513E5">
        <w:rPr>
          <w:rFonts w:cs="Arial" w:eastAsiaTheme="minorEastAsia"/>
          <w:szCs w:val="20"/>
          <w:lang w:val="en" w:eastAsia="pl-PL"/>
        </w:rPr>
        <w:t xml:space="preserve">health care </w:t>
      </w:r>
      <w:r w:rsidRPr="00F25F0C">
        <w:rPr>
          <w:rFonts w:cs="Arial" w:eastAsiaTheme="minorEastAsia"/>
          <w:szCs w:val="20"/>
          <w:lang w:val="en" w:eastAsia="pl-PL"/>
        </w:rPr>
        <w:t>for the following year, in accordance with the</w:t>
      </w:r>
      <w:r w:rsidRPr="00F25F0C" w:rsidR="00040EDE">
        <w:rPr>
          <w:rFonts w:cs="Arial" w:eastAsiaTheme="minorEastAsia"/>
          <w:szCs w:val="20"/>
          <w:lang w:val="en" w:eastAsia="pl-PL"/>
        </w:rPr>
        <w:t xml:space="preserve"> Act, the Council of Ministers</w:t>
      </w:r>
      <w:r w:rsidRPr="00F25F0C" w:rsidR="00515D53">
        <w:rPr>
          <w:rFonts w:cs="Arial" w:eastAsiaTheme="minorEastAsia"/>
          <w:szCs w:val="20"/>
          <w:lang w:val="en" w:eastAsia="pl-PL"/>
        </w:rPr>
        <w:t>,</w:t>
      </w:r>
      <w:r w:rsidRPr="00F25F0C" w:rsidR="00040EDE">
        <w:rPr>
          <w:rFonts w:cs="Arial" w:eastAsiaTheme="minorEastAsia"/>
          <w:szCs w:val="20"/>
          <w:lang w:val="en" w:eastAsia="pl-PL"/>
        </w:rPr>
        <w:t xml:space="preserve"> </w:t>
      </w:r>
      <w:r w:rsidRPr="00F25F0C">
        <w:rPr>
          <w:rFonts w:cs="Arial" w:eastAsiaTheme="minorEastAsia"/>
          <w:szCs w:val="20"/>
          <w:lang w:val="en" w:eastAsia="pl-PL"/>
        </w:rPr>
        <w:t xml:space="preserve">in draft budget laws or draft </w:t>
      </w:r>
      <w:r w:rsidRPr="00F25F0C" w:rsidR="00515D53">
        <w:rPr>
          <w:rFonts w:cs="Arial" w:eastAsiaTheme="minorEastAsia"/>
          <w:szCs w:val="20"/>
          <w:lang w:val="en" w:eastAsia="pl-PL"/>
        </w:rPr>
        <w:t>laws</w:t>
      </w:r>
      <w:r w:rsidRPr="00F25F0C">
        <w:rPr>
          <w:rFonts w:cs="Arial" w:eastAsiaTheme="minorEastAsia"/>
          <w:szCs w:val="20"/>
          <w:lang w:val="en" w:eastAsia="pl-PL"/>
        </w:rPr>
        <w:t xml:space="preserve"> on </w:t>
      </w:r>
      <w:r w:rsidRPr="00F25F0C" w:rsidR="00515D53">
        <w:rPr>
          <w:rFonts w:cs="Arial" w:eastAsiaTheme="minorEastAsia"/>
          <w:szCs w:val="20"/>
          <w:lang w:val="en" w:eastAsia="pl-PL"/>
        </w:rPr>
        <w:t>budget provision,</w:t>
      </w:r>
      <w:r w:rsidRPr="00F25F0C">
        <w:rPr>
          <w:rFonts w:cs="Arial" w:eastAsiaTheme="minorEastAsia"/>
          <w:szCs w:val="20"/>
          <w:lang w:val="en" w:eastAsia="pl-PL"/>
        </w:rPr>
        <w:t xml:space="preserve"> </w:t>
      </w:r>
      <w:r w:rsidRPr="00F25F0C" w:rsidR="00515D53">
        <w:rPr>
          <w:rFonts w:cs="Arial" w:eastAsiaTheme="minorEastAsia"/>
          <w:szCs w:val="20"/>
          <w:lang w:val="en" w:eastAsia="pl-PL"/>
        </w:rPr>
        <w:t xml:space="preserve">takes </w:t>
      </w:r>
      <w:r w:rsidRPr="00F25F0C">
        <w:rPr>
          <w:rFonts w:cs="Arial" w:eastAsiaTheme="minorEastAsia"/>
          <w:szCs w:val="20"/>
          <w:lang w:val="en" w:eastAsia="pl-PL"/>
        </w:rPr>
        <w:t xml:space="preserve">into account the value of GDP </w:t>
      </w:r>
      <w:r w:rsidRPr="00F25F0C" w:rsidR="00515D53">
        <w:rPr>
          <w:rFonts w:cs="Arial" w:eastAsiaTheme="minorEastAsia"/>
          <w:szCs w:val="20"/>
          <w:lang w:val="en" w:eastAsia="pl-PL"/>
        </w:rPr>
        <w:t>which</w:t>
      </w:r>
      <w:r w:rsidRPr="00F25F0C">
        <w:rPr>
          <w:rFonts w:cs="Arial" w:eastAsiaTheme="minorEastAsia"/>
          <w:szCs w:val="20"/>
          <w:lang w:val="en" w:eastAsia="pl-PL"/>
        </w:rPr>
        <w:t xml:space="preserve"> is available for </w:t>
      </w:r>
      <w:r w:rsidRPr="00F25F0C">
        <w:rPr>
          <w:rFonts w:cs="Arial" w:eastAsiaTheme="minorEastAsia"/>
          <w:szCs w:val="20"/>
          <w:lang w:val="en" w:eastAsia="pl-PL"/>
        </w:rPr>
        <w:lastRenderedPageBreak/>
        <w:t>year N-2</w:t>
      </w:r>
      <w:r w:rsidRPr="00F25F0C" w:rsidR="00515D53">
        <w:rPr>
          <w:rFonts w:cs="Arial" w:eastAsiaTheme="minorEastAsia"/>
          <w:szCs w:val="20"/>
          <w:lang w:val="en" w:eastAsia="pl-PL"/>
        </w:rPr>
        <w:t xml:space="preserve"> in relation to years N to which the budget law refers</w:t>
      </w:r>
      <w:r w:rsidRPr="00F25F0C">
        <w:rPr>
          <w:rFonts w:cs="Arial" w:eastAsiaTheme="minorEastAsia"/>
          <w:szCs w:val="20"/>
          <w:lang w:val="en" w:eastAsia="pl-PL"/>
        </w:rPr>
        <w:t>. In addi</w:t>
      </w:r>
      <w:r w:rsidRPr="00F25F0C" w:rsidR="000D30D2">
        <w:rPr>
          <w:rFonts w:cs="Arial" w:eastAsiaTheme="minorEastAsia"/>
          <w:szCs w:val="20"/>
          <w:lang w:val="en" w:eastAsia="pl-PL"/>
        </w:rPr>
        <w:t xml:space="preserve">tion, the </w:t>
      </w:r>
      <w:r w:rsidRPr="00F25F0C" w:rsidR="00E9103C">
        <w:rPr>
          <w:rFonts w:cs="Arial" w:eastAsiaTheme="minorEastAsia"/>
          <w:szCs w:val="20"/>
          <w:lang w:val="en" w:eastAsia="pl-PL"/>
        </w:rPr>
        <w:t>Act</w:t>
      </w:r>
      <w:r w:rsidRPr="00F25F0C" w:rsidR="00515D53">
        <w:rPr>
          <w:rFonts w:cs="Arial" w:eastAsiaTheme="minorEastAsia"/>
          <w:szCs w:val="20"/>
          <w:lang w:val="en" w:eastAsia="pl-PL"/>
        </w:rPr>
        <w:t xml:space="preserve"> on </w:t>
      </w:r>
      <w:r w:rsidRPr="00F25F0C" w:rsidR="002513E5">
        <w:rPr>
          <w:rFonts w:cs="Arial" w:eastAsiaTheme="minorEastAsia"/>
          <w:szCs w:val="20"/>
          <w:lang w:val="en" w:eastAsia="pl-PL"/>
        </w:rPr>
        <w:t xml:space="preserve">health care </w:t>
      </w:r>
      <w:r w:rsidRPr="00F25F0C" w:rsidR="00515D53">
        <w:rPr>
          <w:rFonts w:cs="Arial" w:eastAsiaTheme="minorEastAsia"/>
          <w:szCs w:val="20"/>
          <w:lang w:val="en" w:eastAsia="pl-PL"/>
        </w:rPr>
        <w:t>services</w:t>
      </w:r>
      <w:r w:rsidRPr="00F25F0C">
        <w:rPr>
          <w:rFonts w:cs="Arial" w:eastAsiaTheme="minorEastAsia"/>
          <w:szCs w:val="20"/>
          <w:lang w:val="en" w:eastAsia="pl-PL"/>
        </w:rPr>
        <w:t xml:space="preserve"> financed from public funds</w:t>
      </w:r>
      <w:r w:rsidRPr="00F25F0C" w:rsidR="00515D53">
        <w:rPr>
          <w:rFonts w:cs="Arial" w:eastAsiaTheme="minorEastAsia"/>
          <w:szCs w:val="20"/>
          <w:lang w:val="en" w:eastAsia="pl-PL"/>
        </w:rPr>
        <w:t>,</w:t>
      </w:r>
      <w:r w:rsidRPr="00F25F0C">
        <w:rPr>
          <w:rFonts w:cs="Arial" w:eastAsiaTheme="minorEastAsia"/>
          <w:szCs w:val="20"/>
          <w:lang w:val="en" w:eastAsia="pl-PL"/>
        </w:rPr>
        <w:t xml:space="preserve"> also </w:t>
      </w:r>
      <w:r w:rsidRPr="00F25F0C" w:rsidR="00515D53">
        <w:rPr>
          <w:rFonts w:cs="Arial" w:eastAsiaTheme="minorEastAsia"/>
          <w:szCs w:val="20"/>
          <w:lang w:val="en" w:eastAsia="pl-PL"/>
        </w:rPr>
        <w:t>defines a strict catalog of expenses or costs that</w:t>
      </w:r>
      <w:r w:rsidRPr="00F25F0C">
        <w:rPr>
          <w:rFonts w:cs="Arial" w:eastAsiaTheme="minorEastAsia"/>
          <w:szCs w:val="20"/>
          <w:lang w:val="en" w:eastAsia="pl-PL"/>
        </w:rPr>
        <w:t xml:space="preserve"> are included in </w:t>
      </w:r>
      <w:r w:rsidRPr="00F25F0C" w:rsidR="002513E5">
        <w:rPr>
          <w:rFonts w:cs="Arial" w:eastAsiaTheme="minorEastAsia"/>
          <w:szCs w:val="20"/>
          <w:lang w:val="en" w:eastAsia="pl-PL"/>
        </w:rPr>
        <w:t xml:space="preserve">health care </w:t>
      </w:r>
      <w:r w:rsidRPr="00F25F0C" w:rsidR="00515D53">
        <w:rPr>
          <w:rFonts w:cs="Arial" w:eastAsiaTheme="minorEastAsia"/>
          <w:szCs w:val="20"/>
          <w:lang w:val="en" w:eastAsia="pl-PL"/>
        </w:rPr>
        <w:t>outlays</w:t>
      </w:r>
      <w:r w:rsidRPr="00F25F0C">
        <w:rPr>
          <w:rFonts w:cs="Arial" w:eastAsiaTheme="minorEastAsia"/>
          <w:szCs w:val="20"/>
          <w:lang w:val="en" w:eastAsia="pl-PL"/>
        </w:rPr>
        <w:t xml:space="preserve">. </w:t>
      </w:r>
    </w:p>
    <w:p w:rsidRPr="00F25F0C" w:rsidR="002252FC" w:rsidP="00D01900" w:rsidRDefault="00515D53">
      <w:pPr>
        <w:suppressAutoHyphens/>
        <w:spacing w:line="288" w:lineRule="auto"/>
        <w:rPr>
          <w:rFonts w:cs="Arial" w:eastAsiaTheme="minorEastAsia"/>
          <w:szCs w:val="20"/>
          <w:lang w:val="en" w:eastAsia="pl-PL"/>
        </w:rPr>
      </w:pPr>
      <w:r w:rsidRPr="00F25F0C">
        <w:rPr>
          <w:rFonts w:cs="Arial" w:eastAsiaTheme="minorEastAsia"/>
          <w:szCs w:val="20"/>
          <w:lang w:val="en" w:eastAsia="pl-PL"/>
        </w:rPr>
        <w:t>This catalog</w:t>
      </w:r>
      <w:r w:rsidRPr="00F25F0C" w:rsidR="002252FC">
        <w:rPr>
          <w:rFonts w:cs="Arial" w:eastAsiaTheme="minorEastAsia"/>
          <w:szCs w:val="20"/>
          <w:lang w:val="en" w:eastAsia="pl-PL"/>
        </w:rPr>
        <w:t xml:space="preserve"> includes:</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1) budgetary expenditure in the part of the state budget managed by the minister responsible for health;</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2) budget expenditure in the “</w:t>
      </w:r>
      <w:r w:rsidRPr="00F25F0C" w:rsidR="008E57F1">
        <w:rPr>
          <w:rFonts w:cs="Arial" w:eastAsiaTheme="minorEastAsia"/>
          <w:szCs w:val="20"/>
          <w:lang w:val="en" w:eastAsia="pl-PL"/>
        </w:rPr>
        <w:t>healthcare</w:t>
      </w:r>
      <w:r w:rsidRPr="00F25F0C">
        <w:rPr>
          <w:rFonts w:cs="Arial" w:eastAsiaTheme="minorEastAsia"/>
          <w:szCs w:val="20"/>
          <w:lang w:val="en" w:eastAsia="pl-PL"/>
        </w:rPr>
        <w:t>” in other parts of the state budget;</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3) the costs of the National Health Fund included in the Fund’s financial plan excluding funds from the Medical Fund transferred to the Fund;</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 xml:space="preserve">4) </w:t>
      </w:r>
      <w:r w:rsidRPr="00F25F0C" w:rsidR="007F36AE">
        <w:rPr>
          <w:rFonts w:cs="Arial" w:eastAsiaTheme="minorEastAsia"/>
          <w:szCs w:val="20"/>
          <w:lang w:val="en" w:eastAsia="pl-PL"/>
        </w:rPr>
        <w:t>a</w:t>
      </w:r>
      <w:r w:rsidRPr="00F25F0C" w:rsidR="00B76A16">
        <w:rPr>
          <w:rFonts w:cs="Arial" w:eastAsiaTheme="minorEastAsia"/>
          <w:szCs w:val="20"/>
          <w:lang w:val="en" w:eastAsia="pl-PL"/>
        </w:rPr>
        <w:t xml:space="preserve"> </w:t>
      </w:r>
      <w:r w:rsidRPr="00F25F0C" w:rsidR="00DC51F8">
        <w:rPr>
          <w:rFonts w:cs="Arial" w:eastAsiaTheme="minorEastAsia"/>
          <w:szCs w:val="20"/>
          <w:lang w:val="en" w:eastAsia="pl-PL"/>
        </w:rPr>
        <w:t>copy</w:t>
      </w:r>
      <w:r w:rsidRPr="00F25F0C">
        <w:rPr>
          <w:rFonts w:cs="Arial" w:eastAsiaTheme="minorEastAsia"/>
          <w:szCs w:val="20"/>
          <w:lang w:val="en" w:eastAsia="pl-PL"/>
        </w:rPr>
        <w:t xml:space="preserve"> for the Agency for </w:t>
      </w:r>
      <w:r w:rsidRPr="00F25F0C" w:rsidR="00B76A16">
        <w:rPr>
          <w:rFonts w:cs="Arial" w:eastAsiaTheme="minorEastAsia"/>
          <w:szCs w:val="20"/>
          <w:lang w:val="en" w:eastAsia="pl-PL"/>
        </w:rPr>
        <w:t>Health</w:t>
      </w:r>
      <w:r w:rsidRPr="00F25F0C">
        <w:rPr>
          <w:rFonts w:cs="Arial" w:eastAsiaTheme="minorEastAsia"/>
          <w:szCs w:val="20"/>
          <w:lang w:val="en" w:eastAsia="pl-PL"/>
        </w:rPr>
        <w:t xml:space="preserve"> </w:t>
      </w:r>
      <w:r w:rsidRPr="00F25F0C" w:rsidR="00B76A16">
        <w:rPr>
          <w:rFonts w:cs="Arial" w:eastAsiaTheme="minorEastAsia"/>
          <w:szCs w:val="20"/>
          <w:lang w:val="en" w:eastAsia="pl-PL"/>
        </w:rPr>
        <w:t xml:space="preserve">Technology </w:t>
      </w:r>
      <w:r w:rsidRPr="00F25F0C">
        <w:rPr>
          <w:rFonts w:cs="Arial" w:eastAsiaTheme="minorEastAsia"/>
          <w:szCs w:val="20"/>
          <w:lang w:val="en" w:eastAsia="pl-PL"/>
        </w:rPr>
        <w:t xml:space="preserve">Assessment and </w:t>
      </w:r>
      <w:proofErr w:type="spellStart"/>
      <w:r w:rsidRPr="00F25F0C">
        <w:rPr>
          <w:rFonts w:cs="Arial" w:eastAsiaTheme="minorEastAsia"/>
          <w:szCs w:val="20"/>
          <w:lang w:val="en" w:eastAsia="pl-PL"/>
        </w:rPr>
        <w:t>Ta</w:t>
      </w:r>
      <w:r w:rsidRPr="00F25F0C" w:rsidR="00B76A16">
        <w:rPr>
          <w:rFonts w:cs="Arial" w:eastAsiaTheme="minorEastAsia"/>
          <w:szCs w:val="20"/>
          <w:lang w:val="en" w:eastAsia="pl-PL"/>
        </w:rPr>
        <w:t>rification</w:t>
      </w:r>
      <w:proofErr w:type="spellEnd"/>
      <w:r w:rsidRPr="00F25F0C" w:rsidR="00B76A16">
        <w:rPr>
          <w:rFonts w:cs="Arial" w:eastAsiaTheme="minorEastAsia"/>
          <w:szCs w:val="20"/>
          <w:lang w:val="en" w:eastAsia="pl-PL"/>
        </w:rPr>
        <w:t>, referred to in Article 31</w:t>
      </w:r>
      <w:r w:rsidRPr="00F25F0C" w:rsidR="000D30D2">
        <w:rPr>
          <w:rFonts w:cs="Arial" w:eastAsiaTheme="minorEastAsia"/>
          <w:szCs w:val="20"/>
          <w:lang w:val="en" w:eastAsia="pl-PL"/>
        </w:rPr>
        <w:t>t(</w:t>
      </w:r>
      <w:r w:rsidRPr="00F25F0C">
        <w:rPr>
          <w:rFonts w:cs="Arial" w:eastAsiaTheme="minorEastAsia"/>
          <w:szCs w:val="20"/>
          <w:lang w:val="en" w:eastAsia="pl-PL"/>
        </w:rPr>
        <w:t>5-9</w:t>
      </w:r>
      <w:r w:rsidRPr="00F25F0C" w:rsidR="000D30D2">
        <w:rPr>
          <w:rFonts w:cs="Arial" w:eastAsiaTheme="minorEastAsia"/>
          <w:szCs w:val="20"/>
          <w:lang w:val="en" w:eastAsia="pl-PL"/>
        </w:rPr>
        <w:t>)</w:t>
      </w:r>
      <w:r w:rsidRPr="00F25F0C">
        <w:rPr>
          <w:rFonts w:cs="Arial" w:eastAsiaTheme="minorEastAsia"/>
          <w:szCs w:val="20"/>
          <w:lang w:val="en" w:eastAsia="pl-PL"/>
        </w:rPr>
        <w:t xml:space="preserve">, included in the </w:t>
      </w:r>
      <w:r w:rsidRPr="00F25F0C" w:rsidR="00B76A16">
        <w:rPr>
          <w:rFonts w:cs="Arial" w:eastAsiaTheme="minorEastAsia"/>
          <w:szCs w:val="20"/>
          <w:lang w:val="en" w:eastAsia="pl-PL"/>
        </w:rPr>
        <w:t>financial plan of the Fund</w:t>
      </w:r>
      <w:r w:rsidRPr="00F25F0C">
        <w:rPr>
          <w:rFonts w:cs="Arial" w:eastAsiaTheme="minorEastAsia"/>
          <w:szCs w:val="20"/>
          <w:lang w:val="en" w:eastAsia="pl-PL"/>
        </w:rPr>
        <w:t>;</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5) costs of the Medical Studies Loan Fund included in the financial plan of this The Fund;</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 xml:space="preserve">6) costs included in the financial plan of the </w:t>
      </w:r>
      <w:r w:rsidRPr="00F25F0C" w:rsidR="00DC3352">
        <w:rPr>
          <w:rFonts w:cs="Arial" w:eastAsiaTheme="minorEastAsia"/>
          <w:szCs w:val="20"/>
          <w:lang w:val="en" w:eastAsia="pl-PL"/>
        </w:rPr>
        <w:t xml:space="preserve">Resolving </w:t>
      </w:r>
      <w:r w:rsidRPr="00F25F0C">
        <w:rPr>
          <w:rFonts w:cs="Arial" w:eastAsiaTheme="minorEastAsia"/>
          <w:szCs w:val="20"/>
          <w:lang w:val="en" w:eastAsia="pl-PL"/>
        </w:rPr>
        <w:t>Gambling</w:t>
      </w:r>
      <w:r w:rsidRPr="00F25F0C" w:rsidR="00DC3352">
        <w:rPr>
          <w:rFonts w:cs="Arial" w:eastAsiaTheme="minorEastAsia"/>
          <w:szCs w:val="20"/>
          <w:lang w:val="en" w:eastAsia="pl-PL"/>
        </w:rPr>
        <w:t xml:space="preserve"> Problems</w:t>
      </w:r>
      <w:r w:rsidRPr="00F25F0C" w:rsidR="00873A76">
        <w:rPr>
          <w:rFonts w:cs="Arial" w:eastAsiaTheme="minorEastAsia"/>
          <w:szCs w:val="20"/>
          <w:lang w:val="en" w:eastAsia="pl-PL"/>
        </w:rPr>
        <w:t xml:space="preserve"> Fund</w:t>
      </w:r>
      <w:r w:rsidRPr="00F25F0C">
        <w:rPr>
          <w:rFonts w:cs="Arial" w:eastAsiaTheme="minorEastAsia"/>
          <w:szCs w:val="20"/>
          <w:lang w:val="en" w:eastAsia="pl-PL"/>
        </w:rPr>
        <w:t>, referred to in Article 88 of the Gambling Act of 19 November 2009;</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7) a copy for the Medical Research A</w:t>
      </w:r>
      <w:r w:rsidRPr="00F25F0C" w:rsidR="000D30D2">
        <w:rPr>
          <w:rFonts w:cs="Arial" w:eastAsiaTheme="minorEastAsia"/>
          <w:szCs w:val="20"/>
          <w:lang w:val="en" w:eastAsia="pl-PL"/>
        </w:rPr>
        <w:t>gency referred to in Article 97(</w:t>
      </w:r>
      <w:r w:rsidRPr="00F25F0C">
        <w:rPr>
          <w:rFonts w:cs="Arial" w:eastAsiaTheme="minorEastAsia"/>
          <w:szCs w:val="20"/>
          <w:lang w:val="en" w:eastAsia="pl-PL"/>
        </w:rPr>
        <w:t>3e</w:t>
      </w:r>
      <w:r w:rsidRPr="00F25F0C" w:rsidR="000D30D2">
        <w:rPr>
          <w:rFonts w:cs="Arial" w:eastAsiaTheme="minorEastAsia"/>
          <w:szCs w:val="20"/>
          <w:lang w:val="en" w:eastAsia="pl-PL"/>
        </w:rPr>
        <w:t>)</w:t>
      </w:r>
      <w:r w:rsidR="0040756C">
        <w:rPr>
          <w:rFonts w:cs="Arial" w:eastAsiaTheme="minorEastAsia"/>
          <w:szCs w:val="20"/>
          <w:lang w:val="en" w:eastAsia="pl-PL"/>
        </w:rPr>
        <w:t xml:space="preserve">, included in the </w:t>
      </w:r>
      <w:r w:rsidRPr="00F25F0C">
        <w:rPr>
          <w:rFonts w:cs="Arial" w:eastAsiaTheme="minorEastAsia"/>
          <w:szCs w:val="20"/>
          <w:lang w:val="en" w:eastAsia="pl-PL"/>
        </w:rPr>
        <w:t>Financial Fund</w:t>
      </w:r>
      <w:r w:rsidRPr="00F25F0C" w:rsidR="007F36AE">
        <w:rPr>
          <w:rFonts w:cs="Arial" w:eastAsiaTheme="minorEastAsia"/>
          <w:szCs w:val="20"/>
          <w:lang w:val="en" w:eastAsia="pl-PL"/>
        </w:rPr>
        <w:t xml:space="preserve"> plan</w:t>
      </w:r>
      <w:r w:rsidRPr="00F25F0C">
        <w:rPr>
          <w:rFonts w:cs="Arial" w:eastAsiaTheme="minorEastAsia"/>
          <w:szCs w:val="20"/>
          <w:lang w:val="en" w:eastAsia="pl-PL"/>
        </w:rPr>
        <w:t>;</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 xml:space="preserve">8) costs included in the financial plan of the </w:t>
      </w:r>
      <w:proofErr w:type="spellStart"/>
      <w:r w:rsidRPr="00F25F0C">
        <w:rPr>
          <w:rFonts w:cs="Arial" w:eastAsiaTheme="minorEastAsia"/>
          <w:szCs w:val="20"/>
          <w:lang w:val="en" w:eastAsia="pl-PL"/>
        </w:rPr>
        <w:t>Immunisation</w:t>
      </w:r>
      <w:proofErr w:type="spellEnd"/>
      <w:r w:rsidRPr="00F25F0C">
        <w:rPr>
          <w:rFonts w:cs="Arial" w:eastAsiaTheme="minorEastAsia"/>
          <w:szCs w:val="20"/>
          <w:lang w:val="en" w:eastAsia="pl-PL"/>
        </w:rPr>
        <w:t xml:space="preserve"> Compensation Fund, </w:t>
      </w:r>
      <w:r w:rsidRPr="00F25F0C" w:rsidR="000D30D2">
        <w:rPr>
          <w:rFonts w:cs="Arial" w:eastAsiaTheme="minorEastAsia"/>
          <w:szCs w:val="20"/>
          <w:lang w:val="en" w:eastAsia="pl-PL"/>
        </w:rPr>
        <w:t>referred to in Article 17b(</w:t>
      </w:r>
      <w:hyperlink w:history="1" r:id="rId19">
        <w:r w:rsidRPr="00F25F0C">
          <w:rPr>
            <w:rFonts w:cs="Arial" w:eastAsiaTheme="minorEastAsia"/>
            <w:szCs w:val="20"/>
            <w:lang w:val="en" w:eastAsia="pl-PL"/>
          </w:rPr>
          <w:t>1</w:t>
        </w:r>
        <w:r w:rsidRPr="00F25F0C" w:rsidR="000D30D2">
          <w:rPr>
            <w:rFonts w:cs="Arial" w:eastAsiaTheme="minorEastAsia"/>
            <w:szCs w:val="20"/>
            <w:lang w:val="en" w:eastAsia="pl-PL"/>
          </w:rPr>
          <w:t>)</w:t>
        </w:r>
        <w:r w:rsidRPr="00F25F0C">
          <w:rPr>
            <w:rFonts w:cs="Arial" w:eastAsiaTheme="minorEastAsia"/>
            <w:szCs w:val="20"/>
            <w:lang w:val="en" w:eastAsia="pl-PL"/>
          </w:rPr>
          <w:t xml:space="preserve"> of the</w:t>
        </w:r>
      </w:hyperlink>
      <w:r w:rsidRPr="00F25F0C">
        <w:rPr>
          <w:rFonts w:cs="Arial" w:eastAsiaTheme="minorEastAsia"/>
          <w:szCs w:val="20"/>
          <w:lang w:val="en" w:eastAsia="pl-PL"/>
        </w:rPr>
        <w:t xml:space="preserve"> Act of 5 December 2008 on the prevention and control of infections and infectious diseases in humans;</w:t>
      </w:r>
    </w:p>
    <w:p w:rsidRPr="00F25F0C" w:rsidR="002252FC" w:rsidP="00D01900" w:rsidRDefault="002252FC">
      <w:pPr>
        <w:suppressAutoHyphens/>
        <w:spacing w:line="288" w:lineRule="auto"/>
        <w:rPr>
          <w:rFonts w:cs="Arial" w:eastAsiaTheme="minorEastAsia"/>
          <w:szCs w:val="20"/>
          <w:lang w:val="en" w:eastAsia="pl-PL"/>
        </w:rPr>
      </w:pPr>
      <w:r w:rsidRPr="00F25F0C">
        <w:rPr>
          <w:rFonts w:cs="Arial" w:eastAsiaTheme="minorEastAsia"/>
          <w:szCs w:val="20"/>
          <w:lang w:val="en" w:eastAsia="pl-PL"/>
        </w:rPr>
        <w:t xml:space="preserve">9) costs included in the annual financial plan of the Clinical Research Compensation Fund referred to </w:t>
      </w:r>
      <w:hyperlink w:history="1" r:id="rId20">
        <w:r w:rsidRPr="00F25F0C" w:rsidR="000D30D2">
          <w:rPr>
            <w:rFonts w:cs="Arial" w:eastAsiaTheme="minorEastAsia"/>
            <w:szCs w:val="20"/>
            <w:lang w:val="en" w:eastAsia="pl-PL"/>
          </w:rPr>
          <w:t>in Article 41(</w:t>
        </w:r>
        <w:r w:rsidRPr="00F25F0C">
          <w:rPr>
            <w:rFonts w:cs="Arial" w:eastAsiaTheme="minorEastAsia"/>
            <w:szCs w:val="20"/>
            <w:lang w:val="en" w:eastAsia="pl-PL"/>
          </w:rPr>
          <w:t>5</w:t>
        </w:r>
        <w:r w:rsidRPr="00F25F0C" w:rsidR="000D30D2">
          <w:rPr>
            <w:rFonts w:cs="Arial" w:eastAsiaTheme="minorEastAsia"/>
            <w:szCs w:val="20"/>
            <w:lang w:val="en" w:eastAsia="pl-PL"/>
          </w:rPr>
          <w:t>)</w:t>
        </w:r>
        <w:r w:rsidRPr="00F25F0C">
          <w:rPr>
            <w:rFonts w:cs="Arial" w:eastAsiaTheme="minorEastAsia"/>
            <w:szCs w:val="20"/>
            <w:lang w:val="en" w:eastAsia="pl-PL"/>
          </w:rPr>
          <w:t xml:space="preserve"> of the</w:t>
        </w:r>
      </w:hyperlink>
      <w:r w:rsidRPr="00F25F0C" w:rsidR="00ED0923">
        <w:rPr>
          <w:rFonts w:cs="Arial" w:eastAsiaTheme="minorEastAsia"/>
          <w:szCs w:val="20"/>
          <w:lang w:val="en" w:eastAsia="pl-PL"/>
        </w:rPr>
        <w:t xml:space="preserve"> Act of 9 </w:t>
      </w:r>
      <w:r w:rsidRPr="00F25F0C">
        <w:rPr>
          <w:rFonts w:cs="Arial" w:eastAsiaTheme="minorEastAsia"/>
          <w:szCs w:val="20"/>
          <w:lang w:val="en" w:eastAsia="pl-PL"/>
        </w:rPr>
        <w:t>March 2023 on clinical trials of medicinal products for human use (Journal of Laws, item</w:t>
      </w:r>
      <w:hyperlink w:history="1" r:id="rId21">
        <w:r w:rsidRPr="00F25F0C">
          <w:rPr>
            <w:rFonts w:cs="Arial" w:eastAsiaTheme="minorEastAsia"/>
            <w:szCs w:val="20"/>
            <w:lang w:val="en" w:eastAsia="pl-PL"/>
          </w:rPr>
          <w:t xml:space="preserve"> 605</w:t>
        </w:r>
      </w:hyperlink>
      <w:r w:rsidRPr="00F25F0C">
        <w:rPr>
          <w:rFonts w:cs="Arial" w:eastAsiaTheme="minorEastAsia"/>
          <w:szCs w:val="20"/>
          <w:lang w:val="en" w:eastAsia="pl-PL"/>
        </w:rPr>
        <w:t xml:space="preserve">); </w:t>
      </w:r>
    </w:p>
    <w:p w:rsidRPr="00F25F0C" w:rsidR="005F49CF" w:rsidP="00D01900" w:rsidRDefault="00CA743A">
      <w:pPr>
        <w:suppressAutoHyphens/>
        <w:spacing w:line="288" w:lineRule="auto"/>
        <w:rPr>
          <w:rFonts w:cs="Arial" w:eastAsiaTheme="minorEastAsia"/>
          <w:szCs w:val="20"/>
          <w:lang w:val="en" w:eastAsia="pl-PL"/>
        </w:rPr>
      </w:pPr>
      <w:r w:rsidRPr="00F25F0C">
        <w:rPr>
          <w:rFonts w:cs="Arial" w:eastAsiaTheme="minorEastAsia"/>
          <w:szCs w:val="20"/>
          <w:lang w:val="en" w:eastAsia="pl-PL"/>
        </w:rPr>
        <w:t xml:space="preserve">10) </w:t>
      </w:r>
      <w:r w:rsidRPr="00F25F0C" w:rsidR="005F49CF">
        <w:rPr>
          <w:rFonts w:cs="Arial" w:eastAsiaTheme="minorEastAsia"/>
          <w:szCs w:val="20"/>
          <w:lang w:val="en" w:eastAsia="pl-PL"/>
        </w:rPr>
        <w:t>a copy</w:t>
      </w:r>
      <w:r w:rsidRPr="00F25F0C">
        <w:rPr>
          <w:rFonts w:cs="Arial" w:eastAsiaTheme="minorEastAsia"/>
          <w:szCs w:val="20"/>
          <w:lang w:val="en" w:eastAsia="pl-PL"/>
        </w:rPr>
        <w:t xml:space="preserve"> </w:t>
      </w:r>
      <w:r w:rsidRPr="00F25F0C" w:rsidR="005F49CF">
        <w:rPr>
          <w:rFonts w:cs="Arial" w:eastAsiaTheme="minorEastAsia"/>
          <w:szCs w:val="20"/>
          <w:lang w:val="en" w:eastAsia="pl-PL"/>
        </w:rPr>
        <w:t>for the Compensation Fund referred to in Art. 97 section 3i and 3j;</w:t>
      </w:r>
    </w:p>
    <w:p w:rsidRPr="00F25F0C" w:rsidR="005F49CF" w:rsidP="00D01900" w:rsidRDefault="005F49CF">
      <w:pPr>
        <w:suppressAutoHyphens/>
        <w:spacing w:line="288" w:lineRule="auto"/>
        <w:rPr>
          <w:rFonts w:cs="Arial" w:eastAsiaTheme="minorEastAsia"/>
          <w:szCs w:val="20"/>
          <w:lang w:val="en" w:eastAsia="pl-PL"/>
        </w:rPr>
      </w:pPr>
      <w:r w:rsidRPr="00F25F0C">
        <w:rPr>
          <w:rFonts w:cs="Arial" w:eastAsiaTheme="minorEastAsia"/>
          <w:szCs w:val="20"/>
          <w:lang w:val="en" w:eastAsia="pl-PL"/>
        </w:rPr>
        <w:t>11) budget expenditure in the part of the state budget administered by the Patients' Rights Ombudsman</w:t>
      </w:r>
    </w:p>
    <w:p w:rsidRPr="002252FC" w:rsidR="002252FC" w:rsidP="00D01900" w:rsidRDefault="002252FC">
      <w:pPr>
        <w:suppressAutoHyphens/>
        <w:spacing w:line="288" w:lineRule="auto"/>
        <w:rPr>
          <w:rFonts w:cs="Arial" w:eastAsiaTheme="minorEastAsia"/>
          <w:szCs w:val="20"/>
          <w:lang w:val="en" w:eastAsia="pl-PL"/>
        </w:rPr>
      </w:pPr>
      <w:r w:rsidRPr="002252FC">
        <w:rPr>
          <w:rFonts w:cs="Arial" w:eastAsiaTheme="minorEastAsia"/>
          <w:szCs w:val="20"/>
          <w:lang w:val="en" w:eastAsia="pl-PL"/>
        </w:rPr>
        <w:t>— excluding planned transfers o</w:t>
      </w:r>
      <w:r w:rsidR="0031656B">
        <w:rPr>
          <w:rFonts w:cs="Arial" w:eastAsiaTheme="minorEastAsia"/>
          <w:szCs w:val="20"/>
          <w:lang w:val="en" w:eastAsia="pl-PL"/>
        </w:rPr>
        <w:t xml:space="preserve">f funds received from sources, </w:t>
      </w:r>
      <w:r w:rsidR="00CA743A">
        <w:rPr>
          <w:rFonts w:cs="Arial" w:eastAsiaTheme="minorEastAsia"/>
          <w:szCs w:val="20"/>
          <w:lang w:val="en" w:eastAsia="pl-PL"/>
        </w:rPr>
        <w:t>referred to in points 1 to 11</w:t>
      </w:r>
      <w:r w:rsidRPr="002252FC">
        <w:rPr>
          <w:rFonts w:cs="Arial" w:eastAsiaTheme="minorEastAsia"/>
          <w:szCs w:val="20"/>
          <w:lang w:val="en" w:eastAsia="pl-PL"/>
        </w:rPr>
        <w:t>.</w:t>
      </w:r>
    </w:p>
    <w:bookmarkEnd w:id="5"/>
    <w:p w:rsidRPr="00BB58EF" w:rsidR="00722D21" w:rsidP="00BB58EF" w:rsidRDefault="00722D21">
      <w:pPr>
        <w:spacing w:before="0" w:after="160" w:line="259" w:lineRule="auto"/>
        <w:rPr>
          <w:rFonts w:eastAsia="Times New Roman" w:cs="Times New Roman"/>
          <w:b/>
          <w:bCs/>
          <w:color w:val="000000" w:themeColor="text1"/>
          <w:szCs w:val="19"/>
          <w:lang w:val="en-GB" w:eastAsia="pl-PL"/>
        </w:rPr>
      </w:pPr>
    </w:p>
    <w:p w:rsidR="005C6650" w:rsidP="00861366" w:rsidRDefault="005C6650">
      <w:pPr>
        <w:spacing w:before="1920" w:after="0" w:line="288" w:lineRule="auto"/>
        <w:rPr>
          <w:sz w:val="18"/>
          <w:lang w:val="en-GB"/>
        </w:rPr>
      </w:pPr>
    </w:p>
    <w:p w:rsidRPr="00F25F0C" w:rsidR="00861366" w:rsidP="00D01900" w:rsidRDefault="00D27FED">
      <w:pPr>
        <w:suppressAutoHyphens/>
        <w:spacing w:before="1920" w:after="0" w:line="288" w:lineRule="auto"/>
        <w:rPr>
          <w:szCs w:val="19"/>
          <w:lang w:val="en-GB"/>
        </w:rPr>
        <w:sectPr w:rsidRPr="00F25F0C" w:rsidR="00861366" w:rsidSect="0022474B">
          <w:headerReference w:type="default" r:id="rId22"/>
          <w:footerReference w:type="default" r:id="rId23"/>
          <w:headerReference w:type="first" r:id="rId24"/>
          <w:footerReference w:type="first" r:id="rId25"/>
          <w:pgSz w:w="11906" w:h="16838"/>
          <w:pgMar w:top="1560" w:right="3119" w:bottom="720" w:left="720" w:header="284" w:footer="283" w:gutter="0"/>
          <w:cols w:space="708"/>
          <w:titlePg/>
          <w:docGrid w:linePitch="360"/>
        </w:sectPr>
      </w:pPr>
      <w:r>
        <w:rPr>
          <w:szCs w:val="19"/>
          <w:lang w:val="en-GB"/>
        </w:rPr>
        <w:t>W</w:t>
      </w:r>
      <w:r w:rsidRPr="00F25F0C" w:rsidR="005C6650">
        <w:rPr>
          <w:szCs w:val="19"/>
          <w:lang w:val="en-GB"/>
        </w:rPr>
        <w:t>hen quoting Statistics Poland data, please provide the information: “Source of data: Statistics Poland”, and when publishing calculations made o</w:t>
      </w:r>
      <w:r w:rsidR="00010D50">
        <w:rPr>
          <w:szCs w:val="19"/>
          <w:lang w:val="en-GB"/>
        </w:rPr>
        <w:t xml:space="preserve">n data published by Statistics </w:t>
      </w:r>
      <w:r w:rsidRPr="00F25F0C" w:rsidR="005C6650">
        <w:rPr>
          <w:szCs w:val="19"/>
          <w:lang w:val="en-GB"/>
        </w:rPr>
        <w:t>Poland, please inc</w:t>
      </w:r>
      <w:r w:rsidR="00641F71">
        <w:rPr>
          <w:szCs w:val="19"/>
          <w:lang w:val="en-GB"/>
        </w:rPr>
        <w:t>lude the following disclaimer: “</w:t>
      </w:r>
      <w:r w:rsidRPr="00F25F0C" w:rsidR="005C6650">
        <w:rPr>
          <w:szCs w:val="19"/>
          <w:lang w:val="en-GB"/>
        </w:rPr>
        <w:t xml:space="preserve">Own study based on </w:t>
      </w:r>
      <w:r w:rsidR="008F074B">
        <w:rPr>
          <w:szCs w:val="19"/>
          <w:lang w:val="en-GB"/>
        </w:rPr>
        <w:t>figures from Statistics Poland”</w:t>
      </w:r>
      <w:r w:rsidRPr="00F25F0C" w:rsidR="005C6650">
        <w:rPr>
          <w:szCs w:val="19"/>
          <w:lang w:val="en-GB"/>
        </w:rPr>
        <w:t>.</w:t>
      </w:r>
    </w:p>
    <w:tbl>
      <w:tblPr>
        <w:tblStyle w:val="Tabela-Siatka"/>
        <w:tblW w:w="9853" w:type="dxa"/>
        <w:tblLook w:val="04A0" w:firstRow="1" w:lastRow="0" w:firstColumn="1" w:lastColumn="0" w:noHBand="0" w:noVBand="1"/>
      </w:tblPr>
      <w:tblGrid>
        <w:gridCol w:w="4926"/>
        <w:gridCol w:w="4927"/>
      </w:tblGrid>
      <w:tr w:rsidRPr="00D767D9" w:rsidR="005C6650" w:rsidTr="00F05CBC">
        <w:trPr>
          <w:trHeight w:val="1626"/>
        </w:trPr>
        <w:tc>
          <w:tcPr>
            <w:tcW w:w="4926" w:type="dxa"/>
            <w:tcBorders>
              <w:top w:val="nil"/>
              <w:left w:val="nil"/>
              <w:bottom w:val="nil"/>
              <w:right w:val="nil"/>
            </w:tcBorders>
          </w:tcPr>
          <w:p w:rsidRPr="00D767D9" w:rsidR="005C6650" w:rsidP="005C6650" w:rsidRDefault="005C6650">
            <w:pPr>
              <w:spacing w:before="0" w:after="0" w:line="276" w:lineRule="auto"/>
              <w:rPr>
                <w:rFonts w:cs="Arial"/>
                <w:sz w:val="20"/>
                <w:lang w:val="en-GB"/>
              </w:rPr>
            </w:pPr>
            <w:r w:rsidRPr="00D767D9">
              <w:rPr>
                <w:rFonts w:cs="Arial"/>
                <w:sz w:val="20"/>
                <w:lang w:val="en-GB"/>
              </w:rPr>
              <w:lastRenderedPageBreak/>
              <w:t>Prepared by:</w:t>
            </w:r>
          </w:p>
          <w:p w:rsidR="005C6650" w:rsidP="005C6650" w:rsidRDefault="005C6650">
            <w:pPr>
              <w:spacing w:before="0" w:after="0" w:line="276" w:lineRule="auto"/>
              <w:rPr>
                <w:b/>
                <w:sz w:val="20"/>
                <w:szCs w:val="20"/>
                <w:lang w:val="en-GB"/>
              </w:rPr>
            </w:pPr>
            <w:r w:rsidRPr="00C87F12">
              <w:rPr>
                <w:b/>
                <w:sz w:val="20"/>
                <w:szCs w:val="20"/>
                <w:lang w:val="en-GB"/>
              </w:rPr>
              <w:t>Social Surveys and Labour Market Department</w:t>
            </w:r>
          </w:p>
          <w:p w:rsidRPr="00D767D9" w:rsidR="005C6650" w:rsidP="005C6650" w:rsidRDefault="005C6650">
            <w:pPr>
              <w:spacing w:before="0" w:after="0" w:line="276" w:lineRule="auto"/>
              <w:rPr>
                <w:b/>
                <w:sz w:val="20"/>
                <w:szCs w:val="20"/>
                <w:lang w:val="en-GB"/>
              </w:rPr>
            </w:pPr>
            <w:r w:rsidRPr="00D767D9">
              <w:rPr>
                <w:b/>
                <w:sz w:val="20"/>
                <w:szCs w:val="20"/>
                <w:lang w:val="en-GB"/>
              </w:rPr>
              <w:t xml:space="preserve">Director </w:t>
            </w:r>
            <w:r>
              <w:rPr>
                <w:b/>
                <w:sz w:val="20"/>
                <w:szCs w:val="20"/>
                <w:lang w:val="en-GB"/>
              </w:rPr>
              <w:t>Piotr Łysoń, Ph.D.</w:t>
            </w:r>
          </w:p>
          <w:p w:rsidRPr="00D767D9" w:rsidR="005C6650" w:rsidP="005C6650" w:rsidRDefault="005C6650">
            <w:pPr>
              <w:spacing w:before="0" w:line="276" w:lineRule="auto"/>
              <w:rPr>
                <w:sz w:val="20"/>
                <w:szCs w:val="20"/>
                <w:lang w:val="en-GB"/>
              </w:rPr>
            </w:pPr>
            <w:r>
              <w:rPr>
                <w:sz w:val="20"/>
                <w:szCs w:val="20"/>
                <w:lang w:val="en-GB"/>
              </w:rPr>
              <w:t>Phone: (+48 22) 449 40 27</w:t>
            </w:r>
          </w:p>
        </w:tc>
        <w:tc>
          <w:tcPr>
            <w:tcW w:w="4927" w:type="dxa"/>
            <w:tcBorders>
              <w:top w:val="nil"/>
              <w:left w:val="nil"/>
              <w:bottom w:val="nil"/>
              <w:right w:val="nil"/>
            </w:tcBorders>
          </w:tcPr>
          <w:p w:rsidRPr="005653EE" w:rsidR="005C6650" w:rsidP="005C6650" w:rsidRDefault="005C665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Pr="005653EE" w:rsidR="005C6650" w:rsidP="005C6650" w:rsidRDefault="005C665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5C6650" w:rsidP="005C6650" w:rsidRDefault="005C665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rsidRPr="005653EE" w:rsidR="005C6650" w:rsidP="005C6650" w:rsidRDefault="005C665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Pr="00AE54DC" w:rsidR="005C6650" w:rsidP="005C6650" w:rsidRDefault="005C6650">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w:history="1" r:id="rId26">
              <w:r w:rsidRPr="00394E26">
                <w:rPr>
                  <w:rStyle w:val="Hipercze"/>
                  <w:rFonts w:cs="Arial"/>
                  <w:b/>
                  <w:color w:val="auto"/>
                  <w:sz w:val="20"/>
                  <w:szCs w:val="20"/>
                  <w:lang w:val="en-US"/>
                </w:rPr>
                <w:t>obslugaprasowa@stat.gov.pl</w:t>
              </w:r>
            </w:hyperlink>
          </w:p>
          <w:p w:rsidRPr="00D767D9" w:rsidR="005C6650" w:rsidP="005C6650" w:rsidRDefault="005C6650">
            <w:pPr>
              <w:rPr>
                <w:sz w:val="18"/>
                <w:lang w:val="en-GB"/>
              </w:rPr>
            </w:pPr>
          </w:p>
        </w:tc>
      </w:tr>
      <w:tr w:rsidRPr="00D767D9" w:rsidR="005C6650" w:rsidTr="00F05CBC">
        <w:trPr>
          <w:trHeight w:val="418"/>
        </w:trPr>
        <w:tc>
          <w:tcPr>
            <w:tcW w:w="4926" w:type="dxa"/>
            <w:vMerge w:val="restart"/>
            <w:tcBorders>
              <w:top w:val="nil"/>
              <w:left w:val="nil"/>
              <w:bottom w:val="nil"/>
              <w:right w:val="nil"/>
            </w:tcBorders>
          </w:tcPr>
          <w:p w:rsidRPr="00D767D9" w:rsidR="005C6650" w:rsidP="005C6650" w:rsidRDefault="005C6650">
            <w:pPr>
              <w:rPr>
                <w:sz w:val="18"/>
                <w:lang w:val="en-GB"/>
              </w:rPr>
            </w:pPr>
          </w:p>
        </w:tc>
        <w:tc>
          <w:tcPr>
            <w:tcW w:w="4927" w:type="dxa"/>
            <w:tcBorders>
              <w:top w:val="nil"/>
              <w:left w:val="nil"/>
              <w:bottom w:val="nil"/>
              <w:right w:val="nil"/>
            </w:tcBorders>
          </w:tcPr>
          <w:p w:rsidRPr="00D767D9" w:rsidR="005C6650" w:rsidP="005C6650" w:rsidRDefault="005C6650">
            <w:pPr>
              <w:ind w:firstLine="680"/>
              <w:rPr>
                <w:sz w:val="18"/>
                <w:lang w:val="en-GB"/>
              </w:rPr>
            </w:pPr>
            <w:r w:rsidRPr="00D767D9">
              <w:rPr>
                <w:noProof/>
                <w:sz w:val="20"/>
                <w:lang w:eastAsia="pl-PL"/>
              </w:rPr>
              <w:drawing>
                <wp:anchor distT="0" distB="0" distL="114300" distR="114300" simplePos="0" relativeHeight="251856896" behindDoc="0" locked="0" layoutInCell="1" allowOverlap="1" wp14:editId="0EF052E7" wp14:anchorId="273A9EF1">
                  <wp:simplePos x="0" y="0"/>
                  <wp:positionH relativeFrom="column">
                    <wp:posOffset>78740</wp:posOffset>
                  </wp:positionH>
                  <wp:positionV relativeFrom="paragraph">
                    <wp:posOffset>21590</wp:posOffset>
                  </wp:positionV>
                  <wp:extent cx="251460" cy="251460"/>
                  <wp:effectExtent l="0" t="0" r="0" b="0"/>
                  <wp:wrapNone/>
                  <wp:docPr id="40" name="Obraz 40"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767D9">
              <w:rPr>
                <w:sz w:val="20"/>
                <w:lang w:val="en-GB"/>
              </w:rPr>
              <w:t>stat.gov.pl/</w:t>
            </w:r>
            <w:proofErr w:type="spellStart"/>
            <w:r w:rsidRPr="00D767D9">
              <w:rPr>
                <w:sz w:val="20"/>
                <w:lang w:val="en-GB"/>
              </w:rPr>
              <w:t>en</w:t>
            </w:r>
            <w:proofErr w:type="spellEnd"/>
            <w:r w:rsidRPr="00D767D9">
              <w:rPr>
                <w:sz w:val="20"/>
                <w:lang w:val="en-GB"/>
              </w:rPr>
              <w:t>/</w:t>
            </w:r>
          </w:p>
        </w:tc>
      </w:tr>
      <w:tr w:rsidRPr="00D767D9" w:rsidR="005C6650" w:rsidTr="00F05CBC">
        <w:trPr>
          <w:trHeight w:val="418"/>
        </w:trPr>
        <w:tc>
          <w:tcPr>
            <w:tcW w:w="4926" w:type="dxa"/>
            <w:vMerge/>
            <w:tcBorders>
              <w:top w:val="nil"/>
              <w:left w:val="nil"/>
              <w:bottom w:val="nil"/>
              <w:right w:val="nil"/>
            </w:tcBorders>
          </w:tcPr>
          <w:p w:rsidRPr="00D767D9" w:rsidR="005C6650" w:rsidP="005C6650" w:rsidRDefault="005C6650">
            <w:pPr>
              <w:rPr>
                <w:b/>
                <w:sz w:val="20"/>
                <w:lang w:val="en-GB"/>
              </w:rPr>
            </w:pPr>
          </w:p>
        </w:tc>
        <w:tc>
          <w:tcPr>
            <w:tcW w:w="4927" w:type="dxa"/>
            <w:tcBorders>
              <w:top w:val="nil"/>
              <w:left w:val="nil"/>
              <w:bottom w:val="nil"/>
              <w:right w:val="nil"/>
            </w:tcBorders>
          </w:tcPr>
          <w:p w:rsidRPr="00D767D9" w:rsidR="005C6650" w:rsidP="005C6650" w:rsidRDefault="005C6650">
            <w:pPr>
              <w:ind w:firstLine="680"/>
              <w:rPr>
                <w:sz w:val="18"/>
                <w:lang w:val="en-GB"/>
              </w:rPr>
            </w:pPr>
            <w:r>
              <w:rPr>
                <w:noProof/>
                <w:sz w:val="20"/>
                <w:lang w:eastAsia="pl-PL"/>
              </w:rPr>
              <w:drawing>
                <wp:anchor distT="0" distB="0" distL="114300" distR="114300" simplePos="0" relativeHeight="251857920" behindDoc="0" locked="0" layoutInCell="1" allowOverlap="1" wp14:editId="26AE01AE" wp14:anchorId="4585522A">
                  <wp:simplePos x="0" y="0"/>
                  <wp:positionH relativeFrom="column">
                    <wp:posOffset>81915</wp:posOffset>
                  </wp:positionH>
                  <wp:positionV relativeFrom="paragraph">
                    <wp:posOffset>33655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767D9">
              <w:rPr>
                <w:sz w:val="20"/>
                <w:lang w:val="en-GB"/>
              </w:rPr>
              <w:t>@</w:t>
            </w:r>
            <w:proofErr w:type="spellStart"/>
            <w:r w:rsidRPr="00D767D9">
              <w:rPr>
                <w:noProof/>
                <w:sz w:val="20"/>
                <w:lang w:val="en-GB" w:eastAsia="pl-PL"/>
              </w:rPr>
              <w:t>StatPoland</w:t>
            </w:r>
            <w:proofErr w:type="spellEnd"/>
          </w:p>
        </w:tc>
      </w:tr>
      <w:tr w:rsidRPr="00D767D9" w:rsidR="005C6650" w:rsidTr="00F05CBC">
        <w:trPr>
          <w:trHeight w:val="480"/>
        </w:trPr>
        <w:tc>
          <w:tcPr>
            <w:tcW w:w="4926" w:type="dxa"/>
            <w:vMerge/>
            <w:tcBorders>
              <w:top w:val="nil"/>
              <w:left w:val="nil"/>
              <w:bottom w:val="nil"/>
              <w:right w:val="nil"/>
            </w:tcBorders>
          </w:tcPr>
          <w:p w:rsidRPr="00D767D9" w:rsidR="005C6650" w:rsidP="005C6650" w:rsidRDefault="005C6650">
            <w:pPr>
              <w:rPr>
                <w:b/>
                <w:sz w:val="20"/>
                <w:lang w:val="en-GB"/>
              </w:rPr>
            </w:pPr>
          </w:p>
        </w:tc>
        <w:tc>
          <w:tcPr>
            <w:tcW w:w="4927" w:type="dxa"/>
            <w:tcBorders>
              <w:top w:val="nil"/>
              <w:left w:val="nil"/>
              <w:bottom w:val="nil"/>
              <w:right w:val="nil"/>
            </w:tcBorders>
          </w:tcPr>
          <w:p w:rsidRPr="00D767D9" w:rsidR="005C6650" w:rsidP="005C6650" w:rsidRDefault="005C6650">
            <w:pPr>
              <w:ind w:firstLine="680"/>
              <w:rPr>
                <w:sz w:val="18"/>
                <w:lang w:val="en-GB"/>
              </w:rPr>
            </w:pPr>
            <w:r w:rsidRPr="00D767D9">
              <w:rPr>
                <w:noProof/>
                <w:sz w:val="20"/>
                <w:lang w:eastAsia="pl-PL"/>
              </w:rPr>
              <w:drawing>
                <wp:anchor distT="0" distB="0" distL="114300" distR="114300" simplePos="0" relativeHeight="251858944" behindDoc="0" locked="0" layoutInCell="1" allowOverlap="1" wp14:editId="62FB147D" wp14:anchorId="69E72172">
                  <wp:simplePos x="0" y="0"/>
                  <wp:positionH relativeFrom="column">
                    <wp:posOffset>80645</wp:posOffset>
                  </wp:positionH>
                  <wp:positionV relativeFrom="paragraph">
                    <wp:posOffset>13970</wp:posOffset>
                  </wp:positionV>
                  <wp:extent cx="251460" cy="251460"/>
                  <wp:effectExtent l="0" t="0" r="0" b="0"/>
                  <wp:wrapNone/>
                  <wp:docPr id="42" name="Obraz 42"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767D9">
              <w:rPr>
                <w:sz w:val="20"/>
                <w:lang w:val="en-GB"/>
              </w:rPr>
              <w:t>@</w:t>
            </w:r>
            <w:proofErr w:type="spellStart"/>
            <w:r w:rsidRPr="00D767D9">
              <w:rPr>
                <w:sz w:val="20"/>
                <w:lang w:val="en-GB"/>
              </w:rPr>
              <w:t>GlownyUrzadStatystyczny</w:t>
            </w:r>
            <w:proofErr w:type="spellEnd"/>
            <w:r w:rsidRPr="00D767D9">
              <w:rPr>
                <w:noProof/>
                <w:sz w:val="20"/>
                <w:lang w:val="en-GB" w:eastAsia="pl-PL"/>
              </w:rPr>
              <w:t xml:space="preserve"> </w:t>
            </w:r>
          </w:p>
        </w:tc>
      </w:tr>
      <w:tr w:rsidRPr="00D767D9" w:rsidR="005C6650" w:rsidTr="00F05CBC">
        <w:trPr>
          <w:trHeight w:val="480"/>
        </w:trPr>
        <w:tc>
          <w:tcPr>
            <w:tcW w:w="4926" w:type="dxa"/>
            <w:tcBorders>
              <w:top w:val="nil"/>
              <w:left w:val="nil"/>
              <w:bottom w:val="nil"/>
              <w:right w:val="nil"/>
            </w:tcBorders>
          </w:tcPr>
          <w:p w:rsidRPr="00D767D9" w:rsidR="005C6650" w:rsidP="005C6650" w:rsidRDefault="005C6650">
            <w:pPr>
              <w:rPr>
                <w:b/>
                <w:sz w:val="20"/>
                <w:lang w:val="en-GB"/>
              </w:rPr>
            </w:pPr>
          </w:p>
        </w:tc>
        <w:tc>
          <w:tcPr>
            <w:tcW w:w="4927" w:type="dxa"/>
            <w:tcBorders>
              <w:top w:val="nil"/>
              <w:left w:val="nil"/>
              <w:bottom w:val="nil"/>
              <w:right w:val="nil"/>
            </w:tcBorders>
          </w:tcPr>
          <w:p w:rsidRPr="00D767D9" w:rsidR="005C6650" w:rsidP="005C6650" w:rsidRDefault="005C6650">
            <w:pPr>
              <w:ind w:firstLine="680"/>
              <w:rPr>
                <w:sz w:val="20"/>
                <w:lang w:val="en-GB"/>
              </w:rPr>
            </w:pPr>
            <w:r w:rsidRPr="00D767D9">
              <w:rPr>
                <w:noProof/>
                <w:sz w:val="20"/>
                <w:lang w:eastAsia="pl-PL"/>
              </w:rPr>
              <w:drawing>
                <wp:anchor distT="0" distB="0" distL="114300" distR="114300" simplePos="0" relativeHeight="251859968" behindDoc="0" locked="0" layoutInCell="1" allowOverlap="1" wp14:editId="0C411BEB" wp14:anchorId="7E4DDDC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767D9">
              <w:rPr>
                <w:sz w:val="20"/>
                <w:lang w:val="en-GB"/>
              </w:rPr>
              <w:t>gus_stat</w:t>
            </w:r>
            <w:proofErr w:type="spellEnd"/>
          </w:p>
        </w:tc>
      </w:tr>
      <w:tr w:rsidRPr="00D767D9" w:rsidR="005C6650" w:rsidTr="00F05CBC">
        <w:trPr>
          <w:trHeight w:val="480"/>
        </w:trPr>
        <w:tc>
          <w:tcPr>
            <w:tcW w:w="4926" w:type="dxa"/>
            <w:tcBorders>
              <w:top w:val="nil"/>
              <w:left w:val="nil"/>
              <w:bottom w:val="nil"/>
              <w:right w:val="nil"/>
            </w:tcBorders>
          </w:tcPr>
          <w:p w:rsidRPr="00D767D9" w:rsidR="005C6650" w:rsidP="005C6650" w:rsidRDefault="005C6650">
            <w:pPr>
              <w:rPr>
                <w:b/>
                <w:sz w:val="20"/>
                <w:lang w:val="en-GB"/>
              </w:rPr>
            </w:pPr>
          </w:p>
        </w:tc>
        <w:tc>
          <w:tcPr>
            <w:tcW w:w="4927" w:type="dxa"/>
            <w:tcBorders>
              <w:top w:val="nil"/>
              <w:left w:val="nil"/>
              <w:bottom w:val="nil"/>
              <w:right w:val="nil"/>
            </w:tcBorders>
          </w:tcPr>
          <w:p w:rsidRPr="00D767D9" w:rsidR="005C6650" w:rsidP="005C6650" w:rsidRDefault="005C6650">
            <w:pPr>
              <w:ind w:firstLine="680"/>
              <w:rPr>
                <w:sz w:val="20"/>
                <w:lang w:val="en-GB"/>
              </w:rPr>
            </w:pPr>
            <w:r w:rsidRPr="00D767D9">
              <w:rPr>
                <w:noProof/>
                <w:sz w:val="20"/>
                <w:lang w:eastAsia="pl-PL"/>
              </w:rPr>
              <w:drawing>
                <wp:anchor distT="0" distB="0" distL="114300" distR="114300" simplePos="0" relativeHeight="251860992" behindDoc="0" locked="0" layoutInCell="1" allowOverlap="1" wp14:editId="01A73AD1" wp14:anchorId="64CF5971">
                  <wp:simplePos x="0" y="0"/>
                  <wp:positionH relativeFrom="column">
                    <wp:posOffset>82550</wp:posOffset>
                  </wp:positionH>
                  <wp:positionV relativeFrom="paragraph">
                    <wp:posOffset>13970</wp:posOffset>
                  </wp:positionV>
                  <wp:extent cx="251460" cy="251460"/>
                  <wp:effectExtent l="0" t="0" r="0" b="0"/>
                  <wp:wrapNone/>
                  <wp:docPr id="43" name="Obraz 4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767D9">
              <w:rPr>
                <w:sz w:val="20"/>
                <w:lang w:val="en-GB"/>
              </w:rPr>
              <w:t>glownyurzadstatystycznygus</w:t>
            </w:r>
            <w:proofErr w:type="spellEnd"/>
          </w:p>
        </w:tc>
      </w:tr>
      <w:tr w:rsidRPr="00D767D9" w:rsidR="005C6650" w:rsidTr="00F05CBC">
        <w:trPr>
          <w:trHeight w:val="953"/>
        </w:trPr>
        <w:tc>
          <w:tcPr>
            <w:tcW w:w="4926" w:type="dxa"/>
            <w:tcBorders>
              <w:top w:val="nil"/>
              <w:left w:val="nil"/>
              <w:bottom w:val="nil"/>
              <w:right w:val="nil"/>
            </w:tcBorders>
          </w:tcPr>
          <w:p w:rsidRPr="00D767D9" w:rsidR="005C6650" w:rsidP="005C6650" w:rsidRDefault="005C6650">
            <w:pPr>
              <w:rPr>
                <w:b/>
                <w:sz w:val="20"/>
                <w:lang w:val="en-GB"/>
              </w:rPr>
            </w:pPr>
          </w:p>
        </w:tc>
        <w:tc>
          <w:tcPr>
            <w:tcW w:w="4927" w:type="dxa"/>
            <w:tcBorders>
              <w:top w:val="nil"/>
              <w:left w:val="nil"/>
              <w:bottom w:val="nil"/>
              <w:right w:val="nil"/>
            </w:tcBorders>
          </w:tcPr>
          <w:p w:rsidRPr="00D767D9" w:rsidR="005C6650" w:rsidP="005C6650" w:rsidRDefault="005C6650">
            <w:pPr>
              <w:ind w:firstLine="680"/>
              <w:rPr>
                <w:sz w:val="20"/>
                <w:lang w:val="en-GB"/>
              </w:rPr>
            </w:pPr>
            <w:r w:rsidRPr="00D767D9">
              <w:rPr>
                <w:noProof/>
                <w:sz w:val="20"/>
                <w:lang w:val="en-GB" w:eastAsia="pl-PL"/>
              </w:rPr>
              <w:t>glownyurzadstatystyczny</w:t>
            </w:r>
            <w:r w:rsidRPr="00D767D9">
              <w:rPr>
                <w:noProof/>
                <w:sz w:val="20"/>
                <w:lang w:eastAsia="pl-PL"/>
              </w:rPr>
              <w:drawing>
                <wp:anchor distT="0" distB="0" distL="114300" distR="114300" simplePos="0" relativeHeight="251862016" behindDoc="0" locked="0" layoutInCell="1" allowOverlap="1" wp14:editId="45886A6B" wp14:anchorId="39C7EAD3">
                  <wp:simplePos x="0" y="0"/>
                  <wp:positionH relativeFrom="column">
                    <wp:posOffset>82550</wp:posOffset>
                  </wp:positionH>
                  <wp:positionV relativeFrom="paragraph">
                    <wp:posOffset>15240</wp:posOffset>
                  </wp:positionV>
                  <wp:extent cx="251460" cy="251460"/>
                  <wp:effectExtent l="0" t="0" r="0" b="0"/>
                  <wp:wrapNone/>
                  <wp:docPr id="44" name="Obraz 4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Pr="003B023C" w:rsidR="00F05CBC" w:rsidTr="0013784B">
        <w:trPr>
          <w:trHeight w:val="5428"/>
        </w:trPr>
        <w:tc>
          <w:tcPr>
            <w:tcW w:w="9853" w:type="dxa"/>
            <w:gridSpan w:val="2"/>
            <w:tcBorders>
              <w:top w:val="nil"/>
              <w:left w:val="nil"/>
              <w:bottom w:val="nil"/>
              <w:right w:val="nil"/>
            </w:tcBorders>
          </w:tcPr>
          <w:p w:rsidRPr="00D767D9" w:rsidR="00EE07F0" w:rsidP="00F62433" w:rsidRDefault="00EE07F0">
            <w:pPr>
              <w:shd w:val="clear" w:color="auto" w:fill="D9D9D9" w:themeFill="background1" w:themeFillShade="D9"/>
              <w:spacing w:before="0"/>
              <w:rPr>
                <w:b/>
                <w:lang w:val="en-GB"/>
              </w:rPr>
            </w:pPr>
            <w:r w:rsidRPr="00D767D9">
              <w:rPr>
                <w:b/>
                <w:lang w:val="en-GB"/>
              </w:rPr>
              <w:t>Related information</w:t>
            </w:r>
          </w:p>
          <w:p w:rsidRPr="00D117A6" w:rsidR="00F05CBC" w:rsidP="00F62433" w:rsidRDefault="006F5C10">
            <w:pPr>
              <w:shd w:val="clear" w:color="auto" w:fill="D9D9D9"/>
              <w:spacing w:before="0"/>
              <w:rPr>
                <w:rStyle w:val="Hipercze"/>
                <w:rFonts w:cstheme="minorBidi"/>
                <w:color w:val="002060"/>
                <w:szCs w:val="19"/>
                <w:lang w:val="en-GB"/>
              </w:rPr>
            </w:pPr>
            <w:hyperlink w:tooltip="Health and healthcare in 2022" w:history="1" r:id="rId33">
              <w:r w:rsidRPr="00091779" w:rsidR="00405056">
                <w:rPr>
                  <w:rStyle w:val="Hipercze"/>
                  <w:rFonts w:cstheme="minorBidi"/>
                  <w:szCs w:val="19"/>
                  <w:lang w:val="en-GB"/>
                </w:rPr>
                <w:t xml:space="preserve">Health and </w:t>
              </w:r>
              <w:r w:rsidR="002513E5">
                <w:rPr>
                  <w:rStyle w:val="Hipercze"/>
                  <w:rFonts w:cstheme="minorBidi"/>
                  <w:szCs w:val="19"/>
                  <w:lang w:val="en-GB"/>
                </w:rPr>
                <w:t xml:space="preserve">health care </w:t>
              </w:r>
              <w:r w:rsidRPr="00091779" w:rsidR="00405056">
                <w:rPr>
                  <w:rStyle w:val="Hipercze"/>
                  <w:rFonts w:cstheme="minorBidi"/>
                  <w:szCs w:val="19"/>
                  <w:lang w:val="en-GB"/>
                </w:rPr>
                <w:t>in 202</w:t>
              </w:r>
              <w:r w:rsidRPr="00091779" w:rsidR="00091779">
                <w:rPr>
                  <w:rStyle w:val="Hipercze"/>
                </w:rPr>
                <w:t>2</w:t>
              </w:r>
            </w:hyperlink>
          </w:p>
          <w:p w:rsidRPr="00091779" w:rsidR="008B6380" w:rsidP="00F62433" w:rsidRDefault="00091779">
            <w:pPr>
              <w:shd w:val="clear" w:color="auto" w:fill="D9D9D9"/>
              <w:spacing w:before="0"/>
              <w:rPr>
                <w:rStyle w:val="Hipercze"/>
                <w:rFonts w:cstheme="minorBidi"/>
                <w:szCs w:val="19"/>
                <w:lang w:val="en"/>
              </w:rPr>
            </w:pPr>
            <w:r>
              <w:rPr>
                <w:szCs w:val="19"/>
                <w:lang w:val="en"/>
              </w:rPr>
              <w:fldChar w:fldCharType="begin"/>
            </w:r>
            <w:r w:rsidR="00B56B34">
              <w:rPr>
                <w:szCs w:val="19"/>
                <w:lang w:val="en"/>
              </w:rPr>
              <w:instrText>HYPERLINK "https://stat.gov.pl/sygnalne/komunikaty-i-obwieszczenia/lista-komunikatow-i-obwieszczen/obwieszczenie-w-sprawie-narodowego-rachunku-zdrowia-za-2021-rok,283,10.html" \o "Announcement of the President of the Central Statistical Office on the 2021 NRZ"</w:instrText>
            </w:r>
            <w:r>
              <w:rPr>
                <w:szCs w:val="19"/>
                <w:lang w:val="en"/>
              </w:rPr>
              <w:fldChar w:fldCharType="separate"/>
            </w:r>
            <w:r w:rsidRPr="00091779" w:rsidR="008B6380">
              <w:rPr>
                <w:rStyle w:val="Hipercze"/>
                <w:rFonts w:cstheme="minorBidi"/>
                <w:szCs w:val="19"/>
                <w:lang w:val="en"/>
              </w:rPr>
              <w:t xml:space="preserve">Announcement of the President of the </w:t>
            </w:r>
            <w:r w:rsidR="009914B2">
              <w:rPr>
                <w:rStyle w:val="Hipercze"/>
                <w:rFonts w:cstheme="minorBidi"/>
                <w:szCs w:val="19"/>
                <w:lang w:val="en"/>
              </w:rPr>
              <w:t>S</w:t>
            </w:r>
            <w:r w:rsidR="009914B2">
              <w:rPr>
                <w:rStyle w:val="Hipercze"/>
                <w:lang w:val="en"/>
              </w:rPr>
              <w:t>tatistics Poland</w:t>
            </w:r>
            <w:r w:rsidRPr="00091779" w:rsidR="008B6380">
              <w:rPr>
                <w:rStyle w:val="Hipercze"/>
                <w:rFonts w:cstheme="minorBidi"/>
                <w:szCs w:val="19"/>
                <w:lang w:val="en"/>
              </w:rPr>
              <w:t xml:space="preserve"> on the </w:t>
            </w:r>
            <w:r w:rsidR="009914B2">
              <w:rPr>
                <w:rStyle w:val="Hipercze"/>
                <w:rFonts w:cstheme="minorBidi"/>
                <w:szCs w:val="19"/>
                <w:lang w:val="en"/>
              </w:rPr>
              <w:t xml:space="preserve">National Health Account for </w:t>
            </w:r>
            <w:r w:rsidRPr="009914B2" w:rsidR="009914B2">
              <w:rPr>
                <w:rStyle w:val="Hipercze"/>
                <w:rFonts w:cstheme="minorBidi"/>
                <w:szCs w:val="19"/>
                <w:lang w:val="en"/>
              </w:rPr>
              <w:t>2021</w:t>
            </w:r>
          </w:p>
          <w:p w:rsidRPr="00B56B34" w:rsidR="008B6380" w:rsidP="00F62433" w:rsidRDefault="00091779">
            <w:pPr>
              <w:shd w:val="clear" w:color="auto" w:fill="D9D9D9"/>
              <w:spacing w:before="0"/>
              <w:rPr>
                <w:rStyle w:val="Hipercze"/>
                <w:rFonts w:cstheme="minorBidi"/>
                <w:szCs w:val="19"/>
                <w:lang w:val="en"/>
              </w:rPr>
            </w:pPr>
            <w:r>
              <w:rPr>
                <w:szCs w:val="19"/>
                <w:lang w:val="en"/>
              </w:rPr>
              <w:fldChar w:fldCharType="end"/>
            </w:r>
            <w:r w:rsidR="00B56B34">
              <w:rPr>
                <w:szCs w:val="19"/>
                <w:lang w:val="en"/>
              </w:rPr>
              <w:fldChar w:fldCharType="begin"/>
            </w:r>
            <w:r w:rsidR="0015621F">
              <w:rPr>
                <w:szCs w:val="19"/>
                <w:lang w:val="en"/>
              </w:rPr>
              <w:instrText>HYPERLINK "https://ec.europa.eu/eurostat/web/products-manuals-and-guidelines/-/ks-05-19-103" \o "Manual of SHA2011"</w:instrText>
            </w:r>
            <w:r w:rsidR="00B56B34">
              <w:rPr>
                <w:szCs w:val="19"/>
                <w:lang w:val="en"/>
              </w:rPr>
              <w:fldChar w:fldCharType="separate"/>
            </w:r>
            <w:r w:rsidRPr="00B56B34" w:rsidR="008B6380">
              <w:rPr>
                <w:rStyle w:val="Hipercze"/>
                <w:rFonts w:cstheme="minorBidi"/>
                <w:szCs w:val="19"/>
                <w:lang w:val="en"/>
              </w:rPr>
              <w:t>Manual of SHA2011</w:t>
            </w:r>
          </w:p>
          <w:p w:rsidR="008B6380" w:rsidP="008B6380" w:rsidRDefault="00B56B34">
            <w:pPr>
              <w:pStyle w:val="Tytuhipercza"/>
              <w:shd w:val="clear" w:color="auto" w:fill="D9D9D9"/>
              <w:spacing w:after="120" w:line="240" w:lineRule="exact"/>
              <w:rPr>
                <w:lang w:val="en-GB"/>
              </w:rPr>
            </w:pPr>
            <w:r>
              <w:rPr>
                <w:b w:val="0"/>
                <w:lang w:val="en"/>
              </w:rPr>
              <w:fldChar w:fldCharType="end"/>
            </w:r>
            <w:r w:rsidRPr="00D767D9" w:rsidR="00F05CBC">
              <w:rPr>
                <w:lang w:val="en-GB"/>
              </w:rPr>
              <w:t>Data available in databases</w:t>
            </w:r>
          </w:p>
          <w:p w:rsidRPr="00281682" w:rsidR="008B6380" w:rsidP="00F62433" w:rsidRDefault="00281682">
            <w:pPr>
              <w:pStyle w:val="Tytuhipercza"/>
              <w:shd w:val="clear" w:color="auto" w:fill="D9D9D9"/>
              <w:spacing w:before="0" w:after="120" w:line="240" w:lineRule="exact"/>
              <w:rPr>
                <w:rStyle w:val="Hipercze"/>
                <w:rFonts w:cstheme="minorBidi"/>
                <w:lang w:val="en-GB"/>
              </w:rPr>
            </w:pPr>
            <w:r>
              <w:rPr>
                <w:lang w:val="en"/>
              </w:rPr>
              <w:fldChar w:fldCharType="begin"/>
            </w:r>
            <w:r w:rsidR="00B56B34">
              <w:rPr>
                <w:lang w:val="en"/>
              </w:rPr>
              <w:instrText>HYPERLINK "https://data-explorer.oecd.org/" \o "OECD Data Explorer"</w:instrText>
            </w:r>
            <w:r>
              <w:rPr>
                <w:lang w:val="en"/>
              </w:rPr>
              <w:fldChar w:fldCharType="separate"/>
            </w:r>
            <w:r w:rsidRPr="00281682" w:rsidR="008B6380">
              <w:rPr>
                <w:rStyle w:val="Hipercze"/>
                <w:rFonts w:cstheme="minorBidi"/>
                <w:lang w:val="en"/>
              </w:rPr>
              <w:t xml:space="preserve">OECD </w:t>
            </w:r>
            <w:r w:rsidRPr="00281682" w:rsidR="003573BB">
              <w:rPr>
                <w:rStyle w:val="Hipercze"/>
                <w:rFonts w:cstheme="minorBidi"/>
                <w:lang w:val="en"/>
              </w:rPr>
              <w:t>D</w:t>
            </w:r>
            <w:proofErr w:type="spellStart"/>
            <w:r w:rsidRPr="00281682" w:rsidR="003573BB">
              <w:rPr>
                <w:rStyle w:val="Hipercze"/>
              </w:rPr>
              <w:t>ata</w:t>
            </w:r>
            <w:proofErr w:type="spellEnd"/>
            <w:r w:rsidRPr="00281682" w:rsidR="003573BB">
              <w:rPr>
                <w:rStyle w:val="Hipercze"/>
                <w:rFonts w:cstheme="minorBidi"/>
                <w:lang w:val="en"/>
              </w:rPr>
              <w:t xml:space="preserve"> </w:t>
            </w:r>
            <w:r w:rsidRPr="00281682" w:rsidR="003573BB">
              <w:rPr>
                <w:rStyle w:val="Hipercze"/>
              </w:rPr>
              <w:t>Explorer</w:t>
            </w:r>
            <w:r w:rsidRPr="00281682" w:rsidR="008B6380">
              <w:rPr>
                <w:rStyle w:val="Hipercze"/>
                <w:rFonts w:cstheme="minorBidi"/>
                <w:lang w:val="en"/>
              </w:rPr>
              <w:t xml:space="preserve"> </w:t>
            </w:r>
          </w:p>
          <w:p w:rsidRPr="00D767D9" w:rsidR="00F05CBC" w:rsidP="00F62433" w:rsidRDefault="00281682">
            <w:pPr>
              <w:pStyle w:val="Tytuhipercza"/>
              <w:shd w:val="clear" w:color="auto" w:fill="D9D9D9"/>
              <w:spacing w:before="0" w:after="120" w:line="240" w:lineRule="exact"/>
              <w:rPr>
                <w:lang w:val="en-GB"/>
              </w:rPr>
            </w:pPr>
            <w:r>
              <w:rPr>
                <w:lang w:val="en"/>
              </w:rPr>
              <w:fldChar w:fldCharType="end"/>
            </w:r>
            <w:r w:rsidRPr="00D767D9" w:rsidR="00F05CBC">
              <w:rPr>
                <w:lang w:val="en-GB"/>
              </w:rPr>
              <w:t>Terms used in official statistics</w:t>
            </w:r>
          </w:p>
          <w:p w:rsidRPr="00B56B34" w:rsidR="00CE1D2A" w:rsidP="00F62433" w:rsidRDefault="00B56B34">
            <w:pPr>
              <w:pStyle w:val="Tytuhipercza"/>
              <w:shd w:val="clear" w:color="auto" w:fill="D9D9D9"/>
              <w:spacing w:before="0"/>
              <w:rPr>
                <w:rStyle w:val="Hipercze"/>
                <w:rFonts w:cstheme="minorBidi"/>
                <w:b w:val="0"/>
                <w:noProof/>
                <w:sz w:val="20"/>
                <w:szCs w:val="22"/>
                <w:lang w:val="en-GB" w:eastAsia="pl-PL"/>
              </w:rPr>
            </w:pPr>
            <w:r>
              <w:rPr>
                <w:b w:val="0"/>
                <w:noProof/>
                <w:sz w:val="20"/>
                <w:szCs w:val="22"/>
                <w:lang w:val="en-GB" w:eastAsia="pl-PL"/>
              </w:rPr>
              <w:fldChar w:fldCharType="begin"/>
            </w:r>
            <w:r>
              <w:rPr>
                <w:b w:val="0"/>
                <w:noProof/>
                <w:sz w:val="20"/>
                <w:szCs w:val="22"/>
                <w:lang w:val="en-GB" w:eastAsia="pl-PL"/>
              </w:rPr>
              <w:instrText xml:space="preserve"> HYPERLINK "https://stat.gov.pl/en/metainformation/glossary/terms-used-in-official-statistics/1951,term.html" \o "In-patient healthcare" </w:instrText>
            </w:r>
            <w:r>
              <w:rPr>
                <w:b w:val="0"/>
                <w:noProof/>
                <w:sz w:val="20"/>
                <w:szCs w:val="22"/>
                <w:lang w:val="en-GB" w:eastAsia="pl-PL"/>
              </w:rPr>
              <w:fldChar w:fldCharType="separate"/>
            </w:r>
            <w:r w:rsidRPr="00B56B34" w:rsidR="00CE1D2A">
              <w:rPr>
                <w:rStyle w:val="Hipercze"/>
                <w:rFonts w:cstheme="minorBidi"/>
                <w:b w:val="0"/>
                <w:noProof/>
                <w:sz w:val="20"/>
                <w:szCs w:val="22"/>
                <w:lang w:val="en-GB" w:eastAsia="pl-PL"/>
              </w:rPr>
              <w:t xml:space="preserve">In-patient </w:t>
            </w:r>
            <w:r w:rsidRPr="00B56B34" w:rsidR="008E57F1">
              <w:rPr>
                <w:rStyle w:val="Hipercze"/>
                <w:rFonts w:cstheme="minorBidi"/>
                <w:b w:val="0"/>
                <w:noProof/>
                <w:sz w:val="20"/>
                <w:szCs w:val="22"/>
                <w:lang w:val="en-GB" w:eastAsia="pl-PL"/>
              </w:rPr>
              <w:t>healthcare</w:t>
            </w:r>
          </w:p>
          <w:p w:rsidR="008B6380" w:rsidP="00F62433" w:rsidRDefault="00B56B34">
            <w:pPr>
              <w:pStyle w:val="Tytuhipercza"/>
              <w:shd w:val="clear" w:color="auto" w:fill="D9D9D9"/>
              <w:spacing w:before="0"/>
              <w:rPr>
                <w:rStyle w:val="Hipercze"/>
                <w:rFonts w:cstheme="minorBidi"/>
                <w:b w:val="0"/>
                <w:noProof/>
                <w:color w:val="002060"/>
                <w:sz w:val="20"/>
                <w:szCs w:val="22"/>
                <w:lang w:val="en-GB" w:eastAsia="pl-PL"/>
              </w:rPr>
            </w:pPr>
            <w:r>
              <w:rPr>
                <w:b w:val="0"/>
                <w:noProof/>
                <w:sz w:val="20"/>
                <w:szCs w:val="22"/>
                <w:lang w:val="en-GB" w:eastAsia="pl-PL"/>
              </w:rPr>
              <w:fldChar w:fldCharType="end"/>
            </w:r>
            <w:hyperlink w:tooltip="Hospital" w:history="1" r:id="rId34">
              <w:r w:rsidRPr="00D0376F" w:rsidR="008B6380">
                <w:rPr>
                  <w:rStyle w:val="Hipercze"/>
                  <w:rFonts w:cstheme="minorBidi"/>
                  <w:b w:val="0"/>
                  <w:noProof/>
                  <w:sz w:val="20"/>
                  <w:szCs w:val="22"/>
                  <w:lang w:val="en-GB" w:eastAsia="pl-PL"/>
                </w:rPr>
                <w:t>Hospital</w:t>
              </w:r>
            </w:hyperlink>
          </w:p>
          <w:p w:rsidRPr="008F71FA" w:rsidR="008F71FA" w:rsidP="00F62433" w:rsidRDefault="006F5C10">
            <w:pPr>
              <w:pStyle w:val="Tytuhipercza"/>
              <w:shd w:val="clear" w:color="auto" w:fill="D9D9D9"/>
              <w:spacing w:before="0"/>
              <w:rPr>
                <w:rStyle w:val="Hipercze"/>
                <w:rFonts w:cstheme="minorBidi"/>
                <w:b w:val="0"/>
                <w:noProof/>
                <w:sz w:val="20"/>
                <w:szCs w:val="22"/>
                <w:lang w:val="en-GB" w:eastAsia="pl-PL"/>
              </w:rPr>
            </w:pPr>
            <w:hyperlink w:tooltip="Healthcare facility" w:history="1" r:id="rId35">
              <w:r w:rsidR="002513E5">
                <w:rPr>
                  <w:rStyle w:val="Hipercze"/>
                  <w:rFonts w:cstheme="minorBidi"/>
                  <w:b w:val="0"/>
                  <w:noProof/>
                  <w:sz w:val="20"/>
                  <w:szCs w:val="22"/>
                  <w:lang w:val="en-GB" w:eastAsia="pl-PL"/>
                </w:rPr>
                <w:t xml:space="preserve">Health care </w:t>
              </w:r>
              <w:r w:rsidRPr="00D0376F" w:rsidR="008B6380">
                <w:rPr>
                  <w:rStyle w:val="Hipercze"/>
                  <w:rFonts w:cstheme="minorBidi"/>
                  <w:b w:val="0"/>
                  <w:noProof/>
                  <w:sz w:val="20"/>
                  <w:szCs w:val="22"/>
                  <w:lang w:val="en-GB" w:eastAsia="pl-PL"/>
                </w:rPr>
                <w:t>facility</w:t>
              </w:r>
            </w:hyperlink>
          </w:p>
          <w:p w:rsidRPr="00B77D48" w:rsidR="00070D7C" w:rsidP="008B6380" w:rsidRDefault="006F5C10">
            <w:pPr>
              <w:shd w:val="clear" w:color="auto" w:fill="D9D9D9"/>
              <w:rPr>
                <w:noProof/>
                <w:color w:val="002060"/>
                <w:sz w:val="20"/>
                <w:lang w:val="en-GB" w:eastAsia="pl-PL"/>
              </w:rPr>
            </w:pPr>
            <w:hyperlink w:tooltip="Health" w:history="1" r:id="rId36">
              <w:r w:rsidRPr="00D0376F" w:rsidR="008B6380">
                <w:rPr>
                  <w:rStyle w:val="Hipercze"/>
                  <w:rFonts w:cstheme="minorBidi"/>
                  <w:noProof/>
                  <w:sz w:val="20"/>
                  <w:lang w:val="en-GB" w:eastAsia="pl-PL"/>
                </w:rPr>
                <w:t>Health</w:t>
              </w:r>
            </w:hyperlink>
          </w:p>
        </w:tc>
      </w:tr>
    </w:tbl>
    <w:p w:rsidRPr="00D767D9" w:rsidR="00D261A2" w:rsidP="00627887" w:rsidRDefault="00D261A2">
      <w:pPr>
        <w:spacing w:before="0" w:after="0" w:line="276" w:lineRule="auto"/>
        <w:rPr>
          <w:sz w:val="18"/>
          <w:lang w:val="en-GB"/>
        </w:rPr>
      </w:pPr>
    </w:p>
    <w:sectPr w:rsidRPr="00D767D9" w:rsidR="00D261A2"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B59" w:rsidRDefault="007C2B59" w:rsidP="000662E2">
      <w:pPr>
        <w:spacing w:after="0" w:line="240" w:lineRule="auto"/>
      </w:pPr>
      <w:r>
        <w:separator/>
      </w:r>
    </w:p>
  </w:endnote>
  <w:endnote w:type="continuationSeparator" w:id="0">
    <w:p w:rsidR="007C2B59" w:rsidRDefault="007C2B5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92D14BB-D7DA-4F5D-B9C2-36538788D10D}"/>
    <w:embedBold r:id="rId2" w:fontKey="{81A290D6-B8F7-410C-A032-251F63CA37FC}"/>
    <w:embedBoldItalic r:id="rId3" w:fontKey="{4E356E97-ADF9-49BF-B401-929E851B6793}"/>
  </w:font>
  <w:font w:name="Fira Sans Light">
    <w:panose1 w:val="020B0403050000020004"/>
    <w:charset w:val="EE"/>
    <w:family w:val="swiss"/>
    <w:pitch w:val="variable"/>
    <w:sig w:usb0="600002FF" w:usb1="02000001" w:usb2="00000000" w:usb3="00000000" w:csb0="0000019F" w:csb1="00000000"/>
    <w:embedRegular r:id="rId4" w:fontKey="{4C074EF0-7FD0-4666-B887-34667CB4F851}"/>
    <w:embedBold r:id="rId5" w:fontKey="{EAD0E18F-9344-429B-B03D-1F6567A76829}"/>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6" w:fontKey="{7BFF5673-7321-40D0-A0D6-B7CB2E3D5B79}"/>
    <w:embedBold r:id="rId7" w:fontKey="{B0495932-843F-42C7-9F81-A5D9987E9716}"/>
  </w:font>
  <w:font w:name="Fira Sans Medium">
    <w:panose1 w:val="020B0603050000020004"/>
    <w:charset w:val="EE"/>
    <w:family w:val="swiss"/>
    <w:pitch w:val="variable"/>
    <w:sig w:usb0="600002FF" w:usb1="02000001" w:usb2="00000000" w:usb3="00000000" w:csb0="0000019F" w:csb1="00000000"/>
    <w:embedRegular r:id="rId8" w:fontKey="{2E3FCD0D-0104-4F1A-A354-972539F1E20F}"/>
    <w:embedBold r:id="rId9" w:fontKey="{F275336C-5419-4C79-B701-76DC6A672394}"/>
    <w:embedItalic r:id="rId10" w:fontKey="{0A0D07B3-6E44-4C85-85D2-96A56A69E3D8}"/>
  </w:font>
  <w:font w:name="Segoe UI">
    <w:panose1 w:val="020B0502040204020203"/>
    <w:charset w:val="EE"/>
    <w:family w:val="swiss"/>
    <w:pitch w:val="variable"/>
    <w:sig w:usb0="E4002EFF" w:usb1="C000E47F" w:usb2="00000009" w:usb3="00000000" w:csb0="000001FF" w:csb1="00000000"/>
    <w:embedRegular r:id="rId11" w:fontKey="{93A051E1-97C5-4684-8BB7-12D2B715B20D}"/>
  </w:font>
  <w:font w:name="Fira Sans Extra Condensed SemiB">
    <w:panose1 w:val="020B0603050000020004"/>
    <w:charset w:val="EE"/>
    <w:family w:val="swiss"/>
    <w:pitch w:val="variable"/>
    <w:sig w:usb0="600002FF" w:usb1="00000001" w:usb2="00000000" w:usb3="00000000" w:csb0="0000019F" w:csb1="00000000"/>
    <w:embedRegular r:id="rId12" w:fontKey="{E13511FB-91AF-4CE6-A944-126082946E1B}"/>
  </w:font>
  <w:font w:name="Calibri">
    <w:panose1 w:val="020F0502020204030204"/>
    <w:charset w:val="EE"/>
    <w:family w:val="swiss"/>
    <w:pitch w:val="variable"/>
    <w:sig w:usb0="E4002EFF" w:usb1="C000247B" w:usb2="00000009" w:usb3="00000000" w:csb0="000001FF" w:csb1="00000000"/>
    <w:embedRegular r:id="rId13" w:fontKey="{3D28ED94-4115-4650-BBAB-4DF162682C30}"/>
  </w:font>
  <w:font w:name="MyriadPro-Regular">
    <w:altName w:val="Times New Roman"/>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0129462"/>
      <w:docPartObj>
        <w:docPartGallery w:val="Page Numbers (Bottom of Page)"/>
        <w:docPartUnique/>
      </w:docPartObj>
    </w:sdtPr>
    <w:sdtEndPr/>
    <w:sdtContent>
      <w:p w:rsidR="00DF5EC0" w:rsidRDefault="00DF5EC0" w:rsidP="003B18B6">
        <w:pPr>
          <w:pStyle w:val="Stopka"/>
          <w:jc w:val="center"/>
        </w:pPr>
        <w:r>
          <w:fldChar w:fldCharType="begin"/>
        </w:r>
        <w:r>
          <w:instrText>PAGE   \* MERGEFORMAT</w:instrText>
        </w:r>
        <w:r>
          <w:fldChar w:fldCharType="separate"/>
        </w:r>
        <w:r w:rsidR="006F5C10">
          <w:rPr>
            <w:noProof/>
          </w:rPr>
          <w:t>12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984991"/>
      <w:docPartObj>
        <w:docPartGallery w:val="Page Numbers (Bottom of Page)"/>
        <w:docPartUnique/>
      </w:docPartObj>
    </w:sdtPr>
    <w:sdtEndPr/>
    <w:sdtContent>
      <w:p w:rsidR="00DF5EC0" w:rsidRDefault="00DF5EC0" w:rsidP="003B18B6">
        <w:pPr>
          <w:pStyle w:val="Stopka"/>
          <w:jc w:val="center"/>
        </w:pPr>
        <w:r>
          <w:fldChar w:fldCharType="begin"/>
        </w:r>
        <w:r>
          <w:instrText>PAGE   \* MERGEFORMAT</w:instrText>
        </w:r>
        <w:r>
          <w:fldChar w:fldCharType="separate"/>
        </w:r>
        <w:r w:rsidR="006F5C10">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DF5EC0" w:rsidRDefault="00DF5EC0" w:rsidP="003B18B6">
        <w:pPr>
          <w:pStyle w:val="Stopka"/>
          <w:jc w:val="center"/>
        </w:pPr>
        <w:r>
          <w:fldChar w:fldCharType="begin"/>
        </w:r>
        <w:r>
          <w:instrText>PAGE   \* MERGEFORMAT</w:instrText>
        </w:r>
        <w:r>
          <w:fldChar w:fldCharType="separate"/>
        </w:r>
        <w:r w:rsidR="006F5C10">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B59" w:rsidRDefault="007C2B59" w:rsidP="000662E2">
      <w:pPr>
        <w:spacing w:after="0" w:line="240" w:lineRule="auto"/>
      </w:pPr>
      <w:r>
        <w:separator/>
      </w:r>
    </w:p>
  </w:footnote>
  <w:footnote w:type="continuationSeparator" w:id="0">
    <w:p w:rsidR="007C2B59" w:rsidRDefault="007C2B59" w:rsidP="000662E2">
      <w:pPr>
        <w:spacing w:after="0" w:line="240" w:lineRule="auto"/>
      </w:pPr>
      <w:r>
        <w:continuationSeparator/>
      </w:r>
    </w:p>
  </w:footnote>
  <w:footnote w:id="1">
    <w:p w:rsidR="00DF5EC0" w:rsidRPr="00F25F0C" w:rsidRDefault="00DF5EC0" w:rsidP="00D01900">
      <w:pPr>
        <w:pStyle w:val="Tekstprzypisudolnego"/>
        <w:suppressAutoHyphens/>
        <w:spacing w:after="120" w:line="288" w:lineRule="auto"/>
        <w:rPr>
          <w:sz w:val="16"/>
        </w:rPr>
      </w:pPr>
      <w:r w:rsidRPr="00F25F0C">
        <w:rPr>
          <w:rStyle w:val="Odwoanieprzypisudolnego"/>
          <w:sz w:val="16"/>
        </w:rPr>
        <w:footnoteRef/>
      </w:r>
      <w:r w:rsidRPr="00F25F0C">
        <w:rPr>
          <w:sz w:val="16"/>
        </w:rPr>
        <w:t xml:space="preserve"> For </w:t>
      </w:r>
      <w:proofErr w:type="spellStart"/>
      <w:r w:rsidRPr="00F25F0C">
        <w:rPr>
          <w:sz w:val="16"/>
        </w:rPr>
        <w:t>more</w:t>
      </w:r>
      <w:proofErr w:type="spellEnd"/>
      <w:r w:rsidRPr="00F25F0C">
        <w:rPr>
          <w:sz w:val="16"/>
        </w:rPr>
        <w:t xml:space="preserve"> </w:t>
      </w:r>
      <w:proofErr w:type="spellStart"/>
      <w:r w:rsidRPr="00F25F0C">
        <w:rPr>
          <w:sz w:val="16"/>
        </w:rPr>
        <w:t>information</w:t>
      </w:r>
      <w:proofErr w:type="spellEnd"/>
      <w:r w:rsidRPr="00F25F0C">
        <w:rPr>
          <w:sz w:val="16"/>
        </w:rPr>
        <w:t xml:space="preserve"> on the </w:t>
      </w:r>
      <w:proofErr w:type="spellStart"/>
      <w:r w:rsidRPr="00F25F0C">
        <w:rPr>
          <w:sz w:val="16"/>
        </w:rPr>
        <w:t>methodology</w:t>
      </w:r>
      <w:proofErr w:type="spellEnd"/>
      <w:r w:rsidRPr="00F25F0C">
        <w:rPr>
          <w:sz w:val="16"/>
        </w:rPr>
        <w:t xml:space="preserve">, </w:t>
      </w:r>
      <w:proofErr w:type="spellStart"/>
      <w:r w:rsidRPr="00F25F0C">
        <w:rPr>
          <w:sz w:val="16"/>
        </w:rPr>
        <w:t>please</w:t>
      </w:r>
      <w:proofErr w:type="spellEnd"/>
      <w:r w:rsidRPr="00F25F0C">
        <w:rPr>
          <w:sz w:val="16"/>
        </w:rPr>
        <w:t xml:space="preserve"> </w:t>
      </w:r>
      <w:proofErr w:type="spellStart"/>
      <w:r w:rsidRPr="00F25F0C">
        <w:rPr>
          <w:sz w:val="16"/>
        </w:rPr>
        <w:t>refer</w:t>
      </w:r>
      <w:proofErr w:type="spellEnd"/>
      <w:r w:rsidRPr="00F25F0C">
        <w:rPr>
          <w:sz w:val="16"/>
        </w:rPr>
        <w:t xml:space="preserve"> to the </w:t>
      </w:r>
      <w:proofErr w:type="spellStart"/>
      <w:r w:rsidRPr="00F25F0C">
        <w:rPr>
          <w:sz w:val="16"/>
        </w:rPr>
        <w:t>methodological</w:t>
      </w:r>
      <w:proofErr w:type="spellEnd"/>
      <w:r w:rsidRPr="00F25F0C">
        <w:rPr>
          <w:sz w:val="16"/>
        </w:rPr>
        <w:t xml:space="preserve"> </w:t>
      </w:r>
      <w:proofErr w:type="spellStart"/>
      <w:r w:rsidRPr="00F25F0C">
        <w:rPr>
          <w:sz w:val="16"/>
        </w:rPr>
        <w:t>comments</w:t>
      </w:r>
      <w:proofErr w:type="spellEnd"/>
      <w:r w:rsidRPr="00F25F0C">
        <w:rPr>
          <w:sz w:val="16"/>
        </w:rPr>
        <w:t xml:space="preserve"> </w:t>
      </w:r>
      <w:proofErr w:type="spellStart"/>
      <w:r w:rsidRPr="00F25F0C">
        <w:rPr>
          <w:sz w:val="16"/>
        </w:rPr>
        <w:t>at</w:t>
      </w:r>
      <w:proofErr w:type="spellEnd"/>
      <w:r w:rsidRPr="00F25F0C">
        <w:rPr>
          <w:sz w:val="16"/>
        </w:rPr>
        <w:t xml:space="preserve"> the end of the </w:t>
      </w:r>
      <w:proofErr w:type="spellStart"/>
      <w:r w:rsidRPr="00F25F0C">
        <w:rPr>
          <w:sz w:val="16"/>
        </w:rPr>
        <w:t>note</w:t>
      </w:r>
      <w:proofErr w:type="spellEnd"/>
      <w:r w:rsidRPr="00F25F0C">
        <w:rPr>
          <w:sz w:val="16"/>
        </w:rPr>
        <w:t>.</w:t>
      </w:r>
    </w:p>
  </w:footnote>
  <w:footnote w:id="2">
    <w:p w:rsidR="00DF5EC0" w:rsidRPr="00F25F0C" w:rsidRDefault="00DF5EC0" w:rsidP="00D01900">
      <w:pPr>
        <w:pStyle w:val="Tekstprzypisudolnego"/>
        <w:suppressAutoHyphens/>
        <w:spacing w:after="120" w:line="288" w:lineRule="auto"/>
        <w:rPr>
          <w:sz w:val="16"/>
        </w:rPr>
      </w:pPr>
      <w:r w:rsidRPr="00F25F0C">
        <w:rPr>
          <w:rStyle w:val="Odwoanieprzypisudolnego"/>
          <w:sz w:val="16"/>
        </w:rPr>
        <w:footnoteRef/>
      </w:r>
      <w:r w:rsidRPr="00F25F0C">
        <w:rPr>
          <w:sz w:val="16"/>
        </w:rPr>
        <w:t xml:space="preserve"> </w:t>
      </w:r>
      <w:proofErr w:type="spellStart"/>
      <w:r w:rsidRPr="00F25F0C">
        <w:rPr>
          <w:sz w:val="16"/>
        </w:rPr>
        <w:t>Act</w:t>
      </w:r>
      <w:proofErr w:type="spellEnd"/>
      <w:r w:rsidRPr="00F25F0C">
        <w:rPr>
          <w:sz w:val="16"/>
        </w:rPr>
        <w:t xml:space="preserve"> of 27 August 2004 on </w:t>
      </w:r>
      <w:proofErr w:type="spellStart"/>
      <w:r w:rsidRPr="00F25F0C">
        <w:rPr>
          <w:sz w:val="16"/>
        </w:rPr>
        <w:t>health</w:t>
      </w:r>
      <w:proofErr w:type="spellEnd"/>
      <w:r w:rsidRPr="00F25F0C">
        <w:rPr>
          <w:sz w:val="16"/>
        </w:rPr>
        <w:t xml:space="preserve"> </w:t>
      </w:r>
      <w:proofErr w:type="spellStart"/>
      <w:r w:rsidRPr="00F25F0C">
        <w:rPr>
          <w:sz w:val="16"/>
        </w:rPr>
        <w:t>care</w:t>
      </w:r>
      <w:proofErr w:type="spellEnd"/>
      <w:r w:rsidRPr="00F25F0C">
        <w:rPr>
          <w:sz w:val="16"/>
        </w:rPr>
        <w:t xml:space="preserve"> services </w:t>
      </w:r>
      <w:proofErr w:type="spellStart"/>
      <w:r w:rsidRPr="00F25F0C">
        <w:rPr>
          <w:sz w:val="16"/>
        </w:rPr>
        <w:t>financed</w:t>
      </w:r>
      <w:proofErr w:type="spellEnd"/>
      <w:r w:rsidRPr="00F25F0C">
        <w:rPr>
          <w:sz w:val="16"/>
        </w:rPr>
        <w:t xml:space="preserve"> from public </w:t>
      </w:r>
      <w:proofErr w:type="spellStart"/>
      <w:r w:rsidRPr="00F25F0C">
        <w:rPr>
          <w:sz w:val="16"/>
        </w:rPr>
        <w:t>funds</w:t>
      </w:r>
      <w:proofErr w:type="spellEnd"/>
      <w:r w:rsidRPr="00F25F0C">
        <w:rPr>
          <w:sz w:val="16"/>
        </w:rPr>
        <w:t xml:space="preserve"> Art. 131c (</w:t>
      </w:r>
      <w:proofErr w:type="spellStart"/>
      <w:r w:rsidRPr="00F25F0C">
        <w:rPr>
          <w:sz w:val="16"/>
        </w:rPr>
        <w:t>Journal</w:t>
      </w:r>
      <w:proofErr w:type="spellEnd"/>
      <w:r w:rsidRPr="00F25F0C">
        <w:rPr>
          <w:sz w:val="16"/>
        </w:rPr>
        <w:t xml:space="preserve"> of </w:t>
      </w:r>
      <w:proofErr w:type="spellStart"/>
      <w:r w:rsidRPr="00F25F0C">
        <w:rPr>
          <w:sz w:val="16"/>
        </w:rPr>
        <w:t>Laws</w:t>
      </w:r>
      <w:proofErr w:type="spellEnd"/>
      <w:r w:rsidRPr="00F25F0C">
        <w:rPr>
          <w:sz w:val="16"/>
        </w:rPr>
        <w:t xml:space="preserve"> 2024, </w:t>
      </w:r>
      <w:proofErr w:type="spellStart"/>
      <w:r w:rsidRPr="00F25F0C">
        <w:rPr>
          <w:sz w:val="16"/>
        </w:rPr>
        <w:t>item</w:t>
      </w:r>
      <w:proofErr w:type="spellEnd"/>
      <w:r w:rsidRPr="00F25F0C">
        <w:rPr>
          <w:sz w:val="16"/>
        </w:rPr>
        <w:t xml:space="preserve"> 146).</w:t>
      </w:r>
    </w:p>
  </w:footnote>
  <w:footnote w:id="3">
    <w:p w:rsidR="00DF5EC0" w:rsidRPr="00F25F0C" w:rsidRDefault="00DF5EC0" w:rsidP="00D01900">
      <w:pPr>
        <w:pStyle w:val="Tekstprzypisudolnego"/>
        <w:suppressAutoHyphens/>
        <w:spacing w:after="120" w:line="288" w:lineRule="auto"/>
        <w:rPr>
          <w:b/>
          <w:sz w:val="16"/>
          <w:szCs w:val="16"/>
        </w:rPr>
      </w:pPr>
      <w:r w:rsidRPr="00F25F0C">
        <w:rPr>
          <w:rStyle w:val="Odwoanieprzypisudolnego"/>
          <w:sz w:val="16"/>
          <w:szCs w:val="16"/>
        </w:rPr>
        <w:footnoteRef/>
      </w:r>
      <w:r w:rsidRPr="00F25F0C">
        <w:rPr>
          <w:sz w:val="16"/>
          <w:szCs w:val="16"/>
        </w:rPr>
        <w:t xml:space="preserve"> Preliminary </w:t>
      </w:r>
      <w:proofErr w:type="spellStart"/>
      <w:r w:rsidRPr="00F25F0C">
        <w:rPr>
          <w:sz w:val="16"/>
          <w:szCs w:val="16"/>
        </w:rPr>
        <w:t>estimates</w:t>
      </w:r>
      <w:proofErr w:type="spellEnd"/>
      <w:r w:rsidRPr="00F25F0C">
        <w:rPr>
          <w:sz w:val="16"/>
          <w:szCs w:val="16"/>
        </w:rPr>
        <w:t xml:space="preserve"> of the </w:t>
      </w:r>
      <w:proofErr w:type="spellStart"/>
      <w:r w:rsidRPr="00F25F0C">
        <w:rPr>
          <w:sz w:val="16"/>
          <w:szCs w:val="16"/>
        </w:rPr>
        <w:t>National</w:t>
      </w:r>
      <w:proofErr w:type="spellEnd"/>
      <w:r w:rsidRPr="00F25F0C">
        <w:rPr>
          <w:sz w:val="16"/>
          <w:szCs w:val="16"/>
        </w:rPr>
        <w:t xml:space="preserve"> </w:t>
      </w:r>
      <w:proofErr w:type="spellStart"/>
      <w:r w:rsidRPr="00F25F0C">
        <w:rPr>
          <w:sz w:val="16"/>
          <w:szCs w:val="16"/>
        </w:rPr>
        <w:t>Health</w:t>
      </w:r>
      <w:proofErr w:type="spellEnd"/>
      <w:r w:rsidRPr="00F25F0C">
        <w:rPr>
          <w:sz w:val="16"/>
          <w:szCs w:val="16"/>
        </w:rPr>
        <w:t xml:space="preserve"> </w:t>
      </w:r>
      <w:proofErr w:type="spellStart"/>
      <w:r w:rsidRPr="00F25F0C">
        <w:rPr>
          <w:sz w:val="16"/>
          <w:szCs w:val="16"/>
        </w:rPr>
        <w:t>Account</w:t>
      </w:r>
      <w:proofErr w:type="spellEnd"/>
      <w:r w:rsidRPr="00F25F0C">
        <w:rPr>
          <w:sz w:val="16"/>
          <w:szCs w:val="16"/>
        </w:rPr>
        <w:t xml:space="preserve"> </w:t>
      </w:r>
      <w:proofErr w:type="spellStart"/>
      <w:r w:rsidRPr="00F25F0C">
        <w:rPr>
          <w:sz w:val="16"/>
          <w:szCs w:val="16"/>
        </w:rPr>
        <w:t>cover</w:t>
      </w:r>
      <w:proofErr w:type="spellEnd"/>
      <w:r w:rsidRPr="00F25F0C">
        <w:rPr>
          <w:sz w:val="16"/>
          <w:szCs w:val="16"/>
        </w:rPr>
        <w:t xml:space="preserve"> the </w:t>
      </w:r>
      <w:proofErr w:type="spellStart"/>
      <w:r w:rsidRPr="00F25F0C">
        <w:rPr>
          <w:sz w:val="16"/>
          <w:szCs w:val="16"/>
        </w:rPr>
        <w:t>total</w:t>
      </w:r>
      <w:proofErr w:type="spellEnd"/>
      <w:r w:rsidRPr="00F25F0C">
        <w:rPr>
          <w:sz w:val="16"/>
          <w:szCs w:val="16"/>
        </w:rPr>
        <w:t xml:space="preserve"> </w:t>
      </w:r>
      <w:proofErr w:type="spellStart"/>
      <w:r w:rsidRPr="00F25F0C">
        <w:rPr>
          <w:sz w:val="16"/>
          <w:szCs w:val="16"/>
        </w:rPr>
        <w:t>current</w:t>
      </w:r>
      <w:proofErr w:type="spellEnd"/>
      <w:r w:rsidRPr="00F25F0C">
        <w:rPr>
          <w:sz w:val="16"/>
          <w:szCs w:val="16"/>
        </w:rPr>
        <w:t xml:space="preserve"> </w:t>
      </w:r>
      <w:proofErr w:type="spellStart"/>
      <w:r w:rsidRPr="00F25F0C">
        <w:rPr>
          <w:sz w:val="16"/>
          <w:szCs w:val="16"/>
        </w:rPr>
        <w:t>expenditure</w:t>
      </w:r>
      <w:proofErr w:type="spellEnd"/>
      <w:r w:rsidRPr="00F25F0C">
        <w:rPr>
          <w:sz w:val="16"/>
          <w:szCs w:val="16"/>
        </w:rPr>
        <w:t xml:space="preserve"> on </w:t>
      </w:r>
      <w:proofErr w:type="spellStart"/>
      <w:r w:rsidRPr="00F25F0C">
        <w:rPr>
          <w:sz w:val="16"/>
          <w:szCs w:val="16"/>
        </w:rPr>
        <w:t>health</w:t>
      </w:r>
      <w:proofErr w:type="spellEnd"/>
      <w:r w:rsidRPr="00F25F0C">
        <w:rPr>
          <w:sz w:val="16"/>
          <w:szCs w:val="16"/>
        </w:rPr>
        <w:t xml:space="preserve"> </w:t>
      </w:r>
      <w:proofErr w:type="spellStart"/>
      <w:r w:rsidRPr="00F25F0C">
        <w:rPr>
          <w:sz w:val="16"/>
          <w:szCs w:val="16"/>
        </w:rPr>
        <w:t>care</w:t>
      </w:r>
      <w:proofErr w:type="spellEnd"/>
      <w:r w:rsidRPr="00F25F0C">
        <w:rPr>
          <w:sz w:val="16"/>
          <w:szCs w:val="16"/>
        </w:rPr>
        <w:t xml:space="preserve"> in the </w:t>
      </w:r>
      <w:proofErr w:type="spellStart"/>
      <w:r w:rsidRPr="00F25F0C">
        <w:rPr>
          <w:sz w:val="16"/>
          <w:szCs w:val="16"/>
        </w:rPr>
        <w:t>previous</w:t>
      </w:r>
      <w:proofErr w:type="spellEnd"/>
      <w:r w:rsidRPr="00F25F0C">
        <w:rPr>
          <w:sz w:val="16"/>
          <w:szCs w:val="16"/>
        </w:rPr>
        <w:t xml:space="preserve"> </w:t>
      </w:r>
      <w:proofErr w:type="spellStart"/>
      <w:r w:rsidRPr="00F25F0C">
        <w:rPr>
          <w:sz w:val="16"/>
          <w:szCs w:val="16"/>
        </w:rPr>
        <w:t>year</w:t>
      </w:r>
      <w:proofErr w:type="spellEnd"/>
      <w:r w:rsidRPr="00F25F0C">
        <w:rPr>
          <w:sz w:val="16"/>
          <w:szCs w:val="16"/>
        </w:rPr>
        <w:t xml:space="preserve"> and </w:t>
      </w:r>
      <w:proofErr w:type="spellStart"/>
      <w:r w:rsidRPr="00F25F0C">
        <w:rPr>
          <w:sz w:val="16"/>
          <w:szCs w:val="16"/>
        </w:rPr>
        <w:t>are</w:t>
      </w:r>
      <w:proofErr w:type="spellEnd"/>
      <w:r w:rsidRPr="00F25F0C">
        <w:rPr>
          <w:sz w:val="16"/>
          <w:szCs w:val="16"/>
        </w:rPr>
        <w:t xml:space="preserve"> </w:t>
      </w:r>
      <w:proofErr w:type="spellStart"/>
      <w:r w:rsidRPr="00F25F0C">
        <w:rPr>
          <w:sz w:val="16"/>
          <w:szCs w:val="16"/>
        </w:rPr>
        <w:t>presented</w:t>
      </w:r>
      <w:proofErr w:type="spellEnd"/>
      <w:r w:rsidRPr="00F25F0C">
        <w:rPr>
          <w:sz w:val="16"/>
          <w:szCs w:val="16"/>
        </w:rPr>
        <w:t xml:space="preserve"> in </w:t>
      </w:r>
      <w:proofErr w:type="spellStart"/>
      <w:r w:rsidRPr="00F25F0C">
        <w:rPr>
          <w:sz w:val="16"/>
          <w:szCs w:val="16"/>
        </w:rPr>
        <w:t>three</w:t>
      </w:r>
      <w:proofErr w:type="spellEnd"/>
      <w:r w:rsidRPr="00F25F0C">
        <w:rPr>
          <w:sz w:val="16"/>
          <w:szCs w:val="16"/>
        </w:rPr>
        <w:t xml:space="preserve"> </w:t>
      </w:r>
      <w:proofErr w:type="spellStart"/>
      <w:r w:rsidRPr="00F25F0C">
        <w:rPr>
          <w:sz w:val="16"/>
          <w:szCs w:val="16"/>
        </w:rPr>
        <w:t>main</w:t>
      </w:r>
      <w:proofErr w:type="spellEnd"/>
      <w:r w:rsidRPr="00F25F0C">
        <w:rPr>
          <w:sz w:val="16"/>
          <w:szCs w:val="16"/>
        </w:rPr>
        <w:t xml:space="preserve"> </w:t>
      </w:r>
      <w:proofErr w:type="spellStart"/>
      <w:r w:rsidRPr="00F25F0C">
        <w:rPr>
          <w:sz w:val="16"/>
          <w:szCs w:val="16"/>
        </w:rPr>
        <w:t>categories</w:t>
      </w:r>
      <w:proofErr w:type="spellEnd"/>
      <w:r w:rsidRPr="00F25F0C">
        <w:rPr>
          <w:sz w:val="16"/>
          <w:szCs w:val="16"/>
        </w:rPr>
        <w:t xml:space="preserve">: HF.1: Public </w:t>
      </w:r>
      <w:proofErr w:type="spellStart"/>
      <w:r w:rsidRPr="00F25F0C">
        <w:rPr>
          <w:sz w:val="16"/>
          <w:szCs w:val="16"/>
        </w:rPr>
        <w:t>expenditure</w:t>
      </w:r>
      <w:proofErr w:type="spellEnd"/>
      <w:r w:rsidRPr="00F25F0C">
        <w:rPr>
          <w:sz w:val="16"/>
          <w:szCs w:val="16"/>
        </w:rPr>
        <w:t xml:space="preserve">, HF.2: </w:t>
      </w:r>
      <w:proofErr w:type="spellStart"/>
      <w:r w:rsidRPr="00F25F0C">
        <w:rPr>
          <w:sz w:val="16"/>
          <w:szCs w:val="16"/>
        </w:rPr>
        <w:t>Private</w:t>
      </w:r>
      <w:proofErr w:type="spellEnd"/>
      <w:r w:rsidRPr="00F25F0C">
        <w:rPr>
          <w:sz w:val="16"/>
          <w:szCs w:val="16"/>
        </w:rPr>
        <w:t xml:space="preserve"> </w:t>
      </w:r>
      <w:proofErr w:type="spellStart"/>
      <w:r w:rsidRPr="00F25F0C">
        <w:rPr>
          <w:sz w:val="16"/>
          <w:szCs w:val="16"/>
        </w:rPr>
        <w:t>expenditure</w:t>
      </w:r>
      <w:proofErr w:type="spellEnd"/>
      <w:r w:rsidRPr="00F25F0C">
        <w:rPr>
          <w:sz w:val="16"/>
          <w:szCs w:val="16"/>
        </w:rPr>
        <w:t xml:space="preserve"> </w:t>
      </w:r>
      <w:proofErr w:type="spellStart"/>
      <w:r w:rsidRPr="00F25F0C">
        <w:rPr>
          <w:sz w:val="16"/>
          <w:szCs w:val="16"/>
        </w:rPr>
        <w:t>without</w:t>
      </w:r>
      <w:proofErr w:type="spellEnd"/>
      <w:r w:rsidRPr="00F25F0C">
        <w:rPr>
          <w:sz w:val="16"/>
          <w:szCs w:val="16"/>
        </w:rPr>
        <w:t xml:space="preserve"> </w:t>
      </w:r>
      <w:proofErr w:type="spellStart"/>
      <w:r w:rsidRPr="00F25F0C">
        <w:rPr>
          <w:sz w:val="16"/>
          <w:szCs w:val="16"/>
        </w:rPr>
        <w:t>direct</w:t>
      </w:r>
      <w:proofErr w:type="spellEnd"/>
      <w:r w:rsidRPr="00F25F0C">
        <w:rPr>
          <w:sz w:val="16"/>
          <w:szCs w:val="16"/>
        </w:rPr>
        <w:t xml:space="preserve"> </w:t>
      </w:r>
      <w:proofErr w:type="spellStart"/>
      <w:r w:rsidRPr="00F25F0C">
        <w:rPr>
          <w:sz w:val="16"/>
          <w:szCs w:val="16"/>
        </w:rPr>
        <w:t>household</w:t>
      </w:r>
      <w:proofErr w:type="spellEnd"/>
      <w:r w:rsidRPr="00F25F0C">
        <w:rPr>
          <w:sz w:val="16"/>
          <w:szCs w:val="16"/>
        </w:rPr>
        <w:t xml:space="preserve"> </w:t>
      </w:r>
      <w:proofErr w:type="spellStart"/>
      <w:r w:rsidRPr="00F25F0C">
        <w:rPr>
          <w:sz w:val="16"/>
          <w:szCs w:val="16"/>
        </w:rPr>
        <w:t>expenditure</w:t>
      </w:r>
      <w:proofErr w:type="spellEnd"/>
      <w:r w:rsidRPr="00F25F0C">
        <w:rPr>
          <w:sz w:val="16"/>
          <w:szCs w:val="16"/>
        </w:rPr>
        <w:t xml:space="preserve"> and HF.3: Direct </w:t>
      </w:r>
      <w:proofErr w:type="spellStart"/>
      <w:r w:rsidRPr="00F25F0C">
        <w:rPr>
          <w:sz w:val="16"/>
          <w:szCs w:val="16"/>
        </w:rPr>
        <w:t>household</w:t>
      </w:r>
      <w:proofErr w:type="spellEnd"/>
      <w:r w:rsidRPr="00F25F0C">
        <w:rPr>
          <w:sz w:val="16"/>
          <w:szCs w:val="16"/>
        </w:rPr>
        <w:t xml:space="preserve"> </w:t>
      </w:r>
      <w:proofErr w:type="spellStart"/>
      <w:r w:rsidRPr="00F25F0C">
        <w:rPr>
          <w:sz w:val="16"/>
          <w:szCs w:val="16"/>
        </w:rPr>
        <w:t>expenditure</w:t>
      </w:r>
      <w:proofErr w:type="spellEnd"/>
      <w:r w:rsidRPr="00F25F0C">
        <w:rPr>
          <w:sz w:val="16"/>
          <w:szCs w:val="16"/>
        </w:rPr>
        <w:t xml:space="preserve"> (out-of </w:t>
      </w:r>
      <w:proofErr w:type="spellStart"/>
      <w:r w:rsidRPr="00F25F0C">
        <w:rPr>
          <w:sz w:val="16"/>
          <w:szCs w:val="16"/>
        </w:rPr>
        <w:t>pocket</w:t>
      </w:r>
      <w:proofErr w:type="spellEnd"/>
      <w:r w:rsidRPr="00F25F0C">
        <w:rPr>
          <w:sz w:val="16"/>
          <w:szCs w:val="16"/>
        </w:rPr>
        <w:t xml:space="preserve"> </w:t>
      </w:r>
      <w:proofErr w:type="spellStart"/>
      <w:r w:rsidRPr="00F25F0C">
        <w:rPr>
          <w:sz w:val="16"/>
          <w:szCs w:val="16"/>
        </w:rPr>
        <w:t>payment</w:t>
      </w:r>
      <w:proofErr w:type="spellEnd"/>
      <w:r w:rsidRPr="00F25F0C">
        <w:rPr>
          <w:sz w:val="16"/>
          <w:szCs w:val="16"/>
        </w:rPr>
        <w:t xml:space="preserve">). </w:t>
      </w:r>
      <w:r w:rsidRPr="00F25F0C">
        <w:rPr>
          <w:b/>
          <w:sz w:val="16"/>
          <w:szCs w:val="16"/>
        </w:rPr>
        <w:t xml:space="preserve">Preliminary </w:t>
      </w:r>
      <w:proofErr w:type="spellStart"/>
      <w:r w:rsidRPr="00F25F0C">
        <w:rPr>
          <w:b/>
          <w:sz w:val="16"/>
          <w:szCs w:val="16"/>
        </w:rPr>
        <w:t>estimates</w:t>
      </w:r>
      <w:proofErr w:type="spellEnd"/>
      <w:r w:rsidRPr="00F25F0C">
        <w:rPr>
          <w:b/>
          <w:sz w:val="16"/>
          <w:szCs w:val="16"/>
        </w:rPr>
        <w:t xml:space="preserve"> </w:t>
      </w:r>
      <w:proofErr w:type="spellStart"/>
      <w:r w:rsidRPr="00F25F0C">
        <w:rPr>
          <w:b/>
          <w:sz w:val="16"/>
          <w:szCs w:val="16"/>
        </w:rPr>
        <w:t>refer</w:t>
      </w:r>
      <w:proofErr w:type="spellEnd"/>
      <w:r w:rsidRPr="00F25F0C">
        <w:rPr>
          <w:b/>
          <w:sz w:val="16"/>
          <w:szCs w:val="16"/>
        </w:rPr>
        <w:t xml:space="preserve"> to 2023 data.</w:t>
      </w:r>
    </w:p>
  </w:footnote>
  <w:footnote w:id="4">
    <w:p w:rsidR="00DF5EC0" w:rsidRPr="00B15823" w:rsidRDefault="00DF5EC0" w:rsidP="00D01900">
      <w:pPr>
        <w:pStyle w:val="Tekstprzypisudolnego"/>
        <w:suppressAutoHyphens/>
        <w:spacing w:line="288" w:lineRule="auto"/>
        <w:rPr>
          <w:b/>
        </w:rPr>
      </w:pPr>
      <w:r w:rsidRPr="00F25F0C">
        <w:rPr>
          <w:rStyle w:val="Odwoanieprzypisudolnego"/>
          <w:sz w:val="16"/>
          <w:szCs w:val="16"/>
        </w:rPr>
        <w:footnoteRef/>
      </w:r>
      <w:r w:rsidRPr="00F25F0C">
        <w:rPr>
          <w:sz w:val="16"/>
          <w:szCs w:val="16"/>
        </w:rPr>
        <w:t xml:space="preserve"> The </w:t>
      </w:r>
      <w:proofErr w:type="spellStart"/>
      <w:r w:rsidRPr="00F25F0C">
        <w:rPr>
          <w:sz w:val="16"/>
          <w:szCs w:val="16"/>
        </w:rPr>
        <w:t>results</w:t>
      </w:r>
      <w:proofErr w:type="spellEnd"/>
      <w:r w:rsidRPr="00F25F0C">
        <w:rPr>
          <w:sz w:val="16"/>
          <w:szCs w:val="16"/>
        </w:rPr>
        <w:t xml:space="preserve"> of the </w:t>
      </w:r>
      <w:proofErr w:type="spellStart"/>
      <w:r w:rsidRPr="00F25F0C">
        <w:rPr>
          <w:sz w:val="16"/>
          <w:szCs w:val="16"/>
        </w:rPr>
        <w:t>National</w:t>
      </w:r>
      <w:proofErr w:type="spellEnd"/>
      <w:r w:rsidRPr="00F25F0C">
        <w:rPr>
          <w:sz w:val="16"/>
          <w:szCs w:val="16"/>
        </w:rPr>
        <w:t xml:space="preserve"> </w:t>
      </w:r>
      <w:proofErr w:type="spellStart"/>
      <w:r w:rsidRPr="00F25F0C">
        <w:rPr>
          <w:sz w:val="16"/>
          <w:szCs w:val="16"/>
        </w:rPr>
        <w:t>Health</w:t>
      </w:r>
      <w:proofErr w:type="spellEnd"/>
      <w:r w:rsidRPr="00F25F0C">
        <w:rPr>
          <w:sz w:val="16"/>
          <w:szCs w:val="16"/>
        </w:rPr>
        <w:t xml:space="preserve"> </w:t>
      </w:r>
      <w:proofErr w:type="spellStart"/>
      <w:r w:rsidRPr="00F25F0C">
        <w:rPr>
          <w:sz w:val="16"/>
          <w:szCs w:val="16"/>
        </w:rPr>
        <w:t>Account</w:t>
      </w:r>
      <w:proofErr w:type="spellEnd"/>
      <w:r w:rsidRPr="00F25F0C">
        <w:rPr>
          <w:sz w:val="16"/>
          <w:szCs w:val="16"/>
        </w:rPr>
        <w:t xml:space="preserve"> </w:t>
      </w:r>
      <w:r w:rsidRPr="00700EAF">
        <w:rPr>
          <w:sz w:val="16"/>
          <w:szCs w:val="16"/>
        </w:rPr>
        <w:t>for 2022</w:t>
      </w:r>
      <w:r w:rsidRPr="00F25F0C">
        <w:rPr>
          <w:sz w:val="16"/>
          <w:szCs w:val="16"/>
        </w:rPr>
        <w:t xml:space="preserve"> (</w:t>
      </w:r>
      <w:proofErr w:type="spellStart"/>
      <w:r w:rsidRPr="00F25F0C">
        <w:rPr>
          <w:sz w:val="16"/>
          <w:szCs w:val="16"/>
        </w:rPr>
        <w:t>until</w:t>
      </w:r>
      <w:proofErr w:type="spellEnd"/>
      <w:r w:rsidRPr="00F25F0C">
        <w:rPr>
          <w:sz w:val="16"/>
          <w:szCs w:val="16"/>
        </w:rPr>
        <w:t xml:space="preserve"> the </w:t>
      </w:r>
      <w:proofErr w:type="spellStart"/>
      <w:r w:rsidRPr="00F25F0C">
        <w:rPr>
          <w:sz w:val="16"/>
          <w:szCs w:val="16"/>
        </w:rPr>
        <w:t>publication</w:t>
      </w:r>
      <w:proofErr w:type="spellEnd"/>
      <w:r w:rsidRPr="00F25F0C">
        <w:rPr>
          <w:sz w:val="16"/>
          <w:szCs w:val="16"/>
        </w:rPr>
        <w:t xml:space="preserve"> of the </w:t>
      </w:r>
      <w:proofErr w:type="spellStart"/>
      <w:r w:rsidRPr="00F25F0C">
        <w:rPr>
          <w:sz w:val="16"/>
          <w:szCs w:val="16"/>
        </w:rPr>
        <w:t>official</w:t>
      </w:r>
      <w:proofErr w:type="spellEnd"/>
      <w:r w:rsidRPr="00F25F0C">
        <w:rPr>
          <w:sz w:val="16"/>
          <w:szCs w:val="16"/>
        </w:rPr>
        <w:t xml:space="preserve"> </w:t>
      </w:r>
      <w:proofErr w:type="spellStart"/>
      <w:r w:rsidRPr="00F25F0C">
        <w:rPr>
          <w:sz w:val="16"/>
          <w:szCs w:val="16"/>
        </w:rPr>
        <w:t>announcement</w:t>
      </w:r>
      <w:proofErr w:type="spellEnd"/>
      <w:r w:rsidRPr="00F25F0C">
        <w:rPr>
          <w:sz w:val="16"/>
          <w:szCs w:val="16"/>
        </w:rPr>
        <w:t xml:space="preserve"> of the </w:t>
      </w:r>
      <w:proofErr w:type="spellStart"/>
      <w:r w:rsidRPr="00F25F0C">
        <w:rPr>
          <w:sz w:val="16"/>
          <w:szCs w:val="16"/>
        </w:rPr>
        <w:t>President</w:t>
      </w:r>
      <w:proofErr w:type="spellEnd"/>
      <w:r w:rsidRPr="00F25F0C">
        <w:rPr>
          <w:sz w:val="16"/>
          <w:szCs w:val="16"/>
        </w:rPr>
        <w:t xml:space="preserve"> of </w:t>
      </w:r>
      <w:proofErr w:type="spellStart"/>
      <w:r w:rsidRPr="00F25F0C">
        <w:rPr>
          <w:sz w:val="16"/>
          <w:szCs w:val="16"/>
        </w:rPr>
        <w:t>Statistics</w:t>
      </w:r>
      <w:proofErr w:type="spellEnd"/>
      <w:r w:rsidRPr="00F25F0C">
        <w:rPr>
          <w:sz w:val="16"/>
          <w:szCs w:val="16"/>
        </w:rPr>
        <w:t xml:space="preserve"> Poland </w:t>
      </w:r>
      <w:proofErr w:type="spellStart"/>
      <w:r w:rsidRPr="00F25F0C">
        <w:rPr>
          <w:sz w:val="16"/>
          <w:szCs w:val="16"/>
        </w:rPr>
        <w:t>are</w:t>
      </w:r>
      <w:proofErr w:type="spellEnd"/>
      <w:r w:rsidRPr="00F25F0C">
        <w:rPr>
          <w:sz w:val="16"/>
          <w:szCs w:val="16"/>
        </w:rPr>
        <w:t xml:space="preserve"> </w:t>
      </w:r>
      <w:proofErr w:type="spellStart"/>
      <w:r w:rsidRPr="00F25F0C">
        <w:rPr>
          <w:sz w:val="16"/>
          <w:szCs w:val="16"/>
        </w:rPr>
        <w:t>treated</w:t>
      </w:r>
      <w:proofErr w:type="spellEnd"/>
      <w:r w:rsidRPr="00F25F0C">
        <w:rPr>
          <w:sz w:val="16"/>
          <w:szCs w:val="16"/>
        </w:rPr>
        <w:t xml:space="preserve"> as </w:t>
      </w:r>
      <w:proofErr w:type="spellStart"/>
      <w:r w:rsidRPr="00F25F0C">
        <w:rPr>
          <w:b/>
          <w:sz w:val="16"/>
          <w:szCs w:val="16"/>
        </w:rPr>
        <w:t>preliminary</w:t>
      </w:r>
      <w:proofErr w:type="spellEnd"/>
      <w:r w:rsidRPr="00F25F0C">
        <w:rPr>
          <w:b/>
          <w:sz w:val="16"/>
          <w:szCs w:val="16"/>
        </w:rPr>
        <w:t xml:space="preserve"> data</w:t>
      </w:r>
      <w:r w:rsidRPr="00F25F0C">
        <w:rPr>
          <w:sz w:val="16"/>
          <w:szCs w:val="16"/>
        </w:rPr>
        <w:t xml:space="preserve">) </w:t>
      </w:r>
      <w:proofErr w:type="spellStart"/>
      <w:r w:rsidRPr="00F25F0C">
        <w:rPr>
          <w:sz w:val="16"/>
          <w:szCs w:val="16"/>
        </w:rPr>
        <w:t>developed</w:t>
      </w:r>
      <w:proofErr w:type="spellEnd"/>
      <w:r w:rsidRPr="00F25F0C">
        <w:rPr>
          <w:sz w:val="16"/>
          <w:szCs w:val="16"/>
        </w:rPr>
        <w:t xml:space="preserve"> in </w:t>
      </w:r>
      <w:proofErr w:type="spellStart"/>
      <w:r w:rsidRPr="00F25F0C">
        <w:rPr>
          <w:sz w:val="16"/>
          <w:szCs w:val="16"/>
        </w:rPr>
        <w:t>accordance</w:t>
      </w:r>
      <w:proofErr w:type="spellEnd"/>
      <w:r w:rsidRPr="00F25F0C">
        <w:rPr>
          <w:sz w:val="16"/>
          <w:szCs w:val="16"/>
        </w:rPr>
        <w:t xml:space="preserve"> with the </w:t>
      </w:r>
      <w:proofErr w:type="spellStart"/>
      <w:r w:rsidRPr="00F25F0C">
        <w:rPr>
          <w:sz w:val="16"/>
          <w:szCs w:val="16"/>
        </w:rPr>
        <w:t>so-called</w:t>
      </w:r>
      <w:proofErr w:type="spellEnd"/>
      <w:r w:rsidRPr="00F25F0C">
        <w:rPr>
          <w:sz w:val="16"/>
          <w:szCs w:val="16"/>
        </w:rPr>
        <w:t xml:space="preserve"> The Joint </w:t>
      </w:r>
      <w:proofErr w:type="spellStart"/>
      <w:r w:rsidRPr="00F25F0C">
        <w:rPr>
          <w:sz w:val="16"/>
          <w:szCs w:val="16"/>
        </w:rPr>
        <w:t>Health</w:t>
      </w:r>
      <w:proofErr w:type="spellEnd"/>
      <w:r w:rsidRPr="00F25F0C">
        <w:rPr>
          <w:sz w:val="16"/>
          <w:szCs w:val="16"/>
        </w:rPr>
        <w:t xml:space="preserve"> </w:t>
      </w:r>
      <w:proofErr w:type="spellStart"/>
      <w:r w:rsidRPr="00F25F0C">
        <w:rPr>
          <w:sz w:val="16"/>
          <w:szCs w:val="16"/>
        </w:rPr>
        <w:t>Account</w:t>
      </w:r>
      <w:proofErr w:type="spellEnd"/>
      <w:r w:rsidRPr="00F25F0C">
        <w:rPr>
          <w:sz w:val="16"/>
          <w:szCs w:val="16"/>
        </w:rPr>
        <w:t xml:space="preserve"> </w:t>
      </w:r>
      <w:proofErr w:type="spellStart"/>
      <w:r w:rsidRPr="00F25F0C">
        <w:rPr>
          <w:sz w:val="16"/>
          <w:szCs w:val="16"/>
        </w:rPr>
        <w:t>Questionnaire</w:t>
      </w:r>
      <w:proofErr w:type="spellEnd"/>
      <w:r w:rsidRPr="00F25F0C">
        <w:rPr>
          <w:sz w:val="16"/>
          <w:szCs w:val="16"/>
        </w:rPr>
        <w:t xml:space="preserve"> (JHAQ) </w:t>
      </w:r>
      <w:proofErr w:type="spellStart"/>
      <w:r w:rsidRPr="00F25F0C">
        <w:rPr>
          <w:sz w:val="16"/>
          <w:szCs w:val="16"/>
        </w:rPr>
        <w:t>which</w:t>
      </w:r>
      <w:proofErr w:type="spellEnd"/>
      <w:r w:rsidRPr="00F25F0C">
        <w:rPr>
          <w:sz w:val="16"/>
          <w:szCs w:val="16"/>
        </w:rPr>
        <w:t xml:space="preserve"> </w:t>
      </w:r>
      <w:proofErr w:type="spellStart"/>
      <w:r w:rsidRPr="00F25F0C">
        <w:rPr>
          <w:sz w:val="16"/>
          <w:szCs w:val="16"/>
        </w:rPr>
        <w:t>covers</w:t>
      </w:r>
      <w:proofErr w:type="spellEnd"/>
      <w:r w:rsidRPr="00F25F0C">
        <w:rPr>
          <w:sz w:val="16"/>
          <w:szCs w:val="16"/>
        </w:rPr>
        <w:t xml:space="preserve"> </w:t>
      </w:r>
      <w:proofErr w:type="spellStart"/>
      <w:r w:rsidRPr="00F25F0C">
        <w:rPr>
          <w:sz w:val="16"/>
          <w:szCs w:val="16"/>
        </w:rPr>
        <w:t>health</w:t>
      </w:r>
      <w:proofErr w:type="spellEnd"/>
      <w:r w:rsidRPr="00F25F0C">
        <w:rPr>
          <w:sz w:val="16"/>
          <w:szCs w:val="16"/>
        </w:rPr>
        <w:t xml:space="preserve"> </w:t>
      </w:r>
      <w:proofErr w:type="spellStart"/>
      <w:r w:rsidRPr="00F25F0C">
        <w:rPr>
          <w:sz w:val="16"/>
          <w:szCs w:val="16"/>
        </w:rPr>
        <w:t>expenditure</w:t>
      </w:r>
      <w:proofErr w:type="spellEnd"/>
      <w:r w:rsidRPr="00F25F0C">
        <w:rPr>
          <w:sz w:val="16"/>
          <w:szCs w:val="16"/>
        </w:rPr>
        <w:t xml:space="preserve"> in </w:t>
      </w:r>
      <w:proofErr w:type="spellStart"/>
      <w:r w:rsidRPr="00F25F0C">
        <w:rPr>
          <w:sz w:val="16"/>
          <w:szCs w:val="16"/>
        </w:rPr>
        <w:t>four</w:t>
      </w:r>
      <w:proofErr w:type="spellEnd"/>
      <w:r w:rsidRPr="00F25F0C">
        <w:rPr>
          <w:sz w:val="16"/>
          <w:szCs w:val="16"/>
        </w:rPr>
        <w:t xml:space="preserve"> </w:t>
      </w:r>
      <w:proofErr w:type="spellStart"/>
      <w:r w:rsidRPr="00F25F0C">
        <w:rPr>
          <w:sz w:val="16"/>
          <w:szCs w:val="16"/>
        </w:rPr>
        <w:t>classification</w:t>
      </w:r>
      <w:proofErr w:type="spellEnd"/>
      <w:r w:rsidRPr="00F25F0C">
        <w:rPr>
          <w:sz w:val="16"/>
          <w:szCs w:val="16"/>
        </w:rPr>
        <w:t xml:space="preserve">: </w:t>
      </w:r>
      <w:proofErr w:type="spellStart"/>
      <w:r w:rsidRPr="00F25F0C">
        <w:rPr>
          <w:sz w:val="16"/>
          <w:szCs w:val="16"/>
        </w:rPr>
        <w:t>financing</w:t>
      </w:r>
      <w:proofErr w:type="spellEnd"/>
      <w:r w:rsidRPr="00F25F0C">
        <w:rPr>
          <w:sz w:val="16"/>
          <w:szCs w:val="16"/>
        </w:rPr>
        <w:t xml:space="preserve"> </w:t>
      </w:r>
      <w:proofErr w:type="spellStart"/>
      <w:r w:rsidRPr="00F25F0C">
        <w:rPr>
          <w:sz w:val="16"/>
          <w:szCs w:val="16"/>
        </w:rPr>
        <w:t>schemes</w:t>
      </w:r>
      <w:proofErr w:type="spellEnd"/>
      <w:r w:rsidRPr="00F25F0C">
        <w:rPr>
          <w:sz w:val="16"/>
          <w:szCs w:val="16"/>
        </w:rPr>
        <w:t xml:space="preserve"> (HF), </w:t>
      </w:r>
      <w:proofErr w:type="spellStart"/>
      <w:r w:rsidRPr="00F25F0C">
        <w:rPr>
          <w:sz w:val="16"/>
          <w:szCs w:val="16"/>
        </w:rPr>
        <w:t>health</w:t>
      </w:r>
      <w:proofErr w:type="spellEnd"/>
      <w:r w:rsidRPr="00F25F0C">
        <w:rPr>
          <w:sz w:val="16"/>
          <w:szCs w:val="16"/>
        </w:rPr>
        <w:t xml:space="preserve"> </w:t>
      </w:r>
      <w:proofErr w:type="spellStart"/>
      <w:r w:rsidRPr="00F25F0C">
        <w:rPr>
          <w:sz w:val="16"/>
          <w:szCs w:val="16"/>
        </w:rPr>
        <w:t>care</w:t>
      </w:r>
      <w:proofErr w:type="spellEnd"/>
      <w:r w:rsidRPr="00F25F0C">
        <w:rPr>
          <w:sz w:val="16"/>
          <w:szCs w:val="16"/>
        </w:rPr>
        <w:t xml:space="preserve"> </w:t>
      </w:r>
      <w:proofErr w:type="spellStart"/>
      <w:r w:rsidRPr="00F25F0C">
        <w:rPr>
          <w:sz w:val="16"/>
          <w:szCs w:val="16"/>
        </w:rPr>
        <w:t>functions</w:t>
      </w:r>
      <w:proofErr w:type="spellEnd"/>
      <w:r w:rsidRPr="00F25F0C">
        <w:rPr>
          <w:sz w:val="16"/>
          <w:szCs w:val="16"/>
        </w:rPr>
        <w:t xml:space="preserve"> (HC), </w:t>
      </w:r>
      <w:proofErr w:type="spellStart"/>
      <w:r w:rsidRPr="00F25F0C">
        <w:rPr>
          <w:sz w:val="16"/>
          <w:szCs w:val="16"/>
        </w:rPr>
        <w:t>health</w:t>
      </w:r>
      <w:proofErr w:type="spellEnd"/>
      <w:r w:rsidRPr="00F25F0C">
        <w:rPr>
          <w:sz w:val="16"/>
          <w:szCs w:val="16"/>
        </w:rPr>
        <w:t xml:space="preserve"> </w:t>
      </w:r>
      <w:proofErr w:type="spellStart"/>
      <w:r w:rsidRPr="00F25F0C">
        <w:rPr>
          <w:sz w:val="16"/>
          <w:szCs w:val="16"/>
        </w:rPr>
        <w:t>care</w:t>
      </w:r>
      <w:proofErr w:type="spellEnd"/>
      <w:r w:rsidRPr="00F25F0C">
        <w:rPr>
          <w:sz w:val="16"/>
          <w:szCs w:val="16"/>
        </w:rPr>
        <w:t xml:space="preserve"> </w:t>
      </w:r>
      <w:proofErr w:type="spellStart"/>
      <w:r w:rsidRPr="00F25F0C">
        <w:rPr>
          <w:sz w:val="16"/>
          <w:szCs w:val="16"/>
        </w:rPr>
        <w:t>goods</w:t>
      </w:r>
      <w:proofErr w:type="spellEnd"/>
      <w:r w:rsidRPr="00F25F0C">
        <w:rPr>
          <w:sz w:val="16"/>
          <w:szCs w:val="16"/>
        </w:rPr>
        <w:t xml:space="preserve"> and service </w:t>
      </w:r>
      <w:proofErr w:type="spellStart"/>
      <w:r w:rsidRPr="00F25F0C">
        <w:rPr>
          <w:sz w:val="16"/>
          <w:szCs w:val="16"/>
        </w:rPr>
        <w:t>providers</w:t>
      </w:r>
      <w:proofErr w:type="spellEnd"/>
      <w:r w:rsidRPr="00F25F0C">
        <w:rPr>
          <w:sz w:val="16"/>
          <w:szCs w:val="16"/>
        </w:rPr>
        <w:t xml:space="preserve"> (HP) and </w:t>
      </w:r>
      <w:proofErr w:type="spellStart"/>
      <w:r w:rsidRPr="00F25F0C">
        <w:rPr>
          <w:sz w:val="16"/>
          <w:szCs w:val="16"/>
        </w:rPr>
        <w:t>financing</w:t>
      </w:r>
      <w:proofErr w:type="spellEnd"/>
      <w:r w:rsidRPr="00F25F0C">
        <w:rPr>
          <w:sz w:val="16"/>
          <w:szCs w:val="16"/>
        </w:rPr>
        <w:t xml:space="preserve"> </w:t>
      </w:r>
      <w:proofErr w:type="spellStart"/>
      <w:r w:rsidRPr="00F25F0C">
        <w:rPr>
          <w:sz w:val="16"/>
          <w:szCs w:val="16"/>
        </w:rPr>
        <w:t>schemes</w:t>
      </w:r>
      <w:proofErr w:type="spellEnd"/>
      <w:r w:rsidRPr="00F25F0C">
        <w:rPr>
          <w:sz w:val="16"/>
          <w:szCs w:val="16"/>
        </w:rPr>
        <w:t xml:space="preserve"> </w:t>
      </w:r>
      <w:proofErr w:type="spellStart"/>
      <w:r w:rsidRPr="00F25F0C">
        <w:rPr>
          <w:sz w:val="16"/>
          <w:szCs w:val="16"/>
        </w:rPr>
        <w:t>revenues</w:t>
      </w:r>
      <w:proofErr w:type="spellEnd"/>
      <w:r w:rsidRPr="00F25F0C">
        <w:rPr>
          <w:sz w:val="16"/>
          <w:szCs w:val="16"/>
        </w:rPr>
        <w:t xml:space="preserve"> (FS). Preliminary data was </w:t>
      </w:r>
      <w:proofErr w:type="spellStart"/>
      <w:r w:rsidRPr="00F25F0C">
        <w:rPr>
          <w:sz w:val="16"/>
          <w:szCs w:val="16"/>
        </w:rPr>
        <w:t>provided</w:t>
      </w:r>
      <w:proofErr w:type="spellEnd"/>
      <w:r w:rsidRPr="00F25F0C">
        <w:rPr>
          <w:sz w:val="16"/>
          <w:szCs w:val="16"/>
        </w:rPr>
        <w:t xml:space="preserve"> </w:t>
      </w:r>
      <w:proofErr w:type="spellStart"/>
      <w:r w:rsidRPr="00F25F0C">
        <w:rPr>
          <w:sz w:val="16"/>
          <w:szCs w:val="16"/>
        </w:rPr>
        <w:t>at</w:t>
      </w:r>
      <w:proofErr w:type="spellEnd"/>
      <w:r w:rsidRPr="00F25F0C">
        <w:rPr>
          <w:sz w:val="16"/>
          <w:szCs w:val="16"/>
        </w:rPr>
        <w:t xml:space="preserve"> the end of </w:t>
      </w:r>
      <w:proofErr w:type="spellStart"/>
      <w:r w:rsidRPr="00F25F0C">
        <w:rPr>
          <w:sz w:val="16"/>
          <w:szCs w:val="16"/>
        </w:rPr>
        <w:t>April</w:t>
      </w:r>
      <w:proofErr w:type="spellEnd"/>
      <w:r w:rsidRPr="00F25F0C">
        <w:rPr>
          <w:sz w:val="16"/>
          <w:szCs w:val="16"/>
        </w:rPr>
        <w:t xml:space="preserve"> </w:t>
      </w:r>
      <w:proofErr w:type="spellStart"/>
      <w:r w:rsidRPr="00F25F0C">
        <w:rPr>
          <w:sz w:val="16"/>
          <w:szCs w:val="16"/>
        </w:rPr>
        <w:t>this</w:t>
      </w:r>
      <w:proofErr w:type="spellEnd"/>
      <w:r w:rsidRPr="00F25F0C">
        <w:rPr>
          <w:sz w:val="16"/>
          <w:szCs w:val="16"/>
        </w:rPr>
        <w:t xml:space="preserve"> </w:t>
      </w:r>
      <w:proofErr w:type="spellStart"/>
      <w:r w:rsidRPr="00F25F0C">
        <w:rPr>
          <w:sz w:val="16"/>
          <w:szCs w:val="16"/>
        </w:rPr>
        <w:t>year</w:t>
      </w:r>
      <w:proofErr w:type="spellEnd"/>
      <w:r w:rsidRPr="00F25F0C">
        <w:rPr>
          <w:sz w:val="16"/>
          <w:szCs w:val="16"/>
        </w:rPr>
        <w:t xml:space="preserve"> to </w:t>
      </w:r>
      <w:proofErr w:type="spellStart"/>
      <w:r w:rsidRPr="00F25F0C">
        <w:rPr>
          <w:sz w:val="16"/>
          <w:szCs w:val="16"/>
        </w:rPr>
        <w:t>international</w:t>
      </w:r>
      <w:proofErr w:type="spellEnd"/>
      <w:r w:rsidRPr="00F25F0C">
        <w:rPr>
          <w:sz w:val="16"/>
          <w:szCs w:val="16"/>
        </w:rPr>
        <w:t xml:space="preserve"> </w:t>
      </w:r>
      <w:proofErr w:type="spellStart"/>
      <w:r w:rsidRPr="00F25F0C">
        <w:rPr>
          <w:sz w:val="16"/>
          <w:szCs w:val="16"/>
        </w:rPr>
        <w:t>organizations</w:t>
      </w:r>
      <w:proofErr w:type="spellEnd"/>
      <w:r w:rsidRPr="00F25F0C">
        <w:rPr>
          <w:sz w:val="16"/>
          <w:szCs w:val="16"/>
        </w:rPr>
        <w:t xml:space="preserve"> </w:t>
      </w:r>
      <w:proofErr w:type="spellStart"/>
      <w:r w:rsidRPr="00F25F0C">
        <w:rPr>
          <w:sz w:val="16"/>
          <w:szCs w:val="16"/>
        </w:rPr>
        <w:t>are</w:t>
      </w:r>
      <w:proofErr w:type="spellEnd"/>
      <w:r w:rsidRPr="00F25F0C">
        <w:rPr>
          <w:sz w:val="16"/>
          <w:szCs w:val="16"/>
        </w:rPr>
        <w:t xml:space="preserve"> </w:t>
      </w:r>
      <w:proofErr w:type="spellStart"/>
      <w:r w:rsidRPr="00F25F0C">
        <w:rPr>
          <w:sz w:val="16"/>
          <w:szCs w:val="16"/>
        </w:rPr>
        <w:t>subject</w:t>
      </w:r>
      <w:proofErr w:type="spellEnd"/>
      <w:r w:rsidRPr="00F25F0C">
        <w:rPr>
          <w:sz w:val="16"/>
          <w:szCs w:val="16"/>
        </w:rPr>
        <w:t xml:space="preserve"> to </w:t>
      </w:r>
      <w:proofErr w:type="spellStart"/>
      <w:r w:rsidRPr="00F25F0C">
        <w:rPr>
          <w:sz w:val="16"/>
          <w:szCs w:val="16"/>
        </w:rPr>
        <w:t>validation</w:t>
      </w:r>
      <w:proofErr w:type="spellEnd"/>
      <w:r w:rsidRPr="00F25F0C">
        <w:rPr>
          <w:sz w:val="16"/>
          <w:szCs w:val="16"/>
        </w:rPr>
        <w:t xml:space="preserve"> by </w:t>
      </w:r>
      <w:proofErr w:type="spellStart"/>
      <w:r w:rsidRPr="00F25F0C">
        <w:rPr>
          <w:sz w:val="16"/>
          <w:szCs w:val="16"/>
        </w:rPr>
        <w:t>an</w:t>
      </w:r>
      <w:proofErr w:type="spellEnd"/>
      <w:r w:rsidRPr="00F25F0C">
        <w:rPr>
          <w:sz w:val="16"/>
          <w:szCs w:val="16"/>
        </w:rPr>
        <w:t xml:space="preserve"> </w:t>
      </w:r>
      <w:proofErr w:type="spellStart"/>
      <w:r w:rsidRPr="00F25F0C">
        <w:rPr>
          <w:sz w:val="16"/>
          <w:szCs w:val="16"/>
        </w:rPr>
        <w:t>international</w:t>
      </w:r>
      <w:proofErr w:type="spellEnd"/>
      <w:r w:rsidRPr="00F25F0C">
        <w:rPr>
          <w:sz w:val="16"/>
          <w:szCs w:val="16"/>
        </w:rPr>
        <w:t xml:space="preserve"> panel of </w:t>
      </w:r>
      <w:proofErr w:type="spellStart"/>
      <w:r w:rsidRPr="00F25F0C">
        <w:rPr>
          <w:sz w:val="16"/>
          <w:szCs w:val="16"/>
        </w:rPr>
        <w:t>experts</w:t>
      </w:r>
      <w:proofErr w:type="spellEnd"/>
      <w:r w:rsidRPr="00F25F0C">
        <w:rPr>
          <w:sz w:val="16"/>
          <w:szCs w:val="16"/>
        </w:rPr>
        <w:t xml:space="preserve"> on </w:t>
      </w:r>
      <w:proofErr w:type="spellStart"/>
      <w:r w:rsidRPr="00F25F0C">
        <w:rPr>
          <w:sz w:val="16"/>
          <w:szCs w:val="16"/>
        </w:rPr>
        <w:t>national</w:t>
      </w:r>
      <w:proofErr w:type="spellEnd"/>
      <w:r w:rsidRPr="00F25F0C">
        <w:rPr>
          <w:sz w:val="16"/>
          <w:szCs w:val="16"/>
        </w:rPr>
        <w:t xml:space="preserve"> </w:t>
      </w:r>
      <w:proofErr w:type="spellStart"/>
      <w:r w:rsidRPr="00F25F0C">
        <w:rPr>
          <w:sz w:val="16"/>
          <w:szCs w:val="16"/>
        </w:rPr>
        <w:t>health</w:t>
      </w:r>
      <w:proofErr w:type="spellEnd"/>
      <w:r w:rsidRPr="00F25F0C">
        <w:rPr>
          <w:sz w:val="16"/>
          <w:szCs w:val="16"/>
        </w:rPr>
        <w:t xml:space="preserve"> </w:t>
      </w:r>
      <w:proofErr w:type="spellStart"/>
      <w:r w:rsidRPr="00F25F0C">
        <w:rPr>
          <w:sz w:val="16"/>
          <w:szCs w:val="16"/>
        </w:rPr>
        <w:t>accounts</w:t>
      </w:r>
      <w:proofErr w:type="spellEnd"/>
      <w:r w:rsidRPr="00F25F0C">
        <w:rPr>
          <w:sz w:val="16"/>
          <w:szCs w:val="16"/>
        </w:rPr>
        <w:t xml:space="preserve"> (IHAT) and </w:t>
      </w:r>
      <w:proofErr w:type="spellStart"/>
      <w:r w:rsidRPr="00F25F0C">
        <w:rPr>
          <w:sz w:val="16"/>
          <w:szCs w:val="16"/>
        </w:rPr>
        <w:t>are</w:t>
      </w:r>
      <w:proofErr w:type="spellEnd"/>
      <w:r w:rsidRPr="00F25F0C">
        <w:rPr>
          <w:sz w:val="16"/>
          <w:szCs w:val="16"/>
        </w:rPr>
        <w:t xml:space="preserve"> </w:t>
      </w:r>
      <w:proofErr w:type="spellStart"/>
      <w:r w:rsidRPr="00F25F0C">
        <w:rPr>
          <w:sz w:val="16"/>
          <w:szCs w:val="16"/>
        </w:rPr>
        <w:t>subject</w:t>
      </w:r>
      <w:proofErr w:type="spellEnd"/>
      <w:r w:rsidRPr="00F25F0C">
        <w:rPr>
          <w:sz w:val="16"/>
          <w:szCs w:val="16"/>
        </w:rPr>
        <w:t xml:space="preserve"> to </w:t>
      </w:r>
      <w:proofErr w:type="spellStart"/>
      <w:r w:rsidRPr="00F25F0C">
        <w:rPr>
          <w:sz w:val="16"/>
          <w:szCs w:val="16"/>
        </w:rPr>
        <w:t>change</w:t>
      </w:r>
      <w:proofErr w:type="spellEnd"/>
      <w:r w:rsidRPr="00F25F0C">
        <w:rPr>
          <w:sz w:val="16"/>
          <w:szCs w:val="16"/>
        </w:rPr>
        <w:t xml:space="preserve">. </w:t>
      </w:r>
      <w:r w:rsidRPr="00B15823">
        <w:rPr>
          <w:b/>
          <w:sz w:val="16"/>
          <w:szCs w:val="16"/>
        </w:rPr>
        <w:t xml:space="preserve">The </w:t>
      </w:r>
      <w:proofErr w:type="spellStart"/>
      <w:r w:rsidRPr="00B15823">
        <w:rPr>
          <w:b/>
          <w:sz w:val="16"/>
          <w:szCs w:val="16"/>
        </w:rPr>
        <w:t>preliminary</w:t>
      </w:r>
      <w:proofErr w:type="spellEnd"/>
      <w:r w:rsidRPr="00B15823">
        <w:rPr>
          <w:b/>
          <w:sz w:val="16"/>
          <w:szCs w:val="16"/>
        </w:rPr>
        <w:t xml:space="preserve"> data for </w:t>
      </w:r>
      <w:proofErr w:type="spellStart"/>
      <w:r w:rsidRPr="00B15823">
        <w:rPr>
          <w:b/>
          <w:sz w:val="16"/>
          <w:szCs w:val="16"/>
        </w:rPr>
        <w:t>which</w:t>
      </w:r>
      <w:proofErr w:type="spellEnd"/>
      <w:r w:rsidRPr="00B15823">
        <w:rPr>
          <w:b/>
          <w:sz w:val="16"/>
          <w:szCs w:val="16"/>
        </w:rPr>
        <w:t xml:space="preserve"> the </w:t>
      </w:r>
      <w:proofErr w:type="spellStart"/>
      <w:r w:rsidRPr="00B15823">
        <w:rPr>
          <w:b/>
          <w:sz w:val="16"/>
          <w:szCs w:val="16"/>
        </w:rPr>
        <w:t>account</w:t>
      </w:r>
      <w:proofErr w:type="spellEnd"/>
      <w:r w:rsidRPr="00B15823">
        <w:rPr>
          <w:b/>
          <w:sz w:val="16"/>
          <w:szCs w:val="16"/>
        </w:rPr>
        <w:t xml:space="preserve"> was </w:t>
      </w:r>
      <w:proofErr w:type="spellStart"/>
      <w:r w:rsidR="001933A4">
        <w:rPr>
          <w:b/>
          <w:sz w:val="16"/>
          <w:szCs w:val="16"/>
        </w:rPr>
        <w:t>d</w:t>
      </w:r>
      <w:r w:rsidR="00B15823">
        <w:rPr>
          <w:b/>
          <w:sz w:val="16"/>
          <w:szCs w:val="16"/>
        </w:rPr>
        <w:t>e</w:t>
      </w:r>
      <w:r w:rsidR="001933A4">
        <w:rPr>
          <w:b/>
          <w:sz w:val="16"/>
          <w:szCs w:val="16"/>
        </w:rPr>
        <w:t>veloped</w:t>
      </w:r>
      <w:proofErr w:type="spellEnd"/>
      <w:r w:rsidR="001933A4" w:rsidRPr="00B15823">
        <w:rPr>
          <w:b/>
          <w:sz w:val="16"/>
          <w:szCs w:val="16"/>
        </w:rPr>
        <w:t xml:space="preserve"> </w:t>
      </w:r>
      <w:r w:rsidRPr="00B15823">
        <w:rPr>
          <w:b/>
          <w:sz w:val="16"/>
          <w:szCs w:val="16"/>
        </w:rPr>
        <w:t xml:space="preserve">(not </w:t>
      </w:r>
      <w:proofErr w:type="spellStart"/>
      <w:r w:rsidRPr="00B15823">
        <w:rPr>
          <w:b/>
          <w:sz w:val="16"/>
          <w:szCs w:val="16"/>
        </w:rPr>
        <w:t>verified</w:t>
      </w:r>
      <w:proofErr w:type="spellEnd"/>
      <w:r w:rsidRPr="00B15823">
        <w:rPr>
          <w:b/>
          <w:sz w:val="16"/>
          <w:szCs w:val="16"/>
        </w:rPr>
        <w:t xml:space="preserve"> by the OECD) </w:t>
      </w:r>
      <w:proofErr w:type="spellStart"/>
      <w:r w:rsidRPr="00B15823">
        <w:rPr>
          <w:b/>
          <w:sz w:val="16"/>
          <w:szCs w:val="16"/>
        </w:rPr>
        <w:t>refer</w:t>
      </w:r>
      <w:proofErr w:type="spellEnd"/>
      <w:r w:rsidRPr="00B15823">
        <w:rPr>
          <w:b/>
          <w:sz w:val="16"/>
          <w:szCs w:val="16"/>
        </w:rPr>
        <w:t xml:space="preserve"> to the </w:t>
      </w:r>
      <w:proofErr w:type="spellStart"/>
      <w:r w:rsidR="00FB27EF">
        <w:rPr>
          <w:b/>
          <w:sz w:val="16"/>
          <w:szCs w:val="16"/>
        </w:rPr>
        <w:t>expenditure</w:t>
      </w:r>
      <w:proofErr w:type="spellEnd"/>
      <w:r w:rsidR="00FB27EF" w:rsidRPr="00B15823">
        <w:rPr>
          <w:b/>
          <w:sz w:val="16"/>
          <w:szCs w:val="16"/>
        </w:rPr>
        <w:t xml:space="preserve"> </w:t>
      </w:r>
      <w:r w:rsidRPr="00B15823">
        <w:rPr>
          <w:b/>
          <w:sz w:val="16"/>
          <w:szCs w:val="16"/>
        </w:rPr>
        <w:t>for 2022.</w:t>
      </w:r>
    </w:p>
  </w:footnote>
  <w:footnote w:id="5">
    <w:p w:rsidR="00DF5EC0" w:rsidRPr="00F25F0C" w:rsidRDefault="00DF5EC0" w:rsidP="00D01900">
      <w:pPr>
        <w:pStyle w:val="Tekstprzypisudolnego"/>
        <w:suppressAutoHyphens/>
        <w:spacing w:after="120" w:line="288" w:lineRule="auto"/>
        <w:rPr>
          <w:sz w:val="16"/>
        </w:rPr>
      </w:pPr>
      <w:r w:rsidRPr="00F25F0C">
        <w:rPr>
          <w:rStyle w:val="Odwoanieprzypisudolnego"/>
          <w:sz w:val="16"/>
        </w:rPr>
        <w:footnoteRef/>
      </w:r>
      <w:r w:rsidRPr="00F25F0C">
        <w:rPr>
          <w:sz w:val="16"/>
        </w:rPr>
        <w:t xml:space="preserve"> In </w:t>
      </w:r>
      <w:proofErr w:type="spellStart"/>
      <w:r w:rsidRPr="00F25F0C">
        <w:rPr>
          <w:sz w:val="16"/>
        </w:rPr>
        <w:t>Statistics</w:t>
      </w:r>
      <w:proofErr w:type="spellEnd"/>
      <w:r w:rsidRPr="00F25F0C">
        <w:rPr>
          <w:sz w:val="16"/>
        </w:rPr>
        <w:t xml:space="preserve"> Poland news </w:t>
      </w:r>
      <w:proofErr w:type="spellStart"/>
      <w:r w:rsidRPr="00F25F0C">
        <w:rPr>
          <w:sz w:val="16"/>
        </w:rPr>
        <w:t>releases</w:t>
      </w:r>
      <w:proofErr w:type="spellEnd"/>
      <w:r w:rsidRPr="00F25F0C">
        <w:rPr>
          <w:sz w:val="16"/>
        </w:rPr>
        <w:t xml:space="preserve"> </w:t>
      </w:r>
      <w:proofErr w:type="spellStart"/>
      <w:r w:rsidRPr="00F25F0C">
        <w:rPr>
          <w:sz w:val="16"/>
        </w:rPr>
        <w:t>issued</w:t>
      </w:r>
      <w:proofErr w:type="spellEnd"/>
      <w:r w:rsidRPr="00F25F0C">
        <w:rPr>
          <w:sz w:val="16"/>
        </w:rPr>
        <w:t xml:space="preserve"> on </w:t>
      </w:r>
      <w:proofErr w:type="spellStart"/>
      <w:r w:rsidR="00D1707D">
        <w:rPr>
          <w:sz w:val="16"/>
        </w:rPr>
        <w:t>July</w:t>
      </w:r>
      <w:proofErr w:type="spellEnd"/>
      <w:r w:rsidR="00D1707D">
        <w:rPr>
          <w:sz w:val="16"/>
        </w:rPr>
        <w:t xml:space="preserve"> 27, </w:t>
      </w:r>
      <w:r w:rsidRPr="00F25F0C">
        <w:rPr>
          <w:sz w:val="16"/>
        </w:rPr>
        <w:t xml:space="preserve">2023 </w:t>
      </w:r>
      <w:proofErr w:type="spellStart"/>
      <w:r w:rsidRPr="00F25F0C">
        <w:rPr>
          <w:sz w:val="16"/>
        </w:rPr>
        <w:t>called</w:t>
      </w:r>
      <w:proofErr w:type="spellEnd"/>
      <w:r w:rsidRPr="00F25F0C">
        <w:rPr>
          <w:sz w:val="16"/>
        </w:rPr>
        <w:t xml:space="preserve"> „</w:t>
      </w:r>
      <w:r w:rsidRPr="00F25F0C">
        <w:rPr>
          <w:sz w:val="16"/>
          <w:lang w:val="en-GB"/>
        </w:rPr>
        <w:t xml:space="preserve">Health care </w:t>
      </w:r>
      <w:proofErr w:type="spellStart"/>
      <w:r w:rsidRPr="00F25F0C">
        <w:rPr>
          <w:sz w:val="16"/>
        </w:rPr>
        <w:t>expenditure</w:t>
      </w:r>
      <w:proofErr w:type="spellEnd"/>
      <w:r w:rsidRPr="00F25F0C">
        <w:rPr>
          <w:sz w:val="16"/>
          <w:lang w:val="en-GB"/>
        </w:rPr>
        <w:t xml:space="preserve"> </w:t>
      </w:r>
      <w:r w:rsidRPr="00F25F0C">
        <w:rPr>
          <w:sz w:val="16"/>
        </w:rPr>
        <w:t xml:space="preserve">in 2020-2022”, </w:t>
      </w:r>
      <w:proofErr w:type="spellStart"/>
      <w:r w:rsidRPr="00F25F0C">
        <w:rPr>
          <w:sz w:val="16"/>
        </w:rPr>
        <w:t>showed</w:t>
      </w:r>
      <w:proofErr w:type="spellEnd"/>
      <w:r w:rsidRPr="00F25F0C">
        <w:rPr>
          <w:sz w:val="16"/>
        </w:rPr>
        <w:t xml:space="preserve"> </w:t>
      </w:r>
      <w:proofErr w:type="spellStart"/>
      <w:r w:rsidRPr="00F25F0C">
        <w:rPr>
          <w:sz w:val="16"/>
        </w:rPr>
        <w:t>preliminary</w:t>
      </w:r>
      <w:proofErr w:type="spellEnd"/>
      <w:r w:rsidRPr="00F25F0C">
        <w:rPr>
          <w:sz w:val="16"/>
        </w:rPr>
        <w:t xml:space="preserve"> </w:t>
      </w:r>
      <w:proofErr w:type="spellStart"/>
      <w:r w:rsidRPr="00F25F0C">
        <w:rPr>
          <w:sz w:val="16"/>
        </w:rPr>
        <w:t>current</w:t>
      </w:r>
      <w:proofErr w:type="spellEnd"/>
      <w:r w:rsidRPr="00F25F0C">
        <w:rPr>
          <w:sz w:val="16"/>
        </w:rPr>
        <w:t xml:space="preserve"> </w:t>
      </w:r>
      <w:proofErr w:type="spellStart"/>
      <w:r w:rsidRPr="00F25F0C">
        <w:rPr>
          <w:sz w:val="16"/>
        </w:rPr>
        <w:t>expenditure</w:t>
      </w:r>
      <w:proofErr w:type="spellEnd"/>
      <w:r w:rsidRPr="00F25F0C">
        <w:rPr>
          <w:sz w:val="16"/>
        </w:rPr>
        <w:t xml:space="preserve"> on </w:t>
      </w:r>
      <w:proofErr w:type="spellStart"/>
      <w:r w:rsidRPr="00F25F0C">
        <w:rPr>
          <w:sz w:val="16"/>
        </w:rPr>
        <w:t>health</w:t>
      </w:r>
      <w:proofErr w:type="spellEnd"/>
      <w:r w:rsidRPr="00F25F0C">
        <w:rPr>
          <w:sz w:val="16"/>
        </w:rPr>
        <w:t xml:space="preserve"> </w:t>
      </w:r>
      <w:proofErr w:type="spellStart"/>
      <w:r w:rsidRPr="00F25F0C">
        <w:rPr>
          <w:sz w:val="16"/>
        </w:rPr>
        <w:t>care</w:t>
      </w:r>
      <w:proofErr w:type="spellEnd"/>
      <w:r w:rsidRPr="00F25F0C">
        <w:rPr>
          <w:sz w:val="16"/>
        </w:rPr>
        <w:t xml:space="preserve"> - PLN 172 884.6 </w:t>
      </w:r>
      <w:proofErr w:type="spellStart"/>
      <w:r w:rsidRPr="00F25F0C">
        <w:rPr>
          <w:sz w:val="16"/>
        </w:rPr>
        <w:t>million</w:t>
      </w:r>
      <w:proofErr w:type="spellEnd"/>
      <w:r w:rsidRPr="00F25F0C">
        <w:rPr>
          <w:sz w:val="16"/>
        </w:rPr>
        <w:t xml:space="preserve"> (for 2021).</w:t>
      </w:r>
    </w:p>
  </w:footnote>
  <w:footnote w:id="6">
    <w:p w:rsidR="00DF5EC0" w:rsidRPr="00F25F0C" w:rsidRDefault="00DF5EC0" w:rsidP="00D01900">
      <w:pPr>
        <w:pStyle w:val="Tekstprzypisudolnego"/>
        <w:suppressAutoHyphens/>
        <w:spacing w:after="120" w:line="288" w:lineRule="auto"/>
        <w:rPr>
          <w:sz w:val="16"/>
        </w:rPr>
      </w:pPr>
      <w:r w:rsidRPr="00D86558">
        <w:rPr>
          <w:rStyle w:val="Odwoanieprzypisudolnego"/>
          <w:sz w:val="16"/>
        </w:rPr>
        <w:footnoteRef/>
      </w:r>
      <w:r w:rsidRPr="00D86558">
        <w:rPr>
          <w:rStyle w:val="Hipercze"/>
          <w:rFonts w:cstheme="minorBidi"/>
          <w:sz w:val="16"/>
          <w:u w:val="none"/>
        </w:rPr>
        <w:t xml:space="preserve"> </w:t>
      </w:r>
      <w:hyperlink r:id="rId1" w:tooltip="Poland macroeconomic Iindicators" w:history="1">
        <w:r w:rsidRPr="00537C34">
          <w:rPr>
            <w:rStyle w:val="Hipercze"/>
            <w:rFonts w:cstheme="minorBidi"/>
            <w:sz w:val="16"/>
          </w:rPr>
          <w:t xml:space="preserve">Poland </w:t>
        </w:r>
        <w:proofErr w:type="spellStart"/>
        <w:r w:rsidRPr="00537C34">
          <w:rPr>
            <w:rStyle w:val="Hipercze"/>
            <w:rFonts w:cstheme="minorBidi"/>
            <w:sz w:val="16"/>
          </w:rPr>
          <w:t>macroeconomic</w:t>
        </w:r>
        <w:proofErr w:type="spellEnd"/>
        <w:r w:rsidRPr="00537C34">
          <w:rPr>
            <w:rStyle w:val="Hipercze"/>
            <w:rFonts w:cstheme="minorBidi"/>
            <w:sz w:val="16"/>
          </w:rPr>
          <w:t xml:space="preserve"> </w:t>
        </w:r>
        <w:proofErr w:type="spellStart"/>
        <w:r w:rsidRPr="00537C34">
          <w:rPr>
            <w:rStyle w:val="Hipercze"/>
            <w:rFonts w:cstheme="minorBidi"/>
            <w:sz w:val="16"/>
          </w:rPr>
          <w:t>Iindicators</w:t>
        </w:r>
        <w:proofErr w:type="spellEnd"/>
      </w:hyperlink>
      <w:r>
        <w:rPr>
          <w:rStyle w:val="Hipercze"/>
          <w:rFonts w:cstheme="minorBidi"/>
          <w:sz w:val="16"/>
          <w:u w:val="none"/>
        </w:rPr>
        <w:t xml:space="preserve"> </w:t>
      </w:r>
      <w:r>
        <w:rPr>
          <w:sz w:val="16"/>
        </w:rPr>
        <w:t>GDP (</w:t>
      </w:r>
      <w:proofErr w:type="spellStart"/>
      <w:r>
        <w:rPr>
          <w:sz w:val="16"/>
        </w:rPr>
        <w:t>current</w:t>
      </w:r>
      <w:proofErr w:type="spellEnd"/>
      <w:r>
        <w:rPr>
          <w:sz w:val="16"/>
        </w:rPr>
        <w:t xml:space="preserve"> </w:t>
      </w:r>
      <w:proofErr w:type="spellStart"/>
      <w:r>
        <w:rPr>
          <w:sz w:val="16"/>
        </w:rPr>
        <w:t>prices</w:t>
      </w:r>
      <w:proofErr w:type="spellEnd"/>
      <w:r>
        <w:rPr>
          <w:sz w:val="16"/>
        </w:rPr>
        <w:t xml:space="preserve">): </w:t>
      </w:r>
      <w:r w:rsidRPr="00F25F0C">
        <w:rPr>
          <w:sz w:val="16"/>
        </w:rPr>
        <w:t xml:space="preserve">2021 – PLN 2 631 302 </w:t>
      </w:r>
      <w:proofErr w:type="spellStart"/>
      <w:r w:rsidRPr="00F25F0C">
        <w:rPr>
          <w:sz w:val="16"/>
        </w:rPr>
        <w:t>million</w:t>
      </w:r>
      <w:proofErr w:type="spellEnd"/>
      <w:r w:rsidRPr="00F25F0C">
        <w:rPr>
          <w:sz w:val="16"/>
        </w:rPr>
        <w:t xml:space="preserve">, 2022 – PLN 3 074 798 </w:t>
      </w:r>
      <w:proofErr w:type="spellStart"/>
      <w:r w:rsidRPr="00F25F0C">
        <w:rPr>
          <w:sz w:val="16"/>
        </w:rPr>
        <w:t>million</w:t>
      </w:r>
      <w:proofErr w:type="spellEnd"/>
      <w:r w:rsidRPr="00F25F0C">
        <w:rPr>
          <w:sz w:val="16"/>
        </w:rPr>
        <w:t xml:space="preserve"> and 3 410 137 </w:t>
      </w:r>
      <w:proofErr w:type="spellStart"/>
      <w:r w:rsidRPr="00F25F0C">
        <w:rPr>
          <w:sz w:val="16"/>
        </w:rPr>
        <w:t>million</w:t>
      </w:r>
      <w:proofErr w:type="spellEnd"/>
      <w:r w:rsidRPr="00F25F0C">
        <w:rPr>
          <w:sz w:val="16"/>
        </w:rPr>
        <w:t xml:space="preserve"> for 2023 (</w:t>
      </w:r>
      <w:proofErr w:type="spellStart"/>
      <w:r w:rsidRPr="00F25F0C">
        <w:rPr>
          <w:sz w:val="16"/>
        </w:rPr>
        <w:t>preliminary</w:t>
      </w:r>
      <w:proofErr w:type="spellEnd"/>
      <w:r w:rsidRPr="00F25F0C">
        <w:rPr>
          <w:sz w:val="16"/>
        </w:rPr>
        <w:t xml:space="preserve"> </w:t>
      </w:r>
      <w:proofErr w:type="spellStart"/>
      <w:r w:rsidRPr="00F25F0C">
        <w:rPr>
          <w:sz w:val="16"/>
        </w:rPr>
        <w:t>estimate</w:t>
      </w:r>
      <w:proofErr w:type="spellEnd"/>
      <w:r w:rsidRPr="00F25F0C">
        <w:rPr>
          <w:sz w:val="16"/>
        </w:rPr>
        <w:t>).</w:t>
      </w:r>
    </w:p>
  </w:footnote>
  <w:footnote w:id="7">
    <w:p w:rsidR="00DF5EC0" w:rsidRDefault="00DF5EC0">
      <w:pPr>
        <w:pStyle w:val="Tekstprzypisudolnego"/>
      </w:pPr>
      <w:r w:rsidRPr="00AE288A">
        <w:rPr>
          <w:rStyle w:val="Odwoanieprzypisudolnego"/>
          <w:sz w:val="16"/>
          <w:szCs w:val="16"/>
        </w:rPr>
        <w:footnoteRef/>
      </w:r>
      <w:r w:rsidRPr="00AE288A">
        <w:rPr>
          <w:sz w:val="16"/>
          <w:szCs w:val="16"/>
        </w:rPr>
        <w:t xml:space="preserve"> </w:t>
      </w:r>
      <w:hyperlink r:id="rId2" w:tooltip="Communications and Announcements" w:history="1">
        <w:r w:rsidRPr="00AE288A">
          <w:rPr>
            <w:rStyle w:val="Hipercze"/>
            <w:rFonts w:cstheme="minorBidi"/>
            <w:sz w:val="16"/>
            <w:szCs w:val="16"/>
          </w:rPr>
          <w:t xml:space="preserve">Communications and </w:t>
        </w:r>
        <w:proofErr w:type="spellStart"/>
        <w:r w:rsidRPr="00AE288A">
          <w:rPr>
            <w:rStyle w:val="Hipercze"/>
            <w:rFonts w:cstheme="minorBidi"/>
            <w:sz w:val="16"/>
            <w:szCs w:val="16"/>
          </w:rPr>
          <w:t>Announcements</w:t>
        </w:r>
        <w:proofErr w:type="spellEnd"/>
      </w:hyperlink>
      <w:r w:rsidR="006F5C10">
        <w:rPr>
          <w:rStyle w:val="Hipercze"/>
          <w:rFonts w:cstheme="minorBidi"/>
          <w:sz w:val="16"/>
          <w:szCs w:val="16"/>
        </w:rPr>
        <w:t>.</w:t>
      </w:r>
      <w:bookmarkStart w:id="2" w:name="_GoBack"/>
      <w:bookmarkEnd w:id="2"/>
    </w:p>
  </w:footnote>
  <w:footnote w:id="8">
    <w:p w:rsidR="00DF5EC0" w:rsidRDefault="00DF5EC0" w:rsidP="0022567D">
      <w:pPr>
        <w:pStyle w:val="Tekstprzypisudolnego"/>
        <w:spacing w:after="120" w:line="288" w:lineRule="auto"/>
        <w:rPr>
          <w:sz w:val="16"/>
        </w:rPr>
      </w:pPr>
      <w:r>
        <w:rPr>
          <w:rStyle w:val="Odwoanieprzypisudolnego"/>
          <w:sz w:val="16"/>
        </w:rPr>
        <w:footnoteRef/>
      </w:r>
      <w:r>
        <w:rPr>
          <w:sz w:val="16"/>
        </w:rPr>
        <w:t xml:space="preserve"> </w:t>
      </w:r>
      <w:proofErr w:type="spellStart"/>
      <w:r>
        <w:rPr>
          <w:sz w:val="16"/>
        </w:rPr>
        <w:t>n.e.c</w:t>
      </w:r>
      <w:proofErr w:type="spellEnd"/>
      <w:r w:rsidR="004B44C3">
        <w:rPr>
          <w:sz w:val="16"/>
        </w:rPr>
        <w:t>.</w:t>
      </w:r>
      <w:r>
        <w:rPr>
          <w:sz w:val="16"/>
        </w:rPr>
        <w:t xml:space="preserve"> = Not </w:t>
      </w:r>
      <w:proofErr w:type="spellStart"/>
      <w:r>
        <w:rPr>
          <w:sz w:val="16"/>
        </w:rPr>
        <w:t>Elsewhere</w:t>
      </w:r>
      <w:proofErr w:type="spellEnd"/>
      <w:r>
        <w:rPr>
          <w:sz w:val="16"/>
        </w:rPr>
        <w:t xml:space="preserve"> </w:t>
      </w:r>
      <w:proofErr w:type="spellStart"/>
      <w:r>
        <w:rPr>
          <w:sz w:val="16"/>
        </w:rPr>
        <w:t>Classified</w:t>
      </w:r>
      <w:proofErr w:type="spellEnd"/>
      <w:r>
        <w:rPr>
          <w:sz w:val="16"/>
        </w:rPr>
        <w:t>.</w:t>
      </w:r>
    </w:p>
  </w:footnote>
  <w:footnote w:id="9">
    <w:p w:rsidR="00DF5EC0" w:rsidRDefault="00DF5EC0" w:rsidP="0022567D">
      <w:pPr>
        <w:pStyle w:val="Tekstprzypisudolnego"/>
        <w:spacing w:after="120" w:line="288" w:lineRule="auto"/>
        <w:rPr>
          <w:sz w:val="16"/>
        </w:rPr>
      </w:pPr>
      <w:r>
        <w:rPr>
          <w:rStyle w:val="Odwoanieprzypisudolnego"/>
          <w:sz w:val="16"/>
        </w:rPr>
        <w:footnoteRef/>
      </w:r>
      <w:r>
        <w:rPr>
          <w:sz w:val="16"/>
        </w:rPr>
        <w:t xml:space="preserve"> </w:t>
      </w:r>
      <w:proofErr w:type="spellStart"/>
      <w:r>
        <w:rPr>
          <w:rFonts w:eastAsiaTheme="minorEastAsia" w:cs="Arial"/>
          <w:color w:val="000000" w:themeColor="text1"/>
          <w:sz w:val="16"/>
        </w:rPr>
        <w:t>Voluntary</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contributions</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are</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payments</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made</w:t>
      </w:r>
      <w:proofErr w:type="spellEnd"/>
      <w:r>
        <w:rPr>
          <w:rFonts w:eastAsiaTheme="minorEastAsia" w:cs="Arial"/>
          <w:color w:val="000000" w:themeColor="text1"/>
          <w:sz w:val="16"/>
        </w:rPr>
        <w:t xml:space="preserve"> by </w:t>
      </w:r>
      <w:proofErr w:type="spellStart"/>
      <w:r>
        <w:rPr>
          <w:rFonts w:eastAsiaTheme="minorEastAsia" w:cs="Arial"/>
          <w:color w:val="000000" w:themeColor="text1"/>
          <w:sz w:val="16"/>
        </w:rPr>
        <w:t>insured</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persons</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or</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other</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institutional</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units</w:t>
      </w:r>
      <w:proofErr w:type="spellEnd"/>
      <w:r>
        <w:rPr>
          <w:rFonts w:eastAsiaTheme="minorEastAsia" w:cs="Arial"/>
          <w:color w:val="000000" w:themeColor="text1"/>
          <w:sz w:val="16"/>
        </w:rPr>
        <w:t xml:space="preserve"> to </w:t>
      </w:r>
      <w:proofErr w:type="spellStart"/>
      <w:r>
        <w:rPr>
          <w:rFonts w:eastAsiaTheme="minorEastAsia" w:cs="Arial"/>
          <w:color w:val="000000" w:themeColor="text1"/>
          <w:sz w:val="16"/>
        </w:rPr>
        <w:t>insured</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persons</w:t>
      </w:r>
      <w:proofErr w:type="spellEnd"/>
      <w:r>
        <w:rPr>
          <w:rFonts w:eastAsiaTheme="minorEastAsia" w:cs="Arial"/>
          <w:color w:val="000000" w:themeColor="text1"/>
          <w:sz w:val="16"/>
        </w:rPr>
        <w:t xml:space="preserve"> in order to </w:t>
      </w:r>
      <w:proofErr w:type="spellStart"/>
      <w:r>
        <w:rPr>
          <w:rFonts w:eastAsiaTheme="minorEastAsia" w:cs="Arial"/>
          <w:color w:val="000000" w:themeColor="text1"/>
          <w:sz w:val="16"/>
        </w:rPr>
        <w:t>secure</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access</w:t>
      </w:r>
      <w:proofErr w:type="spellEnd"/>
      <w:r>
        <w:rPr>
          <w:rFonts w:eastAsiaTheme="minorEastAsia" w:cs="Arial"/>
          <w:color w:val="000000" w:themeColor="text1"/>
          <w:sz w:val="16"/>
        </w:rPr>
        <w:t xml:space="preserve"> to </w:t>
      </w:r>
      <w:proofErr w:type="spellStart"/>
      <w:r>
        <w:rPr>
          <w:rFonts w:eastAsiaTheme="minorEastAsia" w:cs="Arial"/>
          <w:color w:val="000000" w:themeColor="text1"/>
          <w:sz w:val="16"/>
        </w:rPr>
        <w:t>voluntary</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health</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insurance</w:t>
      </w:r>
      <w:proofErr w:type="spellEnd"/>
      <w:r>
        <w:rPr>
          <w:rFonts w:eastAsiaTheme="minorEastAsia" w:cs="Arial"/>
          <w:color w:val="000000" w:themeColor="text1"/>
          <w:sz w:val="16"/>
        </w:rPr>
        <w:t xml:space="preserve"> </w:t>
      </w:r>
      <w:proofErr w:type="spellStart"/>
      <w:r>
        <w:rPr>
          <w:rFonts w:eastAsiaTheme="minorEastAsia" w:cs="Arial"/>
          <w:color w:val="000000" w:themeColor="text1"/>
          <w:sz w:val="16"/>
        </w:rPr>
        <w:t>benefits</w:t>
      </w:r>
      <w:proofErr w:type="spellEnd"/>
      <w:r>
        <w:rPr>
          <w:rFonts w:eastAsiaTheme="minorEastAsia" w:cs="Arial"/>
          <w:color w:val="000000" w:themeColor="text1"/>
          <w:sz w:val="16"/>
        </w:rPr>
        <w:t>.</w:t>
      </w:r>
    </w:p>
  </w:footnote>
  <w:footnote w:id="10">
    <w:p w:rsidR="00DF5EC0" w:rsidRDefault="00DF5EC0" w:rsidP="00FB6189">
      <w:pPr>
        <w:pStyle w:val="P68B1DB1-Tekstprzypisudolnego32"/>
        <w:suppressAutoHyphens/>
        <w:spacing w:before="0" w:after="120" w:line="20" w:lineRule="atLeast"/>
      </w:pPr>
      <w:r w:rsidRPr="00527832">
        <w:rPr>
          <w:vertAlign w:val="superscript"/>
        </w:rPr>
        <w:footnoteRef/>
      </w:r>
      <w:r>
        <w:t xml:space="preserve"> </w:t>
      </w:r>
      <w:r w:rsidRPr="00841D57">
        <w:t xml:space="preserve">The chapter was developed by the Ministry of Health in cooperation with </w:t>
      </w:r>
      <w:r>
        <w:t>Statistics Poland</w:t>
      </w:r>
      <w:r w:rsidRPr="00841D57">
        <w:t xml:space="preserve"> on the basis of data from the Ministry of Health.</w:t>
      </w:r>
    </w:p>
  </w:footnote>
  <w:footnote w:id="11">
    <w:p w:rsidR="00DF5EC0" w:rsidRPr="00FC7D35" w:rsidRDefault="00DF5EC0" w:rsidP="00FB6189">
      <w:pPr>
        <w:pStyle w:val="P68B1DB1-Tekstprzypisudolnego32"/>
        <w:suppressAutoHyphens/>
        <w:spacing w:before="0" w:after="120" w:line="20" w:lineRule="atLeast"/>
        <w:rPr>
          <w:color w:val="FF0000"/>
        </w:rPr>
      </w:pPr>
      <w:r w:rsidRPr="00527832">
        <w:rPr>
          <w:vertAlign w:val="superscript"/>
        </w:rPr>
        <w:footnoteRef/>
      </w:r>
      <w:r>
        <w:t xml:space="preserve"> </w:t>
      </w:r>
      <w:r w:rsidRPr="00200993">
        <w:t>The catalogue of measures is set out in Article 131</w:t>
      </w:r>
      <w:r w:rsidR="00DC11DD">
        <w:t>c item 3</w:t>
      </w:r>
      <w:r w:rsidRPr="00200993">
        <w:t xml:space="preserve"> of the Act on health care services financed from public funds.</w:t>
      </w:r>
    </w:p>
  </w:footnote>
  <w:footnote w:id="12">
    <w:p w:rsidR="00DF5EC0" w:rsidRPr="00200993" w:rsidRDefault="00DF5EC0" w:rsidP="00FB6189">
      <w:pPr>
        <w:pStyle w:val="P68B1DB1-Tekstprzypisudolnego32"/>
        <w:suppressAutoHyphens/>
        <w:spacing w:before="0" w:after="120" w:line="20" w:lineRule="atLeast"/>
      </w:pPr>
      <w:r w:rsidRPr="00527832">
        <w:rPr>
          <w:vertAlign w:val="superscript"/>
        </w:rPr>
        <w:footnoteRef/>
      </w:r>
      <w:r>
        <w:t xml:space="preserve"> The value specified in the notice of the President of </w:t>
      </w:r>
      <w:r w:rsidRPr="00335043">
        <w:t xml:space="preserve">Statistics Poland </w:t>
      </w:r>
      <w:hyperlink r:id="rId3" w:history="1">
        <w:r w:rsidRPr="00335043">
          <w:t>referred to in Article 5</w:t>
        </w:r>
      </w:hyperlink>
      <w:r>
        <w:t xml:space="preserve"> of the Act of 26 October 2000 on the method of calculating the value of the annual gross domestic product, as at </w:t>
      </w:r>
      <w:r w:rsidRPr="00200993">
        <w:t>31 August 2021.</w:t>
      </w:r>
    </w:p>
  </w:footnote>
  <w:footnote w:id="13">
    <w:p w:rsidR="00DF5EC0" w:rsidRPr="00632950" w:rsidRDefault="00DF5EC0" w:rsidP="00FB6189">
      <w:pPr>
        <w:pStyle w:val="Tekstprzypisudolnego"/>
        <w:suppressAutoHyphens/>
        <w:spacing w:before="0" w:after="120" w:line="20" w:lineRule="atLeast"/>
        <w:rPr>
          <w:sz w:val="16"/>
          <w:szCs w:val="16"/>
        </w:rPr>
      </w:pPr>
      <w:r>
        <w:rPr>
          <w:rStyle w:val="Odwoanieprzypisudolnego"/>
          <w:sz w:val="16"/>
        </w:rPr>
        <w:footnoteRef/>
      </w:r>
      <w:r>
        <w:rPr>
          <w:sz w:val="16"/>
        </w:rPr>
        <w:t xml:space="preserve"> The </w:t>
      </w:r>
      <w:r w:rsidRPr="00632950">
        <w:rPr>
          <w:sz w:val="16"/>
          <w:szCs w:val="16"/>
        </w:rPr>
        <w:t xml:space="preserve">COVID-19 </w:t>
      </w:r>
      <w:proofErr w:type="spellStart"/>
      <w:r w:rsidRPr="00632950">
        <w:rPr>
          <w:sz w:val="16"/>
          <w:szCs w:val="16"/>
        </w:rPr>
        <w:t>Anti</w:t>
      </w:r>
      <w:proofErr w:type="spellEnd"/>
      <w:r w:rsidRPr="00632950">
        <w:rPr>
          <w:sz w:val="16"/>
          <w:szCs w:val="16"/>
        </w:rPr>
        <w:t xml:space="preserve">-Action Fund </w:t>
      </w:r>
      <w:proofErr w:type="spellStart"/>
      <w:r w:rsidRPr="00632950">
        <w:rPr>
          <w:sz w:val="16"/>
          <w:szCs w:val="16"/>
        </w:rPr>
        <w:t>referred</w:t>
      </w:r>
      <w:proofErr w:type="spellEnd"/>
      <w:r w:rsidRPr="00632950">
        <w:rPr>
          <w:sz w:val="16"/>
          <w:szCs w:val="16"/>
        </w:rPr>
        <w:t xml:space="preserve"> to in </w:t>
      </w:r>
      <w:proofErr w:type="spellStart"/>
      <w:r w:rsidRPr="00632950">
        <w:rPr>
          <w:sz w:val="16"/>
          <w:szCs w:val="16"/>
        </w:rPr>
        <w:t>Article</w:t>
      </w:r>
      <w:proofErr w:type="spellEnd"/>
      <w:r w:rsidRPr="00632950">
        <w:rPr>
          <w:sz w:val="16"/>
          <w:szCs w:val="16"/>
        </w:rPr>
        <w:t xml:space="preserve"> 65(1) of the </w:t>
      </w:r>
      <w:proofErr w:type="spellStart"/>
      <w:r w:rsidRPr="00632950">
        <w:rPr>
          <w:sz w:val="16"/>
          <w:szCs w:val="16"/>
        </w:rPr>
        <w:t>Act</w:t>
      </w:r>
      <w:proofErr w:type="spellEnd"/>
      <w:r w:rsidRPr="00632950">
        <w:rPr>
          <w:sz w:val="16"/>
          <w:szCs w:val="16"/>
        </w:rPr>
        <w:t xml:space="preserve"> of 31 March 2020 </w:t>
      </w:r>
      <w:proofErr w:type="spellStart"/>
      <w:r w:rsidRPr="00632950">
        <w:rPr>
          <w:sz w:val="16"/>
          <w:szCs w:val="16"/>
        </w:rPr>
        <w:t>amending</w:t>
      </w:r>
      <w:proofErr w:type="spellEnd"/>
      <w:r w:rsidRPr="00632950">
        <w:rPr>
          <w:sz w:val="16"/>
          <w:szCs w:val="16"/>
        </w:rPr>
        <w:t xml:space="preserve"> the </w:t>
      </w:r>
      <w:proofErr w:type="spellStart"/>
      <w:r w:rsidRPr="00632950">
        <w:rPr>
          <w:sz w:val="16"/>
          <w:szCs w:val="16"/>
        </w:rPr>
        <w:t>Act</w:t>
      </w:r>
      <w:proofErr w:type="spellEnd"/>
      <w:r w:rsidRPr="00632950">
        <w:rPr>
          <w:sz w:val="16"/>
          <w:szCs w:val="16"/>
        </w:rPr>
        <w:t xml:space="preserve"> on </w:t>
      </w:r>
      <w:proofErr w:type="spellStart"/>
      <w:r w:rsidRPr="00632950">
        <w:rPr>
          <w:sz w:val="16"/>
          <w:szCs w:val="16"/>
        </w:rPr>
        <w:t>special</w:t>
      </w:r>
      <w:proofErr w:type="spellEnd"/>
      <w:r w:rsidRPr="00632950">
        <w:rPr>
          <w:sz w:val="16"/>
          <w:szCs w:val="16"/>
        </w:rPr>
        <w:t xml:space="preserve"> </w:t>
      </w:r>
      <w:proofErr w:type="spellStart"/>
      <w:r w:rsidRPr="00632950">
        <w:rPr>
          <w:sz w:val="16"/>
          <w:szCs w:val="16"/>
        </w:rPr>
        <w:t>solutions</w:t>
      </w:r>
      <w:proofErr w:type="spellEnd"/>
      <w:r w:rsidRPr="00632950">
        <w:rPr>
          <w:sz w:val="16"/>
          <w:szCs w:val="16"/>
        </w:rPr>
        <w:t xml:space="preserve"> </w:t>
      </w:r>
      <w:proofErr w:type="spellStart"/>
      <w:r w:rsidRPr="00632950">
        <w:rPr>
          <w:sz w:val="16"/>
          <w:szCs w:val="16"/>
        </w:rPr>
        <w:t>related</w:t>
      </w:r>
      <w:proofErr w:type="spellEnd"/>
      <w:r w:rsidRPr="00632950">
        <w:rPr>
          <w:sz w:val="16"/>
          <w:szCs w:val="16"/>
        </w:rPr>
        <w:t xml:space="preserve"> to the </w:t>
      </w:r>
      <w:proofErr w:type="spellStart"/>
      <w:r w:rsidRPr="00632950">
        <w:rPr>
          <w:sz w:val="16"/>
          <w:szCs w:val="16"/>
        </w:rPr>
        <w:t>prevention</w:t>
      </w:r>
      <w:proofErr w:type="spellEnd"/>
      <w:r w:rsidRPr="00632950">
        <w:rPr>
          <w:sz w:val="16"/>
          <w:szCs w:val="16"/>
        </w:rPr>
        <w:t xml:space="preserve">, </w:t>
      </w:r>
      <w:proofErr w:type="spellStart"/>
      <w:r w:rsidRPr="00632950">
        <w:rPr>
          <w:sz w:val="16"/>
          <w:szCs w:val="16"/>
        </w:rPr>
        <w:t>prevention</w:t>
      </w:r>
      <w:proofErr w:type="spellEnd"/>
      <w:r w:rsidRPr="00632950">
        <w:rPr>
          <w:sz w:val="16"/>
          <w:szCs w:val="16"/>
        </w:rPr>
        <w:t xml:space="preserve"> and </w:t>
      </w:r>
      <w:proofErr w:type="spellStart"/>
      <w:r w:rsidRPr="00632950">
        <w:rPr>
          <w:sz w:val="16"/>
          <w:szCs w:val="16"/>
        </w:rPr>
        <w:t>eradication</w:t>
      </w:r>
      <w:proofErr w:type="spellEnd"/>
      <w:r w:rsidRPr="00632950">
        <w:rPr>
          <w:sz w:val="16"/>
          <w:szCs w:val="16"/>
        </w:rPr>
        <w:t xml:space="preserve"> of COVID-19, </w:t>
      </w:r>
      <w:proofErr w:type="spellStart"/>
      <w:r w:rsidRPr="00632950">
        <w:rPr>
          <w:sz w:val="16"/>
          <w:szCs w:val="16"/>
        </w:rPr>
        <w:t>other</w:t>
      </w:r>
      <w:proofErr w:type="spellEnd"/>
      <w:r w:rsidRPr="00632950">
        <w:rPr>
          <w:sz w:val="16"/>
          <w:szCs w:val="16"/>
        </w:rPr>
        <w:t xml:space="preserve"> </w:t>
      </w:r>
      <w:proofErr w:type="spellStart"/>
      <w:r w:rsidRPr="00632950">
        <w:rPr>
          <w:sz w:val="16"/>
          <w:szCs w:val="16"/>
        </w:rPr>
        <w:t>infectious</w:t>
      </w:r>
      <w:proofErr w:type="spellEnd"/>
      <w:r w:rsidRPr="00632950">
        <w:rPr>
          <w:sz w:val="16"/>
          <w:szCs w:val="16"/>
        </w:rPr>
        <w:t xml:space="preserve"> </w:t>
      </w:r>
      <w:proofErr w:type="spellStart"/>
      <w:r w:rsidRPr="00632950">
        <w:rPr>
          <w:sz w:val="16"/>
          <w:szCs w:val="16"/>
        </w:rPr>
        <w:t>diseases</w:t>
      </w:r>
      <w:proofErr w:type="spellEnd"/>
      <w:r w:rsidRPr="00632950">
        <w:rPr>
          <w:sz w:val="16"/>
          <w:szCs w:val="16"/>
        </w:rPr>
        <w:t xml:space="preserve"> and </w:t>
      </w:r>
      <w:proofErr w:type="spellStart"/>
      <w:r w:rsidRPr="00632950">
        <w:rPr>
          <w:sz w:val="16"/>
          <w:szCs w:val="16"/>
        </w:rPr>
        <w:t>crisis</w:t>
      </w:r>
      <w:proofErr w:type="spellEnd"/>
      <w:r w:rsidRPr="00632950">
        <w:rPr>
          <w:sz w:val="16"/>
          <w:szCs w:val="16"/>
        </w:rPr>
        <w:t xml:space="preserve"> </w:t>
      </w:r>
      <w:proofErr w:type="spellStart"/>
      <w:r w:rsidRPr="00632950">
        <w:rPr>
          <w:sz w:val="16"/>
          <w:szCs w:val="16"/>
        </w:rPr>
        <w:t>situations</w:t>
      </w:r>
      <w:proofErr w:type="spellEnd"/>
      <w:r w:rsidRPr="00632950">
        <w:rPr>
          <w:sz w:val="16"/>
          <w:szCs w:val="16"/>
        </w:rPr>
        <w:t xml:space="preserve"> </w:t>
      </w:r>
      <w:proofErr w:type="spellStart"/>
      <w:r w:rsidRPr="00632950">
        <w:rPr>
          <w:sz w:val="16"/>
          <w:szCs w:val="16"/>
        </w:rPr>
        <w:t>caused</w:t>
      </w:r>
      <w:proofErr w:type="spellEnd"/>
      <w:r w:rsidRPr="00632950">
        <w:rPr>
          <w:sz w:val="16"/>
          <w:szCs w:val="16"/>
        </w:rPr>
        <w:t xml:space="preserve"> by </w:t>
      </w:r>
      <w:proofErr w:type="spellStart"/>
      <w:r w:rsidRPr="00632950">
        <w:rPr>
          <w:sz w:val="16"/>
          <w:szCs w:val="16"/>
        </w:rPr>
        <w:t>them</w:t>
      </w:r>
      <w:proofErr w:type="spellEnd"/>
      <w:r w:rsidRPr="00632950">
        <w:rPr>
          <w:sz w:val="16"/>
          <w:szCs w:val="16"/>
        </w:rPr>
        <w:t xml:space="preserve"> and </w:t>
      </w:r>
      <w:proofErr w:type="spellStart"/>
      <w:r w:rsidRPr="00632950">
        <w:rPr>
          <w:sz w:val="16"/>
          <w:szCs w:val="16"/>
        </w:rPr>
        <w:t>certain</w:t>
      </w:r>
      <w:proofErr w:type="spellEnd"/>
      <w:r w:rsidRPr="00632950">
        <w:rPr>
          <w:sz w:val="16"/>
          <w:szCs w:val="16"/>
        </w:rPr>
        <w:t xml:space="preserve"> </w:t>
      </w:r>
      <w:proofErr w:type="spellStart"/>
      <w:r w:rsidRPr="00632950">
        <w:rPr>
          <w:sz w:val="16"/>
          <w:szCs w:val="16"/>
        </w:rPr>
        <w:t>other</w:t>
      </w:r>
      <w:proofErr w:type="spellEnd"/>
      <w:r w:rsidRPr="00632950">
        <w:rPr>
          <w:sz w:val="16"/>
          <w:szCs w:val="16"/>
        </w:rPr>
        <w:t xml:space="preserve"> </w:t>
      </w:r>
      <w:proofErr w:type="spellStart"/>
      <w:r w:rsidRPr="00632950">
        <w:rPr>
          <w:sz w:val="16"/>
          <w:szCs w:val="16"/>
        </w:rPr>
        <w:t>acts</w:t>
      </w:r>
      <w:proofErr w:type="spellEnd"/>
      <w:r w:rsidRPr="00632950">
        <w:rPr>
          <w:sz w:val="16"/>
          <w:szCs w:val="16"/>
        </w:rPr>
        <w:t xml:space="preserve"> (</w:t>
      </w:r>
      <w:proofErr w:type="spellStart"/>
      <w:r w:rsidRPr="00632950">
        <w:rPr>
          <w:sz w:val="16"/>
          <w:szCs w:val="16"/>
        </w:rPr>
        <w:t>Journal</w:t>
      </w:r>
      <w:proofErr w:type="spellEnd"/>
      <w:r w:rsidRPr="00632950">
        <w:rPr>
          <w:sz w:val="16"/>
          <w:szCs w:val="16"/>
        </w:rPr>
        <w:t xml:space="preserve"> of </w:t>
      </w:r>
      <w:proofErr w:type="spellStart"/>
      <w:r w:rsidRPr="00632950">
        <w:rPr>
          <w:sz w:val="16"/>
          <w:szCs w:val="16"/>
        </w:rPr>
        <w:t>Laws</w:t>
      </w:r>
      <w:proofErr w:type="spellEnd"/>
      <w:r w:rsidRPr="00632950">
        <w:rPr>
          <w:sz w:val="16"/>
          <w:szCs w:val="16"/>
        </w:rPr>
        <w:t xml:space="preserve"> </w:t>
      </w:r>
      <w:proofErr w:type="spellStart"/>
      <w:r w:rsidRPr="00632950">
        <w:rPr>
          <w:sz w:val="16"/>
          <w:szCs w:val="16"/>
        </w:rPr>
        <w:t>item</w:t>
      </w:r>
      <w:proofErr w:type="spellEnd"/>
      <w:r w:rsidRPr="00632950">
        <w:rPr>
          <w:sz w:val="16"/>
          <w:szCs w:val="16"/>
        </w:rPr>
        <w:t xml:space="preserve"> 568, as </w:t>
      </w:r>
      <w:proofErr w:type="spellStart"/>
      <w:r w:rsidRPr="00632950">
        <w:rPr>
          <w:sz w:val="16"/>
          <w:szCs w:val="16"/>
        </w:rPr>
        <w:t>amended</w:t>
      </w:r>
      <w:proofErr w:type="spellEnd"/>
      <w:r w:rsidRPr="00632950">
        <w:rPr>
          <w:sz w:val="16"/>
          <w:szCs w:val="16"/>
        </w:rPr>
        <w:t>).</w:t>
      </w:r>
    </w:p>
  </w:footnote>
  <w:footnote w:id="14">
    <w:p w:rsidR="00DF5EC0" w:rsidRPr="00632950" w:rsidRDefault="00DF5EC0" w:rsidP="009033F3">
      <w:pPr>
        <w:pStyle w:val="Tekstprzypisudolnego"/>
        <w:suppressAutoHyphens/>
        <w:spacing w:before="0" w:line="40" w:lineRule="atLeast"/>
        <w:rPr>
          <w:sz w:val="16"/>
          <w:szCs w:val="16"/>
        </w:rPr>
      </w:pPr>
      <w:r w:rsidRPr="00632950">
        <w:rPr>
          <w:rStyle w:val="Odwoanieprzypisudolnego"/>
          <w:sz w:val="16"/>
          <w:szCs w:val="16"/>
        </w:rPr>
        <w:footnoteRef/>
      </w:r>
      <w:r w:rsidRPr="00632950">
        <w:rPr>
          <w:sz w:val="16"/>
          <w:szCs w:val="16"/>
        </w:rPr>
        <w:t xml:space="preserve"> The Aid Fund </w:t>
      </w:r>
      <w:proofErr w:type="spellStart"/>
      <w:r w:rsidRPr="00632950">
        <w:rPr>
          <w:sz w:val="16"/>
          <w:szCs w:val="16"/>
        </w:rPr>
        <w:t>referred</w:t>
      </w:r>
      <w:proofErr w:type="spellEnd"/>
      <w:r w:rsidRPr="00632950">
        <w:rPr>
          <w:sz w:val="16"/>
          <w:szCs w:val="16"/>
        </w:rPr>
        <w:t xml:space="preserve"> to in </w:t>
      </w:r>
      <w:proofErr w:type="spellStart"/>
      <w:r w:rsidRPr="00632950">
        <w:rPr>
          <w:sz w:val="16"/>
          <w:szCs w:val="16"/>
        </w:rPr>
        <w:t>Article</w:t>
      </w:r>
      <w:proofErr w:type="spellEnd"/>
      <w:r w:rsidRPr="00632950">
        <w:rPr>
          <w:sz w:val="16"/>
          <w:szCs w:val="16"/>
        </w:rPr>
        <w:t xml:space="preserve"> 14(1) </w:t>
      </w:r>
      <w:proofErr w:type="spellStart"/>
      <w:r w:rsidRPr="00632950">
        <w:rPr>
          <w:sz w:val="16"/>
          <w:szCs w:val="16"/>
        </w:rPr>
        <w:t>Act</w:t>
      </w:r>
      <w:proofErr w:type="spellEnd"/>
      <w:r w:rsidRPr="00632950">
        <w:rPr>
          <w:sz w:val="16"/>
          <w:szCs w:val="16"/>
        </w:rPr>
        <w:t xml:space="preserve"> of 12 March 2022 on </w:t>
      </w:r>
      <w:proofErr w:type="spellStart"/>
      <w:r w:rsidRPr="00632950">
        <w:rPr>
          <w:sz w:val="16"/>
          <w:szCs w:val="16"/>
        </w:rPr>
        <w:t>assistance</w:t>
      </w:r>
      <w:proofErr w:type="spellEnd"/>
      <w:r w:rsidRPr="00632950">
        <w:rPr>
          <w:sz w:val="16"/>
          <w:szCs w:val="16"/>
        </w:rPr>
        <w:t xml:space="preserve"> to </w:t>
      </w:r>
      <w:proofErr w:type="spellStart"/>
      <w:r w:rsidRPr="00632950">
        <w:rPr>
          <w:sz w:val="16"/>
          <w:szCs w:val="16"/>
        </w:rPr>
        <w:t>Ukrainian</w:t>
      </w:r>
      <w:proofErr w:type="spellEnd"/>
      <w:r w:rsidRPr="00632950">
        <w:rPr>
          <w:sz w:val="16"/>
          <w:szCs w:val="16"/>
        </w:rPr>
        <w:t xml:space="preserve"> </w:t>
      </w:r>
      <w:proofErr w:type="spellStart"/>
      <w:r w:rsidRPr="00632950">
        <w:rPr>
          <w:sz w:val="16"/>
          <w:szCs w:val="16"/>
        </w:rPr>
        <w:t>citizens</w:t>
      </w:r>
      <w:proofErr w:type="spellEnd"/>
      <w:r w:rsidRPr="00632950">
        <w:rPr>
          <w:sz w:val="16"/>
          <w:szCs w:val="16"/>
        </w:rPr>
        <w:t xml:space="preserve"> in </w:t>
      </w:r>
      <w:proofErr w:type="spellStart"/>
      <w:r w:rsidRPr="00632950">
        <w:rPr>
          <w:sz w:val="16"/>
          <w:szCs w:val="16"/>
        </w:rPr>
        <w:t>connection</w:t>
      </w:r>
      <w:proofErr w:type="spellEnd"/>
      <w:r w:rsidRPr="00632950">
        <w:rPr>
          <w:sz w:val="16"/>
          <w:szCs w:val="16"/>
        </w:rPr>
        <w:t xml:space="preserve"> with the </w:t>
      </w:r>
      <w:proofErr w:type="spellStart"/>
      <w:r w:rsidRPr="00632950">
        <w:rPr>
          <w:sz w:val="16"/>
          <w:szCs w:val="16"/>
        </w:rPr>
        <w:t>armed</w:t>
      </w:r>
      <w:proofErr w:type="spellEnd"/>
      <w:r w:rsidRPr="00632950">
        <w:rPr>
          <w:sz w:val="16"/>
          <w:szCs w:val="16"/>
        </w:rPr>
        <w:t xml:space="preserve"> </w:t>
      </w:r>
      <w:proofErr w:type="spellStart"/>
      <w:r w:rsidRPr="00632950">
        <w:rPr>
          <w:sz w:val="16"/>
          <w:szCs w:val="16"/>
        </w:rPr>
        <w:t>conflict</w:t>
      </w:r>
      <w:proofErr w:type="spellEnd"/>
      <w:r w:rsidRPr="00632950">
        <w:rPr>
          <w:sz w:val="16"/>
          <w:szCs w:val="16"/>
        </w:rPr>
        <w:t xml:space="preserve"> on the </w:t>
      </w:r>
      <w:proofErr w:type="spellStart"/>
      <w:r w:rsidRPr="00632950">
        <w:rPr>
          <w:sz w:val="16"/>
          <w:szCs w:val="16"/>
        </w:rPr>
        <w:t>territory</w:t>
      </w:r>
      <w:proofErr w:type="spellEnd"/>
      <w:r w:rsidRPr="00632950">
        <w:rPr>
          <w:sz w:val="16"/>
          <w:szCs w:val="16"/>
        </w:rPr>
        <w:t xml:space="preserve"> of </w:t>
      </w:r>
      <w:proofErr w:type="spellStart"/>
      <w:r w:rsidRPr="00632950">
        <w:rPr>
          <w:sz w:val="16"/>
          <w:szCs w:val="16"/>
        </w:rPr>
        <w:t>that</w:t>
      </w:r>
      <w:proofErr w:type="spellEnd"/>
      <w:r w:rsidRPr="00632950">
        <w:rPr>
          <w:sz w:val="16"/>
          <w:szCs w:val="16"/>
        </w:rPr>
        <w:t xml:space="preserve"> country (</w:t>
      </w:r>
      <w:proofErr w:type="spellStart"/>
      <w:r w:rsidRPr="00632950">
        <w:rPr>
          <w:sz w:val="16"/>
          <w:szCs w:val="16"/>
        </w:rPr>
        <w:t>Journal</w:t>
      </w:r>
      <w:proofErr w:type="spellEnd"/>
      <w:r w:rsidRPr="00632950">
        <w:rPr>
          <w:sz w:val="16"/>
          <w:szCs w:val="16"/>
        </w:rPr>
        <w:t xml:space="preserve"> of </w:t>
      </w:r>
      <w:proofErr w:type="spellStart"/>
      <w:r w:rsidRPr="00632950">
        <w:rPr>
          <w:sz w:val="16"/>
          <w:szCs w:val="16"/>
        </w:rPr>
        <w:t>Laws</w:t>
      </w:r>
      <w:proofErr w:type="spellEnd"/>
      <w:r w:rsidRPr="00632950">
        <w:rPr>
          <w:sz w:val="16"/>
          <w:szCs w:val="16"/>
        </w:rPr>
        <w:t xml:space="preserve"> of 202</w:t>
      </w:r>
      <w:r w:rsidR="009033F3">
        <w:rPr>
          <w:sz w:val="16"/>
          <w:szCs w:val="16"/>
        </w:rPr>
        <w:t>4</w:t>
      </w:r>
      <w:r w:rsidRPr="00632950">
        <w:rPr>
          <w:sz w:val="16"/>
          <w:szCs w:val="16"/>
        </w:rPr>
        <w:t xml:space="preserve">, </w:t>
      </w:r>
      <w:proofErr w:type="spellStart"/>
      <w:r w:rsidRPr="00632950">
        <w:rPr>
          <w:sz w:val="16"/>
          <w:szCs w:val="16"/>
        </w:rPr>
        <w:t>item</w:t>
      </w:r>
      <w:proofErr w:type="spellEnd"/>
      <w:r w:rsidRPr="00632950">
        <w:rPr>
          <w:sz w:val="16"/>
          <w:szCs w:val="16"/>
        </w:rPr>
        <w:t xml:space="preserve"> </w:t>
      </w:r>
      <w:r w:rsidR="00003E10">
        <w:rPr>
          <w:sz w:val="16"/>
          <w:szCs w:val="16"/>
        </w:rPr>
        <w:t>167</w:t>
      </w:r>
      <w:r w:rsidRPr="00632950">
        <w:rPr>
          <w:sz w:val="16"/>
          <w:szCs w:val="16"/>
        </w:rPr>
        <w:t xml:space="preserve">, as </w:t>
      </w:r>
      <w:proofErr w:type="spellStart"/>
      <w:r w:rsidRPr="00632950">
        <w:rPr>
          <w:sz w:val="16"/>
          <w:szCs w:val="16"/>
        </w:rPr>
        <w:t>amended</w:t>
      </w:r>
      <w:proofErr w:type="spellEnd"/>
      <w:r w:rsidRPr="00632950">
        <w:rPr>
          <w:sz w:val="16"/>
          <w:szCs w:val="16"/>
        </w:rPr>
        <w:t>).</w:t>
      </w:r>
    </w:p>
  </w:footnote>
  <w:footnote w:id="15">
    <w:p w:rsidR="00DF5EC0" w:rsidRPr="00632950" w:rsidRDefault="00DF5EC0" w:rsidP="00FB6189">
      <w:pPr>
        <w:suppressAutoHyphens/>
        <w:spacing w:before="0" w:line="20" w:lineRule="atLeast"/>
        <w:contextualSpacing/>
        <w:rPr>
          <w:rFonts w:eastAsia="Calibri" w:cs="Times New Roman"/>
          <w:color w:val="FF0000"/>
          <w:sz w:val="16"/>
          <w:szCs w:val="16"/>
        </w:rPr>
      </w:pPr>
      <w:r w:rsidRPr="00632950">
        <w:rPr>
          <w:rStyle w:val="Odwoanieprzypisudolnego"/>
          <w:sz w:val="16"/>
          <w:szCs w:val="16"/>
        </w:rPr>
        <w:footnoteRef/>
      </w:r>
      <w:r w:rsidRPr="00632950">
        <w:rPr>
          <w:sz w:val="16"/>
          <w:szCs w:val="16"/>
        </w:rPr>
        <w:t xml:space="preserve"> </w:t>
      </w:r>
      <w:proofErr w:type="spellStart"/>
      <w:r w:rsidRPr="00632950">
        <w:rPr>
          <w:sz w:val="16"/>
          <w:szCs w:val="16"/>
        </w:rPr>
        <w:t>C</w:t>
      </w:r>
      <w:r w:rsidRPr="00632950">
        <w:rPr>
          <w:rStyle w:val="Odwoanieprzypisudolnego"/>
          <w:sz w:val="16"/>
          <w:szCs w:val="16"/>
          <w:vertAlign w:val="baseline"/>
        </w:rPr>
        <w:t>urrent</w:t>
      </w:r>
      <w:proofErr w:type="spellEnd"/>
      <w:r w:rsidRPr="00632950">
        <w:rPr>
          <w:sz w:val="16"/>
          <w:szCs w:val="16"/>
        </w:rPr>
        <w:t xml:space="preserve"> </w:t>
      </w:r>
      <w:proofErr w:type="spellStart"/>
      <w:r w:rsidRPr="00632950">
        <w:rPr>
          <w:rFonts w:eastAsia="Calibri" w:cs="Times New Roman"/>
          <w:sz w:val="16"/>
          <w:szCs w:val="16"/>
        </w:rPr>
        <w:t>year</w:t>
      </w:r>
      <w:proofErr w:type="spellEnd"/>
      <w:r w:rsidRPr="00632950">
        <w:rPr>
          <w:rFonts w:eastAsia="Calibri" w:cs="Times New Roman"/>
          <w:sz w:val="16"/>
          <w:szCs w:val="16"/>
        </w:rPr>
        <w:t xml:space="preserve"> was </w:t>
      </w:r>
      <w:proofErr w:type="spellStart"/>
      <w:r w:rsidRPr="00632950">
        <w:rPr>
          <w:rFonts w:eastAsia="Calibri" w:cs="Times New Roman"/>
          <w:sz w:val="16"/>
          <w:szCs w:val="16"/>
        </w:rPr>
        <w:t>marked</w:t>
      </w:r>
      <w:proofErr w:type="spellEnd"/>
      <w:r w:rsidRPr="00632950">
        <w:rPr>
          <w:rFonts w:eastAsia="Calibri" w:cs="Times New Roman"/>
          <w:sz w:val="16"/>
          <w:szCs w:val="16"/>
        </w:rPr>
        <w:t xml:space="preserve"> by</w:t>
      </w:r>
      <w:r w:rsidRPr="00632950">
        <w:rPr>
          <w:sz w:val="16"/>
          <w:szCs w:val="16"/>
        </w:rPr>
        <w:t xml:space="preserve"> the </w:t>
      </w:r>
      <w:proofErr w:type="spellStart"/>
      <w:r w:rsidRPr="00632950">
        <w:rPr>
          <w:sz w:val="16"/>
          <w:szCs w:val="16"/>
        </w:rPr>
        <w:t>letter</w:t>
      </w:r>
      <w:proofErr w:type="spellEnd"/>
      <w:r w:rsidRPr="00632950">
        <w:rPr>
          <w:sz w:val="16"/>
          <w:szCs w:val="16"/>
        </w:rPr>
        <w:t xml:space="preserve"> N</w:t>
      </w:r>
      <w:r w:rsidRPr="00632950">
        <w:rPr>
          <w:rFonts w:eastAsia="Calibri" w:cs="Times New Roman"/>
          <w:sz w:val="16"/>
          <w:szCs w:val="16"/>
        </w:rPr>
        <w:t xml:space="preserve">, and N-2 </w:t>
      </w:r>
      <w:proofErr w:type="spellStart"/>
      <w:r w:rsidRPr="00632950">
        <w:rPr>
          <w:rFonts w:eastAsia="Calibri" w:cs="Times New Roman"/>
          <w:sz w:val="16"/>
          <w:szCs w:val="16"/>
        </w:rPr>
        <w:t>means</w:t>
      </w:r>
      <w:proofErr w:type="spellEnd"/>
      <w:r w:rsidRPr="00632950">
        <w:rPr>
          <w:rFonts w:eastAsia="Calibri" w:cs="Times New Roman"/>
          <w:sz w:val="16"/>
          <w:szCs w:val="16"/>
        </w:rPr>
        <w:t xml:space="preserve"> </w:t>
      </w:r>
      <w:proofErr w:type="spellStart"/>
      <w:r w:rsidRPr="00632950">
        <w:rPr>
          <w:rFonts w:eastAsia="Calibri" w:cs="Times New Roman"/>
          <w:sz w:val="16"/>
          <w:szCs w:val="16"/>
        </w:rPr>
        <w:t>year</w:t>
      </w:r>
      <w:proofErr w:type="spellEnd"/>
      <w:r w:rsidRPr="00632950">
        <w:rPr>
          <w:rFonts w:eastAsia="Calibri" w:cs="Times New Roman"/>
          <w:sz w:val="16"/>
          <w:szCs w:val="16"/>
        </w:rPr>
        <w:t xml:space="preserve"> </w:t>
      </w:r>
      <w:proofErr w:type="spellStart"/>
      <w:r w:rsidRPr="00632950">
        <w:rPr>
          <w:rFonts w:eastAsia="Calibri" w:cs="Times New Roman"/>
          <w:sz w:val="16"/>
          <w:szCs w:val="16"/>
        </w:rPr>
        <w:t>prior</w:t>
      </w:r>
      <w:proofErr w:type="spellEnd"/>
      <w:r w:rsidRPr="00632950">
        <w:rPr>
          <w:rFonts w:eastAsia="Calibri" w:cs="Times New Roman"/>
          <w:sz w:val="16"/>
          <w:szCs w:val="16"/>
        </w:rPr>
        <w:t xml:space="preserve"> to N by 2 </w:t>
      </w:r>
      <w:proofErr w:type="spellStart"/>
      <w:r w:rsidRPr="00632950">
        <w:rPr>
          <w:rFonts w:eastAsia="Calibri" w:cs="Times New Roman"/>
          <w:sz w:val="16"/>
          <w:szCs w:val="16"/>
        </w:rPr>
        <w:t>years</w:t>
      </w:r>
      <w:proofErr w:type="spellEnd"/>
      <w:r w:rsidRPr="00632950">
        <w:rPr>
          <w:rFonts w:eastAsia="Calibri" w:cs="Times New Roman"/>
          <w:sz w:val="16"/>
          <w:szCs w:val="16"/>
        </w:rPr>
        <w:t xml:space="preserve">. In </w:t>
      </w:r>
      <w:proofErr w:type="spellStart"/>
      <w:r w:rsidRPr="00632950">
        <w:rPr>
          <w:rFonts w:eastAsia="Calibri" w:cs="Times New Roman"/>
          <w:sz w:val="16"/>
          <w:szCs w:val="16"/>
        </w:rPr>
        <w:t>accordance</w:t>
      </w:r>
      <w:proofErr w:type="spellEnd"/>
      <w:r w:rsidRPr="00632950">
        <w:rPr>
          <w:rFonts w:eastAsia="Calibri" w:cs="Times New Roman"/>
          <w:sz w:val="16"/>
          <w:szCs w:val="16"/>
        </w:rPr>
        <w:t xml:space="preserve"> </w:t>
      </w:r>
      <w:r w:rsidRPr="00632950">
        <w:rPr>
          <w:rFonts w:eastAsia="Calibri" w:cs="Times New Roman"/>
          <w:color w:val="000000"/>
          <w:sz w:val="16"/>
          <w:szCs w:val="16"/>
        </w:rPr>
        <w:t xml:space="preserve">with </w:t>
      </w:r>
      <w:proofErr w:type="spellStart"/>
      <w:r w:rsidRPr="00632950">
        <w:rPr>
          <w:rFonts w:eastAsia="Calibri" w:cs="Times New Roman"/>
          <w:color w:val="000000"/>
          <w:sz w:val="16"/>
          <w:szCs w:val="16"/>
        </w:rPr>
        <w:t>Article</w:t>
      </w:r>
      <w:proofErr w:type="spellEnd"/>
      <w:r w:rsidRPr="00632950">
        <w:rPr>
          <w:rFonts w:eastAsia="Calibri" w:cs="Times New Roman"/>
          <w:color w:val="000000"/>
          <w:sz w:val="16"/>
          <w:szCs w:val="16"/>
        </w:rPr>
        <w:t xml:space="preserve"> 131c</w:t>
      </w:r>
      <w:r w:rsidR="00C82D17">
        <w:rPr>
          <w:rFonts w:eastAsia="Calibri" w:cs="Times New Roman"/>
          <w:color w:val="000000"/>
          <w:sz w:val="16"/>
          <w:szCs w:val="16"/>
        </w:rPr>
        <w:t xml:space="preserve"> </w:t>
      </w:r>
      <w:proofErr w:type="spellStart"/>
      <w:r w:rsidR="00C82D17">
        <w:rPr>
          <w:rFonts w:eastAsia="Calibri" w:cs="Times New Roman"/>
          <w:color w:val="000000"/>
          <w:sz w:val="16"/>
          <w:szCs w:val="16"/>
        </w:rPr>
        <w:t>item</w:t>
      </w:r>
      <w:proofErr w:type="spellEnd"/>
      <w:r w:rsidR="00C82D17">
        <w:rPr>
          <w:rFonts w:eastAsia="Calibri" w:cs="Times New Roman"/>
          <w:color w:val="000000"/>
          <w:sz w:val="16"/>
          <w:szCs w:val="16"/>
        </w:rPr>
        <w:t xml:space="preserve"> 2</w:t>
      </w:r>
      <w:r w:rsidRPr="00632950">
        <w:rPr>
          <w:rFonts w:eastAsia="Calibri" w:cs="Times New Roman"/>
          <w:color w:val="000000"/>
          <w:sz w:val="16"/>
          <w:szCs w:val="16"/>
        </w:rPr>
        <w:t xml:space="preserve"> of the Public-</w:t>
      </w:r>
      <w:proofErr w:type="spellStart"/>
      <w:r w:rsidRPr="00632950">
        <w:rPr>
          <w:rFonts w:eastAsia="Calibri" w:cs="Times New Roman"/>
          <w:color w:val="000000"/>
          <w:sz w:val="16"/>
          <w:szCs w:val="16"/>
        </w:rPr>
        <w:t>funded</w:t>
      </w:r>
      <w:proofErr w:type="spellEnd"/>
      <w:r w:rsidRPr="00632950">
        <w:rPr>
          <w:rFonts w:eastAsia="Calibri" w:cs="Times New Roman"/>
          <w:color w:val="000000"/>
          <w:sz w:val="16"/>
          <w:szCs w:val="16"/>
        </w:rPr>
        <w:t xml:space="preserve"> </w:t>
      </w:r>
      <w:proofErr w:type="spellStart"/>
      <w:r w:rsidRPr="00632950">
        <w:rPr>
          <w:rFonts w:eastAsia="Calibri" w:cs="Times New Roman"/>
          <w:color w:val="000000"/>
          <w:sz w:val="16"/>
          <w:szCs w:val="16"/>
        </w:rPr>
        <w:t>health</w:t>
      </w:r>
      <w:proofErr w:type="spellEnd"/>
      <w:r w:rsidRPr="00632950">
        <w:rPr>
          <w:rFonts w:eastAsia="Calibri" w:cs="Times New Roman"/>
          <w:color w:val="000000"/>
          <w:sz w:val="16"/>
          <w:szCs w:val="16"/>
        </w:rPr>
        <w:t xml:space="preserve"> </w:t>
      </w:r>
      <w:proofErr w:type="spellStart"/>
      <w:r w:rsidRPr="00632950">
        <w:rPr>
          <w:rFonts w:eastAsia="Calibri" w:cs="Times New Roman"/>
          <w:color w:val="000000"/>
          <w:sz w:val="16"/>
          <w:szCs w:val="16"/>
        </w:rPr>
        <w:t>care</w:t>
      </w:r>
      <w:proofErr w:type="spellEnd"/>
      <w:r w:rsidRPr="00632950">
        <w:rPr>
          <w:rFonts w:eastAsia="Calibri" w:cs="Times New Roman"/>
          <w:color w:val="000000"/>
          <w:sz w:val="16"/>
          <w:szCs w:val="16"/>
        </w:rPr>
        <w:t xml:space="preserve"> Services </w:t>
      </w:r>
      <w:proofErr w:type="spellStart"/>
      <w:r w:rsidRPr="00632950">
        <w:rPr>
          <w:rFonts w:eastAsia="Calibri" w:cs="Times New Roman"/>
          <w:color w:val="000000"/>
          <w:sz w:val="16"/>
          <w:szCs w:val="16"/>
        </w:rPr>
        <w:t>Act</w:t>
      </w:r>
      <w:proofErr w:type="spellEnd"/>
      <w:r w:rsidRPr="00632950">
        <w:rPr>
          <w:rFonts w:eastAsia="Calibri" w:cs="Times New Roman"/>
          <w:color w:val="000000"/>
          <w:sz w:val="16"/>
          <w:szCs w:val="16"/>
        </w:rPr>
        <w:t>, for 202</w:t>
      </w:r>
      <w:r w:rsidR="00C82D17">
        <w:rPr>
          <w:rFonts w:eastAsia="Calibri" w:cs="Times New Roman"/>
          <w:color w:val="000000"/>
          <w:sz w:val="16"/>
          <w:szCs w:val="16"/>
        </w:rPr>
        <w:t>2</w:t>
      </w:r>
      <w:r w:rsidRPr="00632950">
        <w:rPr>
          <w:rFonts w:eastAsia="Calibri" w:cs="Times New Roman"/>
          <w:color w:val="000000"/>
          <w:sz w:val="16"/>
          <w:szCs w:val="16"/>
        </w:rPr>
        <w:t xml:space="preserve"> </w:t>
      </w:r>
      <w:proofErr w:type="spellStart"/>
      <w:r w:rsidRPr="00632950">
        <w:rPr>
          <w:rFonts w:eastAsia="Calibri" w:cs="Times New Roman"/>
          <w:color w:val="000000"/>
          <w:sz w:val="16"/>
          <w:szCs w:val="16"/>
        </w:rPr>
        <w:t>expenditure</w:t>
      </w:r>
      <w:proofErr w:type="spellEnd"/>
      <w:r w:rsidRPr="00632950">
        <w:rPr>
          <w:rFonts w:eastAsia="Calibri" w:cs="Times New Roman"/>
          <w:color w:val="000000"/>
          <w:sz w:val="16"/>
          <w:szCs w:val="16"/>
        </w:rPr>
        <w:t xml:space="preserve"> the </w:t>
      </w:r>
      <w:proofErr w:type="spellStart"/>
      <w:r w:rsidRPr="00632950">
        <w:rPr>
          <w:rFonts w:eastAsia="Calibri" w:cs="Times New Roman"/>
          <w:color w:val="000000"/>
          <w:sz w:val="16"/>
          <w:szCs w:val="16"/>
        </w:rPr>
        <w:t>reference</w:t>
      </w:r>
      <w:proofErr w:type="spellEnd"/>
      <w:r w:rsidRPr="00632950">
        <w:rPr>
          <w:rFonts w:eastAsia="Calibri" w:cs="Times New Roman"/>
          <w:color w:val="000000"/>
          <w:sz w:val="16"/>
          <w:szCs w:val="16"/>
        </w:rPr>
        <w:t xml:space="preserve"> point </w:t>
      </w:r>
      <w:proofErr w:type="spellStart"/>
      <w:r w:rsidRPr="00632950">
        <w:rPr>
          <w:rFonts w:eastAsia="Calibri" w:cs="Times New Roman"/>
          <w:color w:val="000000"/>
          <w:sz w:val="16"/>
          <w:szCs w:val="16"/>
        </w:rPr>
        <w:t>is</w:t>
      </w:r>
      <w:proofErr w:type="spellEnd"/>
      <w:r w:rsidRPr="00632950">
        <w:rPr>
          <w:rFonts w:eastAsia="Calibri" w:cs="Times New Roman"/>
          <w:color w:val="000000"/>
          <w:sz w:val="16"/>
          <w:szCs w:val="16"/>
        </w:rPr>
        <w:t xml:space="preserve"> GDP from 2020 and for 2023 data </w:t>
      </w:r>
      <w:proofErr w:type="spellStart"/>
      <w:r w:rsidRPr="00632950">
        <w:rPr>
          <w:rFonts w:eastAsia="Calibri" w:cs="Times New Roman"/>
          <w:sz w:val="16"/>
          <w:szCs w:val="16"/>
        </w:rPr>
        <w:t>reference</w:t>
      </w:r>
      <w:proofErr w:type="spellEnd"/>
      <w:r w:rsidRPr="00632950">
        <w:rPr>
          <w:rFonts w:eastAsia="Calibri" w:cs="Times New Roman"/>
          <w:sz w:val="16"/>
          <w:szCs w:val="16"/>
        </w:rPr>
        <w:t xml:space="preserve"> point GDP </w:t>
      </w:r>
      <w:proofErr w:type="spellStart"/>
      <w:r w:rsidRPr="00632950">
        <w:rPr>
          <w:rFonts w:eastAsia="Calibri" w:cs="Times New Roman"/>
          <w:sz w:val="16"/>
          <w:szCs w:val="16"/>
        </w:rPr>
        <w:t>is</w:t>
      </w:r>
      <w:proofErr w:type="spellEnd"/>
      <w:r w:rsidRPr="00632950">
        <w:rPr>
          <w:rFonts w:eastAsia="Calibri" w:cs="Times New Roman"/>
          <w:sz w:val="16"/>
          <w:szCs w:val="16"/>
        </w:rPr>
        <w:t xml:space="preserve"> 2021</w:t>
      </w:r>
      <w:r w:rsidR="00C82D17">
        <w:rPr>
          <w:rFonts w:eastAsia="Calibri" w:cs="Times New Roman"/>
          <w:sz w:val="16"/>
          <w:szCs w:val="16"/>
        </w:rPr>
        <w:t>.</w:t>
      </w:r>
    </w:p>
    <w:p w:rsidR="00DF5EC0" w:rsidRDefault="00DF5EC0" w:rsidP="00967799">
      <w:pPr>
        <w:pStyle w:val="Tekstprzypisudolnego"/>
        <w:spacing w:before="0" w:line="20" w:lineRule="exact"/>
      </w:pPr>
    </w:p>
  </w:footnote>
  <w:footnote w:id="16">
    <w:p w:rsidR="00DF5EC0" w:rsidRDefault="00DF5EC0" w:rsidP="00967799">
      <w:pPr>
        <w:pStyle w:val="Tekstprzypisudolnego"/>
        <w:rPr>
          <w:sz w:val="16"/>
        </w:rPr>
      </w:pPr>
      <w:r>
        <w:rPr>
          <w:rStyle w:val="Odwoanieprzypisudolnego"/>
          <w:sz w:val="16"/>
        </w:rPr>
        <w:footnoteRef/>
      </w:r>
      <w:r>
        <w:rPr>
          <w:sz w:val="16"/>
        </w:rPr>
        <w:t xml:space="preserve"> </w:t>
      </w:r>
      <w:proofErr w:type="spellStart"/>
      <w:r>
        <w:rPr>
          <w:sz w:val="16"/>
        </w:rPr>
        <w:t>According</w:t>
      </w:r>
      <w:proofErr w:type="spellEnd"/>
      <w:r>
        <w:rPr>
          <w:sz w:val="16"/>
        </w:rPr>
        <w:t xml:space="preserve"> to the </w:t>
      </w:r>
      <w:proofErr w:type="spellStart"/>
      <w:r>
        <w:rPr>
          <w:sz w:val="16"/>
        </w:rPr>
        <w:t>statutory</w:t>
      </w:r>
      <w:proofErr w:type="spellEnd"/>
      <w:r>
        <w:rPr>
          <w:sz w:val="16"/>
        </w:rPr>
        <w:t xml:space="preserve"> </w:t>
      </w:r>
      <w:proofErr w:type="spellStart"/>
      <w:r>
        <w:rPr>
          <w:sz w:val="16"/>
        </w:rPr>
        <w:t>methodology</w:t>
      </w:r>
      <w:proofErr w:type="spellEnd"/>
      <w:r>
        <w:rPr>
          <w:sz w:val="16"/>
        </w:rPr>
        <w:t xml:space="preserve"> of GDP for the </w:t>
      </w:r>
      <w:proofErr w:type="spellStart"/>
      <w:r>
        <w:rPr>
          <w:sz w:val="16"/>
        </w:rPr>
        <w:t>year</w:t>
      </w:r>
      <w:proofErr w:type="spellEnd"/>
      <w:r>
        <w:rPr>
          <w:sz w:val="16"/>
        </w:rPr>
        <w:t xml:space="preserve"> N-2.</w:t>
      </w:r>
    </w:p>
  </w:footnote>
  <w:footnote w:id="17">
    <w:p w:rsidR="00DF5EC0" w:rsidRDefault="00DF5EC0" w:rsidP="006A60C5">
      <w:pPr>
        <w:pStyle w:val="Tekstprzypisudolnego"/>
      </w:pPr>
      <w:r>
        <w:rPr>
          <w:rStyle w:val="Odwoanieprzypisudolnego"/>
          <w:sz w:val="16"/>
        </w:rPr>
        <w:footnoteRef/>
      </w:r>
      <w:r>
        <w:rPr>
          <w:sz w:val="16"/>
        </w:rPr>
        <w:t xml:space="preserve"> </w:t>
      </w:r>
      <w:proofErr w:type="spellStart"/>
      <w:r>
        <w:rPr>
          <w:sz w:val="16"/>
        </w:rPr>
        <w:t>According</w:t>
      </w:r>
      <w:proofErr w:type="spellEnd"/>
      <w:r>
        <w:rPr>
          <w:sz w:val="16"/>
        </w:rPr>
        <w:t xml:space="preserve"> to the NHA, </w:t>
      </w:r>
      <w:proofErr w:type="spellStart"/>
      <w:r>
        <w:rPr>
          <w:sz w:val="16"/>
        </w:rPr>
        <w:t>preliminary</w:t>
      </w:r>
      <w:proofErr w:type="spellEnd"/>
      <w:r>
        <w:rPr>
          <w:sz w:val="16"/>
        </w:rPr>
        <w:t xml:space="preserve"> </w:t>
      </w:r>
      <w:proofErr w:type="spellStart"/>
      <w:r>
        <w:rPr>
          <w:sz w:val="16"/>
        </w:rPr>
        <w:t>estimates</w:t>
      </w:r>
      <w:proofErr w:type="spellEnd"/>
      <w:r>
        <w:rPr>
          <w:sz w:val="16"/>
        </w:rPr>
        <w:t xml:space="preserve"> for 2023 for GDP of the same </w:t>
      </w:r>
      <w:proofErr w:type="spellStart"/>
      <w:r>
        <w:rPr>
          <w:sz w:val="16"/>
        </w:rPr>
        <w:t>year</w:t>
      </w:r>
      <w:proofErr w:type="spellEnd"/>
      <w:r>
        <w:rPr>
          <w:sz w:val="16"/>
        </w:rPr>
        <w:t>.</w:t>
      </w:r>
    </w:p>
  </w:footnote>
  <w:footnote w:id="18">
    <w:p w:rsidR="00183FE0" w:rsidRPr="00183FE0" w:rsidRDefault="00183FE0" w:rsidP="0040756C">
      <w:pPr>
        <w:pStyle w:val="Tekstprzypisudolnego"/>
        <w:spacing w:line="240" w:lineRule="exact"/>
        <w:rPr>
          <w:sz w:val="16"/>
          <w:szCs w:val="16"/>
        </w:rPr>
      </w:pPr>
      <w:r w:rsidRPr="00183FE0">
        <w:rPr>
          <w:rStyle w:val="Odwoanieprzypisudolnego"/>
          <w:sz w:val="16"/>
          <w:szCs w:val="16"/>
        </w:rPr>
        <w:footnoteRef/>
      </w:r>
      <w:r w:rsidRPr="00183FE0">
        <w:rPr>
          <w:sz w:val="16"/>
          <w:szCs w:val="16"/>
        </w:rPr>
        <w:t xml:space="preserve"> The </w:t>
      </w:r>
      <w:proofErr w:type="spellStart"/>
      <w:r w:rsidRPr="00183FE0">
        <w:rPr>
          <w:sz w:val="16"/>
          <w:szCs w:val="16"/>
        </w:rPr>
        <w:t>methodological</w:t>
      </w:r>
      <w:proofErr w:type="spellEnd"/>
      <w:r w:rsidRPr="00183FE0">
        <w:rPr>
          <w:sz w:val="16"/>
          <w:szCs w:val="16"/>
        </w:rPr>
        <w:t xml:space="preserve"> </w:t>
      </w:r>
      <w:proofErr w:type="spellStart"/>
      <w:r w:rsidRPr="00183FE0">
        <w:rPr>
          <w:sz w:val="16"/>
          <w:szCs w:val="16"/>
        </w:rPr>
        <w:t>justification</w:t>
      </w:r>
      <w:proofErr w:type="spellEnd"/>
      <w:r w:rsidRPr="00183FE0">
        <w:rPr>
          <w:sz w:val="16"/>
          <w:szCs w:val="16"/>
        </w:rPr>
        <w:t xml:space="preserve"> </w:t>
      </w:r>
      <w:proofErr w:type="spellStart"/>
      <w:r w:rsidRPr="00183FE0">
        <w:rPr>
          <w:sz w:val="16"/>
          <w:szCs w:val="16"/>
        </w:rPr>
        <w:t>is</w:t>
      </w:r>
      <w:proofErr w:type="spellEnd"/>
      <w:r w:rsidRPr="00183FE0">
        <w:rPr>
          <w:sz w:val="16"/>
          <w:szCs w:val="16"/>
        </w:rPr>
        <w:t xml:space="preserve"> </w:t>
      </w:r>
      <w:proofErr w:type="spellStart"/>
      <w:r w:rsidRPr="00183FE0">
        <w:rPr>
          <w:sz w:val="16"/>
          <w:szCs w:val="16"/>
        </w:rPr>
        <w:t>included</w:t>
      </w:r>
      <w:proofErr w:type="spellEnd"/>
      <w:r w:rsidRPr="00183FE0">
        <w:rPr>
          <w:sz w:val="16"/>
          <w:szCs w:val="16"/>
        </w:rPr>
        <w:t xml:space="preserve"> in the </w:t>
      </w:r>
      <w:proofErr w:type="spellStart"/>
      <w:r w:rsidRPr="00183FE0">
        <w:rPr>
          <w:sz w:val="16"/>
          <w:szCs w:val="16"/>
        </w:rPr>
        <w:t>annually</w:t>
      </w:r>
      <w:proofErr w:type="spellEnd"/>
      <w:r w:rsidRPr="00183FE0">
        <w:rPr>
          <w:sz w:val="16"/>
          <w:szCs w:val="16"/>
        </w:rPr>
        <w:t xml:space="preserve"> </w:t>
      </w:r>
      <w:proofErr w:type="spellStart"/>
      <w:r w:rsidRPr="00183FE0">
        <w:rPr>
          <w:sz w:val="16"/>
          <w:szCs w:val="16"/>
        </w:rPr>
        <w:t>sent</w:t>
      </w:r>
      <w:proofErr w:type="spellEnd"/>
      <w:r w:rsidRPr="00183FE0">
        <w:rPr>
          <w:sz w:val="16"/>
          <w:szCs w:val="16"/>
        </w:rPr>
        <w:t xml:space="preserve"> file with the Joint </w:t>
      </w:r>
      <w:proofErr w:type="spellStart"/>
      <w:r w:rsidRPr="00183FE0">
        <w:rPr>
          <w:sz w:val="16"/>
          <w:szCs w:val="16"/>
        </w:rPr>
        <w:t>Health</w:t>
      </w:r>
      <w:proofErr w:type="spellEnd"/>
      <w:r w:rsidRPr="00183FE0">
        <w:rPr>
          <w:sz w:val="16"/>
          <w:szCs w:val="16"/>
        </w:rPr>
        <w:t xml:space="preserve"> </w:t>
      </w:r>
      <w:proofErr w:type="spellStart"/>
      <w:r w:rsidRPr="00183FE0">
        <w:rPr>
          <w:sz w:val="16"/>
          <w:szCs w:val="16"/>
        </w:rPr>
        <w:t>Account</w:t>
      </w:r>
      <w:proofErr w:type="spellEnd"/>
      <w:r w:rsidRPr="00183FE0">
        <w:rPr>
          <w:sz w:val="16"/>
          <w:szCs w:val="16"/>
        </w:rPr>
        <w:t xml:space="preserve"> </w:t>
      </w:r>
      <w:proofErr w:type="spellStart"/>
      <w:r w:rsidRPr="00183FE0">
        <w:rPr>
          <w:sz w:val="16"/>
          <w:szCs w:val="16"/>
        </w:rPr>
        <w:t>Questionnaire</w:t>
      </w:r>
      <w:proofErr w:type="spellEnd"/>
      <w:r w:rsidRPr="00183FE0">
        <w:rPr>
          <w:sz w:val="16"/>
          <w:szCs w:val="16"/>
        </w:rPr>
        <w:t xml:space="preserve"> (JHAQ) </w:t>
      </w:r>
      <w:proofErr w:type="spellStart"/>
      <w:r w:rsidRPr="00183FE0">
        <w:rPr>
          <w:sz w:val="16"/>
          <w:szCs w:val="16"/>
        </w:rPr>
        <w:t>called</w:t>
      </w:r>
      <w:proofErr w:type="spellEnd"/>
      <w:r w:rsidRPr="00183FE0">
        <w:rPr>
          <w:sz w:val="16"/>
          <w:szCs w:val="16"/>
        </w:rPr>
        <w:t xml:space="preserve"> "</w:t>
      </w:r>
      <w:proofErr w:type="spellStart"/>
      <w:r w:rsidRPr="00183FE0">
        <w:rPr>
          <w:sz w:val="16"/>
          <w:szCs w:val="16"/>
        </w:rPr>
        <w:t>Explanatory</w:t>
      </w:r>
      <w:proofErr w:type="spellEnd"/>
      <w:r w:rsidRPr="00183FE0">
        <w:rPr>
          <w:sz w:val="16"/>
          <w:szCs w:val="16"/>
        </w:rPr>
        <w:t xml:space="preserve"> Notes to T-0 JHAQ" </w:t>
      </w:r>
      <w:proofErr w:type="spellStart"/>
      <w:r w:rsidRPr="00183FE0">
        <w:rPr>
          <w:sz w:val="16"/>
          <w:szCs w:val="16"/>
        </w:rPr>
        <w:t>entitled</w:t>
      </w:r>
      <w:proofErr w:type="spellEnd"/>
      <w:r w:rsidRPr="00183FE0">
        <w:rPr>
          <w:sz w:val="16"/>
          <w:szCs w:val="16"/>
        </w:rPr>
        <w:t xml:space="preserve">: "T-0 JOINT OECD, EUROSTAT AND WHO HEALTH ACCOUNTS (SHA 2011)" in the </w:t>
      </w:r>
      <w:proofErr w:type="spellStart"/>
      <w:r w:rsidRPr="00183FE0">
        <w:rPr>
          <w:sz w:val="16"/>
          <w:szCs w:val="16"/>
        </w:rPr>
        <w:t>section</w:t>
      </w:r>
      <w:proofErr w:type="spellEnd"/>
      <w:r w:rsidRPr="00183FE0">
        <w:rPr>
          <w:sz w:val="16"/>
          <w:szCs w:val="16"/>
        </w:rPr>
        <w:t xml:space="preserve"> "</w:t>
      </w:r>
      <w:proofErr w:type="spellStart"/>
      <w:r w:rsidRPr="00183FE0">
        <w:rPr>
          <w:sz w:val="16"/>
          <w:szCs w:val="16"/>
        </w:rPr>
        <w:t>Scope</w:t>
      </w:r>
      <w:proofErr w:type="spellEnd"/>
      <w:r w:rsidRPr="00183FE0">
        <w:rPr>
          <w:sz w:val="16"/>
          <w:szCs w:val="16"/>
        </w:rPr>
        <w:t xml:space="preserve"> and </w:t>
      </w:r>
      <w:proofErr w:type="spellStart"/>
      <w:r w:rsidRPr="00183FE0">
        <w:rPr>
          <w:sz w:val="16"/>
          <w:szCs w:val="16"/>
        </w:rPr>
        <w:t>approach</w:t>
      </w:r>
      <w:proofErr w:type="spellEnd"/>
      <w:r w:rsidRPr="00183FE0">
        <w:rPr>
          <w:sz w:val="16"/>
          <w:szCs w:val="16"/>
        </w:rPr>
        <w:t xml:space="preserve"> to the T-2 data </w:t>
      </w:r>
      <w:proofErr w:type="spellStart"/>
      <w:r w:rsidRPr="00183FE0">
        <w:rPr>
          <w:sz w:val="16"/>
          <w:szCs w:val="16"/>
        </w:rPr>
        <w:t>collections</w:t>
      </w:r>
      <w:proofErr w:type="spellEnd"/>
      <w:r w:rsidRPr="00183FE0">
        <w:rPr>
          <w:sz w:val="16"/>
          <w:szCs w:val="16"/>
        </w:rPr>
        <w:t>". </w:t>
      </w:r>
    </w:p>
  </w:footnote>
  <w:footnote w:id="19">
    <w:p w:rsidR="00DF5EC0" w:rsidRDefault="00DF5EC0" w:rsidP="0040756C">
      <w:pPr>
        <w:pStyle w:val="Tekstprzypisudolnego"/>
        <w:suppressAutoHyphens/>
        <w:spacing w:line="240" w:lineRule="exact"/>
        <w:rPr>
          <w:sz w:val="16"/>
        </w:rPr>
      </w:pPr>
      <w:r>
        <w:rPr>
          <w:rStyle w:val="Odwoanieprzypisudolnego"/>
          <w:sz w:val="16"/>
        </w:rPr>
        <w:footnoteRef/>
      </w:r>
      <w:r>
        <w:rPr>
          <w:sz w:val="16"/>
        </w:rPr>
        <w:t xml:space="preserve"> </w:t>
      </w:r>
      <w:proofErr w:type="spellStart"/>
      <w:r>
        <w:rPr>
          <w:sz w:val="16"/>
        </w:rPr>
        <w:t>Until</w:t>
      </w:r>
      <w:proofErr w:type="spellEnd"/>
      <w:r>
        <w:rPr>
          <w:sz w:val="16"/>
        </w:rPr>
        <w:t xml:space="preserve"> 2014, the </w:t>
      </w:r>
      <w:proofErr w:type="spellStart"/>
      <w:r>
        <w:rPr>
          <w:sz w:val="16"/>
        </w:rPr>
        <w:t>National</w:t>
      </w:r>
      <w:proofErr w:type="spellEnd"/>
      <w:r>
        <w:rPr>
          <w:sz w:val="16"/>
        </w:rPr>
        <w:t xml:space="preserve"> </w:t>
      </w:r>
      <w:proofErr w:type="spellStart"/>
      <w:r>
        <w:rPr>
          <w:sz w:val="16"/>
        </w:rPr>
        <w:t>Health</w:t>
      </w:r>
      <w:proofErr w:type="spellEnd"/>
      <w:r>
        <w:rPr>
          <w:sz w:val="16"/>
        </w:rPr>
        <w:t xml:space="preserve"> </w:t>
      </w:r>
      <w:proofErr w:type="spellStart"/>
      <w:r>
        <w:rPr>
          <w:sz w:val="16"/>
        </w:rPr>
        <w:t>Account</w:t>
      </w:r>
      <w:proofErr w:type="spellEnd"/>
      <w:r>
        <w:rPr>
          <w:sz w:val="16"/>
        </w:rPr>
        <w:t xml:space="preserve"> was </w:t>
      </w:r>
      <w:proofErr w:type="spellStart"/>
      <w:r w:rsidR="00E12F1D">
        <w:rPr>
          <w:sz w:val="16"/>
        </w:rPr>
        <w:t>developed</w:t>
      </w:r>
      <w:proofErr w:type="spellEnd"/>
      <w:r>
        <w:rPr>
          <w:sz w:val="16"/>
        </w:rPr>
        <w:t xml:space="preserve"> on the </w:t>
      </w:r>
      <w:proofErr w:type="spellStart"/>
      <w:r>
        <w:rPr>
          <w:sz w:val="16"/>
        </w:rPr>
        <w:t>basis</w:t>
      </w:r>
      <w:proofErr w:type="spellEnd"/>
      <w:r>
        <w:rPr>
          <w:sz w:val="16"/>
        </w:rPr>
        <w:t xml:space="preserve"> of the SHA 1.0 </w:t>
      </w:r>
      <w:proofErr w:type="spellStart"/>
      <w:r>
        <w:rPr>
          <w:sz w:val="16"/>
        </w:rPr>
        <w:t>methodology</w:t>
      </w:r>
      <w:proofErr w:type="spellEnd"/>
      <w:r>
        <w:rPr>
          <w:sz w:val="16"/>
        </w:rPr>
        <w:t xml:space="preserve"> and </w:t>
      </w:r>
      <w:proofErr w:type="spellStart"/>
      <w:r w:rsidR="00E12F1D">
        <w:rPr>
          <w:sz w:val="16"/>
        </w:rPr>
        <w:t>sent</w:t>
      </w:r>
      <w:proofErr w:type="spellEnd"/>
      <w:r>
        <w:rPr>
          <w:sz w:val="16"/>
        </w:rPr>
        <w:t xml:space="preserve"> to the OECD, Eurostat and the WHO </w:t>
      </w:r>
      <w:proofErr w:type="spellStart"/>
      <w:r>
        <w:rPr>
          <w:sz w:val="16"/>
        </w:rPr>
        <w:t>based</w:t>
      </w:r>
      <w:proofErr w:type="spellEnd"/>
      <w:r>
        <w:rPr>
          <w:sz w:val="16"/>
        </w:rPr>
        <w:t xml:space="preserve"> on the </w:t>
      </w:r>
      <w:proofErr w:type="spellStart"/>
      <w:r>
        <w:rPr>
          <w:sz w:val="16"/>
        </w:rPr>
        <w:t>Gentlemen’s</w:t>
      </w:r>
      <w:proofErr w:type="spellEnd"/>
      <w:r>
        <w:rPr>
          <w:sz w:val="16"/>
        </w:rPr>
        <w:t xml:space="preserve"> Agreement. The </w:t>
      </w:r>
      <w:proofErr w:type="spellStart"/>
      <w:r>
        <w:rPr>
          <w:sz w:val="16"/>
        </w:rPr>
        <w:t>process</w:t>
      </w:r>
      <w:proofErr w:type="spellEnd"/>
      <w:r>
        <w:rPr>
          <w:sz w:val="16"/>
        </w:rPr>
        <w:t xml:space="preserve"> of SHA 2011 </w:t>
      </w:r>
      <w:proofErr w:type="spellStart"/>
      <w:r>
        <w:rPr>
          <w:sz w:val="16"/>
        </w:rPr>
        <w:t>began</w:t>
      </w:r>
      <w:proofErr w:type="spellEnd"/>
      <w:r>
        <w:rPr>
          <w:sz w:val="16"/>
        </w:rPr>
        <w:t xml:space="preserve"> in 2007 as part of a </w:t>
      </w:r>
      <w:proofErr w:type="spellStart"/>
      <w:r>
        <w:rPr>
          <w:sz w:val="16"/>
        </w:rPr>
        <w:t>collaboration</w:t>
      </w:r>
      <w:proofErr w:type="spellEnd"/>
      <w:r>
        <w:rPr>
          <w:sz w:val="16"/>
        </w:rPr>
        <w:t xml:space="preserve"> </w:t>
      </w:r>
      <w:proofErr w:type="spellStart"/>
      <w:r>
        <w:rPr>
          <w:sz w:val="16"/>
        </w:rPr>
        <w:t>between</w:t>
      </w:r>
      <w:proofErr w:type="spellEnd"/>
      <w:r>
        <w:rPr>
          <w:sz w:val="16"/>
        </w:rPr>
        <w:t xml:space="preserve"> </w:t>
      </w:r>
      <w:proofErr w:type="spellStart"/>
      <w:r>
        <w:rPr>
          <w:sz w:val="16"/>
        </w:rPr>
        <w:t>experts</w:t>
      </w:r>
      <w:proofErr w:type="spellEnd"/>
      <w:r>
        <w:rPr>
          <w:sz w:val="16"/>
        </w:rPr>
        <w:t xml:space="preserve"> from the OECD, WHO and Eurostat, </w:t>
      </w:r>
      <w:proofErr w:type="spellStart"/>
      <w:r>
        <w:rPr>
          <w:sz w:val="16"/>
        </w:rPr>
        <w:t>working</w:t>
      </w:r>
      <w:proofErr w:type="spellEnd"/>
      <w:r>
        <w:rPr>
          <w:sz w:val="16"/>
        </w:rPr>
        <w:t xml:space="preserve"> </w:t>
      </w:r>
      <w:proofErr w:type="spellStart"/>
      <w:r>
        <w:rPr>
          <w:sz w:val="16"/>
        </w:rPr>
        <w:t>under</w:t>
      </w:r>
      <w:proofErr w:type="spellEnd"/>
      <w:r>
        <w:rPr>
          <w:sz w:val="16"/>
        </w:rPr>
        <w:t xml:space="preserve"> the </w:t>
      </w:r>
      <w:proofErr w:type="spellStart"/>
      <w:r>
        <w:rPr>
          <w:sz w:val="16"/>
        </w:rPr>
        <w:t>common</w:t>
      </w:r>
      <w:proofErr w:type="spellEnd"/>
      <w:r>
        <w:rPr>
          <w:sz w:val="16"/>
        </w:rPr>
        <w:t xml:space="preserve"> </w:t>
      </w:r>
      <w:proofErr w:type="spellStart"/>
      <w:r>
        <w:rPr>
          <w:sz w:val="16"/>
        </w:rPr>
        <w:t>name</w:t>
      </w:r>
      <w:proofErr w:type="spellEnd"/>
      <w:r>
        <w:rPr>
          <w:sz w:val="16"/>
        </w:rPr>
        <w:t xml:space="preserve"> </w:t>
      </w:r>
      <w:r w:rsidRPr="000A0C3B">
        <w:rPr>
          <w:sz w:val="16"/>
        </w:rPr>
        <w:t xml:space="preserve">of the International </w:t>
      </w:r>
      <w:proofErr w:type="spellStart"/>
      <w:r w:rsidRPr="000A0C3B">
        <w:rPr>
          <w:sz w:val="16"/>
        </w:rPr>
        <w:t>Health</w:t>
      </w:r>
      <w:proofErr w:type="spellEnd"/>
      <w:r w:rsidRPr="000A0C3B">
        <w:rPr>
          <w:sz w:val="16"/>
        </w:rPr>
        <w:t xml:space="preserve"> </w:t>
      </w:r>
      <w:proofErr w:type="spellStart"/>
      <w:r w:rsidRPr="000A0C3B">
        <w:rPr>
          <w:sz w:val="16"/>
        </w:rPr>
        <w:t>Accounts</w:t>
      </w:r>
      <w:proofErr w:type="spellEnd"/>
      <w:r w:rsidRPr="000A0C3B">
        <w:rPr>
          <w:sz w:val="16"/>
        </w:rPr>
        <w:t xml:space="preserve"> Team (IHAT). The</w:t>
      </w:r>
      <w:r>
        <w:rPr>
          <w:sz w:val="16"/>
        </w:rPr>
        <w:t xml:space="preserve"> </w:t>
      </w:r>
      <w:proofErr w:type="spellStart"/>
      <w:r>
        <w:rPr>
          <w:sz w:val="16"/>
        </w:rPr>
        <w:t>Handbook</w:t>
      </w:r>
      <w:proofErr w:type="spellEnd"/>
      <w:r>
        <w:rPr>
          <w:sz w:val="16"/>
        </w:rPr>
        <w:t xml:space="preserve"> </w:t>
      </w:r>
      <w:proofErr w:type="spellStart"/>
      <w:r>
        <w:rPr>
          <w:sz w:val="16"/>
        </w:rPr>
        <w:t>prepared</w:t>
      </w:r>
      <w:proofErr w:type="spellEnd"/>
      <w:r>
        <w:rPr>
          <w:sz w:val="16"/>
        </w:rPr>
        <w:t xml:space="preserve"> by the Team was the </w:t>
      </w:r>
      <w:proofErr w:type="spellStart"/>
      <w:r>
        <w:rPr>
          <w:sz w:val="16"/>
        </w:rPr>
        <w:t>subject</w:t>
      </w:r>
      <w:proofErr w:type="spellEnd"/>
      <w:r>
        <w:rPr>
          <w:sz w:val="16"/>
        </w:rPr>
        <w:t xml:space="preserve"> of </w:t>
      </w:r>
      <w:proofErr w:type="spellStart"/>
      <w:r>
        <w:rPr>
          <w:sz w:val="16"/>
        </w:rPr>
        <w:t>detailed</w:t>
      </w:r>
      <w:proofErr w:type="spellEnd"/>
      <w:r>
        <w:rPr>
          <w:sz w:val="16"/>
        </w:rPr>
        <w:t xml:space="preserve"> and </w:t>
      </w:r>
      <w:proofErr w:type="spellStart"/>
      <w:r>
        <w:rPr>
          <w:sz w:val="16"/>
        </w:rPr>
        <w:t>extensive</w:t>
      </w:r>
      <w:proofErr w:type="spellEnd"/>
      <w:r>
        <w:rPr>
          <w:sz w:val="16"/>
        </w:rPr>
        <w:t xml:space="preserve"> </w:t>
      </w:r>
      <w:proofErr w:type="spellStart"/>
      <w:r>
        <w:rPr>
          <w:sz w:val="16"/>
        </w:rPr>
        <w:t>consultations</w:t>
      </w:r>
      <w:proofErr w:type="spellEnd"/>
      <w:r>
        <w:rPr>
          <w:sz w:val="16"/>
        </w:rPr>
        <w:t xml:space="preserve"> </w:t>
      </w:r>
      <w:proofErr w:type="spellStart"/>
      <w:r>
        <w:rPr>
          <w:sz w:val="16"/>
        </w:rPr>
        <w:t>aimed</w:t>
      </w:r>
      <w:proofErr w:type="spellEnd"/>
      <w:r>
        <w:rPr>
          <w:sz w:val="16"/>
        </w:rPr>
        <w:t xml:space="preserve"> </w:t>
      </w:r>
      <w:proofErr w:type="spellStart"/>
      <w:r>
        <w:rPr>
          <w:sz w:val="16"/>
        </w:rPr>
        <w:t>at</w:t>
      </w:r>
      <w:proofErr w:type="spellEnd"/>
      <w:r>
        <w:rPr>
          <w:sz w:val="16"/>
        </w:rPr>
        <w:t xml:space="preserve"> </w:t>
      </w:r>
      <w:proofErr w:type="spellStart"/>
      <w:r>
        <w:rPr>
          <w:sz w:val="16"/>
        </w:rPr>
        <w:t>gathering</w:t>
      </w:r>
      <w:proofErr w:type="spellEnd"/>
      <w:r>
        <w:rPr>
          <w:sz w:val="16"/>
        </w:rPr>
        <w:t xml:space="preserve"> the </w:t>
      </w:r>
      <w:proofErr w:type="spellStart"/>
      <w:r>
        <w:rPr>
          <w:sz w:val="16"/>
        </w:rPr>
        <w:t>views</w:t>
      </w:r>
      <w:proofErr w:type="spellEnd"/>
      <w:r>
        <w:rPr>
          <w:sz w:val="16"/>
        </w:rPr>
        <w:t xml:space="preserve"> of </w:t>
      </w:r>
      <w:proofErr w:type="spellStart"/>
      <w:r>
        <w:rPr>
          <w:sz w:val="16"/>
        </w:rPr>
        <w:t>international</w:t>
      </w:r>
      <w:proofErr w:type="spellEnd"/>
      <w:r>
        <w:rPr>
          <w:sz w:val="16"/>
        </w:rPr>
        <w:t xml:space="preserve"> </w:t>
      </w:r>
      <w:proofErr w:type="spellStart"/>
      <w:r>
        <w:rPr>
          <w:sz w:val="16"/>
        </w:rPr>
        <w:t>experts</w:t>
      </w:r>
      <w:proofErr w:type="spellEnd"/>
      <w:r>
        <w:rPr>
          <w:sz w:val="16"/>
        </w:rPr>
        <w:t xml:space="preserve"> and </w:t>
      </w:r>
      <w:proofErr w:type="spellStart"/>
      <w:r>
        <w:rPr>
          <w:sz w:val="16"/>
        </w:rPr>
        <w:t>international</w:t>
      </w:r>
      <w:proofErr w:type="spellEnd"/>
      <w:r>
        <w:rPr>
          <w:sz w:val="16"/>
        </w:rPr>
        <w:t xml:space="preserve"> </w:t>
      </w:r>
      <w:proofErr w:type="spellStart"/>
      <w:r>
        <w:rPr>
          <w:sz w:val="16"/>
        </w:rPr>
        <w:t>organisations</w:t>
      </w:r>
      <w:proofErr w:type="spellEnd"/>
      <w:r>
        <w:rPr>
          <w:sz w:val="16"/>
        </w:rPr>
        <w:t xml:space="preserve"> from </w:t>
      </w:r>
      <w:proofErr w:type="spellStart"/>
      <w:r>
        <w:rPr>
          <w:sz w:val="16"/>
        </w:rPr>
        <w:t>around</w:t>
      </w:r>
      <w:proofErr w:type="spellEnd"/>
      <w:r>
        <w:rPr>
          <w:sz w:val="16"/>
        </w:rPr>
        <w:t xml:space="preserve"> the </w:t>
      </w:r>
      <w:proofErr w:type="spellStart"/>
      <w:r>
        <w:rPr>
          <w:sz w:val="16"/>
        </w:rPr>
        <w:t>world</w:t>
      </w:r>
      <w:proofErr w:type="spellEnd"/>
      <w:r>
        <w:rPr>
          <w:sz w:val="16"/>
        </w:rPr>
        <w:t xml:space="preserve">. </w:t>
      </w:r>
      <w:proofErr w:type="spellStart"/>
      <w:r>
        <w:rPr>
          <w:sz w:val="16"/>
        </w:rPr>
        <w:t>Statistcs</w:t>
      </w:r>
      <w:proofErr w:type="spellEnd"/>
      <w:r>
        <w:rPr>
          <w:sz w:val="16"/>
        </w:rPr>
        <w:t xml:space="preserve"> Poland </w:t>
      </w:r>
      <w:proofErr w:type="spellStart"/>
      <w:r>
        <w:rPr>
          <w:sz w:val="16"/>
        </w:rPr>
        <w:t>representatives</w:t>
      </w:r>
      <w:proofErr w:type="spellEnd"/>
      <w:r>
        <w:rPr>
          <w:sz w:val="16"/>
        </w:rPr>
        <w:t xml:space="preserve"> </w:t>
      </w:r>
      <w:proofErr w:type="spellStart"/>
      <w:r>
        <w:rPr>
          <w:sz w:val="16"/>
        </w:rPr>
        <w:t>actively</w:t>
      </w:r>
      <w:proofErr w:type="spellEnd"/>
      <w:r>
        <w:rPr>
          <w:sz w:val="16"/>
        </w:rPr>
        <w:t xml:space="preserve"> </w:t>
      </w:r>
      <w:proofErr w:type="spellStart"/>
      <w:r>
        <w:rPr>
          <w:sz w:val="16"/>
        </w:rPr>
        <w:t>participated</w:t>
      </w:r>
      <w:proofErr w:type="spellEnd"/>
      <w:r>
        <w:rPr>
          <w:sz w:val="16"/>
        </w:rPr>
        <w:t xml:space="preserve"> in the </w:t>
      </w:r>
      <w:proofErr w:type="spellStart"/>
      <w:r>
        <w:rPr>
          <w:sz w:val="16"/>
        </w:rPr>
        <w:t>work</w:t>
      </w:r>
      <w:proofErr w:type="spellEnd"/>
      <w:r>
        <w:rPr>
          <w:sz w:val="16"/>
        </w:rPr>
        <w:t xml:space="preserve"> on the </w:t>
      </w:r>
      <w:proofErr w:type="spellStart"/>
      <w:r>
        <w:rPr>
          <w:sz w:val="16"/>
        </w:rPr>
        <w:t>new</w:t>
      </w:r>
      <w:proofErr w:type="spellEnd"/>
      <w:r>
        <w:rPr>
          <w:sz w:val="16"/>
        </w:rPr>
        <w:t xml:space="preserve"> SHA </w:t>
      </w:r>
      <w:proofErr w:type="spellStart"/>
      <w:r>
        <w:rPr>
          <w:sz w:val="16"/>
        </w:rPr>
        <w:t>methodology</w:t>
      </w:r>
      <w:proofErr w:type="spellEnd"/>
      <w:r>
        <w:rPr>
          <w:sz w:val="16"/>
        </w:rPr>
        <w:t xml:space="preserve"> </w:t>
      </w:r>
      <w:proofErr w:type="spellStart"/>
      <w:r>
        <w:rPr>
          <w:sz w:val="16"/>
        </w:rPr>
        <w:t>during</w:t>
      </w:r>
      <w:proofErr w:type="spellEnd"/>
      <w:r>
        <w:rPr>
          <w:sz w:val="16"/>
        </w:rPr>
        <w:t xml:space="preserve"> the </w:t>
      </w:r>
      <w:proofErr w:type="spellStart"/>
      <w:r>
        <w:rPr>
          <w:sz w:val="16"/>
        </w:rPr>
        <w:t>next</w:t>
      </w:r>
      <w:proofErr w:type="spellEnd"/>
      <w:r>
        <w:rPr>
          <w:sz w:val="16"/>
        </w:rPr>
        <w:t xml:space="preserve"> </w:t>
      </w:r>
      <w:proofErr w:type="spellStart"/>
      <w:r>
        <w:rPr>
          <w:sz w:val="16"/>
        </w:rPr>
        <w:t>stages</w:t>
      </w:r>
      <w:proofErr w:type="spellEnd"/>
      <w:r>
        <w:rPr>
          <w:sz w:val="16"/>
        </w:rPr>
        <w:t xml:space="preserve"> of </w:t>
      </w:r>
      <w:proofErr w:type="spellStart"/>
      <w:r>
        <w:rPr>
          <w:sz w:val="16"/>
        </w:rPr>
        <w:t>its</w:t>
      </w:r>
      <w:proofErr w:type="spellEnd"/>
      <w:r>
        <w:rPr>
          <w:sz w:val="16"/>
        </w:rPr>
        <w:t xml:space="preserve"> development. </w:t>
      </w:r>
      <w:proofErr w:type="spellStart"/>
      <w:r>
        <w:rPr>
          <w:sz w:val="16"/>
        </w:rPr>
        <w:t>Since</w:t>
      </w:r>
      <w:proofErr w:type="spellEnd"/>
      <w:r>
        <w:rPr>
          <w:sz w:val="16"/>
        </w:rPr>
        <w:t xml:space="preserve"> 2015 – data for 2013 </w:t>
      </w:r>
      <w:proofErr w:type="spellStart"/>
      <w:r>
        <w:rPr>
          <w:sz w:val="16"/>
        </w:rPr>
        <w:t>according</w:t>
      </w:r>
      <w:proofErr w:type="spellEnd"/>
      <w:r>
        <w:rPr>
          <w:sz w:val="16"/>
        </w:rPr>
        <w:t xml:space="preserve"> to the </w:t>
      </w:r>
      <w:proofErr w:type="spellStart"/>
      <w:r>
        <w:rPr>
          <w:sz w:val="16"/>
        </w:rPr>
        <w:t>Commission</w:t>
      </w:r>
      <w:proofErr w:type="spellEnd"/>
      <w:r>
        <w:rPr>
          <w:sz w:val="16"/>
        </w:rPr>
        <w:t xml:space="preserve"> </w:t>
      </w:r>
      <w:proofErr w:type="spellStart"/>
      <w:r>
        <w:rPr>
          <w:sz w:val="16"/>
        </w:rPr>
        <w:t>Regulation</w:t>
      </w:r>
      <w:proofErr w:type="spellEnd"/>
      <w:r>
        <w:rPr>
          <w:sz w:val="16"/>
        </w:rPr>
        <w:t xml:space="preserve">, the </w:t>
      </w:r>
      <w:proofErr w:type="spellStart"/>
      <w:r>
        <w:rPr>
          <w:sz w:val="16"/>
        </w:rPr>
        <w:t>National</w:t>
      </w:r>
      <w:proofErr w:type="spellEnd"/>
      <w:r>
        <w:rPr>
          <w:sz w:val="16"/>
        </w:rPr>
        <w:t xml:space="preserve"> </w:t>
      </w:r>
      <w:proofErr w:type="spellStart"/>
      <w:r>
        <w:rPr>
          <w:sz w:val="16"/>
        </w:rPr>
        <w:t>Health</w:t>
      </w:r>
      <w:proofErr w:type="spellEnd"/>
      <w:r>
        <w:rPr>
          <w:sz w:val="16"/>
        </w:rPr>
        <w:t xml:space="preserve"> </w:t>
      </w:r>
      <w:proofErr w:type="spellStart"/>
      <w:r>
        <w:rPr>
          <w:sz w:val="16"/>
        </w:rPr>
        <w:t>Account</w:t>
      </w:r>
      <w:proofErr w:type="spellEnd"/>
      <w:r>
        <w:rPr>
          <w:sz w:val="16"/>
        </w:rPr>
        <w:t xml:space="preserve"> </w:t>
      </w:r>
      <w:proofErr w:type="spellStart"/>
      <w:r>
        <w:rPr>
          <w:sz w:val="16"/>
        </w:rPr>
        <w:t>has</w:t>
      </w:r>
      <w:proofErr w:type="spellEnd"/>
      <w:r>
        <w:rPr>
          <w:sz w:val="16"/>
        </w:rPr>
        <w:t xml:space="preserve"> </w:t>
      </w:r>
      <w:proofErr w:type="spellStart"/>
      <w:r>
        <w:rPr>
          <w:sz w:val="16"/>
        </w:rPr>
        <w:t>been</w:t>
      </w:r>
      <w:proofErr w:type="spellEnd"/>
      <w:r>
        <w:rPr>
          <w:sz w:val="16"/>
        </w:rPr>
        <w:t xml:space="preserve"> </w:t>
      </w:r>
      <w:proofErr w:type="spellStart"/>
      <w:r>
        <w:rPr>
          <w:sz w:val="16"/>
        </w:rPr>
        <w:t>developed</w:t>
      </w:r>
      <w:proofErr w:type="spellEnd"/>
      <w:r>
        <w:rPr>
          <w:sz w:val="16"/>
        </w:rPr>
        <w:t xml:space="preserve"> </w:t>
      </w:r>
      <w:proofErr w:type="spellStart"/>
      <w:r>
        <w:rPr>
          <w:sz w:val="16"/>
        </w:rPr>
        <w:t>according</w:t>
      </w:r>
      <w:proofErr w:type="spellEnd"/>
      <w:r>
        <w:rPr>
          <w:sz w:val="16"/>
        </w:rPr>
        <w:t xml:space="preserve"> to the </w:t>
      </w:r>
      <w:proofErr w:type="spellStart"/>
      <w:r>
        <w:rPr>
          <w:sz w:val="16"/>
        </w:rPr>
        <w:t>methodology</w:t>
      </w:r>
      <w:proofErr w:type="spellEnd"/>
      <w:r>
        <w:rPr>
          <w:sz w:val="16"/>
        </w:rPr>
        <w:t xml:space="preserve"> of SHA 2011 </w:t>
      </w:r>
      <w:r>
        <w:rPr>
          <w:rFonts w:eastAsiaTheme="minorEastAsia" w:cs="Arial"/>
        </w:rPr>
        <w:t>–</w:t>
      </w:r>
      <w:r>
        <w:rPr>
          <w:sz w:val="16"/>
        </w:rPr>
        <w:t xml:space="preserve"> A System of </w:t>
      </w:r>
      <w:proofErr w:type="spellStart"/>
      <w:r>
        <w:rPr>
          <w:sz w:val="16"/>
        </w:rPr>
        <w:t>Health</w:t>
      </w:r>
      <w:proofErr w:type="spellEnd"/>
      <w:r>
        <w:rPr>
          <w:sz w:val="16"/>
        </w:rPr>
        <w:t xml:space="preserve"> </w:t>
      </w:r>
      <w:proofErr w:type="spellStart"/>
      <w:r>
        <w:rPr>
          <w:sz w:val="16"/>
        </w:rPr>
        <w:t>Accounts</w:t>
      </w:r>
      <w:proofErr w:type="spellEnd"/>
      <w:r>
        <w:rPr>
          <w:sz w:val="16"/>
        </w:rPr>
        <w:t xml:space="preserve"> 2011.</w:t>
      </w:r>
      <w:r w:rsidR="00D27FED">
        <w:rPr>
          <w:sz w:val="16"/>
        </w:rPr>
        <w:t xml:space="preserve"> </w:t>
      </w:r>
      <w:proofErr w:type="spellStart"/>
      <w:r w:rsidR="00D27FED" w:rsidRPr="00D27FED">
        <w:rPr>
          <w:sz w:val="16"/>
        </w:rPr>
        <w:t>Since</w:t>
      </w:r>
      <w:proofErr w:type="spellEnd"/>
      <w:r w:rsidR="00D27FED" w:rsidRPr="00D27FED">
        <w:rPr>
          <w:sz w:val="16"/>
        </w:rPr>
        <w:t xml:space="preserve"> the data for 2013 was </w:t>
      </w:r>
      <w:proofErr w:type="spellStart"/>
      <w:r w:rsidR="00D27FED" w:rsidRPr="00D27FED">
        <w:rPr>
          <w:sz w:val="16"/>
        </w:rPr>
        <w:t>experimental</w:t>
      </w:r>
      <w:proofErr w:type="spellEnd"/>
      <w:r w:rsidR="00D27FED" w:rsidRPr="00D27FED">
        <w:rPr>
          <w:sz w:val="16"/>
        </w:rPr>
        <w:t xml:space="preserve"> the </w:t>
      </w:r>
      <w:proofErr w:type="spellStart"/>
      <w:r w:rsidR="00D27FED" w:rsidRPr="00D27FED">
        <w:rPr>
          <w:sz w:val="16"/>
        </w:rPr>
        <w:t>comparisons</w:t>
      </w:r>
      <w:proofErr w:type="spellEnd"/>
      <w:r w:rsidR="00D27FED" w:rsidRPr="00D27FED">
        <w:rPr>
          <w:sz w:val="16"/>
        </w:rPr>
        <w:t xml:space="preserve"> </w:t>
      </w:r>
      <w:proofErr w:type="spellStart"/>
      <w:r w:rsidR="00D27FED" w:rsidRPr="00D27FED">
        <w:rPr>
          <w:sz w:val="16"/>
        </w:rPr>
        <w:t>contained</w:t>
      </w:r>
      <w:proofErr w:type="spellEnd"/>
      <w:r w:rsidR="00D27FED" w:rsidRPr="00D27FED">
        <w:rPr>
          <w:sz w:val="16"/>
        </w:rPr>
        <w:t xml:space="preserve"> in </w:t>
      </w:r>
      <w:proofErr w:type="spellStart"/>
      <w:r w:rsidR="00D27FED" w:rsidRPr="00D27FED">
        <w:rPr>
          <w:sz w:val="16"/>
        </w:rPr>
        <w:t>this</w:t>
      </w:r>
      <w:proofErr w:type="spellEnd"/>
      <w:r w:rsidR="00D27FED" w:rsidRPr="00D27FED">
        <w:rPr>
          <w:sz w:val="16"/>
        </w:rPr>
        <w:t xml:space="preserve"> </w:t>
      </w:r>
      <w:proofErr w:type="spellStart"/>
      <w:r w:rsidR="00D27FED" w:rsidRPr="00D27FED">
        <w:rPr>
          <w:sz w:val="16"/>
        </w:rPr>
        <w:t>information</w:t>
      </w:r>
      <w:proofErr w:type="spellEnd"/>
      <w:r w:rsidR="00D27FED" w:rsidRPr="00D27FED">
        <w:rPr>
          <w:sz w:val="16"/>
        </w:rPr>
        <w:t xml:space="preserve"> </w:t>
      </w:r>
      <w:proofErr w:type="spellStart"/>
      <w:r w:rsidR="00D27FED" w:rsidRPr="00D27FED">
        <w:rPr>
          <w:sz w:val="16"/>
        </w:rPr>
        <w:t>concern</w:t>
      </w:r>
      <w:proofErr w:type="spellEnd"/>
      <w:r w:rsidR="00D27FED" w:rsidRPr="00D27FED">
        <w:rPr>
          <w:sz w:val="16"/>
        </w:rPr>
        <w:t xml:space="preserve"> the </w:t>
      </w:r>
      <w:proofErr w:type="spellStart"/>
      <w:r w:rsidR="00D27FED" w:rsidRPr="00D27FED">
        <w:rPr>
          <w:sz w:val="16"/>
        </w:rPr>
        <w:t>years</w:t>
      </w:r>
      <w:proofErr w:type="spellEnd"/>
      <w:r w:rsidR="00D27FED" w:rsidRPr="00D27FED">
        <w:rPr>
          <w:sz w:val="16"/>
        </w:rPr>
        <w:t xml:space="preserve"> 2014-2023.</w:t>
      </w:r>
    </w:p>
  </w:footnote>
  <w:footnote w:id="20">
    <w:p w:rsidR="00DF5EC0" w:rsidRDefault="00DF5EC0" w:rsidP="0040756C">
      <w:pPr>
        <w:pStyle w:val="Tekstprzypisudolnego"/>
        <w:suppressAutoHyphens/>
        <w:spacing w:after="120" w:line="240" w:lineRule="exact"/>
      </w:pPr>
      <w:r>
        <w:rPr>
          <w:rStyle w:val="Odwoanieprzypisudolnego"/>
          <w:sz w:val="16"/>
        </w:rPr>
        <w:footnoteRef/>
      </w:r>
      <w:r>
        <w:rPr>
          <w:sz w:val="16"/>
        </w:rPr>
        <w:t xml:space="preserve"> </w:t>
      </w:r>
      <w:proofErr w:type="spellStart"/>
      <w:r>
        <w:rPr>
          <w:sz w:val="16"/>
        </w:rPr>
        <w:t>Commission</w:t>
      </w:r>
      <w:proofErr w:type="spellEnd"/>
      <w:r>
        <w:rPr>
          <w:sz w:val="16"/>
        </w:rPr>
        <w:t xml:space="preserve"> </w:t>
      </w:r>
      <w:proofErr w:type="spellStart"/>
      <w:r>
        <w:rPr>
          <w:sz w:val="16"/>
        </w:rPr>
        <w:t>Regulation</w:t>
      </w:r>
      <w:proofErr w:type="spellEnd"/>
      <w:r>
        <w:rPr>
          <w:sz w:val="16"/>
        </w:rPr>
        <w:t xml:space="preserve"> (EU) 2021/1901 of 29 </w:t>
      </w:r>
      <w:proofErr w:type="spellStart"/>
      <w:r>
        <w:rPr>
          <w:sz w:val="16"/>
        </w:rPr>
        <w:t>October</w:t>
      </w:r>
      <w:proofErr w:type="spellEnd"/>
      <w:r>
        <w:rPr>
          <w:sz w:val="16"/>
        </w:rPr>
        <w:t xml:space="preserve"> 2021 </w:t>
      </w:r>
      <w:proofErr w:type="spellStart"/>
      <w:r>
        <w:rPr>
          <w:sz w:val="16"/>
        </w:rPr>
        <w:t>implementing</w:t>
      </w:r>
      <w:proofErr w:type="spellEnd"/>
      <w:r>
        <w:rPr>
          <w:sz w:val="16"/>
        </w:rPr>
        <w:t xml:space="preserve"> </w:t>
      </w:r>
      <w:proofErr w:type="spellStart"/>
      <w:r>
        <w:rPr>
          <w:sz w:val="16"/>
        </w:rPr>
        <w:t>Regulation</w:t>
      </w:r>
      <w:proofErr w:type="spellEnd"/>
      <w:r>
        <w:rPr>
          <w:sz w:val="16"/>
        </w:rPr>
        <w:t xml:space="preserve"> (EC) No 1338/2008 of the </w:t>
      </w:r>
      <w:proofErr w:type="spellStart"/>
      <w:r>
        <w:rPr>
          <w:sz w:val="16"/>
        </w:rPr>
        <w:t>European</w:t>
      </w:r>
      <w:proofErr w:type="spellEnd"/>
      <w:r>
        <w:rPr>
          <w:sz w:val="16"/>
        </w:rPr>
        <w:t xml:space="preserve"> </w:t>
      </w:r>
      <w:proofErr w:type="spellStart"/>
      <w:r>
        <w:rPr>
          <w:sz w:val="16"/>
        </w:rPr>
        <w:t>Parliament</w:t>
      </w:r>
      <w:proofErr w:type="spellEnd"/>
      <w:r>
        <w:rPr>
          <w:sz w:val="16"/>
        </w:rPr>
        <w:t xml:space="preserve"> and of the </w:t>
      </w:r>
      <w:proofErr w:type="spellStart"/>
      <w:r>
        <w:rPr>
          <w:sz w:val="16"/>
        </w:rPr>
        <w:t>Council</w:t>
      </w:r>
      <w:proofErr w:type="spellEnd"/>
      <w:r>
        <w:rPr>
          <w:sz w:val="16"/>
        </w:rPr>
        <w:t xml:space="preserve"> as </w:t>
      </w:r>
      <w:proofErr w:type="spellStart"/>
      <w:r>
        <w:rPr>
          <w:sz w:val="16"/>
        </w:rPr>
        <w:t>regards</w:t>
      </w:r>
      <w:proofErr w:type="spellEnd"/>
      <w:r>
        <w:rPr>
          <w:sz w:val="16"/>
        </w:rPr>
        <w:t xml:space="preserve"> </w:t>
      </w:r>
      <w:proofErr w:type="spellStart"/>
      <w:r>
        <w:rPr>
          <w:sz w:val="16"/>
        </w:rPr>
        <w:t>statistics</w:t>
      </w:r>
      <w:proofErr w:type="spellEnd"/>
      <w:r>
        <w:rPr>
          <w:sz w:val="16"/>
        </w:rPr>
        <w:t xml:space="preserve"> on </w:t>
      </w:r>
      <w:proofErr w:type="spellStart"/>
      <w:r>
        <w:rPr>
          <w:sz w:val="16"/>
        </w:rPr>
        <w:t>health</w:t>
      </w:r>
      <w:proofErr w:type="spellEnd"/>
      <w:r>
        <w:rPr>
          <w:sz w:val="16"/>
        </w:rPr>
        <w:t xml:space="preserve"> </w:t>
      </w:r>
      <w:proofErr w:type="spellStart"/>
      <w:r>
        <w:rPr>
          <w:sz w:val="16"/>
        </w:rPr>
        <w:t>care</w:t>
      </w:r>
      <w:proofErr w:type="spellEnd"/>
      <w:r>
        <w:rPr>
          <w:sz w:val="16"/>
        </w:rPr>
        <w:t xml:space="preserve"> </w:t>
      </w:r>
      <w:proofErr w:type="spellStart"/>
      <w:r>
        <w:rPr>
          <w:sz w:val="16"/>
        </w:rPr>
        <w:t>expenditure</w:t>
      </w:r>
      <w:proofErr w:type="spellEnd"/>
      <w:r>
        <w:rPr>
          <w:sz w:val="16"/>
        </w:rPr>
        <w:t xml:space="preserve"> and </w:t>
      </w:r>
      <w:proofErr w:type="spellStart"/>
      <w:r>
        <w:rPr>
          <w:sz w:val="16"/>
        </w:rPr>
        <w:t>its</w:t>
      </w:r>
      <w:proofErr w:type="spellEnd"/>
      <w:r>
        <w:rPr>
          <w:sz w:val="16"/>
        </w:rPr>
        <w:t xml:space="preserve"> </w:t>
      </w:r>
      <w:proofErr w:type="spellStart"/>
      <w:r>
        <w:rPr>
          <w:sz w:val="16"/>
        </w:rPr>
        <w:t>financing</w:t>
      </w:r>
      <w:proofErr w:type="spellEnd"/>
      <w:r>
        <w:rPr>
          <w:sz w:val="16"/>
        </w:rPr>
        <w:t>.</w:t>
      </w:r>
    </w:p>
  </w:footnote>
  <w:footnote w:id="21">
    <w:p w:rsidR="00DF5EC0" w:rsidRDefault="00DF5EC0" w:rsidP="00D01900">
      <w:pPr>
        <w:pStyle w:val="Tekstprzypisudolnego"/>
        <w:suppressAutoHyphens/>
      </w:pPr>
      <w:r>
        <w:rPr>
          <w:rStyle w:val="Odwoanieprzypisudolnego"/>
          <w:sz w:val="16"/>
        </w:rPr>
        <w:footnoteRef/>
      </w:r>
      <w:r>
        <w:rPr>
          <w:sz w:val="16"/>
        </w:rPr>
        <w:t xml:space="preserve"> Data on the </w:t>
      </w:r>
      <w:proofErr w:type="spellStart"/>
      <w:r>
        <w:rPr>
          <w:sz w:val="16"/>
        </w:rPr>
        <w:t>value</w:t>
      </w:r>
      <w:proofErr w:type="spellEnd"/>
      <w:r>
        <w:rPr>
          <w:sz w:val="16"/>
        </w:rPr>
        <w:t xml:space="preserve"> of GDP </w:t>
      </w:r>
      <w:proofErr w:type="spellStart"/>
      <w:r>
        <w:rPr>
          <w:sz w:val="16"/>
        </w:rPr>
        <w:t>may</w:t>
      </w:r>
      <w:proofErr w:type="spellEnd"/>
      <w:r>
        <w:rPr>
          <w:sz w:val="16"/>
        </w:rPr>
        <w:t xml:space="preserve"> </w:t>
      </w:r>
      <w:proofErr w:type="spellStart"/>
      <w:r>
        <w:rPr>
          <w:sz w:val="16"/>
        </w:rPr>
        <w:t>change</w:t>
      </w:r>
      <w:proofErr w:type="spellEnd"/>
      <w:r>
        <w:rPr>
          <w:sz w:val="16"/>
        </w:rPr>
        <w:t xml:space="preserve">, in </w:t>
      </w:r>
      <w:proofErr w:type="spellStart"/>
      <w:r>
        <w:rPr>
          <w:sz w:val="16"/>
        </w:rPr>
        <w:t>accordance</w:t>
      </w:r>
      <w:proofErr w:type="spellEnd"/>
      <w:r>
        <w:rPr>
          <w:sz w:val="16"/>
        </w:rPr>
        <w:t xml:space="preserve"> with the </w:t>
      </w:r>
      <w:proofErr w:type="spellStart"/>
      <w:r>
        <w:rPr>
          <w:sz w:val="16"/>
        </w:rPr>
        <w:t>revision</w:t>
      </w:r>
      <w:proofErr w:type="spellEnd"/>
      <w:r>
        <w:rPr>
          <w:sz w:val="16"/>
        </w:rPr>
        <w:t xml:space="preserve"> policy applied in the </w:t>
      </w:r>
      <w:proofErr w:type="spellStart"/>
      <w:r>
        <w:rPr>
          <w:sz w:val="16"/>
        </w:rPr>
        <w:t>national</w:t>
      </w:r>
      <w:proofErr w:type="spellEnd"/>
      <w:r>
        <w:rPr>
          <w:sz w:val="16"/>
        </w:rPr>
        <w:t xml:space="preserve"> </w:t>
      </w:r>
      <w:proofErr w:type="spellStart"/>
      <w:r>
        <w:rPr>
          <w:sz w:val="16"/>
        </w:rPr>
        <w:t>accounts</w:t>
      </w:r>
      <w:proofErr w:type="spellEnd"/>
      <w:r>
        <w:rPr>
          <w:sz w:val="16"/>
        </w:rPr>
        <w:t>.</w:t>
      </w:r>
    </w:p>
  </w:footnote>
  <w:footnote w:id="22">
    <w:p w:rsidR="00DF5EC0" w:rsidRDefault="00DF5EC0" w:rsidP="00D01900">
      <w:pPr>
        <w:pStyle w:val="Tekstprzypisudolnego"/>
        <w:suppressAutoHyphens/>
        <w:rPr>
          <w:sz w:val="16"/>
        </w:rPr>
      </w:pPr>
      <w:r>
        <w:rPr>
          <w:rStyle w:val="Odwoanieprzypisudolnego"/>
          <w:sz w:val="16"/>
        </w:rPr>
        <w:footnoteRef/>
      </w:r>
      <w:r>
        <w:rPr>
          <w:sz w:val="16"/>
        </w:rPr>
        <w:t xml:space="preserve"> </w:t>
      </w:r>
      <w:proofErr w:type="spellStart"/>
      <w:r>
        <w:rPr>
          <w:sz w:val="16"/>
        </w:rPr>
        <w:t>Material</w:t>
      </w:r>
      <w:proofErr w:type="spellEnd"/>
      <w:r>
        <w:rPr>
          <w:sz w:val="16"/>
        </w:rPr>
        <w:t xml:space="preserve"> </w:t>
      </w:r>
      <w:proofErr w:type="spellStart"/>
      <w:r>
        <w:rPr>
          <w:sz w:val="16"/>
        </w:rPr>
        <w:t>developed</w:t>
      </w:r>
      <w:proofErr w:type="spellEnd"/>
      <w:r>
        <w:rPr>
          <w:sz w:val="16"/>
        </w:rPr>
        <w:t xml:space="preserve"> by the </w:t>
      </w:r>
      <w:proofErr w:type="spellStart"/>
      <w:r>
        <w:rPr>
          <w:sz w:val="16"/>
        </w:rPr>
        <w:t>Ministry</w:t>
      </w:r>
      <w:proofErr w:type="spellEnd"/>
      <w:r>
        <w:rPr>
          <w:sz w:val="16"/>
        </w:rPr>
        <w:t xml:space="preserve"> of </w:t>
      </w:r>
      <w:proofErr w:type="spellStart"/>
      <w:r>
        <w:rPr>
          <w:sz w:val="16"/>
        </w:rPr>
        <w:t>Health</w:t>
      </w:r>
      <w:proofErr w:type="spellEnd"/>
      <w:r>
        <w:rPr>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EC0" w:rsidRDefault="00DF5EC0">
    <w:pPr>
      <w:pStyle w:val="Nagwek"/>
    </w:pPr>
    <w:r>
      <w:rPr>
        <w:noProof/>
        <w:lang w:eastAsia="pl-PL"/>
      </w:rPr>
      <mc:AlternateContent>
        <mc:Choice Requires="wps">
          <w:drawing>
            <wp:anchor distT="0" distB="0" distL="114300" distR="114300" simplePos="0" relativeHeight="251673600" behindDoc="1" locked="0" layoutInCell="1" allowOverlap="1" wp14:anchorId="70C6EFBE" wp14:editId="1AE842A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27EFEC9"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EC0" w:rsidRDefault="00DF5EC0" w:rsidP="0022474B">
    <w:pPr>
      <w:pStyle w:val="Datainformacjisygnalnej"/>
      <w:rPr>
        <w:noProof/>
        <w:lang w:eastAsia="pl-PL"/>
      </w:rPr>
    </w:pPr>
    <w:r>
      <w:rPr>
        <w:noProof/>
        <w:lang w:eastAsia="pl-PL"/>
      </w:rPr>
      <w:drawing>
        <wp:anchor distT="0" distB="0" distL="114300" distR="114300" simplePos="0" relativeHeight="251676672" behindDoc="0" locked="0" layoutInCell="1" allowOverlap="1" wp14:anchorId="4F648EF2" wp14:editId="1284A463">
          <wp:simplePos x="0" y="0"/>
          <wp:positionH relativeFrom="margin">
            <wp:align>left</wp:align>
          </wp:positionH>
          <wp:positionV relativeFrom="paragraph">
            <wp:posOffset>106991</wp:posOffset>
          </wp:positionV>
          <wp:extent cx="1680392" cy="405130"/>
          <wp:effectExtent l="0" t="0" r="0" b="0"/>
          <wp:wrapSquare wrapText="bothSides"/>
          <wp:docPr id="50" name="Obraz 50"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0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0392" cy="405130"/>
                  </a:xfrm>
                  <a:prstGeom prst="rect">
                    <a:avLst/>
                  </a:prstGeom>
                </pic:spPr>
              </pic:pic>
            </a:graphicData>
          </a:graphic>
        </wp:anchor>
      </w:drawing>
    </w:r>
    <w:r w:rsidRPr="00F37172">
      <w:rPr>
        <w:noProof/>
        <w:lang w:eastAsia="pl-PL"/>
      </w:rPr>
      <mc:AlternateContent>
        <mc:Choice Requires="wps">
          <w:drawing>
            <wp:anchor distT="0" distB="0" distL="114300" distR="114300" simplePos="0" relativeHeight="251668480" behindDoc="0" locked="0" layoutInCell="1" allowOverlap="1" wp14:anchorId="3B50820C" wp14:editId="4E0C1B63">
              <wp:simplePos x="0" y="0"/>
              <wp:positionH relativeFrom="page">
                <wp:align>right</wp:align>
              </wp:positionH>
              <wp:positionV relativeFrom="paragraph">
                <wp:posOffset>132080</wp:posOffset>
              </wp:positionV>
              <wp:extent cx="2060575" cy="357505"/>
              <wp:effectExtent l="0" t="0" r="0" b="4445"/>
              <wp:wrapNone/>
              <wp:docPr id="9"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F5EC0" w:rsidRPr="003C6C8D" w:rsidRDefault="00DF5EC0" w:rsidP="006022A8">
                          <w:pPr>
                            <w:spacing w:before="0" w:after="0" w:line="240" w:lineRule="auto"/>
                            <w:ind w:left="227"/>
                            <w:jc w:val="center"/>
                            <w:rPr>
                              <w:rFonts w:ascii="Fira Sans SemiBold" w:hAnsi="Fira Sans SemiBold"/>
                            </w:rPr>
                          </w:pPr>
                          <w:r w:rsidRPr="00CD0869">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B50820C" id="Schemat blokowy: opóźnienie 6" o:spid="_x0000_s1034" alt="Inscription &quot;News releases&quot;" style="position:absolute;left:0;text-align:left;margin-left:111.05pt;margin-top:10.4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DF5EC0" w:rsidRPr="003C6C8D" w:rsidRDefault="00DF5EC0" w:rsidP="006022A8">
                    <w:pPr>
                      <w:spacing w:before="0" w:after="0" w:line="240" w:lineRule="auto"/>
                      <w:ind w:left="227"/>
                      <w:jc w:val="center"/>
                      <w:rPr>
                        <w:rFonts w:ascii="Fira Sans SemiBold" w:hAnsi="Fira Sans SemiBold"/>
                      </w:rPr>
                    </w:pPr>
                    <w:r w:rsidRPr="00CD0869">
                      <w:rPr>
                        <w:rFonts w:ascii="Fira Sans SemiBold" w:hAnsi="Fira Sans SemiBold"/>
                      </w:rPr>
                      <w:t>NEWS RELEASES</w:t>
                    </w:r>
                  </w:p>
                </w:txbxContent>
              </v:textbox>
              <w10:wrap anchorx="page"/>
            </v:shape>
          </w:pict>
        </mc:Fallback>
      </mc:AlternateContent>
    </w:r>
  </w:p>
  <w:p w:rsidR="00DF5EC0" w:rsidRDefault="00DF5EC0" w:rsidP="0022474B">
    <w:pPr>
      <w:pStyle w:val="Datainformacjisygnalnej"/>
      <w:rPr>
        <w:noProof/>
        <w:lang w:eastAsia="pl-PL"/>
      </w:rPr>
    </w:pPr>
    <w:r>
      <w:rPr>
        <w:noProof/>
        <w:lang w:eastAsia="pl-PL"/>
      </w:rPr>
      <mc:AlternateContent>
        <mc:Choice Requires="wps">
          <w:drawing>
            <wp:anchor distT="0" distB="0" distL="114300" distR="114300" simplePos="0" relativeHeight="251666432" behindDoc="1" locked="0" layoutInCell="1" allowOverlap="1" wp14:anchorId="18C29E2A" wp14:editId="5D3489F0">
              <wp:simplePos x="0" y="0"/>
              <wp:positionH relativeFrom="page">
                <wp:posOffset>5693410</wp:posOffset>
              </wp:positionH>
              <wp:positionV relativeFrom="paragraph">
                <wp:posOffset>182880</wp:posOffset>
              </wp:positionV>
              <wp:extent cx="1862455" cy="23235920"/>
              <wp:effectExtent l="0" t="0" r="4445" b="5080"/>
              <wp:wrapTight wrapText="bothSides">
                <wp:wrapPolygon edited="0">
                  <wp:start x="0" y="0"/>
                  <wp:lineTo x="0" y="21587"/>
                  <wp:lineTo x="21431" y="21587"/>
                  <wp:lineTo x="21431"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62455" cy="2323592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ED08EF0" id="Prostokąt 10" o:spid="_x0000_s1026" style="position:absolute;margin-left:448.3pt;margin-top:14.4pt;width:146.65pt;height:1829.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" fillcolor="#f2f2f2" stroked="f" strokeweight="1pt">
              <w10:wrap type="tight" anchorx="page"/>
            </v:rect>
          </w:pict>
        </mc:Fallback>
      </mc:AlternateContent>
    </w:r>
    <w:r w:rsidRPr="00F37172">
      <w:rPr>
        <w:noProof/>
        <w:lang w:eastAsia="pl-PL"/>
      </w:rPr>
      <mc:AlternateContent>
        <mc:Choice Requires="wps">
          <w:drawing>
            <wp:anchor distT="45720" distB="45720" distL="114300" distR="114300" simplePos="0" relativeHeight="251675648" behindDoc="0" locked="0" layoutInCell="1" allowOverlap="1" wp14:anchorId="5B512F5F" wp14:editId="7CF4FF30">
              <wp:simplePos x="0" y="0"/>
              <wp:positionH relativeFrom="column">
                <wp:posOffset>5290458</wp:posOffset>
              </wp:positionH>
              <wp:positionV relativeFrom="paragraph">
                <wp:posOffset>930003</wp:posOffset>
              </wp:positionV>
              <wp:extent cx="1021278" cy="336589"/>
              <wp:effectExtent l="0" t="0" r="0" b="6350"/>
              <wp:wrapNone/>
              <wp:docPr id="18" name="Pole tekstowe 2" descr="Publication data 31.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336589"/>
                      </a:xfrm>
                      <a:prstGeom prst="rect">
                        <a:avLst/>
                      </a:prstGeom>
                      <a:noFill/>
                      <a:ln w="9525">
                        <a:noFill/>
                        <a:miter lim="800000"/>
                        <a:headEnd/>
                        <a:tailEnd/>
                      </a:ln>
                    </wps:spPr>
                    <wps:txbx>
                      <w:txbxContent>
                        <w:p w:rsidR="00DF5EC0" w:rsidRPr="0022474B" w:rsidRDefault="00DF5EC0" w:rsidP="0057332C">
                          <w:pPr>
                            <w:pStyle w:val="Datainformacjisygnalnej"/>
                            <w:rPr>
                              <w:color w:val="002060"/>
                            </w:rPr>
                          </w:pPr>
                          <w:r w:rsidRPr="0022474B">
                            <w:rPr>
                              <w:color w:val="002060"/>
                            </w:rPr>
                            <w:t>31.07.2024</w:t>
                          </w:r>
                        </w:p>
                        <w:p w:rsidR="00DF5EC0" w:rsidRPr="00590C3E" w:rsidRDefault="00DF5EC0" w:rsidP="0057332C">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B512F5F" id="_x0000_t202" coordsize="21600,21600" o:spt="202" path="m,l,21600r21600,l21600,xe">
              <v:stroke joinstyle="miter"/>
              <v:path gradientshapeok="t" o:connecttype="rect"/>
            </v:shapetype>
            <v:shape id="_x0000_s1035" type="#_x0000_t202" alt="Publication data 31.07.2024" style="position:absolute;left:0;text-align:left;margin-left:416.55pt;margin-top:73.25pt;width:80.4pt;height:2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" filled="f" stroked="f">
              <v:textbox>
                <w:txbxContent>
                  <w:p w:rsidR="00DF5EC0" w:rsidRPr="0022474B" w:rsidRDefault="00DF5EC0" w:rsidP="0057332C">
                    <w:pPr>
                      <w:pStyle w:val="Datainformacjisygnalnej"/>
                      <w:rPr>
                        <w:color w:val="002060"/>
                      </w:rPr>
                    </w:pPr>
                    <w:r w:rsidRPr="0022474B">
                      <w:rPr>
                        <w:color w:val="002060"/>
                      </w:rPr>
                      <w:t>31.07.2024</w:t>
                    </w:r>
                  </w:p>
                  <w:p w:rsidR="00DF5EC0" w:rsidRPr="00590C3E" w:rsidRDefault="00DF5EC0" w:rsidP="0057332C">
                    <w:pPr>
                      <w:pStyle w:val="Datainformacjisygnalnej"/>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EC0" w:rsidRDefault="00DF5EC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1pt;visibility:visible;mso-wrap-style:square" o:bullet="t">
        <v:imagedata r:id="rId1" o:title=""/>
      </v:shape>
    </w:pict>
  </w:numPicBullet>
  <w:numPicBullet w:numPicBulletId="1">
    <w:pict>
      <v:shape id="_x0000_i1027" type="#_x0000_t75" style="width:124.15pt;height:125.1pt;visibility:visible;mso-wrap-style:square" o:bullet="t">
        <v:imagedata r:id="rId2" o:title=""/>
      </v:shape>
    </w:pict>
  </w:numPicBullet>
  <w:abstractNum w:abstractNumId="0" w15:restartNumberingAfterBreak="0">
    <w:nsid w:val="01EF5BFD"/>
    <w:multiLevelType w:val="hybridMultilevel"/>
    <w:tmpl w:val="AD366132"/>
    <w:lvl w:ilvl="0" w:tplc="04150003">
      <w:start w:val="1"/>
      <w:numFmt w:val="bullet"/>
      <w:lvlText w:val="o"/>
      <w:lvlJc w:val="left"/>
      <w:pPr>
        <w:ind w:left="1353" w:hanging="360"/>
      </w:pPr>
      <w:rPr>
        <w:rFonts w:ascii="Courier New" w:hAnsi="Courier New" w:cs="Courier New"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AE3F67"/>
    <w:multiLevelType w:val="hybridMultilevel"/>
    <w:tmpl w:val="0DDC2870"/>
    <w:lvl w:ilvl="0" w:tplc="04150003">
      <w:start w:val="1"/>
      <w:numFmt w:val="bullet"/>
      <w:lvlText w:val="o"/>
      <w:lvlJc w:val="left"/>
      <w:pPr>
        <w:ind w:left="1128" w:hanging="360"/>
      </w:pPr>
      <w:rPr>
        <w:rFonts w:ascii="Courier New" w:hAnsi="Courier New" w:cs="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4"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7D325F4"/>
    <w:multiLevelType w:val="hybridMultilevel"/>
    <w:tmpl w:val="4DECD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9476854"/>
    <w:multiLevelType w:val="hybridMultilevel"/>
    <w:tmpl w:val="945623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87536B"/>
    <w:multiLevelType w:val="hybridMultilevel"/>
    <w:tmpl w:val="2444C74E"/>
    <w:lvl w:ilvl="0" w:tplc="7A92D444">
      <w:start w:val="1"/>
      <w:numFmt w:val="bullet"/>
      <w:lvlText w:val="o"/>
      <w:lvlJc w:val="left"/>
      <w:pPr>
        <w:ind w:left="720" w:hanging="360"/>
      </w:pPr>
      <w:rPr>
        <w:rFonts w:ascii="Courier New" w:hAnsi="Courier New" w:cs="Courier New"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3DBD3927"/>
    <w:multiLevelType w:val="hybridMultilevel"/>
    <w:tmpl w:val="9664F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7D586A"/>
    <w:multiLevelType w:val="hybridMultilevel"/>
    <w:tmpl w:val="84D07F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69B4BA7"/>
    <w:multiLevelType w:val="hybridMultilevel"/>
    <w:tmpl w:val="BF88490E"/>
    <w:lvl w:ilvl="0" w:tplc="B980EE60">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DAF7714"/>
    <w:multiLevelType w:val="hybridMultilevel"/>
    <w:tmpl w:val="180E3DD8"/>
    <w:lvl w:ilvl="0" w:tplc="04150001">
      <w:start w:val="1"/>
      <w:numFmt w:val="bullet"/>
      <w:lvlText w:val=""/>
      <w:lvlJc w:val="left"/>
      <w:pPr>
        <w:ind w:left="1848" w:hanging="360"/>
      </w:pPr>
      <w:rPr>
        <w:rFonts w:ascii="Symbol" w:hAnsi="Symbol" w:hint="default"/>
      </w:rPr>
    </w:lvl>
    <w:lvl w:ilvl="1" w:tplc="04150003" w:tentative="1">
      <w:start w:val="1"/>
      <w:numFmt w:val="bullet"/>
      <w:lvlText w:val="o"/>
      <w:lvlJc w:val="left"/>
      <w:pPr>
        <w:ind w:left="2568" w:hanging="360"/>
      </w:pPr>
      <w:rPr>
        <w:rFonts w:ascii="Courier New" w:hAnsi="Courier New" w:cs="Courier New" w:hint="default"/>
      </w:rPr>
    </w:lvl>
    <w:lvl w:ilvl="2" w:tplc="04150005" w:tentative="1">
      <w:start w:val="1"/>
      <w:numFmt w:val="bullet"/>
      <w:lvlText w:val=""/>
      <w:lvlJc w:val="left"/>
      <w:pPr>
        <w:ind w:left="3288" w:hanging="360"/>
      </w:pPr>
      <w:rPr>
        <w:rFonts w:ascii="Wingdings" w:hAnsi="Wingdings" w:hint="default"/>
      </w:rPr>
    </w:lvl>
    <w:lvl w:ilvl="3" w:tplc="04150001" w:tentative="1">
      <w:start w:val="1"/>
      <w:numFmt w:val="bullet"/>
      <w:lvlText w:val=""/>
      <w:lvlJc w:val="left"/>
      <w:pPr>
        <w:ind w:left="4008" w:hanging="360"/>
      </w:pPr>
      <w:rPr>
        <w:rFonts w:ascii="Symbol" w:hAnsi="Symbol" w:hint="default"/>
      </w:rPr>
    </w:lvl>
    <w:lvl w:ilvl="4" w:tplc="04150003" w:tentative="1">
      <w:start w:val="1"/>
      <w:numFmt w:val="bullet"/>
      <w:lvlText w:val="o"/>
      <w:lvlJc w:val="left"/>
      <w:pPr>
        <w:ind w:left="4728" w:hanging="360"/>
      </w:pPr>
      <w:rPr>
        <w:rFonts w:ascii="Courier New" w:hAnsi="Courier New" w:cs="Courier New" w:hint="default"/>
      </w:rPr>
    </w:lvl>
    <w:lvl w:ilvl="5" w:tplc="04150005" w:tentative="1">
      <w:start w:val="1"/>
      <w:numFmt w:val="bullet"/>
      <w:lvlText w:val=""/>
      <w:lvlJc w:val="left"/>
      <w:pPr>
        <w:ind w:left="5448" w:hanging="360"/>
      </w:pPr>
      <w:rPr>
        <w:rFonts w:ascii="Wingdings" w:hAnsi="Wingdings" w:hint="default"/>
      </w:rPr>
    </w:lvl>
    <w:lvl w:ilvl="6" w:tplc="04150001" w:tentative="1">
      <w:start w:val="1"/>
      <w:numFmt w:val="bullet"/>
      <w:lvlText w:val=""/>
      <w:lvlJc w:val="left"/>
      <w:pPr>
        <w:ind w:left="6168" w:hanging="360"/>
      </w:pPr>
      <w:rPr>
        <w:rFonts w:ascii="Symbol" w:hAnsi="Symbol" w:hint="default"/>
      </w:rPr>
    </w:lvl>
    <w:lvl w:ilvl="7" w:tplc="04150003" w:tentative="1">
      <w:start w:val="1"/>
      <w:numFmt w:val="bullet"/>
      <w:lvlText w:val="o"/>
      <w:lvlJc w:val="left"/>
      <w:pPr>
        <w:ind w:left="6888" w:hanging="360"/>
      </w:pPr>
      <w:rPr>
        <w:rFonts w:ascii="Courier New" w:hAnsi="Courier New" w:cs="Courier New" w:hint="default"/>
      </w:rPr>
    </w:lvl>
    <w:lvl w:ilvl="8" w:tplc="04150005" w:tentative="1">
      <w:start w:val="1"/>
      <w:numFmt w:val="bullet"/>
      <w:lvlText w:val=""/>
      <w:lvlJc w:val="left"/>
      <w:pPr>
        <w:ind w:left="7608" w:hanging="360"/>
      </w:pPr>
      <w:rPr>
        <w:rFonts w:ascii="Wingdings" w:hAnsi="Wingdings" w:hint="default"/>
      </w:rPr>
    </w:lvl>
  </w:abstractNum>
  <w:num w:numId="1">
    <w:abstractNumId w:val="9"/>
  </w:num>
  <w:num w:numId="2">
    <w:abstractNumId w:val="2"/>
  </w:num>
  <w:num w:numId="3">
    <w:abstractNumId w:val="4"/>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12"/>
  </w:num>
  <w:num w:numId="9">
    <w:abstractNumId w:val="0"/>
  </w:num>
  <w:num w:numId="10">
    <w:abstractNumId w:val="13"/>
  </w:num>
  <w:num w:numId="11">
    <w:abstractNumId w:val="5"/>
  </w:num>
  <w:num w:numId="12">
    <w:abstractNumId w:val="3"/>
  </w:num>
  <w:num w:numId="13">
    <w:abstractNumId w:val="14"/>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1E6"/>
    <w:rsid w:val="00001C12"/>
    <w:rsid w:val="00001C5B"/>
    <w:rsid w:val="000027E4"/>
    <w:rsid w:val="00003437"/>
    <w:rsid w:val="00003597"/>
    <w:rsid w:val="00003E10"/>
    <w:rsid w:val="0000663D"/>
    <w:rsid w:val="0000709F"/>
    <w:rsid w:val="0001058F"/>
    <w:rsid w:val="000108B8"/>
    <w:rsid w:val="00010D50"/>
    <w:rsid w:val="00011811"/>
    <w:rsid w:val="00011D31"/>
    <w:rsid w:val="00012DD8"/>
    <w:rsid w:val="00013DC0"/>
    <w:rsid w:val="000152F5"/>
    <w:rsid w:val="000156A8"/>
    <w:rsid w:val="00016C79"/>
    <w:rsid w:val="0002022B"/>
    <w:rsid w:val="00021F9F"/>
    <w:rsid w:val="0002359A"/>
    <w:rsid w:val="00024943"/>
    <w:rsid w:val="000251CA"/>
    <w:rsid w:val="00032A21"/>
    <w:rsid w:val="00032CF4"/>
    <w:rsid w:val="00033773"/>
    <w:rsid w:val="00035825"/>
    <w:rsid w:val="00036FE7"/>
    <w:rsid w:val="00040EDE"/>
    <w:rsid w:val="0004582E"/>
    <w:rsid w:val="000470AA"/>
    <w:rsid w:val="000519B9"/>
    <w:rsid w:val="00052574"/>
    <w:rsid w:val="00053DC9"/>
    <w:rsid w:val="00056FCE"/>
    <w:rsid w:val="00057CA1"/>
    <w:rsid w:val="00061631"/>
    <w:rsid w:val="000629AB"/>
    <w:rsid w:val="000630AC"/>
    <w:rsid w:val="000647A9"/>
    <w:rsid w:val="000662E2"/>
    <w:rsid w:val="00066883"/>
    <w:rsid w:val="00067E77"/>
    <w:rsid w:val="00070A5E"/>
    <w:rsid w:val="00070D7C"/>
    <w:rsid w:val="00070F3F"/>
    <w:rsid w:val="00071B39"/>
    <w:rsid w:val="00072E98"/>
    <w:rsid w:val="00074A25"/>
    <w:rsid w:val="00074DD8"/>
    <w:rsid w:val="00075759"/>
    <w:rsid w:val="000806F7"/>
    <w:rsid w:val="00080B64"/>
    <w:rsid w:val="00083601"/>
    <w:rsid w:val="00083B0E"/>
    <w:rsid w:val="000854AB"/>
    <w:rsid w:val="00087673"/>
    <w:rsid w:val="00091779"/>
    <w:rsid w:val="00092305"/>
    <w:rsid w:val="00096FA7"/>
    <w:rsid w:val="00097840"/>
    <w:rsid w:val="000A0C3B"/>
    <w:rsid w:val="000A45F6"/>
    <w:rsid w:val="000A4926"/>
    <w:rsid w:val="000B0727"/>
    <w:rsid w:val="000B0D94"/>
    <w:rsid w:val="000B0DAD"/>
    <w:rsid w:val="000B1C87"/>
    <w:rsid w:val="000B60B3"/>
    <w:rsid w:val="000B62E7"/>
    <w:rsid w:val="000B7A3B"/>
    <w:rsid w:val="000C135D"/>
    <w:rsid w:val="000C35D9"/>
    <w:rsid w:val="000C6B6B"/>
    <w:rsid w:val="000C6CF6"/>
    <w:rsid w:val="000C6D18"/>
    <w:rsid w:val="000D000D"/>
    <w:rsid w:val="000D1854"/>
    <w:rsid w:val="000D18F8"/>
    <w:rsid w:val="000D1D43"/>
    <w:rsid w:val="000D225C"/>
    <w:rsid w:val="000D2A5C"/>
    <w:rsid w:val="000D2CAD"/>
    <w:rsid w:val="000D30D2"/>
    <w:rsid w:val="000D39F0"/>
    <w:rsid w:val="000E051B"/>
    <w:rsid w:val="000E0918"/>
    <w:rsid w:val="000E656C"/>
    <w:rsid w:val="000E6744"/>
    <w:rsid w:val="000E77EC"/>
    <w:rsid w:val="000E79A9"/>
    <w:rsid w:val="000F2823"/>
    <w:rsid w:val="000F3D50"/>
    <w:rsid w:val="000F415F"/>
    <w:rsid w:val="000F475A"/>
    <w:rsid w:val="000F4858"/>
    <w:rsid w:val="000F7AAA"/>
    <w:rsid w:val="00100109"/>
    <w:rsid w:val="00100D39"/>
    <w:rsid w:val="001011C3"/>
    <w:rsid w:val="00102020"/>
    <w:rsid w:val="00102D1A"/>
    <w:rsid w:val="00102E05"/>
    <w:rsid w:val="001049C4"/>
    <w:rsid w:val="00104D86"/>
    <w:rsid w:val="001064B4"/>
    <w:rsid w:val="00106DA3"/>
    <w:rsid w:val="00110214"/>
    <w:rsid w:val="00110D87"/>
    <w:rsid w:val="00111397"/>
    <w:rsid w:val="00112399"/>
    <w:rsid w:val="001144DB"/>
    <w:rsid w:val="00114DB9"/>
    <w:rsid w:val="00115213"/>
    <w:rsid w:val="00116087"/>
    <w:rsid w:val="00117711"/>
    <w:rsid w:val="00121A5E"/>
    <w:rsid w:val="00122AC7"/>
    <w:rsid w:val="00125044"/>
    <w:rsid w:val="00130296"/>
    <w:rsid w:val="0013169B"/>
    <w:rsid w:val="00134145"/>
    <w:rsid w:val="001344CE"/>
    <w:rsid w:val="00135DFE"/>
    <w:rsid w:val="00136247"/>
    <w:rsid w:val="00136736"/>
    <w:rsid w:val="00136A00"/>
    <w:rsid w:val="00136D67"/>
    <w:rsid w:val="0013784B"/>
    <w:rsid w:val="00137DF3"/>
    <w:rsid w:val="00141B9F"/>
    <w:rsid w:val="00141EB9"/>
    <w:rsid w:val="001423B6"/>
    <w:rsid w:val="001448A7"/>
    <w:rsid w:val="00146621"/>
    <w:rsid w:val="001470EE"/>
    <w:rsid w:val="001523C5"/>
    <w:rsid w:val="00155F11"/>
    <w:rsid w:val="00155FC1"/>
    <w:rsid w:val="0015621F"/>
    <w:rsid w:val="001566B4"/>
    <w:rsid w:val="00160B85"/>
    <w:rsid w:val="001617E3"/>
    <w:rsid w:val="00162325"/>
    <w:rsid w:val="00164DBB"/>
    <w:rsid w:val="0016540D"/>
    <w:rsid w:val="00167E1B"/>
    <w:rsid w:val="00170A86"/>
    <w:rsid w:val="00171D0E"/>
    <w:rsid w:val="00171F48"/>
    <w:rsid w:val="00180148"/>
    <w:rsid w:val="00183FE0"/>
    <w:rsid w:val="00186987"/>
    <w:rsid w:val="00190809"/>
    <w:rsid w:val="001933A4"/>
    <w:rsid w:val="00193613"/>
    <w:rsid w:val="00193D73"/>
    <w:rsid w:val="0019423B"/>
    <w:rsid w:val="001951DA"/>
    <w:rsid w:val="00195B74"/>
    <w:rsid w:val="00196E30"/>
    <w:rsid w:val="00197189"/>
    <w:rsid w:val="001979F8"/>
    <w:rsid w:val="001A011C"/>
    <w:rsid w:val="001A160E"/>
    <w:rsid w:val="001A3CE3"/>
    <w:rsid w:val="001A53D6"/>
    <w:rsid w:val="001A7452"/>
    <w:rsid w:val="001B053D"/>
    <w:rsid w:val="001B0A85"/>
    <w:rsid w:val="001B441B"/>
    <w:rsid w:val="001B4CFD"/>
    <w:rsid w:val="001B7037"/>
    <w:rsid w:val="001C3269"/>
    <w:rsid w:val="001C33E0"/>
    <w:rsid w:val="001C49A8"/>
    <w:rsid w:val="001C4F5A"/>
    <w:rsid w:val="001C6BE5"/>
    <w:rsid w:val="001D1077"/>
    <w:rsid w:val="001D19B6"/>
    <w:rsid w:val="001D1DB4"/>
    <w:rsid w:val="001D23F1"/>
    <w:rsid w:val="001D25F9"/>
    <w:rsid w:val="001D5630"/>
    <w:rsid w:val="001D61ED"/>
    <w:rsid w:val="001D774B"/>
    <w:rsid w:val="001E0AC3"/>
    <w:rsid w:val="001E3E25"/>
    <w:rsid w:val="001E5B2D"/>
    <w:rsid w:val="001F0719"/>
    <w:rsid w:val="001F3175"/>
    <w:rsid w:val="001F5300"/>
    <w:rsid w:val="001F54E0"/>
    <w:rsid w:val="001F5BBB"/>
    <w:rsid w:val="001F6F1B"/>
    <w:rsid w:val="00200993"/>
    <w:rsid w:val="0020156C"/>
    <w:rsid w:val="00202AFD"/>
    <w:rsid w:val="00203738"/>
    <w:rsid w:val="00205472"/>
    <w:rsid w:val="00205F92"/>
    <w:rsid w:val="00206026"/>
    <w:rsid w:val="002106F4"/>
    <w:rsid w:val="0021076D"/>
    <w:rsid w:val="00210F02"/>
    <w:rsid w:val="002133FA"/>
    <w:rsid w:val="00213791"/>
    <w:rsid w:val="00215486"/>
    <w:rsid w:val="00216634"/>
    <w:rsid w:val="002207C9"/>
    <w:rsid w:val="00222848"/>
    <w:rsid w:val="0022474B"/>
    <w:rsid w:val="00224A91"/>
    <w:rsid w:val="002252FC"/>
    <w:rsid w:val="0022567D"/>
    <w:rsid w:val="00226B0B"/>
    <w:rsid w:val="0022728D"/>
    <w:rsid w:val="0022745B"/>
    <w:rsid w:val="00227B2D"/>
    <w:rsid w:val="002334F4"/>
    <w:rsid w:val="002366E5"/>
    <w:rsid w:val="00237AF1"/>
    <w:rsid w:val="00242D31"/>
    <w:rsid w:val="002439C2"/>
    <w:rsid w:val="00245343"/>
    <w:rsid w:val="0024619D"/>
    <w:rsid w:val="00246E74"/>
    <w:rsid w:val="00247B5A"/>
    <w:rsid w:val="002513E5"/>
    <w:rsid w:val="00253A9D"/>
    <w:rsid w:val="00253C6C"/>
    <w:rsid w:val="00253E3F"/>
    <w:rsid w:val="0025481E"/>
    <w:rsid w:val="002551BB"/>
    <w:rsid w:val="00256746"/>
    <w:rsid w:val="00257212"/>
    <w:rsid w:val="002574F9"/>
    <w:rsid w:val="0026040D"/>
    <w:rsid w:val="00260894"/>
    <w:rsid w:val="00260E6E"/>
    <w:rsid w:val="00262222"/>
    <w:rsid w:val="002626FF"/>
    <w:rsid w:val="00262B61"/>
    <w:rsid w:val="00262CC6"/>
    <w:rsid w:val="00263E08"/>
    <w:rsid w:val="00265ED0"/>
    <w:rsid w:val="00267007"/>
    <w:rsid w:val="00270B5C"/>
    <w:rsid w:val="00270CAC"/>
    <w:rsid w:val="002714FC"/>
    <w:rsid w:val="00271B08"/>
    <w:rsid w:val="00271B91"/>
    <w:rsid w:val="00276636"/>
    <w:rsid w:val="00276811"/>
    <w:rsid w:val="002810B3"/>
    <w:rsid w:val="00281682"/>
    <w:rsid w:val="00282699"/>
    <w:rsid w:val="00290194"/>
    <w:rsid w:val="00290C0E"/>
    <w:rsid w:val="002925CA"/>
    <w:rsid w:val="002926DF"/>
    <w:rsid w:val="00296697"/>
    <w:rsid w:val="00296720"/>
    <w:rsid w:val="0029673B"/>
    <w:rsid w:val="00296C90"/>
    <w:rsid w:val="00297D57"/>
    <w:rsid w:val="002A0E63"/>
    <w:rsid w:val="002A1487"/>
    <w:rsid w:val="002A2E23"/>
    <w:rsid w:val="002A5EE2"/>
    <w:rsid w:val="002A6743"/>
    <w:rsid w:val="002A6C33"/>
    <w:rsid w:val="002A73A0"/>
    <w:rsid w:val="002B0472"/>
    <w:rsid w:val="002B1F1B"/>
    <w:rsid w:val="002B4B5A"/>
    <w:rsid w:val="002B5BA0"/>
    <w:rsid w:val="002B6043"/>
    <w:rsid w:val="002B6B12"/>
    <w:rsid w:val="002B74D6"/>
    <w:rsid w:val="002C08E3"/>
    <w:rsid w:val="002C1964"/>
    <w:rsid w:val="002C2075"/>
    <w:rsid w:val="002C21F0"/>
    <w:rsid w:val="002C2271"/>
    <w:rsid w:val="002C2AEC"/>
    <w:rsid w:val="002C4A6C"/>
    <w:rsid w:val="002D01DF"/>
    <w:rsid w:val="002D0793"/>
    <w:rsid w:val="002D1B0B"/>
    <w:rsid w:val="002D2635"/>
    <w:rsid w:val="002D5BAD"/>
    <w:rsid w:val="002D5BF3"/>
    <w:rsid w:val="002D636E"/>
    <w:rsid w:val="002E2CBC"/>
    <w:rsid w:val="002E3EB3"/>
    <w:rsid w:val="002E5040"/>
    <w:rsid w:val="002E6140"/>
    <w:rsid w:val="002E6985"/>
    <w:rsid w:val="002E71B6"/>
    <w:rsid w:val="002F00A2"/>
    <w:rsid w:val="002F29FB"/>
    <w:rsid w:val="002F35F6"/>
    <w:rsid w:val="002F4771"/>
    <w:rsid w:val="002F63D3"/>
    <w:rsid w:val="002F77C8"/>
    <w:rsid w:val="00302953"/>
    <w:rsid w:val="00304AB4"/>
    <w:rsid w:val="00304F22"/>
    <w:rsid w:val="00306C7C"/>
    <w:rsid w:val="003075FF"/>
    <w:rsid w:val="00307CB5"/>
    <w:rsid w:val="00310FFF"/>
    <w:rsid w:val="00314F86"/>
    <w:rsid w:val="00315A31"/>
    <w:rsid w:val="0031656B"/>
    <w:rsid w:val="00316C68"/>
    <w:rsid w:val="00317F4D"/>
    <w:rsid w:val="00321B18"/>
    <w:rsid w:val="00321F78"/>
    <w:rsid w:val="00322EDD"/>
    <w:rsid w:val="003235B0"/>
    <w:rsid w:val="00323D83"/>
    <w:rsid w:val="00325FD7"/>
    <w:rsid w:val="00326339"/>
    <w:rsid w:val="003266DA"/>
    <w:rsid w:val="003273AF"/>
    <w:rsid w:val="00327B96"/>
    <w:rsid w:val="003309FA"/>
    <w:rsid w:val="0033225B"/>
    <w:rsid w:val="00332320"/>
    <w:rsid w:val="00333149"/>
    <w:rsid w:val="00333171"/>
    <w:rsid w:val="0033379C"/>
    <w:rsid w:val="00333C17"/>
    <w:rsid w:val="00333E52"/>
    <w:rsid w:val="00335043"/>
    <w:rsid w:val="0033505D"/>
    <w:rsid w:val="00335E6E"/>
    <w:rsid w:val="0033637C"/>
    <w:rsid w:val="003364BA"/>
    <w:rsid w:val="00340019"/>
    <w:rsid w:val="00341CBD"/>
    <w:rsid w:val="00345D40"/>
    <w:rsid w:val="00347D72"/>
    <w:rsid w:val="003508F6"/>
    <w:rsid w:val="00351C80"/>
    <w:rsid w:val="00351DBE"/>
    <w:rsid w:val="00352E86"/>
    <w:rsid w:val="003537FE"/>
    <w:rsid w:val="00353D9F"/>
    <w:rsid w:val="00353F45"/>
    <w:rsid w:val="003573BB"/>
    <w:rsid w:val="00357462"/>
    <w:rsid w:val="00357611"/>
    <w:rsid w:val="003617C3"/>
    <w:rsid w:val="003626BF"/>
    <w:rsid w:val="0036432A"/>
    <w:rsid w:val="00364AF9"/>
    <w:rsid w:val="003650F2"/>
    <w:rsid w:val="00367237"/>
    <w:rsid w:val="0036725A"/>
    <w:rsid w:val="003677EA"/>
    <w:rsid w:val="0037077F"/>
    <w:rsid w:val="00372411"/>
    <w:rsid w:val="00372923"/>
    <w:rsid w:val="00372F1E"/>
    <w:rsid w:val="00373882"/>
    <w:rsid w:val="0037634F"/>
    <w:rsid w:val="003806A0"/>
    <w:rsid w:val="003811BE"/>
    <w:rsid w:val="00381ABF"/>
    <w:rsid w:val="00381D9E"/>
    <w:rsid w:val="003822B9"/>
    <w:rsid w:val="00382CB6"/>
    <w:rsid w:val="003843DB"/>
    <w:rsid w:val="00384E49"/>
    <w:rsid w:val="00385099"/>
    <w:rsid w:val="0038540E"/>
    <w:rsid w:val="00386651"/>
    <w:rsid w:val="00387414"/>
    <w:rsid w:val="00387CEF"/>
    <w:rsid w:val="00391E50"/>
    <w:rsid w:val="003929D2"/>
    <w:rsid w:val="00392BE1"/>
    <w:rsid w:val="003936AF"/>
    <w:rsid w:val="00393761"/>
    <w:rsid w:val="00394E26"/>
    <w:rsid w:val="00396691"/>
    <w:rsid w:val="00396B35"/>
    <w:rsid w:val="00397D18"/>
    <w:rsid w:val="00397D96"/>
    <w:rsid w:val="003A0710"/>
    <w:rsid w:val="003A1B36"/>
    <w:rsid w:val="003A1FCD"/>
    <w:rsid w:val="003A381C"/>
    <w:rsid w:val="003A47B5"/>
    <w:rsid w:val="003A5E48"/>
    <w:rsid w:val="003A63B2"/>
    <w:rsid w:val="003A6FED"/>
    <w:rsid w:val="003B023C"/>
    <w:rsid w:val="003B0C8C"/>
    <w:rsid w:val="003B1454"/>
    <w:rsid w:val="003B18B6"/>
    <w:rsid w:val="003B479F"/>
    <w:rsid w:val="003C161B"/>
    <w:rsid w:val="003C2443"/>
    <w:rsid w:val="003C2600"/>
    <w:rsid w:val="003C2630"/>
    <w:rsid w:val="003C3331"/>
    <w:rsid w:val="003C3EE3"/>
    <w:rsid w:val="003C45EB"/>
    <w:rsid w:val="003C4807"/>
    <w:rsid w:val="003C59E0"/>
    <w:rsid w:val="003C5FD9"/>
    <w:rsid w:val="003C6376"/>
    <w:rsid w:val="003C6C8D"/>
    <w:rsid w:val="003D0DEC"/>
    <w:rsid w:val="003D2656"/>
    <w:rsid w:val="003D31B9"/>
    <w:rsid w:val="003D4F95"/>
    <w:rsid w:val="003D5785"/>
    <w:rsid w:val="003D5F42"/>
    <w:rsid w:val="003D60A9"/>
    <w:rsid w:val="003E0059"/>
    <w:rsid w:val="003E2F57"/>
    <w:rsid w:val="003E2FCB"/>
    <w:rsid w:val="003E513C"/>
    <w:rsid w:val="003E7634"/>
    <w:rsid w:val="003E76F6"/>
    <w:rsid w:val="003F2442"/>
    <w:rsid w:val="003F331A"/>
    <w:rsid w:val="003F4B2F"/>
    <w:rsid w:val="003F4C97"/>
    <w:rsid w:val="003F666D"/>
    <w:rsid w:val="003F7FE6"/>
    <w:rsid w:val="00400193"/>
    <w:rsid w:val="00401DA0"/>
    <w:rsid w:val="00405056"/>
    <w:rsid w:val="0040756C"/>
    <w:rsid w:val="00407DB4"/>
    <w:rsid w:val="004114BB"/>
    <w:rsid w:val="004124FC"/>
    <w:rsid w:val="00413B62"/>
    <w:rsid w:val="00414146"/>
    <w:rsid w:val="00416EAF"/>
    <w:rsid w:val="00417FBF"/>
    <w:rsid w:val="004212E7"/>
    <w:rsid w:val="00421620"/>
    <w:rsid w:val="00421DCF"/>
    <w:rsid w:val="0042259C"/>
    <w:rsid w:val="00423C88"/>
    <w:rsid w:val="0042446D"/>
    <w:rsid w:val="00427BF8"/>
    <w:rsid w:val="0043053B"/>
    <w:rsid w:val="00430AF3"/>
    <w:rsid w:val="00431C02"/>
    <w:rsid w:val="00432207"/>
    <w:rsid w:val="00433A04"/>
    <w:rsid w:val="00435C56"/>
    <w:rsid w:val="00435F39"/>
    <w:rsid w:val="00437395"/>
    <w:rsid w:val="0044338F"/>
    <w:rsid w:val="00444B01"/>
    <w:rsid w:val="00445047"/>
    <w:rsid w:val="00446749"/>
    <w:rsid w:val="0044689C"/>
    <w:rsid w:val="00447EBE"/>
    <w:rsid w:val="0045153C"/>
    <w:rsid w:val="00453EB7"/>
    <w:rsid w:val="00453FE4"/>
    <w:rsid w:val="00457427"/>
    <w:rsid w:val="004604DB"/>
    <w:rsid w:val="00461030"/>
    <w:rsid w:val="0046191E"/>
    <w:rsid w:val="00463E39"/>
    <w:rsid w:val="0046445C"/>
    <w:rsid w:val="004657FC"/>
    <w:rsid w:val="00466162"/>
    <w:rsid w:val="004679D3"/>
    <w:rsid w:val="00467BA1"/>
    <w:rsid w:val="0047166C"/>
    <w:rsid w:val="004733F6"/>
    <w:rsid w:val="00473EF2"/>
    <w:rsid w:val="0047424E"/>
    <w:rsid w:val="00474E69"/>
    <w:rsid w:val="00474E8C"/>
    <w:rsid w:val="00475529"/>
    <w:rsid w:val="00475D87"/>
    <w:rsid w:val="004768C0"/>
    <w:rsid w:val="00477C22"/>
    <w:rsid w:val="00482134"/>
    <w:rsid w:val="0048223F"/>
    <w:rsid w:val="004825C3"/>
    <w:rsid w:val="00483E9F"/>
    <w:rsid w:val="004840A3"/>
    <w:rsid w:val="00485A2C"/>
    <w:rsid w:val="00491499"/>
    <w:rsid w:val="004918D2"/>
    <w:rsid w:val="00491E97"/>
    <w:rsid w:val="00492909"/>
    <w:rsid w:val="0049355C"/>
    <w:rsid w:val="00493828"/>
    <w:rsid w:val="00495856"/>
    <w:rsid w:val="0049621B"/>
    <w:rsid w:val="004971DD"/>
    <w:rsid w:val="004A17A2"/>
    <w:rsid w:val="004A1BD6"/>
    <w:rsid w:val="004A1D19"/>
    <w:rsid w:val="004A1E84"/>
    <w:rsid w:val="004A28E4"/>
    <w:rsid w:val="004A3827"/>
    <w:rsid w:val="004A4D40"/>
    <w:rsid w:val="004A67D0"/>
    <w:rsid w:val="004B1CE7"/>
    <w:rsid w:val="004B24FD"/>
    <w:rsid w:val="004B3C87"/>
    <w:rsid w:val="004B44C3"/>
    <w:rsid w:val="004B51B7"/>
    <w:rsid w:val="004B628C"/>
    <w:rsid w:val="004B6C45"/>
    <w:rsid w:val="004C0535"/>
    <w:rsid w:val="004C0AB6"/>
    <w:rsid w:val="004C1643"/>
    <w:rsid w:val="004C173F"/>
    <w:rsid w:val="004C1895"/>
    <w:rsid w:val="004C18C8"/>
    <w:rsid w:val="004C5DD6"/>
    <w:rsid w:val="004C6500"/>
    <w:rsid w:val="004C6D40"/>
    <w:rsid w:val="004C6D8D"/>
    <w:rsid w:val="004C72E3"/>
    <w:rsid w:val="004D321E"/>
    <w:rsid w:val="004D3227"/>
    <w:rsid w:val="004D36F9"/>
    <w:rsid w:val="004D564B"/>
    <w:rsid w:val="004E1B81"/>
    <w:rsid w:val="004E1C01"/>
    <w:rsid w:val="004E3E3F"/>
    <w:rsid w:val="004E4D13"/>
    <w:rsid w:val="004E6AA8"/>
    <w:rsid w:val="004F0C3C"/>
    <w:rsid w:val="004F1AA0"/>
    <w:rsid w:val="004F2088"/>
    <w:rsid w:val="004F2280"/>
    <w:rsid w:val="004F23BB"/>
    <w:rsid w:val="004F380D"/>
    <w:rsid w:val="004F6134"/>
    <w:rsid w:val="004F63FC"/>
    <w:rsid w:val="004F6683"/>
    <w:rsid w:val="004F7DB3"/>
    <w:rsid w:val="00505A92"/>
    <w:rsid w:val="005067F2"/>
    <w:rsid w:val="005071F0"/>
    <w:rsid w:val="00511722"/>
    <w:rsid w:val="00511ECC"/>
    <w:rsid w:val="005137F8"/>
    <w:rsid w:val="00515D53"/>
    <w:rsid w:val="005162BF"/>
    <w:rsid w:val="005203F1"/>
    <w:rsid w:val="00521BC3"/>
    <w:rsid w:val="00522424"/>
    <w:rsid w:val="00524CD8"/>
    <w:rsid w:val="005272EF"/>
    <w:rsid w:val="00527832"/>
    <w:rsid w:val="00531AD1"/>
    <w:rsid w:val="00533632"/>
    <w:rsid w:val="00534013"/>
    <w:rsid w:val="005365FE"/>
    <w:rsid w:val="005376E9"/>
    <w:rsid w:val="00537C34"/>
    <w:rsid w:val="00540654"/>
    <w:rsid w:val="00540B00"/>
    <w:rsid w:val="00540C5C"/>
    <w:rsid w:val="00541E6E"/>
    <w:rsid w:val="0054251F"/>
    <w:rsid w:val="00542953"/>
    <w:rsid w:val="0054330A"/>
    <w:rsid w:val="005435DB"/>
    <w:rsid w:val="0054405E"/>
    <w:rsid w:val="005444A1"/>
    <w:rsid w:val="00546725"/>
    <w:rsid w:val="005520D8"/>
    <w:rsid w:val="00555CFB"/>
    <w:rsid w:val="00555D8D"/>
    <w:rsid w:val="00556CF1"/>
    <w:rsid w:val="0056196F"/>
    <w:rsid w:val="005662CB"/>
    <w:rsid w:val="00571D52"/>
    <w:rsid w:val="0057332C"/>
    <w:rsid w:val="00575590"/>
    <w:rsid w:val="005762A7"/>
    <w:rsid w:val="0057670C"/>
    <w:rsid w:val="0057774E"/>
    <w:rsid w:val="00587CEE"/>
    <w:rsid w:val="00590C3E"/>
    <w:rsid w:val="005916D7"/>
    <w:rsid w:val="00591994"/>
    <w:rsid w:val="00593860"/>
    <w:rsid w:val="0059427F"/>
    <w:rsid w:val="005949CE"/>
    <w:rsid w:val="005A411E"/>
    <w:rsid w:val="005A4666"/>
    <w:rsid w:val="005A626D"/>
    <w:rsid w:val="005A698C"/>
    <w:rsid w:val="005A6AE9"/>
    <w:rsid w:val="005A76A7"/>
    <w:rsid w:val="005A799D"/>
    <w:rsid w:val="005B029E"/>
    <w:rsid w:val="005B3FE8"/>
    <w:rsid w:val="005B485F"/>
    <w:rsid w:val="005C0690"/>
    <w:rsid w:val="005C0CAC"/>
    <w:rsid w:val="005C4677"/>
    <w:rsid w:val="005C4AB5"/>
    <w:rsid w:val="005C5C5D"/>
    <w:rsid w:val="005C63A3"/>
    <w:rsid w:val="005C6650"/>
    <w:rsid w:val="005D057E"/>
    <w:rsid w:val="005D062E"/>
    <w:rsid w:val="005D2E32"/>
    <w:rsid w:val="005D54D8"/>
    <w:rsid w:val="005D6453"/>
    <w:rsid w:val="005E010F"/>
    <w:rsid w:val="005E05A7"/>
    <w:rsid w:val="005E0799"/>
    <w:rsid w:val="005E10F9"/>
    <w:rsid w:val="005E1200"/>
    <w:rsid w:val="005E46DE"/>
    <w:rsid w:val="005E5F10"/>
    <w:rsid w:val="005E798F"/>
    <w:rsid w:val="005F03AF"/>
    <w:rsid w:val="005F1083"/>
    <w:rsid w:val="005F139C"/>
    <w:rsid w:val="005F15FE"/>
    <w:rsid w:val="005F45EE"/>
    <w:rsid w:val="005F49CF"/>
    <w:rsid w:val="005F59FB"/>
    <w:rsid w:val="005F5A80"/>
    <w:rsid w:val="005F5F23"/>
    <w:rsid w:val="005F6604"/>
    <w:rsid w:val="00600E46"/>
    <w:rsid w:val="00601EBF"/>
    <w:rsid w:val="006022A8"/>
    <w:rsid w:val="006044FF"/>
    <w:rsid w:val="00606492"/>
    <w:rsid w:val="00607CC5"/>
    <w:rsid w:val="00611521"/>
    <w:rsid w:val="0061179B"/>
    <w:rsid w:val="006125F9"/>
    <w:rsid w:val="00612B03"/>
    <w:rsid w:val="0061372F"/>
    <w:rsid w:val="00616038"/>
    <w:rsid w:val="006160A3"/>
    <w:rsid w:val="00617344"/>
    <w:rsid w:val="00620CBF"/>
    <w:rsid w:val="00621D97"/>
    <w:rsid w:val="00622FF9"/>
    <w:rsid w:val="00627887"/>
    <w:rsid w:val="00630109"/>
    <w:rsid w:val="00630262"/>
    <w:rsid w:val="00630370"/>
    <w:rsid w:val="00630737"/>
    <w:rsid w:val="00632950"/>
    <w:rsid w:val="00632E90"/>
    <w:rsid w:val="00633014"/>
    <w:rsid w:val="0063437B"/>
    <w:rsid w:val="00637E4E"/>
    <w:rsid w:val="0064017E"/>
    <w:rsid w:val="00640A7B"/>
    <w:rsid w:val="0064106A"/>
    <w:rsid w:val="00641188"/>
    <w:rsid w:val="006417C9"/>
    <w:rsid w:val="00641F71"/>
    <w:rsid w:val="006453D9"/>
    <w:rsid w:val="006453EE"/>
    <w:rsid w:val="00645B68"/>
    <w:rsid w:val="00647F2D"/>
    <w:rsid w:val="006511E6"/>
    <w:rsid w:val="00651407"/>
    <w:rsid w:val="00653B7B"/>
    <w:rsid w:val="00654BB6"/>
    <w:rsid w:val="00654D0D"/>
    <w:rsid w:val="00655ADE"/>
    <w:rsid w:val="00656A7B"/>
    <w:rsid w:val="006576C9"/>
    <w:rsid w:val="00657852"/>
    <w:rsid w:val="00657AE1"/>
    <w:rsid w:val="00657BB8"/>
    <w:rsid w:val="0066463D"/>
    <w:rsid w:val="0066559D"/>
    <w:rsid w:val="006673CA"/>
    <w:rsid w:val="00670713"/>
    <w:rsid w:val="00670843"/>
    <w:rsid w:val="00672484"/>
    <w:rsid w:val="0067308E"/>
    <w:rsid w:val="00673C26"/>
    <w:rsid w:val="00674DE5"/>
    <w:rsid w:val="00675B2E"/>
    <w:rsid w:val="00677ACA"/>
    <w:rsid w:val="0068028D"/>
    <w:rsid w:val="00680EBE"/>
    <w:rsid w:val="006812AF"/>
    <w:rsid w:val="00681CD0"/>
    <w:rsid w:val="006824E8"/>
    <w:rsid w:val="0068327D"/>
    <w:rsid w:val="00683BEB"/>
    <w:rsid w:val="006874F3"/>
    <w:rsid w:val="00691534"/>
    <w:rsid w:val="00693880"/>
    <w:rsid w:val="00694958"/>
    <w:rsid w:val="00694AF0"/>
    <w:rsid w:val="00695175"/>
    <w:rsid w:val="006A12A5"/>
    <w:rsid w:val="006A12B0"/>
    <w:rsid w:val="006A3033"/>
    <w:rsid w:val="006A3281"/>
    <w:rsid w:val="006A365D"/>
    <w:rsid w:val="006A4686"/>
    <w:rsid w:val="006A60C5"/>
    <w:rsid w:val="006A77F7"/>
    <w:rsid w:val="006A7812"/>
    <w:rsid w:val="006B0E9E"/>
    <w:rsid w:val="006B1185"/>
    <w:rsid w:val="006B1EE1"/>
    <w:rsid w:val="006B3B74"/>
    <w:rsid w:val="006B486D"/>
    <w:rsid w:val="006B553C"/>
    <w:rsid w:val="006B5AE4"/>
    <w:rsid w:val="006B5CF7"/>
    <w:rsid w:val="006B699C"/>
    <w:rsid w:val="006B780E"/>
    <w:rsid w:val="006C4C29"/>
    <w:rsid w:val="006C54F9"/>
    <w:rsid w:val="006C5FD6"/>
    <w:rsid w:val="006C68EB"/>
    <w:rsid w:val="006C6B85"/>
    <w:rsid w:val="006C6EB1"/>
    <w:rsid w:val="006D1507"/>
    <w:rsid w:val="006D1980"/>
    <w:rsid w:val="006D26C4"/>
    <w:rsid w:val="006D4054"/>
    <w:rsid w:val="006D6C8A"/>
    <w:rsid w:val="006E02EC"/>
    <w:rsid w:val="006E18B3"/>
    <w:rsid w:val="006E2B4A"/>
    <w:rsid w:val="006E3C4F"/>
    <w:rsid w:val="006E3CC8"/>
    <w:rsid w:val="006E4387"/>
    <w:rsid w:val="006E5633"/>
    <w:rsid w:val="006E6F41"/>
    <w:rsid w:val="006E73E6"/>
    <w:rsid w:val="006E7AF3"/>
    <w:rsid w:val="006F11B2"/>
    <w:rsid w:val="006F1205"/>
    <w:rsid w:val="006F1CE5"/>
    <w:rsid w:val="006F38F0"/>
    <w:rsid w:val="006F5BA0"/>
    <w:rsid w:val="006F5C10"/>
    <w:rsid w:val="00700EAF"/>
    <w:rsid w:val="00710D6F"/>
    <w:rsid w:val="00713E42"/>
    <w:rsid w:val="00715F3D"/>
    <w:rsid w:val="00716E21"/>
    <w:rsid w:val="00716EB3"/>
    <w:rsid w:val="007211B1"/>
    <w:rsid w:val="00721DA1"/>
    <w:rsid w:val="00722D21"/>
    <w:rsid w:val="00723035"/>
    <w:rsid w:val="0072664D"/>
    <w:rsid w:val="007277DA"/>
    <w:rsid w:val="0073108A"/>
    <w:rsid w:val="00731A97"/>
    <w:rsid w:val="00731D27"/>
    <w:rsid w:val="00734294"/>
    <w:rsid w:val="007364C5"/>
    <w:rsid w:val="007424B6"/>
    <w:rsid w:val="0074453F"/>
    <w:rsid w:val="00744653"/>
    <w:rsid w:val="00746187"/>
    <w:rsid w:val="00750493"/>
    <w:rsid w:val="00750C91"/>
    <w:rsid w:val="00750E97"/>
    <w:rsid w:val="00751D43"/>
    <w:rsid w:val="007550EE"/>
    <w:rsid w:val="0075635A"/>
    <w:rsid w:val="0076254F"/>
    <w:rsid w:val="00764613"/>
    <w:rsid w:val="00772E4C"/>
    <w:rsid w:val="00776233"/>
    <w:rsid w:val="00777802"/>
    <w:rsid w:val="007801F5"/>
    <w:rsid w:val="00783CA4"/>
    <w:rsid w:val="007842FB"/>
    <w:rsid w:val="0078538B"/>
    <w:rsid w:val="00786124"/>
    <w:rsid w:val="0078736C"/>
    <w:rsid w:val="007875E1"/>
    <w:rsid w:val="007918DF"/>
    <w:rsid w:val="00792546"/>
    <w:rsid w:val="007949A6"/>
    <w:rsid w:val="0079514B"/>
    <w:rsid w:val="00795252"/>
    <w:rsid w:val="007978AE"/>
    <w:rsid w:val="007A0AAD"/>
    <w:rsid w:val="007A2DC1"/>
    <w:rsid w:val="007A2FEE"/>
    <w:rsid w:val="007A6726"/>
    <w:rsid w:val="007A69B4"/>
    <w:rsid w:val="007B1448"/>
    <w:rsid w:val="007B1674"/>
    <w:rsid w:val="007B2E27"/>
    <w:rsid w:val="007B587E"/>
    <w:rsid w:val="007C085F"/>
    <w:rsid w:val="007C0A49"/>
    <w:rsid w:val="007C1668"/>
    <w:rsid w:val="007C2B59"/>
    <w:rsid w:val="007C3534"/>
    <w:rsid w:val="007C5F14"/>
    <w:rsid w:val="007C7F91"/>
    <w:rsid w:val="007D0869"/>
    <w:rsid w:val="007D14C4"/>
    <w:rsid w:val="007D3319"/>
    <w:rsid w:val="007D335D"/>
    <w:rsid w:val="007D605C"/>
    <w:rsid w:val="007E3314"/>
    <w:rsid w:val="007E3514"/>
    <w:rsid w:val="007E4B03"/>
    <w:rsid w:val="007E6398"/>
    <w:rsid w:val="007E6F11"/>
    <w:rsid w:val="007E77B1"/>
    <w:rsid w:val="007F324B"/>
    <w:rsid w:val="007F36AE"/>
    <w:rsid w:val="00802BE1"/>
    <w:rsid w:val="0080553C"/>
    <w:rsid w:val="00805B46"/>
    <w:rsid w:val="00805DB4"/>
    <w:rsid w:val="00807EC0"/>
    <w:rsid w:val="008119BD"/>
    <w:rsid w:val="00811AC4"/>
    <w:rsid w:val="0081317B"/>
    <w:rsid w:val="00813D71"/>
    <w:rsid w:val="00814243"/>
    <w:rsid w:val="00820144"/>
    <w:rsid w:val="00822725"/>
    <w:rsid w:val="00823476"/>
    <w:rsid w:val="00823593"/>
    <w:rsid w:val="00825DC2"/>
    <w:rsid w:val="00826569"/>
    <w:rsid w:val="008277AD"/>
    <w:rsid w:val="00831E87"/>
    <w:rsid w:val="00833165"/>
    <w:rsid w:val="00833868"/>
    <w:rsid w:val="008339BC"/>
    <w:rsid w:val="00833E0B"/>
    <w:rsid w:val="00834AD3"/>
    <w:rsid w:val="008357DD"/>
    <w:rsid w:val="00835F15"/>
    <w:rsid w:val="008413C6"/>
    <w:rsid w:val="008414C2"/>
    <w:rsid w:val="00841D57"/>
    <w:rsid w:val="00842F55"/>
    <w:rsid w:val="00843795"/>
    <w:rsid w:val="008452C8"/>
    <w:rsid w:val="00846028"/>
    <w:rsid w:val="00847F0F"/>
    <w:rsid w:val="008507B4"/>
    <w:rsid w:val="00852316"/>
    <w:rsid w:val="0085241D"/>
    <w:rsid w:val="00852448"/>
    <w:rsid w:val="00852B60"/>
    <w:rsid w:val="00856588"/>
    <w:rsid w:val="008574AD"/>
    <w:rsid w:val="00860C8C"/>
    <w:rsid w:val="00861366"/>
    <w:rsid w:val="00861657"/>
    <w:rsid w:val="00861F16"/>
    <w:rsid w:val="0086217D"/>
    <w:rsid w:val="00862247"/>
    <w:rsid w:val="00863FBB"/>
    <w:rsid w:val="00867271"/>
    <w:rsid w:val="00867550"/>
    <w:rsid w:val="0087081E"/>
    <w:rsid w:val="00870AD5"/>
    <w:rsid w:val="00873653"/>
    <w:rsid w:val="00873989"/>
    <w:rsid w:val="00873A76"/>
    <w:rsid w:val="008746A0"/>
    <w:rsid w:val="008759B5"/>
    <w:rsid w:val="0087679F"/>
    <w:rsid w:val="008768BC"/>
    <w:rsid w:val="00877864"/>
    <w:rsid w:val="00877F6C"/>
    <w:rsid w:val="00882314"/>
    <w:rsid w:val="0088258A"/>
    <w:rsid w:val="00882BE7"/>
    <w:rsid w:val="008855E9"/>
    <w:rsid w:val="00886332"/>
    <w:rsid w:val="00890882"/>
    <w:rsid w:val="0089251E"/>
    <w:rsid w:val="008925F0"/>
    <w:rsid w:val="00892B09"/>
    <w:rsid w:val="0089448A"/>
    <w:rsid w:val="00894B9E"/>
    <w:rsid w:val="008959A6"/>
    <w:rsid w:val="00895B6A"/>
    <w:rsid w:val="0089689E"/>
    <w:rsid w:val="00897877"/>
    <w:rsid w:val="008A095F"/>
    <w:rsid w:val="008A26D9"/>
    <w:rsid w:val="008A2CA0"/>
    <w:rsid w:val="008A40FA"/>
    <w:rsid w:val="008A5355"/>
    <w:rsid w:val="008A5ECB"/>
    <w:rsid w:val="008A7ACF"/>
    <w:rsid w:val="008A7B5B"/>
    <w:rsid w:val="008B015A"/>
    <w:rsid w:val="008B12D2"/>
    <w:rsid w:val="008B1D33"/>
    <w:rsid w:val="008B3ED2"/>
    <w:rsid w:val="008B4B1B"/>
    <w:rsid w:val="008B544E"/>
    <w:rsid w:val="008B604F"/>
    <w:rsid w:val="008B6380"/>
    <w:rsid w:val="008B757D"/>
    <w:rsid w:val="008B7D96"/>
    <w:rsid w:val="008C0C29"/>
    <w:rsid w:val="008C1FB1"/>
    <w:rsid w:val="008C58BE"/>
    <w:rsid w:val="008C6169"/>
    <w:rsid w:val="008C76DB"/>
    <w:rsid w:val="008D02DA"/>
    <w:rsid w:val="008D2F07"/>
    <w:rsid w:val="008D6C78"/>
    <w:rsid w:val="008D751A"/>
    <w:rsid w:val="008D76BC"/>
    <w:rsid w:val="008D7BEB"/>
    <w:rsid w:val="008E0B5F"/>
    <w:rsid w:val="008E2B13"/>
    <w:rsid w:val="008E382C"/>
    <w:rsid w:val="008E38F3"/>
    <w:rsid w:val="008E57F1"/>
    <w:rsid w:val="008E7DBA"/>
    <w:rsid w:val="008F074B"/>
    <w:rsid w:val="008F0829"/>
    <w:rsid w:val="008F0950"/>
    <w:rsid w:val="008F1CBF"/>
    <w:rsid w:val="008F3638"/>
    <w:rsid w:val="008F3885"/>
    <w:rsid w:val="008F3A77"/>
    <w:rsid w:val="008F4441"/>
    <w:rsid w:val="008F55DE"/>
    <w:rsid w:val="008F6B20"/>
    <w:rsid w:val="008F6F31"/>
    <w:rsid w:val="008F71FA"/>
    <w:rsid w:val="008F7343"/>
    <w:rsid w:val="008F74DF"/>
    <w:rsid w:val="008F7649"/>
    <w:rsid w:val="00900080"/>
    <w:rsid w:val="009018BF"/>
    <w:rsid w:val="00902274"/>
    <w:rsid w:val="00902F36"/>
    <w:rsid w:val="009033F3"/>
    <w:rsid w:val="009057DA"/>
    <w:rsid w:val="0091129B"/>
    <w:rsid w:val="009127BA"/>
    <w:rsid w:val="00915D92"/>
    <w:rsid w:val="00920AAE"/>
    <w:rsid w:val="00921B1D"/>
    <w:rsid w:val="00921C27"/>
    <w:rsid w:val="009227A6"/>
    <w:rsid w:val="009231C8"/>
    <w:rsid w:val="00924B53"/>
    <w:rsid w:val="00926878"/>
    <w:rsid w:val="00927296"/>
    <w:rsid w:val="009300C9"/>
    <w:rsid w:val="00930EFE"/>
    <w:rsid w:val="0093134B"/>
    <w:rsid w:val="009318EB"/>
    <w:rsid w:val="00933A28"/>
    <w:rsid w:val="00933EC1"/>
    <w:rsid w:val="00934666"/>
    <w:rsid w:val="00940055"/>
    <w:rsid w:val="00941367"/>
    <w:rsid w:val="00942947"/>
    <w:rsid w:val="009432BA"/>
    <w:rsid w:val="009443BF"/>
    <w:rsid w:val="009446AD"/>
    <w:rsid w:val="00951435"/>
    <w:rsid w:val="00952318"/>
    <w:rsid w:val="009530DB"/>
    <w:rsid w:val="00953676"/>
    <w:rsid w:val="009540C9"/>
    <w:rsid w:val="00954C43"/>
    <w:rsid w:val="00956F30"/>
    <w:rsid w:val="00957017"/>
    <w:rsid w:val="009609B5"/>
    <w:rsid w:val="0096103F"/>
    <w:rsid w:val="0096212B"/>
    <w:rsid w:val="00963136"/>
    <w:rsid w:val="00964AD4"/>
    <w:rsid w:val="00966C9A"/>
    <w:rsid w:val="009673DE"/>
    <w:rsid w:val="0096741C"/>
    <w:rsid w:val="00967799"/>
    <w:rsid w:val="009705EE"/>
    <w:rsid w:val="009745A8"/>
    <w:rsid w:val="00977927"/>
    <w:rsid w:val="009800EE"/>
    <w:rsid w:val="0098135C"/>
    <w:rsid w:val="0098156A"/>
    <w:rsid w:val="009832EC"/>
    <w:rsid w:val="0098470A"/>
    <w:rsid w:val="00985314"/>
    <w:rsid w:val="00985A13"/>
    <w:rsid w:val="00990604"/>
    <w:rsid w:val="00990F6A"/>
    <w:rsid w:val="009914B2"/>
    <w:rsid w:val="00991BAC"/>
    <w:rsid w:val="00992192"/>
    <w:rsid w:val="009A156F"/>
    <w:rsid w:val="009A25CC"/>
    <w:rsid w:val="009A6EA0"/>
    <w:rsid w:val="009A73D3"/>
    <w:rsid w:val="009B5113"/>
    <w:rsid w:val="009B61D9"/>
    <w:rsid w:val="009C0193"/>
    <w:rsid w:val="009C1335"/>
    <w:rsid w:val="009C1AB2"/>
    <w:rsid w:val="009C360E"/>
    <w:rsid w:val="009C3CEB"/>
    <w:rsid w:val="009C7251"/>
    <w:rsid w:val="009D4960"/>
    <w:rsid w:val="009D57CE"/>
    <w:rsid w:val="009D764D"/>
    <w:rsid w:val="009E12F7"/>
    <w:rsid w:val="009E231B"/>
    <w:rsid w:val="009E2E91"/>
    <w:rsid w:val="009E3F9E"/>
    <w:rsid w:val="009E762F"/>
    <w:rsid w:val="009F4E6E"/>
    <w:rsid w:val="009F5626"/>
    <w:rsid w:val="009F5837"/>
    <w:rsid w:val="009F5A3C"/>
    <w:rsid w:val="009F7C26"/>
    <w:rsid w:val="00A00770"/>
    <w:rsid w:val="00A01B40"/>
    <w:rsid w:val="00A05941"/>
    <w:rsid w:val="00A06EEF"/>
    <w:rsid w:val="00A075F0"/>
    <w:rsid w:val="00A104F3"/>
    <w:rsid w:val="00A139F5"/>
    <w:rsid w:val="00A16003"/>
    <w:rsid w:val="00A16F4C"/>
    <w:rsid w:val="00A17AEA"/>
    <w:rsid w:val="00A21A29"/>
    <w:rsid w:val="00A30CD2"/>
    <w:rsid w:val="00A32E16"/>
    <w:rsid w:val="00A365F4"/>
    <w:rsid w:val="00A36C78"/>
    <w:rsid w:val="00A41040"/>
    <w:rsid w:val="00A419CD"/>
    <w:rsid w:val="00A43B28"/>
    <w:rsid w:val="00A45347"/>
    <w:rsid w:val="00A46B1C"/>
    <w:rsid w:val="00A4700E"/>
    <w:rsid w:val="00A4713A"/>
    <w:rsid w:val="00A47C08"/>
    <w:rsid w:val="00A47D80"/>
    <w:rsid w:val="00A53132"/>
    <w:rsid w:val="00A5571F"/>
    <w:rsid w:val="00A563F2"/>
    <w:rsid w:val="00A566E8"/>
    <w:rsid w:val="00A56EA4"/>
    <w:rsid w:val="00A60A7A"/>
    <w:rsid w:val="00A638C3"/>
    <w:rsid w:val="00A66347"/>
    <w:rsid w:val="00A671A8"/>
    <w:rsid w:val="00A67684"/>
    <w:rsid w:val="00A72DC3"/>
    <w:rsid w:val="00A73194"/>
    <w:rsid w:val="00A7442F"/>
    <w:rsid w:val="00A804DA"/>
    <w:rsid w:val="00A80E22"/>
    <w:rsid w:val="00A810F9"/>
    <w:rsid w:val="00A82D31"/>
    <w:rsid w:val="00A84C09"/>
    <w:rsid w:val="00A84EDB"/>
    <w:rsid w:val="00A851B9"/>
    <w:rsid w:val="00A8577D"/>
    <w:rsid w:val="00A85E7E"/>
    <w:rsid w:val="00A86ECC"/>
    <w:rsid w:val="00A86FCC"/>
    <w:rsid w:val="00A90A6D"/>
    <w:rsid w:val="00A92A48"/>
    <w:rsid w:val="00A94742"/>
    <w:rsid w:val="00A94995"/>
    <w:rsid w:val="00A971E5"/>
    <w:rsid w:val="00AA2256"/>
    <w:rsid w:val="00AA710D"/>
    <w:rsid w:val="00AB217D"/>
    <w:rsid w:val="00AB22F5"/>
    <w:rsid w:val="00AB2495"/>
    <w:rsid w:val="00AB3C08"/>
    <w:rsid w:val="00AB3DB0"/>
    <w:rsid w:val="00AB4764"/>
    <w:rsid w:val="00AB4CAC"/>
    <w:rsid w:val="00AB4CBD"/>
    <w:rsid w:val="00AB64F3"/>
    <w:rsid w:val="00AB6D25"/>
    <w:rsid w:val="00AB708D"/>
    <w:rsid w:val="00AC0998"/>
    <w:rsid w:val="00AC255F"/>
    <w:rsid w:val="00AC2F2C"/>
    <w:rsid w:val="00AC4E72"/>
    <w:rsid w:val="00AC64A7"/>
    <w:rsid w:val="00AC72B5"/>
    <w:rsid w:val="00AD02ED"/>
    <w:rsid w:val="00AD0E56"/>
    <w:rsid w:val="00AD1766"/>
    <w:rsid w:val="00AD4D6F"/>
    <w:rsid w:val="00AD6DBE"/>
    <w:rsid w:val="00AD7D81"/>
    <w:rsid w:val="00AE005D"/>
    <w:rsid w:val="00AE0F13"/>
    <w:rsid w:val="00AE229B"/>
    <w:rsid w:val="00AE288A"/>
    <w:rsid w:val="00AE2D4B"/>
    <w:rsid w:val="00AE4F99"/>
    <w:rsid w:val="00AE6994"/>
    <w:rsid w:val="00AE7607"/>
    <w:rsid w:val="00AF09C4"/>
    <w:rsid w:val="00AF18E0"/>
    <w:rsid w:val="00AF46EE"/>
    <w:rsid w:val="00B008CF"/>
    <w:rsid w:val="00B01367"/>
    <w:rsid w:val="00B01989"/>
    <w:rsid w:val="00B02115"/>
    <w:rsid w:val="00B02388"/>
    <w:rsid w:val="00B0351F"/>
    <w:rsid w:val="00B040FC"/>
    <w:rsid w:val="00B04460"/>
    <w:rsid w:val="00B06904"/>
    <w:rsid w:val="00B103CB"/>
    <w:rsid w:val="00B111E7"/>
    <w:rsid w:val="00B11B69"/>
    <w:rsid w:val="00B12DDD"/>
    <w:rsid w:val="00B135C3"/>
    <w:rsid w:val="00B1443A"/>
    <w:rsid w:val="00B14952"/>
    <w:rsid w:val="00B15176"/>
    <w:rsid w:val="00B156B3"/>
    <w:rsid w:val="00B15823"/>
    <w:rsid w:val="00B15A34"/>
    <w:rsid w:val="00B16871"/>
    <w:rsid w:val="00B20ABB"/>
    <w:rsid w:val="00B25B45"/>
    <w:rsid w:val="00B26F2E"/>
    <w:rsid w:val="00B30F47"/>
    <w:rsid w:val="00B31E5A"/>
    <w:rsid w:val="00B322E9"/>
    <w:rsid w:val="00B36DE2"/>
    <w:rsid w:val="00B45683"/>
    <w:rsid w:val="00B47359"/>
    <w:rsid w:val="00B513B2"/>
    <w:rsid w:val="00B52A74"/>
    <w:rsid w:val="00B54CF4"/>
    <w:rsid w:val="00B5500C"/>
    <w:rsid w:val="00B55F7A"/>
    <w:rsid w:val="00B56B34"/>
    <w:rsid w:val="00B57715"/>
    <w:rsid w:val="00B60DC0"/>
    <w:rsid w:val="00B6167B"/>
    <w:rsid w:val="00B617C7"/>
    <w:rsid w:val="00B64D08"/>
    <w:rsid w:val="00B653AB"/>
    <w:rsid w:val="00B6593D"/>
    <w:rsid w:val="00B65F9E"/>
    <w:rsid w:val="00B66B19"/>
    <w:rsid w:val="00B71AD3"/>
    <w:rsid w:val="00B72BE2"/>
    <w:rsid w:val="00B74DA1"/>
    <w:rsid w:val="00B76902"/>
    <w:rsid w:val="00B76A16"/>
    <w:rsid w:val="00B77D48"/>
    <w:rsid w:val="00B81232"/>
    <w:rsid w:val="00B8272F"/>
    <w:rsid w:val="00B8426B"/>
    <w:rsid w:val="00B84994"/>
    <w:rsid w:val="00B84D74"/>
    <w:rsid w:val="00B87297"/>
    <w:rsid w:val="00B8743A"/>
    <w:rsid w:val="00B914E9"/>
    <w:rsid w:val="00B9371E"/>
    <w:rsid w:val="00B93F2F"/>
    <w:rsid w:val="00B9476D"/>
    <w:rsid w:val="00B956EE"/>
    <w:rsid w:val="00B9668A"/>
    <w:rsid w:val="00B96ED8"/>
    <w:rsid w:val="00B97AAF"/>
    <w:rsid w:val="00B97BC4"/>
    <w:rsid w:val="00B97F31"/>
    <w:rsid w:val="00BA2BA1"/>
    <w:rsid w:val="00BA2BA7"/>
    <w:rsid w:val="00BA3135"/>
    <w:rsid w:val="00BA3447"/>
    <w:rsid w:val="00BA3562"/>
    <w:rsid w:val="00BB1623"/>
    <w:rsid w:val="00BB42C7"/>
    <w:rsid w:val="00BB4F09"/>
    <w:rsid w:val="00BB58EF"/>
    <w:rsid w:val="00BC0EDF"/>
    <w:rsid w:val="00BC1F0F"/>
    <w:rsid w:val="00BC2D48"/>
    <w:rsid w:val="00BC3884"/>
    <w:rsid w:val="00BC5362"/>
    <w:rsid w:val="00BC6699"/>
    <w:rsid w:val="00BC7C2A"/>
    <w:rsid w:val="00BD01CF"/>
    <w:rsid w:val="00BD0CD5"/>
    <w:rsid w:val="00BD13E0"/>
    <w:rsid w:val="00BD33B7"/>
    <w:rsid w:val="00BD35F0"/>
    <w:rsid w:val="00BD3C14"/>
    <w:rsid w:val="00BD4AE1"/>
    <w:rsid w:val="00BD4E33"/>
    <w:rsid w:val="00BD72A1"/>
    <w:rsid w:val="00BE2185"/>
    <w:rsid w:val="00BE44D5"/>
    <w:rsid w:val="00BE5F24"/>
    <w:rsid w:val="00BE6255"/>
    <w:rsid w:val="00BE78F1"/>
    <w:rsid w:val="00BF0F66"/>
    <w:rsid w:val="00BF15AF"/>
    <w:rsid w:val="00BF317E"/>
    <w:rsid w:val="00BF43E2"/>
    <w:rsid w:val="00BF458C"/>
    <w:rsid w:val="00BF7ACE"/>
    <w:rsid w:val="00BF7B20"/>
    <w:rsid w:val="00C01849"/>
    <w:rsid w:val="00C030DE"/>
    <w:rsid w:val="00C051A8"/>
    <w:rsid w:val="00C05B9B"/>
    <w:rsid w:val="00C06BD4"/>
    <w:rsid w:val="00C06CCE"/>
    <w:rsid w:val="00C07B2E"/>
    <w:rsid w:val="00C07D95"/>
    <w:rsid w:val="00C115EE"/>
    <w:rsid w:val="00C12196"/>
    <w:rsid w:val="00C17816"/>
    <w:rsid w:val="00C179F4"/>
    <w:rsid w:val="00C22105"/>
    <w:rsid w:val="00C2322F"/>
    <w:rsid w:val="00C244B6"/>
    <w:rsid w:val="00C2458F"/>
    <w:rsid w:val="00C26D7A"/>
    <w:rsid w:val="00C27105"/>
    <w:rsid w:val="00C27BF1"/>
    <w:rsid w:val="00C27DC8"/>
    <w:rsid w:val="00C333EE"/>
    <w:rsid w:val="00C33A38"/>
    <w:rsid w:val="00C3702F"/>
    <w:rsid w:val="00C37950"/>
    <w:rsid w:val="00C3795D"/>
    <w:rsid w:val="00C40ED4"/>
    <w:rsid w:val="00C418CE"/>
    <w:rsid w:val="00C43DA0"/>
    <w:rsid w:val="00C4500A"/>
    <w:rsid w:val="00C462B4"/>
    <w:rsid w:val="00C47001"/>
    <w:rsid w:val="00C530E8"/>
    <w:rsid w:val="00C551D6"/>
    <w:rsid w:val="00C56B13"/>
    <w:rsid w:val="00C57B71"/>
    <w:rsid w:val="00C60956"/>
    <w:rsid w:val="00C62238"/>
    <w:rsid w:val="00C629B4"/>
    <w:rsid w:val="00C62B7E"/>
    <w:rsid w:val="00C63E72"/>
    <w:rsid w:val="00C64A37"/>
    <w:rsid w:val="00C66B9A"/>
    <w:rsid w:val="00C67F6F"/>
    <w:rsid w:val="00C708DC"/>
    <w:rsid w:val="00C70ED1"/>
    <w:rsid w:val="00C7158E"/>
    <w:rsid w:val="00C7250B"/>
    <w:rsid w:val="00C7346B"/>
    <w:rsid w:val="00C7506A"/>
    <w:rsid w:val="00C774CF"/>
    <w:rsid w:val="00C77C0E"/>
    <w:rsid w:val="00C80A64"/>
    <w:rsid w:val="00C82D17"/>
    <w:rsid w:val="00C831BD"/>
    <w:rsid w:val="00C843A9"/>
    <w:rsid w:val="00C86A4D"/>
    <w:rsid w:val="00C872A4"/>
    <w:rsid w:val="00C87F12"/>
    <w:rsid w:val="00C91687"/>
    <w:rsid w:val="00C924A8"/>
    <w:rsid w:val="00C93503"/>
    <w:rsid w:val="00C9403A"/>
    <w:rsid w:val="00C94507"/>
    <w:rsid w:val="00C945FE"/>
    <w:rsid w:val="00C94EB3"/>
    <w:rsid w:val="00C96FAA"/>
    <w:rsid w:val="00C97572"/>
    <w:rsid w:val="00C97A04"/>
    <w:rsid w:val="00CA03CA"/>
    <w:rsid w:val="00CA0B92"/>
    <w:rsid w:val="00CA0D92"/>
    <w:rsid w:val="00CA107B"/>
    <w:rsid w:val="00CA220E"/>
    <w:rsid w:val="00CA272C"/>
    <w:rsid w:val="00CA3128"/>
    <w:rsid w:val="00CA329F"/>
    <w:rsid w:val="00CA3AF2"/>
    <w:rsid w:val="00CA40B1"/>
    <w:rsid w:val="00CA484D"/>
    <w:rsid w:val="00CA4FB6"/>
    <w:rsid w:val="00CA5C90"/>
    <w:rsid w:val="00CA68C6"/>
    <w:rsid w:val="00CA743A"/>
    <w:rsid w:val="00CB08DA"/>
    <w:rsid w:val="00CB2F90"/>
    <w:rsid w:val="00CB3E1E"/>
    <w:rsid w:val="00CB6AD4"/>
    <w:rsid w:val="00CB7D4B"/>
    <w:rsid w:val="00CC0183"/>
    <w:rsid w:val="00CC2231"/>
    <w:rsid w:val="00CC4773"/>
    <w:rsid w:val="00CC697D"/>
    <w:rsid w:val="00CC739E"/>
    <w:rsid w:val="00CD014E"/>
    <w:rsid w:val="00CD0A97"/>
    <w:rsid w:val="00CD1EBB"/>
    <w:rsid w:val="00CD28CF"/>
    <w:rsid w:val="00CD337D"/>
    <w:rsid w:val="00CD40DC"/>
    <w:rsid w:val="00CD41B3"/>
    <w:rsid w:val="00CD58B7"/>
    <w:rsid w:val="00CD6C2B"/>
    <w:rsid w:val="00CD7967"/>
    <w:rsid w:val="00CE1D2A"/>
    <w:rsid w:val="00CE2B13"/>
    <w:rsid w:val="00CE31DE"/>
    <w:rsid w:val="00CE4240"/>
    <w:rsid w:val="00CE718F"/>
    <w:rsid w:val="00CF18EE"/>
    <w:rsid w:val="00CF1E6C"/>
    <w:rsid w:val="00CF2711"/>
    <w:rsid w:val="00CF2B2C"/>
    <w:rsid w:val="00CF30BD"/>
    <w:rsid w:val="00CF30C8"/>
    <w:rsid w:val="00CF381F"/>
    <w:rsid w:val="00CF4099"/>
    <w:rsid w:val="00CF437C"/>
    <w:rsid w:val="00CF701C"/>
    <w:rsid w:val="00CF7A39"/>
    <w:rsid w:val="00D00796"/>
    <w:rsid w:val="00D0144D"/>
    <w:rsid w:val="00D01900"/>
    <w:rsid w:val="00D0376F"/>
    <w:rsid w:val="00D058C7"/>
    <w:rsid w:val="00D06238"/>
    <w:rsid w:val="00D117A6"/>
    <w:rsid w:val="00D12BFB"/>
    <w:rsid w:val="00D13259"/>
    <w:rsid w:val="00D13CD0"/>
    <w:rsid w:val="00D14DDC"/>
    <w:rsid w:val="00D150B3"/>
    <w:rsid w:val="00D1707D"/>
    <w:rsid w:val="00D228E7"/>
    <w:rsid w:val="00D23EC6"/>
    <w:rsid w:val="00D24793"/>
    <w:rsid w:val="00D25052"/>
    <w:rsid w:val="00D261A2"/>
    <w:rsid w:val="00D27EAD"/>
    <w:rsid w:val="00D27FED"/>
    <w:rsid w:val="00D306DD"/>
    <w:rsid w:val="00D30ADE"/>
    <w:rsid w:val="00D316B0"/>
    <w:rsid w:val="00D3254F"/>
    <w:rsid w:val="00D347FF"/>
    <w:rsid w:val="00D36E15"/>
    <w:rsid w:val="00D37D09"/>
    <w:rsid w:val="00D37FAD"/>
    <w:rsid w:val="00D43FB6"/>
    <w:rsid w:val="00D441EE"/>
    <w:rsid w:val="00D453D0"/>
    <w:rsid w:val="00D46CDB"/>
    <w:rsid w:val="00D502E4"/>
    <w:rsid w:val="00D50B21"/>
    <w:rsid w:val="00D50F2C"/>
    <w:rsid w:val="00D510AF"/>
    <w:rsid w:val="00D512BA"/>
    <w:rsid w:val="00D524B8"/>
    <w:rsid w:val="00D52E70"/>
    <w:rsid w:val="00D53FD4"/>
    <w:rsid w:val="00D54187"/>
    <w:rsid w:val="00D56177"/>
    <w:rsid w:val="00D61501"/>
    <w:rsid w:val="00D616D2"/>
    <w:rsid w:val="00D617F3"/>
    <w:rsid w:val="00D63B5F"/>
    <w:rsid w:val="00D64FD9"/>
    <w:rsid w:val="00D70EF7"/>
    <w:rsid w:val="00D72651"/>
    <w:rsid w:val="00D72EAC"/>
    <w:rsid w:val="00D76126"/>
    <w:rsid w:val="00D767D9"/>
    <w:rsid w:val="00D779F0"/>
    <w:rsid w:val="00D810CE"/>
    <w:rsid w:val="00D81F1A"/>
    <w:rsid w:val="00D8397C"/>
    <w:rsid w:val="00D847F3"/>
    <w:rsid w:val="00D85762"/>
    <w:rsid w:val="00D86558"/>
    <w:rsid w:val="00D86A09"/>
    <w:rsid w:val="00D871A3"/>
    <w:rsid w:val="00D87A56"/>
    <w:rsid w:val="00D9259B"/>
    <w:rsid w:val="00D927B9"/>
    <w:rsid w:val="00D94EED"/>
    <w:rsid w:val="00D95129"/>
    <w:rsid w:val="00D96026"/>
    <w:rsid w:val="00D96BC3"/>
    <w:rsid w:val="00D972F6"/>
    <w:rsid w:val="00D97C38"/>
    <w:rsid w:val="00DA0828"/>
    <w:rsid w:val="00DA182D"/>
    <w:rsid w:val="00DA331D"/>
    <w:rsid w:val="00DA34F4"/>
    <w:rsid w:val="00DA3C88"/>
    <w:rsid w:val="00DA5B55"/>
    <w:rsid w:val="00DA7C1C"/>
    <w:rsid w:val="00DB147A"/>
    <w:rsid w:val="00DB18BA"/>
    <w:rsid w:val="00DB1B7A"/>
    <w:rsid w:val="00DB27DA"/>
    <w:rsid w:val="00DB3064"/>
    <w:rsid w:val="00DB4511"/>
    <w:rsid w:val="00DB4F1F"/>
    <w:rsid w:val="00DB5390"/>
    <w:rsid w:val="00DB706E"/>
    <w:rsid w:val="00DB7C69"/>
    <w:rsid w:val="00DC11DD"/>
    <w:rsid w:val="00DC2181"/>
    <w:rsid w:val="00DC2F14"/>
    <w:rsid w:val="00DC3352"/>
    <w:rsid w:val="00DC394C"/>
    <w:rsid w:val="00DC51F8"/>
    <w:rsid w:val="00DC5DD7"/>
    <w:rsid w:val="00DC6708"/>
    <w:rsid w:val="00DC6C66"/>
    <w:rsid w:val="00DC6D74"/>
    <w:rsid w:val="00DD011A"/>
    <w:rsid w:val="00DD1A54"/>
    <w:rsid w:val="00DD1B66"/>
    <w:rsid w:val="00DD1CB3"/>
    <w:rsid w:val="00DD30D7"/>
    <w:rsid w:val="00DD4D34"/>
    <w:rsid w:val="00DD61C2"/>
    <w:rsid w:val="00DE06C8"/>
    <w:rsid w:val="00DE118E"/>
    <w:rsid w:val="00DE2400"/>
    <w:rsid w:val="00DE24AB"/>
    <w:rsid w:val="00DE58F1"/>
    <w:rsid w:val="00DE6B58"/>
    <w:rsid w:val="00DF2029"/>
    <w:rsid w:val="00DF2BF2"/>
    <w:rsid w:val="00DF50B1"/>
    <w:rsid w:val="00DF5E32"/>
    <w:rsid w:val="00DF5EC0"/>
    <w:rsid w:val="00DF7909"/>
    <w:rsid w:val="00E00636"/>
    <w:rsid w:val="00E01436"/>
    <w:rsid w:val="00E01F2F"/>
    <w:rsid w:val="00E03D3D"/>
    <w:rsid w:val="00E03E79"/>
    <w:rsid w:val="00E043BC"/>
    <w:rsid w:val="00E04550"/>
    <w:rsid w:val="00E045BD"/>
    <w:rsid w:val="00E04D6C"/>
    <w:rsid w:val="00E05BA9"/>
    <w:rsid w:val="00E07817"/>
    <w:rsid w:val="00E125DD"/>
    <w:rsid w:val="00E12EBC"/>
    <w:rsid w:val="00E12F1D"/>
    <w:rsid w:val="00E1424D"/>
    <w:rsid w:val="00E14544"/>
    <w:rsid w:val="00E14A53"/>
    <w:rsid w:val="00E17B77"/>
    <w:rsid w:val="00E20C66"/>
    <w:rsid w:val="00E2157A"/>
    <w:rsid w:val="00E2247F"/>
    <w:rsid w:val="00E226F1"/>
    <w:rsid w:val="00E22761"/>
    <w:rsid w:val="00E231AB"/>
    <w:rsid w:val="00E23282"/>
    <w:rsid w:val="00E23337"/>
    <w:rsid w:val="00E259EA"/>
    <w:rsid w:val="00E25D33"/>
    <w:rsid w:val="00E26787"/>
    <w:rsid w:val="00E268C2"/>
    <w:rsid w:val="00E27667"/>
    <w:rsid w:val="00E31508"/>
    <w:rsid w:val="00E32061"/>
    <w:rsid w:val="00E33F48"/>
    <w:rsid w:val="00E34B28"/>
    <w:rsid w:val="00E3503F"/>
    <w:rsid w:val="00E35FA7"/>
    <w:rsid w:val="00E3630E"/>
    <w:rsid w:val="00E371F4"/>
    <w:rsid w:val="00E42637"/>
    <w:rsid w:val="00E42FF9"/>
    <w:rsid w:val="00E44790"/>
    <w:rsid w:val="00E45B3B"/>
    <w:rsid w:val="00E4714C"/>
    <w:rsid w:val="00E47A36"/>
    <w:rsid w:val="00E5172E"/>
    <w:rsid w:val="00E5178D"/>
    <w:rsid w:val="00E51AEB"/>
    <w:rsid w:val="00E522A7"/>
    <w:rsid w:val="00E52636"/>
    <w:rsid w:val="00E5349E"/>
    <w:rsid w:val="00E54452"/>
    <w:rsid w:val="00E54CAE"/>
    <w:rsid w:val="00E5557F"/>
    <w:rsid w:val="00E55A86"/>
    <w:rsid w:val="00E56324"/>
    <w:rsid w:val="00E5776C"/>
    <w:rsid w:val="00E57EDB"/>
    <w:rsid w:val="00E60A1F"/>
    <w:rsid w:val="00E62AD3"/>
    <w:rsid w:val="00E63633"/>
    <w:rsid w:val="00E63B0C"/>
    <w:rsid w:val="00E63FF0"/>
    <w:rsid w:val="00E6585E"/>
    <w:rsid w:val="00E664C5"/>
    <w:rsid w:val="00E671A2"/>
    <w:rsid w:val="00E6746E"/>
    <w:rsid w:val="00E67AA6"/>
    <w:rsid w:val="00E70883"/>
    <w:rsid w:val="00E70D71"/>
    <w:rsid w:val="00E71827"/>
    <w:rsid w:val="00E73308"/>
    <w:rsid w:val="00E73CA2"/>
    <w:rsid w:val="00E76D26"/>
    <w:rsid w:val="00E76EE5"/>
    <w:rsid w:val="00E7764E"/>
    <w:rsid w:val="00E80FCC"/>
    <w:rsid w:val="00E82E34"/>
    <w:rsid w:val="00E9103C"/>
    <w:rsid w:val="00E9179B"/>
    <w:rsid w:val="00E91DD9"/>
    <w:rsid w:val="00E9332B"/>
    <w:rsid w:val="00E95B8E"/>
    <w:rsid w:val="00E9662B"/>
    <w:rsid w:val="00EA1188"/>
    <w:rsid w:val="00EA28F9"/>
    <w:rsid w:val="00EA439F"/>
    <w:rsid w:val="00EA6B00"/>
    <w:rsid w:val="00EB0765"/>
    <w:rsid w:val="00EB1390"/>
    <w:rsid w:val="00EB2C71"/>
    <w:rsid w:val="00EB3333"/>
    <w:rsid w:val="00EB4340"/>
    <w:rsid w:val="00EB556D"/>
    <w:rsid w:val="00EB5A7D"/>
    <w:rsid w:val="00EC5815"/>
    <w:rsid w:val="00EC581D"/>
    <w:rsid w:val="00ED0923"/>
    <w:rsid w:val="00ED55C0"/>
    <w:rsid w:val="00ED57A3"/>
    <w:rsid w:val="00ED682B"/>
    <w:rsid w:val="00ED6E9C"/>
    <w:rsid w:val="00EE07F0"/>
    <w:rsid w:val="00EE0E5F"/>
    <w:rsid w:val="00EE14F9"/>
    <w:rsid w:val="00EE3FC1"/>
    <w:rsid w:val="00EE41D5"/>
    <w:rsid w:val="00EE4799"/>
    <w:rsid w:val="00EE6C79"/>
    <w:rsid w:val="00EF0A9C"/>
    <w:rsid w:val="00EF2DF4"/>
    <w:rsid w:val="00EF3891"/>
    <w:rsid w:val="00EF3940"/>
    <w:rsid w:val="00EF43FC"/>
    <w:rsid w:val="00EF4C26"/>
    <w:rsid w:val="00EF504D"/>
    <w:rsid w:val="00F0116A"/>
    <w:rsid w:val="00F0166F"/>
    <w:rsid w:val="00F01B91"/>
    <w:rsid w:val="00F033C1"/>
    <w:rsid w:val="00F037A4"/>
    <w:rsid w:val="00F04556"/>
    <w:rsid w:val="00F049AB"/>
    <w:rsid w:val="00F04D5D"/>
    <w:rsid w:val="00F0507D"/>
    <w:rsid w:val="00F05CBC"/>
    <w:rsid w:val="00F066D1"/>
    <w:rsid w:val="00F1071D"/>
    <w:rsid w:val="00F1118C"/>
    <w:rsid w:val="00F13AB4"/>
    <w:rsid w:val="00F142DB"/>
    <w:rsid w:val="00F20555"/>
    <w:rsid w:val="00F209C6"/>
    <w:rsid w:val="00F2514F"/>
    <w:rsid w:val="00F258F7"/>
    <w:rsid w:val="00F25F0C"/>
    <w:rsid w:val="00F26A68"/>
    <w:rsid w:val="00F27C8F"/>
    <w:rsid w:val="00F31E5E"/>
    <w:rsid w:val="00F32749"/>
    <w:rsid w:val="00F32CBE"/>
    <w:rsid w:val="00F32DD4"/>
    <w:rsid w:val="00F32F31"/>
    <w:rsid w:val="00F33074"/>
    <w:rsid w:val="00F33163"/>
    <w:rsid w:val="00F36314"/>
    <w:rsid w:val="00F36B02"/>
    <w:rsid w:val="00F37172"/>
    <w:rsid w:val="00F3733E"/>
    <w:rsid w:val="00F4477E"/>
    <w:rsid w:val="00F46269"/>
    <w:rsid w:val="00F46C75"/>
    <w:rsid w:val="00F524F0"/>
    <w:rsid w:val="00F52C56"/>
    <w:rsid w:val="00F578C3"/>
    <w:rsid w:val="00F57F81"/>
    <w:rsid w:val="00F60BA8"/>
    <w:rsid w:val="00F60BFF"/>
    <w:rsid w:val="00F613D6"/>
    <w:rsid w:val="00F62433"/>
    <w:rsid w:val="00F62648"/>
    <w:rsid w:val="00F65ADC"/>
    <w:rsid w:val="00F6618A"/>
    <w:rsid w:val="00F66CFA"/>
    <w:rsid w:val="00F67D8F"/>
    <w:rsid w:val="00F67EAC"/>
    <w:rsid w:val="00F70BDB"/>
    <w:rsid w:val="00F713B3"/>
    <w:rsid w:val="00F73639"/>
    <w:rsid w:val="00F75198"/>
    <w:rsid w:val="00F802BE"/>
    <w:rsid w:val="00F80E72"/>
    <w:rsid w:val="00F80E93"/>
    <w:rsid w:val="00F84137"/>
    <w:rsid w:val="00F86024"/>
    <w:rsid w:val="00F8611A"/>
    <w:rsid w:val="00F90496"/>
    <w:rsid w:val="00F91FFC"/>
    <w:rsid w:val="00F92C22"/>
    <w:rsid w:val="00F93E11"/>
    <w:rsid w:val="00F94B59"/>
    <w:rsid w:val="00F94D3F"/>
    <w:rsid w:val="00F9615C"/>
    <w:rsid w:val="00F96F90"/>
    <w:rsid w:val="00F9743E"/>
    <w:rsid w:val="00FA012A"/>
    <w:rsid w:val="00FA5128"/>
    <w:rsid w:val="00FA5814"/>
    <w:rsid w:val="00FB095C"/>
    <w:rsid w:val="00FB1517"/>
    <w:rsid w:val="00FB27EF"/>
    <w:rsid w:val="00FB42D4"/>
    <w:rsid w:val="00FB44BA"/>
    <w:rsid w:val="00FB4BE0"/>
    <w:rsid w:val="00FB5883"/>
    <w:rsid w:val="00FB5906"/>
    <w:rsid w:val="00FB6189"/>
    <w:rsid w:val="00FB6786"/>
    <w:rsid w:val="00FB762F"/>
    <w:rsid w:val="00FC06AF"/>
    <w:rsid w:val="00FC2AED"/>
    <w:rsid w:val="00FC415F"/>
    <w:rsid w:val="00FC5B86"/>
    <w:rsid w:val="00FC5C35"/>
    <w:rsid w:val="00FC7D35"/>
    <w:rsid w:val="00FD28F5"/>
    <w:rsid w:val="00FD569B"/>
    <w:rsid w:val="00FD5EA7"/>
    <w:rsid w:val="00FD71CD"/>
    <w:rsid w:val="00FE0162"/>
    <w:rsid w:val="00FE2312"/>
    <w:rsid w:val="00FE356E"/>
    <w:rsid w:val="00FE36CF"/>
    <w:rsid w:val="00FE6ABC"/>
    <w:rsid w:val="00FF0246"/>
    <w:rsid w:val="00FF46C2"/>
    <w:rsid w:val="00FF518E"/>
    <w:rsid w:val="00FF74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B2495"/>
    <w:pPr>
      <w:ind w:left="709" w:hanging="709"/>
    </w:pPr>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B2495"/>
    <w:rPr>
      <w:rFonts w:ascii="Fira Sans" w:eastAsia="Times New Roman" w:hAnsi="Fira Sans"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character" w:styleId="UyteHipercze">
    <w:name w:val="FollowedHyperlink"/>
    <w:basedOn w:val="Domylnaczcionkaakapitu"/>
    <w:uiPriority w:val="99"/>
    <w:semiHidden/>
    <w:unhideWhenUsed/>
    <w:rsid w:val="0002022B"/>
    <w:rPr>
      <w:color w:val="954F72" w:themeColor="followedHyperlink"/>
      <w:u w:val="single"/>
    </w:rPr>
  </w:style>
  <w:style w:type="table" w:styleId="Zwykatabela4">
    <w:name w:val="Plain Table 4"/>
    <w:basedOn w:val="Standardowy"/>
    <w:uiPriority w:val="44"/>
    <w:rsid w:val="00F05CB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4">
    <w:name w:val="Grid Table 1 Light Accent 4"/>
    <w:basedOn w:val="Standardowy"/>
    <w:uiPriority w:val="46"/>
    <w:rsid w:val="00F05CBC"/>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P68B1DB1-Lead2">
    <w:name w:val="P68B1DB1-Lead2"/>
    <w:basedOn w:val="Lead"/>
    <w:rsid w:val="00087673"/>
    <w:rPr>
      <w:rFonts w:eastAsia="Times New Roman" w:cs="Times New Roman"/>
      <w:noProof w:val="0"/>
      <w:szCs w:val="20"/>
      <w:lang w:val="en"/>
    </w:rPr>
  </w:style>
  <w:style w:type="paragraph" w:customStyle="1" w:styleId="P68B1DB1-Normalny3">
    <w:name w:val="P68B1DB1-Normalny3"/>
    <w:basedOn w:val="Normalny"/>
    <w:rsid w:val="00087673"/>
    <w:rPr>
      <w:rFonts w:eastAsia="Times New Roman" w:cs="Times New Roman"/>
      <w:color w:val="001D77"/>
      <w:sz w:val="18"/>
      <w:szCs w:val="20"/>
      <w:lang w:val="en" w:eastAsia="pl-PL"/>
    </w:rPr>
  </w:style>
  <w:style w:type="paragraph" w:customStyle="1" w:styleId="P68B1DB1-Normalny4">
    <w:name w:val="P68B1DB1-Normalny4"/>
    <w:basedOn w:val="Normalny"/>
    <w:rsid w:val="00087673"/>
    <w:rPr>
      <w:rFonts w:eastAsia="Times New Roman" w:cs="Times New Roman"/>
      <w:szCs w:val="20"/>
      <w:lang w:val="en" w:eastAsia="pl-PL"/>
    </w:rPr>
  </w:style>
  <w:style w:type="paragraph" w:customStyle="1" w:styleId="P68B1DB1-Normalny8">
    <w:name w:val="P68B1DB1-Normalny8"/>
    <w:basedOn w:val="Normalny"/>
    <w:rsid w:val="00087673"/>
    <w:rPr>
      <w:color w:val="2F5496" w:themeColor="accent5" w:themeShade="BF"/>
      <w:szCs w:val="20"/>
      <w:lang w:val="en" w:eastAsia="pl-PL"/>
    </w:rPr>
  </w:style>
  <w:style w:type="paragraph" w:customStyle="1" w:styleId="P68B1DB1-Bezodstpw1">
    <w:name w:val="P68B1DB1-Bezodstpw1"/>
    <w:basedOn w:val="Bezodstpw"/>
    <w:rsid w:val="001B4CFD"/>
    <w:rPr>
      <w:rFonts w:ascii="Fira Sans SemiBold" w:eastAsiaTheme="minorEastAsia" w:hAnsi="Fira Sans SemiBold" w:cs="Arial"/>
      <w:sz w:val="40"/>
      <w:szCs w:val="20"/>
      <w:lang w:val="en" w:eastAsia="pl-PL"/>
    </w:rPr>
  </w:style>
  <w:style w:type="paragraph" w:styleId="Bezodstpw">
    <w:name w:val="No Spacing"/>
    <w:uiPriority w:val="1"/>
    <w:rsid w:val="001B4CFD"/>
    <w:pPr>
      <w:spacing w:after="0" w:line="240" w:lineRule="auto"/>
    </w:pPr>
    <w:rPr>
      <w:rFonts w:ascii="Fira Sans" w:hAnsi="Fira Sans"/>
      <w:sz w:val="19"/>
    </w:rPr>
  </w:style>
  <w:style w:type="table" w:customStyle="1" w:styleId="Tabela-Siatka1">
    <w:name w:val="Tabela - Siatka1"/>
    <w:basedOn w:val="Standardowy"/>
    <w:next w:val="Tabela-Siatka"/>
    <w:uiPriority w:val="59"/>
    <w:rsid w:val="001B4CFD"/>
    <w:pPr>
      <w:spacing w:after="0" w:line="240" w:lineRule="auto"/>
    </w:pPr>
    <w:rPr>
      <w:szCs w:val="20"/>
      <w:lang w:val="en"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67799"/>
    <w:pPr>
      <w:spacing w:after="0" w:line="240" w:lineRule="auto"/>
    </w:pPr>
    <w:rPr>
      <w:szCs w:val="20"/>
      <w:lang w:val="en"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ny15">
    <w:name w:val="P68B1DB1-Normalny15"/>
    <w:basedOn w:val="Normalny"/>
    <w:rsid w:val="00967799"/>
    <w:rPr>
      <w:sz w:val="18"/>
      <w:szCs w:val="20"/>
      <w:lang w:val="en" w:eastAsia="pl-PL"/>
    </w:rPr>
  </w:style>
  <w:style w:type="paragraph" w:customStyle="1" w:styleId="P68B1DB1-Tekstprzypisudolnego32">
    <w:name w:val="P68B1DB1-Tekstprzypisudolnego32"/>
    <w:basedOn w:val="Tekstprzypisudolnego"/>
    <w:rsid w:val="00967799"/>
    <w:rPr>
      <w:sz w:val="16"/>
      <w:lang w:val="en" w:eastAsia="pl-PL"/>
    </w:rPr>
  </w:style>
  <w:style w:type="paragraph" w:customStyle="1" w:styleId="P68B1DB1-Normalny9">
    <w:name w:val="P68B1DB1-Normalny9"/>
    <w:basedOn w:val="Normalny"/>
    <w:rsid w:val="00967799"/>
    <w:rPr>
      <w:rFonts w:ascii="Fira Sans SemiBold" w:eastAsia="Times New Roman" w:hAnsi="Fira Sans SemiBold" w:cs="Times New Roman"/>
      <w:color w:val="001D77"/>
      <w:szCs w:val="20"/>
      <w:lang w:val="en" w:eastAsia="pl-PL"/>
    </w:rPr>
  </w:style>
  <w:style w:type="paragraph" w:customStyle="1" w:styleId="P68B1DB1-Normalny12">
    <w:name w:val="P68B1DB1-Normalny12"/>
    <w:basedOn w:val="Normalny"/>
    <w:rsid w:val="00967799"/>
    <w:rPr>
      <w:rFonts w:eastAsiaTheme="minorEastAsia" w:cs="Arial"/>
      <w:szCs w:val="20"/>
      <w:lang w:val="en" w:eastAsia="pl-PL"/>
    </w:rPr>
  </w:style>
  <w:style w:type="character" w:customStyle="1" w:styleId="Nierozpoznanawzmianka2">
    <w:name w:val="Nierozpoznana wzmianka2"/>
    <w:basedOn w:val="Domylnaczcionkaakapitu"/>
    <w:uiPriority w:val="99"/>
    <w:semiHidden/>
    <w:unhideWhenUsed/>
    <w:rsid w:val="00D0376F"/>
    <w:rPr>
      <w:color w:val="605E5C"/>
      <w:shd w:val="clear" w:color="auto" w:fill="E1DFDD"/>
    </w:rPr>
  </w:style>
  <w:style w:type="character" w:customStyle="1" w:styleId="Nierozpoznanawzmianka3">
    <w:name w:val="Nierozpoznana wzmianka3"/>
    <w:basedOn w:val="Domylnaczcionkaakapitu"/>
    <w:uiPriority w:val="99"/>
    <w:semiHidden/>
    <w:unhideWhenUsed/>
    <w:rsid w:val="00281682"/>
    <w:rPr>
      <w:color w:val="605E5C"/>
      <w:shd w:val="clear" w:color="auto" w:fill="E1DFDD"/>
    </w:rPr>
  </w:style>
  <w:style w:type="character" w:customStyle="1" w:styleId="UnresolvedMention">
    <w:name w:val="Unresolved Mention"/>
    <w:basedOn w:val="Domylnaczcionkaakapitu"/>
    <w:uiPriority w:val="99"/>
    <w:semiHidden/>
    <w:unhideWhenUsed/>
    <w:rsid w:val="00B56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mailto:obslugaprasowa@stat.gov.pl" TargetMode="External"/><Relationship Id="rId39" Type="http://schemas.openxmlformats.org/officeDocument/2006/relationships/fontTable" Target="fontTable.xml"/><Relationship Id="rId21" Type="http://schemas.openxmlformats.org/officeDocument/2006/relationships/hyperlink" Target="https://sip.legalis.pl/document-view.seam?documentId=mfrxilrtg4ytqnzygyzdcltqmfyc4nrxgyztaojsgu" TargetMode="External"/><Relationship Id="rId34" Type="http://schemas.openxmlformats.org/officeDocument/2006/relationships/hyperlink" Target="https://stat.gov.pl/en/metainformation/glossary/terms-used-in-official-statistics/3908,term.html" TargetMode="Externa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oter" Target="footer2.xml"/><Relationship Id="rId33" Type="http://schemas.openxmlformats.org/officeDocument/2006/relationships/hyperlink" Target="https://stat.gov.pl/en/topics/health/health/health-and-health-care-in-2022,1,15.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at.gov.pl/en/poland-macroeconomic-indicators/" TargetMode="External"/><Relationship Id="rId20" Type="http://schemas.openxmlformats.org/officeDocument/2006/relationships/hyperlink" Target="https://sip.legalis.pl/document-view.seam?documentId=mfrxilrtg4ytqnzygyzdcltqmfyc4nrxgyztcmrzge"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header" Target="header2.xml"/><Relationship Id="rId32" Type="http://schemas.openxmlformats.org/officeDocument/2006/relationships/image" Target="media/image16.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image" Target="media/image12.png"/><Relationship Id="rId36" Type="http://schemas.openxmlformats.org/officeDocument/2006/relationships/hyperlink" Target="https://stat.gov.pl/en/metainformation/glossary/terms-used-in-official-statistics/896,term.html" TargetMode="External"/><Relationship Id="rId10" Type="http://schemas.openxmlformats.org/officeDocument/2006/relationships/hyperlink" Target="https://stat.gov.pl/en/poland-macroeconomic-indicators/" TargetMode="External"/><Relationship Id="rId19" Type="http://schemas.openxmlformats.org/officeDocument/2006/relationships/hyperlink" Target="https://sip.legalis.pl/document-view.seam?documentId=mfrxilrtg4ytoobqgyztcltqmfyc4nruguztonbtha" TargetMode="External"/><Relationship Id="rId31" Type="http://schemas.openxmlformats.org/officeDocument/2006/relationships/image" Target="media/image1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stat.gov.pl/en/metainformation/glossary/terms-used-in-official-statistics/3161,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ip.legalis.pl/document-view.seam?documentId=mfrxilrtguytcnrwgq4c44dboaxdcmbug43domrx" TargetMode="External"/><Relationship Id="rId2" Type="http://schemas.openxmlformats.org/officeDocument/2006/relationships/hyperlink" Target="https://stat.gov.pl/sygnalne/komunikaty-i-obwieszczenia/lista-komunikatow-i-obwieszczen/obwieszczenie-w-sprawie-narodowego-rachunku-zdrowia-za-2021-rok,283,10.html" TargetMode="External"/><Relationship Id="rId1" Type="http://schemas.openxmlformats.org/officeDocument/2006/relationships/hyperlink" Target="https://stat.gov.pl/en/poland-macroeconomic-indicato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Health care expenditure in 2021-2023.docx</NazwaPliku>
    <Odbiorcy2 xmlns="1E9983FF-DC4B-4F4E-A072-0441E2B88E6D" xsi:nil="true"/>
    <Osoba xmlns="1E9983FF-DC4B-4F4E-A072-0441E2B88E6D">STAT\WozniakS</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EAEC9-EDF4-4174-8C47-213CB677B06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CCC7FBCD-C6BF-4A0F-A174-C0B2C69341C7}"/>
</file>

<file path=docProps/app.xml><?xml version="1.0" encoding="utf-8"?>
<Properties xmlns="http://schemas.openxmlformats.org/officeDocument/2006/extended-properties" xmlns:vt="http://schemas.openxmlformats.org/officeDocument/2006/docPropsVTypes">
  <Template>Normal</Template>
  <TotalTime>138</TotalTime>
  <Pages>13</Pages>
  <Words>3461</Words>
  <Characters>20766</Characters>
  <DocSecurity>0</DocSecurity>
  <Lines>173</Lines>
  <Paragraphs>48</Paragraphs>
  <ScaleCrop>false</ScaleCrop>
  <HeadingPairs>
    <vt:vector size="2" baseType="variant">
      <vt:variant>
        <vt:lpstr>Tytuł</vt:lpstr>
      </vt:variant>
      <vt:variant>
        <vt:i4>1</vt:i4>
      </vt:variant>
    </vt:vector>
  </HeadingPairs>
  <TitlesOfParts>
    <vt:vector size="1" baseType="lpstr">
      <vt:lpstr>Outpatient health care in 2022</vt:lpstr>
    </vt:vector>
  </TitlesOfParts>
  <Company/>
  <LinksUpToDate>false</LinksUpToDate>
  <CharactersWithSpaces>24179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2023-08-04T11:15:00Z</cp:lastPrinted>
  <dcterms:created xsi:type="dcterms:W3CDTF">2024-07-29T09:13:00Z</dcterms:created>
  <dcterms:modified xsi:type="dcterms:W3CDTF">2024-07-29T12:42:00Z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2024-172751</vt:lpwstr>
  </property>
  <property fmtid="{D5CDD505-2E9C-101B-9397-08002B2CF9AE}" pid="5" name="ZnakSprawy">
    <vt:lpwstr/>
  </property>
  <property fmtid="{D5CDD505-2E9C-101B-9397-08002B2CF9AE}" pid="6" name="ZnakSprawyPrzedPrzeniesieniem">
    <vt:lpwstr/>
  </property>
  <property fmtid="{D5CDD505-2E9C-101B-9397-08002B2CF9AE}" pid="7" name="Autor">
    <vt:lpwstr>Salwa Urszula</vt:lpwstr>
  </property>
  <property fmtid="{D5CDD505-2E9C-101B-9397-08002B2CF9AE}" pid="8" name="AutorInicjaly">
    <vt:lpwstr>US</vt:lpwstr>
  </property>
  <property fmtid="{D5CDD505-2E9C-101B-9397-08002B2CF9AE}" pid="9" name="AutorNrTelefonu">
    <vt:lpwstr>22 608 3294</vt:lpwstr>
  </property>
  <property fmtid="{D5CDD505-2E9C-101B-9397-08002B2CF9AE}" pid="10" name="Stanowisko">
    <vt:lpwstr>naczelnik wydziału</vt:lpwstr>
  </property>
  <property fmtid="{D5CDD505-2E9C-101B-9397-08002B2CF9AE}" pid="11" name="OpisPisma">
    <vt:lpwstr>informacja sygnalna Wydatki na ochronę zdrowia w latach 2021-2023 (publikacja 31.07.2024 r.)</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2024-07-29</vt:lpwstr>
  </property>
  <property fmtid="{D5CDD505-2E9C-101B-9397-08002B2CF9AE}" pid="15" name="Wydzial">
    <vt:lpwstr>Wydział Statystyki Zdrowia</vt:lpwstr>
  </property>
  <property fmtid="{D5CDD505-2E9C-101B-9397-08002B2CF9AE}" pid="16" name="KodWydzialu">
    <vt:lpwstr>SP-02</vt:lpwstr>
  </property>
  <property fmtid="{D5CDD505-2E9C-101B-9397-08002B2CF9AE}" pid="17" name="ZaakceptowanePrzez">
    <vt:lpwstr>n/d</vt:lpwstr>
  </property>
  <property fmtid="{D5CDD505-2E9C-101B-9397-08002B2CF9AE}" pid="18" name="PrzekazanieDo">
    <vt:lpwstr>Wydział Współpracy z Mediami(DK-04)</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2024-07-30</vt:lpwstr>
  </property>
  <property fmtid="{D5CDD505-2E9C-101B-9397-08002B2CF9AE}" pid="35" name="KodKreskowy">
    <vt:lpwstr/>
  </property>
  <property fmtid="{D5CDD505-2E9C-101B-9397-08002B2CF9AE}" pid="36" name="TrescPisma">
    <vt:lpwstr/>
  </property>
</Properties>
</file>