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54663" w14:textId="77777777" w:rsidR="00FC1F48" w:rsidRPr="0027741A" w:rsidRDefault="00B16AF1" w:rsidP="00EB075F">
      <w:pPr>
        <w:spacing w:line="340" w:lineRule="exact"/>
        <w:rPr>
          <w:rFonts w:ascii="Fira Sans Extra Condensed SemiB" w:hAnsi="Fira Sans Extra Condensed SemiB"/>
          <w:sz w:val="40"/>
          <w:szCs w:val="40"/>
          <w:lang w:val="en-GB"/>
        </w:rPr>
      </w:pPr>
      <w:r w:rsidRPr="0027741A">
        <w:rPr>
          <w:rFonts w:ascii="Fira Sans Extra Condensed SemiB" w:hAnsi="Fira Sans Extra Condensed SemiB"/>
          <w:noProof/>
          <w:sz w:val="40"/>
          <w:szCs w:val="40"/>
          <w:lang w:eastAsia="pl-PL"/>
        </w:rPr>
        <mc:AlternateContent>
          <mc:Choice Requires="wps">
            <w:drawing>
              <wp:anchor distT="45720" distB="45720" distL="114300" distR="114300" simplePos="0" relativeHeight="251778048" behindDoc="0" locked="0" layoutInCell="1" allowOverlap="1" wp14:anchorId="7894AA71" wp14:editId="7A5BA171">
                <wp:simplePos x="0" y="0"/>
                <wp:positionH relativeFrom="column">
                  <wp:posOffset>5287645</wp:posOffset>
                </wp:positionH>
                <wp:positionV relativeFrom="paragraph">
                  <wp:posOffset>571500</wp:posOffset>
                </wp:positionV>
                <wp:extent cx="1758315" cy="1127760"/>
                <wp:effectExtent l="0" t="0" r="0" b="0"/>
                <wp:wrapNone/>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127760"/>
                        </a:xfrm>
                        <a:prstGeom prst="rect">
                          <a:avLst/>
                        </a:prstGeom>
                        <a:noFill/>
                        <a:ln w="9525">
                          <a:noFill/>
                          <a:miter lim="800000"/>
                          <a:headEnd/>
                          <a:tailEnd/>
                        </a:ln>
                      </wps:spPr>
                      <wps:txbx>
                        <w:txbxContent>
                          <w:p w14:paraId="6BEB99CF" w14:textId="77777777" w:rsidR="006F1295" w:rsidRPr="00330E56" w:rsidRDefault="006F1295" w:rsidP="00D47534">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4AA71" id="_x0000_t202" coordsize="21600,21600" o:spt="202" path="m,l,21600r21600,l21600,xe">
                <v:stroke joinstyle="miter"/>
                <v:path gradientshapeok="t" o:connecttype="rect"/>
              </v:shapetype>
              <v:shape id="Pole tekstowe 2" o:spid="_x0000_s1026" type="#_x0000_t202" style="position:absolute;margin-left:416.35pt;margin-top:45pt;width:138.45pt;height:88.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" filled="f" stroked="f">
                <v:textbox>
                  <w:txbxContent>
                    <w:p w14:paraId="6BEB99CF" w14:textId="77777777" w:rsidR="006F1295" w:rsidRPr="00330E56" w:rsidRDefault="006F1295" w:rsidP="00D47534">
                      <w:pPr>
                        <w:suppressAutoHyphens/>
                        <w:rPr>
                          <w:color w:val="001D77"/>
                          <w:sz w:val="18"/>
                        </w:rPr>
                      </w:pPr>
                    </w:p>
                  </w:txbxContent>
                </v:textbox>
              </v:shape>
            </w:pict>
          </mc:Fallback>
        </mc:AlternateContent>
      </w:r>
      <w:r w:rsidRPr="0027741A">
        <w:rPr>
          <w:rFonts w:ascii="Fira Sans Extra Condensed SemiB" w:hAnsi="Fira Sans Extra Condensed SemiB"/>
          <w:noProof/>
          <w:sz w:val="40"/>
          <w:szCs w:val="40"/>
          <w:lang w:eastAsia="pl-PL"/>
        </w:rPr>
        <mc:AlternateContent>
          <mc:Choice Requires="wps">
            <w:drawing>
              <wp:anchor distT="45720" distB="45720" distL="114300" distR="114300" simplePos="0" relativeHeight="251776000" behindDoc="0" locked="0" layoutInCell="1" allowOverlap="1" wp14:anchorId="284D5793" wp14:editId="3A256F0E">
                <wp:simplePos x="0" y="0"/>
                <wp:positionH relativeFrom="column">
                  <wp:posOffset>5213350</wp:posOffset>
                </wp:positionH>
                <wp:positionV relativeFrom="paragraph">
                  <wp:posOffset>40005</wp:posOffset>
                </wp:positionV>
                <wp:extent cx="1758315" cy="396240"/>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96240"/>
                        </a:xfrm>
                        <a:prstGeom prst="rect">
                          <a:avLst/>
                        </a:prstGeom>
                        <a:noFill/>
                        <a:ln w="9525">
                          <a:noFill/>
                          <a:miter lim="800000"/>
                          <a:headEnd/>
                          <a:tailEnd/>
                        </a:ln>
                      </wps:spPr>
                      <wps:txbx>
                        <w:txbxContent>
                          <w:p w14:paraId="522D7CC1" w14:textId="77777777" w:rsidR="006F1295" w:rsidRPr="00330E56" w:rsidRDefault="006F1295">
                            <w:pPr>
                              <w:rPr>
                                <w:rFonts w:ascii="Fira Sans SemiBold" w:hAnsi="Fira Sans SemiBold"/>
                                <w:color w:val="001D77"/>
                              </w:rPr>
                            </w:pPr>
                            <w:r>
                              <w:rPr>
                                <w:rFonts w:ascii="Fira Sans SemiBold" w:hAnsi="Fira Sans SemiBold"/>
                                <w:color w:val="001D77"/>
                              </w:rPr>
                              <w:t>28</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Pr>
                                <w:rFonts w:ascii="Fira Sans SemiBold" w:hAnsi="Fira Sans SemiBold"/>
                                <w:color w:val="001D77"/>
                              </w:rPr>
                              <w:t>24</w:t>
                            </w:r>
                            <w:r w:rsidRPr="00330E56">
                              <w:rPr>
                                <w:rFonts w:ascii="Fira Sans SemiBold" w:hAnsi="Fira Sans SemiBold"/>
                                <w:color w:val="001D77"/>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4D5793" id="_x0000_s1027" type="#_x0000_t202" style="position:absolute;margin-left:410.5pt;margin-top:3.15pt;width:138.45pt;height:31.2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" filled="f" stroked="f">
                <v:textbox style="mso-fit-shape-to-text:t">
                  <w:txbxContent>
                    <w:p w14:paraId="522D7CC1" w14:textId="77777777" w:rsidR="006F1295" w:rsidRPr="00330E56" w:rsidRDefault="006F1295">
                      <w:pPr>
                        <w:rPr>
                          <w:rFonts w:ascii="Fira Sans SemiBold" w:hAnsi="Fira Sans SemiBold"/>
                          <w:color w:val="001D77"/>
                        </w:rPr>
                      </w:pPr>
                      <w:r>
                        <w:rPr>
                          <w:rFonts w:ascii="Fira Sans SemiBold" w:hAnsi="Fira Sans SemiBold"/>
                          <w:color w:val="001D77"/>
                        </w:rPr>
                        <w:t>28</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Pr>
                          <w:rFonts w:ascii="Fira Sans SemiBold" w:hAnsi="Fira Sans SemiBold"/>
                          <w:color w:val="001D77"/>
                        </w:rPr>
                        <w:t>24</w:t>
                      </w:r>
                      <w:r w:rsidRPr="00330E56">
                        <w:rPr>
                          <w:rFonts w:ascii="Fira Sans SemiBold" w:hAnsi="Fira Sans SemiBold"/>
                          <w:color w:val="001D77"/>
                        </w:rPr>
                        <w:t xml:space="preserve"> r.</w:t>
                      </w:r>
                    </w:p>
                  </w:txbxContent>
                </v:textbox>
              </v:shape>
            </w:pict>
          </mc:Fallback>
        </mc:AlternateContent>
      </w:r>
      <w:r w:rsidR="00C5357A" w:rsidRPr="0027741A">
        <w:rPr>
          <w:rFonts w:ascii="Fira Sans Extra Condensed SemiB" w:hAnsi="Fira Sans Extra Condensed SemiB"/>
          <w:sz w:val="40"/>
          <w:szCs w:val="40"/>
          <w:lang w:val="en-GB"/>
        </w:rPr>
        <w:t>Economic poverty rates in Poland in 2023</w:t>
      </w:r>
    </w:p>
    <w:p w14:paraId="164A0BF9" w14:textId="77777777" w:rsidR="009F2047" w:rsidRPr="00C5357A" w:rsidRDefault="00FC1F48" w:rsidP="00FC1F48">
      <w:pPr>
        <w:spacing w:after="240" w:line="300" w:lineRule="exact"/>
        <w:rPr>
          <w:b/>
          <w:lang w:val="en-GB"/>
        </w:rPr>
      </w:pPr>
      <w:r w:rsidRPr="00C5357A">
        <w:rPr>
          <w:rFonts w:eastAsia="Fira Sans Light" w:cs="Times New Roman"/>
          <w:b/>
          <w:noProof/>
          <w:color w:val="001D77"/>
          <w:lang w:eastAsia="pl-PL"/>
        </w:rPr>
        <mc:AlternateContent>
          <mc:Choice Requires="wps">
            <w:drawing>
              <wp:anchor distT="45720" distB="45720" distL="114300" distR="114300" simplePos="0" relativeHeight="251847680" behindDoc="0" locked="0" layoutInCell="1" allowOverlap="1" wp14:anchorId="49223EF5" wp14:editId="41D612CC">
                <wp:simplePos x="0" y="0"/>
                <wp:positionH relativeFrom="margin">
                  <wp:posOffset>-55245</wp:posOffset>
                </wp:positionH>
                <wp:positionV relativeFrom="paragraph">
                  <wp:posOffset>344805</wp:posOffset>
                </wp:positionV>
                <wp:extent cx="1883410" cy="1243330"/>
                <wp:effectExtent l="0" t="0" r="2540" b="0"/>
                <wp:wrapSquare wrapText="bothSides"/>
                <wp:docPr id="7"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1243330"/>
                        </a:xfrm>
                        <a:prstGeom prst="roundRect">
                          <a:avLst/>
                        </a:prstGeom>
                        <a:solidFill>
                          <a:srgbClr val="001D77"/>
                        </a:solidFill>
                        <a:ln w="9525">
                          <a:noFill/>
                          <a:miter lim="800000"/>
                          <a:headEnd/>
                          <a:tailEnd/>
                        </a:ln>
                      </wps:spPr>
                      <wps:txbx>
                        <w:txbxContent>
                          <w:p w14:paraId="49E9FA4E" w14:textId="77777777" w:rsidR="006F1295" w:rsidRPr="00A736BE" w:rsidRDefault="00AC0682" w:rsidP="00FC1F48">
                            <w:pPr>
                              <w:spacing w:before="0" w:after="0" w:line="240" w:lineRule="auto"/>
                              <w:rPr>
                                <w:rFonts w:ascii="Fira Sans SemiBold" w:hAnsi="Fira Sans SemiBold"/>
                                <w:color w:val="FFFFFF"/>
                                <w:sz w:val="20"/>
                                <w:szCs w:val="20"/>
                                <w:lang w:val="en-GB"/>
                              </w:rPr>
                            </w:pPr>
                            <w:r w:rsidRPr="00AC0682">
                              <w:rPr>
                                <w:rFonts w:ascii="Fira Sans SemiBold" w:eastAsia="Fira Sans Light" w:hAnsi="Fira Sans SemiBold" w:cs="Times New Roman"/>
                                <w:color w:val="66AFDE"/>
                                <w:sz w:val="76"/>
                                <w:szCs w:val="76"/>
                              </w:rPr>
                              <w:sym w:font="Wingdings" w:char="F0F1"/>
                            </w:r>
                            <w:r w:rsidR="006F1295" w:rsidRPr="00A736BE">
                              <w:rPr>
                                <w:rStyle w:val="IkonawskanikaZnak"/>
                                <w:sz w:val="76"/>
                                <w:szCs w:val="76"/>
                                <w:lang w:val="en-GB"/>
                              </w:rPr>
                              <w:t xml:space="preserve"> </w:t>
                            </w:r>
                            <w:r w:rsidR="00B60B2D">
                              <w:rPr>
                                <w:rFonts w:ascii="Fira Sans SemiBold" w:hAnsi="Fira Sans SemiBold"/>
                                <w:color w:val="FFFFFF"/>
                                <w:sz w:val="52"/>
                                <w:szCs w:val="52"/>
                                <w:lang w:val="en-GB"/>
                              </w:rPr>
                              <w:t>6.</w:t>
                            </w:r>
                            <w:r w:rsidR="006F1295" w:rsidRPr="00A736BE">
                              <w:rPr>
                                <w:rFonts w:ascii="Fira Sans SemiBold" w:hAnsi="Fira Sans SemiBold"/>
                                <w:color w:val="FFFFFF"/>
                                <w:sz w:val="52"/>
                                <w:szCs w:val="52"/>
                                <w:lang w:val="en-GB"/>
                              </w:rPr>
                              <w:t>6%</w:t>
                            </w:r>
                          </w:p>
                          <w:p w14:paraId="303460BF" w14:textId="77777777" w:rsidR="006F1295" w:rsidRPr="00A736BE" w:rsidRDefault="00A736BE" w:rsidP="00731532">
                            <w:pPr>
                              <w:pStyle w:val="tekstnaniebieskimtle"/>
                              <w:rPr>
                                <w:sz w:val="18"/>
                                <w:szCs w:val="20"/>
                                <w:lang w:val="en-GB"/>
                              </w:rPr>
                            </w:pPr>
                            <w:r w:rsidRPr="00A736BE">
                              <w:rPr>
                                <w:szCs w:val="20"/>
                                <w:lang w:val="en-GB"/>
                              </w:rPr>
                              <w:t xml:space="preserve">Extreme poverty rate in households in </w:t>
                            </w:r>
                            <w:r w:rsidR="006F1295" w:rsidRPr="00A736BE">
                              <w:rPr>
                                <w:lang w:val="en-GB"/>
                              </w:rPr>
                              <w:t>2023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9223EF5" id="_x0000_s1028" alt="Opis wskaźnika" style="position:absolute;margin-left:-4.35pt;margin-top:27.15pt;width:148.3pt;height:97.9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" fillcolor="#001d77" stroked="f">
                <v:stroke joinstyle="miter"/>
                <v:textbox>
                  <w:txbxContent>
                    <w:p w14:paraId="49E9FA4E" w14:textId="77777777" w:rsidR="006F1295" w:rsidRPr="00A736BE" w:rsidRDefault="00AC0682" w:rsidP="00FC1F48">
                      <w:pPr>
                        <w:spacing w:before="0" w:after="0" w:line="240" w:lineRule="auto"/>
                        <w:rPr>
                          <w:rFonts w:ascii="Fira Sans SemiBold" w:hAnsi="Fira Sans SemiBold"/>
                          <w:color w:val="FFFFFF"/>
                          <w:sz w:val="20"/>
                          <w:szCs w:val="20"/>
                          <w:lang w:val="en-GB"/>
                        </w:rPr>
                      </w:pPr>
                      <w:r w:rsidRPr="00AC0682">
                        <w:rPr>
                          <w:rFonts w:ascii="Fira Sans SemiBold" w:eastAsia="Fira Sans Light" w:hAnsi="Fira Sans SemiBold" w:cs="Times New Roman"/>
                          <w:color w:val="66AFDE"/>
                          <w:sz w:val="76"/>
                          <w:szCs w:val="76"/>
                        </w:rPr>
                        <w:sym w:font="Wingdings" w:char="F0F1"/>
                      </w:r>
                      <w:r w:rsidR="006F1295" w:rsidRPr="00A736BE">
                        <w:rPr>
                          <w:rStyle w:val="IkonawskanikaZnak"/>
                          <w:sz w:val="76"/>
                          <w:szCs w:val="76"/>
                          <w:lang w:val="en-GB"/>
                        </w:rPr>
                        <w:t xml:space="preserve"> </w:t>
                      </w:r>
                      <w:r w:rsidR="00B60B2D">
                        <w:rPr>
                          <w:rFonts w:ascii="Fira Sans SemiBold" w:hAnsi="Fira Sans SemiBold"/>
                          <w:color w:val="FFFFFF"/>
                          <w:sz w:val="52"/>
                          <w:szCs w:val="52"/>
                          <w:lang w:val="en-GB"/>
                        </w:rPr>
                        <w:t>6.</w:t>
                      </w:r>
                      <w:r w:rsidR="006F1295" w:rsidRPr="00A736BE">
                        <w:rPr>
                          <w:rFonts w:ascii="Fira Sans SemiBold" w:hAnsi="Fira Sans SemiBold"/>
                          <w:color w:val="FFFFFF"/>
                          <w:sz w:val="52"/>
                          <w:szCs w:val="52"/>
                          <w:lang w:val="en-GB"/>
                        </w:rPr>
                        <w:t>6%</w:t>
                      </w:r>
                    </w:p>
                    <w:p w14:paraId="303460BF" w14:textId="77777777" w:rsidR="006F1295" w:rsidRPr="00A736BE" w:rsidRDefault="00A736BE" w:rsidP="00731532">
                      <w:pPr>
                        <w:pStyle w:val="tekstnaniebieskimtle"/>
                        <w:rPr>
                          <w:sz w:val="18"/>
                          <w:szCs w:val="20"/>
                          <w:lang w:val="en-GB"/>
                        </w:rPr>
                      </w:pPr>
                      <w:r w:rsidRPr="00A736BE">
                        <w:rPr>
                          <w:szCs w:val="20"/>
                          <w:lang w:val="en-GB"/>
                        </w:rPr>
                        <w:t xml:space="preserve">Extreme poverty rate in households in </w:t>
                      </w:r>
                      <w:r w:rsidR="006F1295" w:rsidRPr="00A736BE">
                        <w:rPr>
                          <w:lang w:val="en-GB"/>
                        </w:rPr>
                        <w:t>2023 r.</w:t>
                      </w:r>
                    </w:p>
                  </w:txbxContent>
                </v:textbox>
                <w10:wrap type="square" anchorx="margin"/>
              </v:roundrect>
            </w:pict>
          </mc:Fallback>
        </mc:AlternateContent>
      </w:r>
      <w:r w:rsidR="00E12297" w:rsidRPr="00C5357A">
        <w:rPr>
          <w:b/>
          <w:lang w:val="en-GB"/>
        </w:rPr>
        <w:t>(</w:t>
      </w:r>
      <w:r w:rsidR="00C5357A" w:rsidRPr="00C5357A">
        <w:rPr>
          <w:b/>
          <w:lang w:val="en-GB"/>
        </w:rPr>
        <w:t>based on the results of the Household Budget Survey</w:t>
      </w:r>
      <w:r w:rsidR="00650F9C" w:rsidRPr="00C5357A">
        <w:rPr>
          <w:b/>
          <w:lang w:val="en-GB"/>
        </w:rPr>
        <w:t>)</w:t>
      </w:r>
    </w:p>
    <w:p w14:paraId="31BA184A" w14:textId="77777777" w:rsidR="003463F4" w:rsidRPr="003463F4" w:rsidRDefault="003463F4" w:rsidP="003463F4">
      <w:pPr>
        <w:shd w:val="clear" w:color="auto" w:fill="FFFFFF" w:themeFill="background1"/>
        <w:spacing w:before="0" w:after="160" w:line="259" w:lineRule="auto"/>
        <w:jc w:val="both"/>
        <w:rPr>
          <w:rFonts w:eastAsia="Calibri" w:cs="Times New Roman"/>
          <w:b/>
          <w:szCs w:val="19"/>
          <w:lang w:val="en-GB"/>
        </w:rPr>
      </w:pPr>
      <w:r w:rsidRPr="003463F4">
        <w:rPr>
          <w:rFonts w:eastAsia="Calibri" w:cs="Times New Roman"/>
          <w:b/>
          <w:szCs w:val="19"/>
          <w:lang w:val="en-GB"/>
        </w:rPr>
        <w:t xml:space="preserve">The year 2023 saw a marked increase in the extent of extreme poverty (by 2 p.p. to 6.6% of people in households). </w:t>
      </w:r>
      <w:r w:rsidR="0079569A" w:rsidRPr="0079569A">
        <w:rPr>
          <w:rFonts w:eastAsia="Calibri" w:cs="Times New Roman"/>
          <w:b/>
          <w:szCs w:val="19"/>
          <w:lang w:val="en-GB"/>
        </w:rPr>
        <w:t>The extent of relative poverty remained at a</w:t>
      </w:r>
      <w:r w:rsidR="002205B5">
        <w:rPr>
          <w:rFonts w:eastAsia="Calibri" w:cs="Times New Roman"/>
          <w:b/>
          <w:szCs w:val="19"/>
          <w:lang w:val="en-GB"/>
        </w:rPr>
        <w:t> </w:t>
      </w:r>
      <w:r w:rsidR="0079569A" w:rsidRPr="0079569A">
        <w:rPr>
          <w:rFonts w:eastAsia="Calibri" w:cs="Times New Roman"/>
          <w:b/>
          <w:szCs w:val="19"/>
          <w:lang w:val="en-GB"/>
        </w:rPr>
        <w:t xml:space="preserve">similar level to the previous year (12.2% - a minimal increase of 0.5 p.p.). </w:t>
      </w:r>
      <w:r w:rsidRPr="003463F4">
        <w:rPr>
          <w:rFonts w:eastAsia="Calibri" w:cs="Times New Roman"/>
          <w:b/>
          <w:szCs w:val="19"/>
          <w:lang w:val="en-GB"/>
        </w:rPr>
        <w:t xml:space="preserve">On the other hand, the extent of </w:t>
      </w:r>
      <w:r w:rsidR="0079569A">
        <w:rPr>
          <w:rFonts w:eastAsia="Calibri" w:cs="Times New Roman"/>
          <w:b/>
          <w:szCs w:val="19"/>
          <w:lang w:val="en-GB"/>
        </w:rPr>
        <w:t>legal</w:t>
      </w:r>
      <w:r w:rsidRPr="003463F4">
        <w:rPr>
          <w:rFonts w:eastAsia="Calibri" w:cs="Times New Roman"/>
          <w:b/>
          <w:szCs w:val="19"/>
          <w:lang w:val="en-GB"/>
        </w:rPr>
        <w:t xml:space="preserve"> poverty decreased (by about 2 p.p. to 4.1%) with the same thresholds for this type of poverty as a year earlier. These changes followed a period of high inflation in 2022 and a</w:t>
      </w:r>
      <w:r w:rsidR="002205B5">
        <w:rPr>
          <w:rFonts w:eastAsia="Calibri" w:cs="Times New Roman"/>
          <w:b/>
          <w:szCs w:val="19"/>
          <w:lang w:val="en-GB"/>
        </w:rPr>
        <w:t> </w:t>
      </w:r>
      <w:r w:rsidRPr="003463F4">
        <w:rPr>
          <w:rFonts w:eastAsia="Calibri" w:cs="Times New Roman"/>
          <w:b/>
          <w:szCs w:val="19"/>
          <w:lang w:val="en-GB"/>
        </w:rPr>
        <w:t>period of gradual reduction in 2023.</w:t>
      </w:r>
    </w:p>
    <w:p w14:paraId="4B4297A3" w14:textId="67D51719" w:rsidR="007A3BCB" w:rsidRPr="00154EB3" w:rsidRDefault="007A3BCB" w:rsidP="00FC1F48">
      <w:pPr>
        <w:spacing w:line="240" w:lineRule="auto"/>
        <w:rPr>
          <w:rFonts w:ascii="Fira Sans SemiBold" w:eastAsia="Times New Roman" w:hAnsi="Fira Sans SemiBold" w:cs="Times New Roman"/>
          <w:b/>
          <w:bCs/>
          <w:color w:val="001D77"/>
          <w:sz w:val="18"/>
          <w:szCs w:val="18"/>
          <w:shd w:val="clear" w:color="auto" w:fill="FFFFFF"/>
          <w:lang w:val="en-GB" w:eastAsia="pl-PL"/>
        </w:rPr>
      </w:pPr>
    </w:p>
    <w:p w14:paraId="54C0305D" w14:textId="41DA8AD7" w:rsidR="003279D3" w:rsidRPr="007A3D4D" w:rsidRDefault="007A3D4D" w:rsidP="00420414">
      <w:pPr>
        <w:spacing w:before="360" w:line="240" w:lineRule="auto"/>
        <w:rPr>
          <w:rFonts w:ascii="Fira Sans SemiBold" w:eastAsia="Times New Roman" w:hAnsi="Fira Sans SemiBold" w:cs="Times New Roman"/>
          <w:b/>
          <w:bCs/>
          <w:color w:val="001D77"/>
          <w:szCs w:val="24"/>
          <w:shd w:val="clear" w:color="auto" w:fill="FFFFFF"/>
          <w:lang w:val="en-GB" w:eastAsia="pl-PL"/>
        </w:rPr>
      </w:pPr>
      <w:bookmarkStart w:id="0" w:name="_Hlk138708129"/>
      <w:r w:rsidRPr="007A3D4D">
        <w:rPr>
          <w:rFonts w:ascii="Fira Sans SemiBold" w:eastAsia="Times New Roman" w:hAnsi="Fira Sans SemiBold" w:cs="Times New Roman"/>
          <w:b/>
          <w:bCs/>
          <w:color w:val="001D77"/>
          <w:szCs w:val="24"/>
          <w:shd w:val="clear" w:color="auto" w:fill="FFFFFF"/>
          <w:lang w:val="en-GB" w:eastAsia="pl-PL"/>
        </w:rPr>
        <w:t>Poverty thresholds and extent of economic poverty</w:t>
      </w:r>
      <w:bookmarkEnd w:id="0"/>
    </w:p>
    <w:p w14:paraId="6C0C4C0E" w14:textId="74E40F7E" w:rsidR="007A3D4D" w:rsidRDefault="00AD30B3" w:rsidP="00EA02BD">
      <w:pPr>
        <w:spacing w:before="240" w:line="240" w:lineRule="auto"/>
        <w:jc w:val="both"/>
        <w:rPr>
          <w:rFonts w:eastAsia="Times New Roman" w:cs="Times New Roman"/>
          <w:bCs/>
          <w:szCs w:val="24"/>
          <w:shd w:val="clear" w:color="auto" w:fill="FFFFFF"/>
          <w:lang w:val="en-GB" w:eastAsia="pl-PL"/>
        </w:rPr>
      </w:pPr>
      <w:r w:rsidRPr="00F531E1">
        <w:rPr>
          <w:noProof/>
          <w:color w:val="001D77"/>
          <w:szCs w:val="19"/>
          <w:lang w:eastAsia="pl-PL"/>
        </w:rPr>
        <mc:AlternateContent>
          <mc:Choice Requires="wps">
            <w:drawing>
              <wp:anchor distT="45720" distB="45720" distL="114300" distR="114300" simplePos="0" relativeHeight="251869184" behindDoc="0" locked="0" layoutInCell="1" allowOverlap="1" wp14:anchorId="259679FD" wp14:editId="0174ECB2">
                <wp:simplePos x="0" y="0"/>
                <wp:positionH relativeFrom="rightMargin">
                  <wp:posOffset>192405</wp:posOffset>
                </wp:positionH>
                <wp:positionV relativeFrom="paragraph">
                  <wp:posOffset>193040</wp:posOffset>
                </wp:positionV>
                <wp:extent cx="1753086" cy="1310640"/>
                <wp:effectExtent l="0" t="0"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086" cy="1310640"/>
                        </a:xfrm>
                        <a:prstGeom prst="rect">
                          <a:avLst/>
                        </a:prstGeom>
                        <a:noFill/>
                        <a:ln w="9525">
                          <a:noFill/>
                          <a:miter lim="800000"/>
                          <a:headEnd/>
                          <a:tailEnd/>
                        </a:ln>
                      </wps:spPr>
                      <wps:txbx>
                        <w:txbxContent>
                          <w:p w14:paraId="19A96D2C" w14:textId="2EB2A34D" w:rsidR="00AD30B3" w:rsidRPr="00E12297" w:rsidRDefault="00910043" w:rsidP="00AD30B3">
                            <w:pPr>
                              <w:suppressAutoHyphens/>
                              <w:rPr>
                                <w:color w:val="001D77"/>
                                <w:sz w:val="18"/>
                                <w:szCs w:val="18"/>
                              </w:rPr>
                            </w:pPr>
                            <w:r w:rsidRPr="00910043">
                              <w:rPr>
                                <w:color w:val="001D77"/>
                                <w:sz w:val="18"/>
                                <w:szCs w:val="18"/>
                                <w:lang w:val="en-GB"/>
                              </w:rPr>
                              <w:t xml:space="preserve">In 2023 the extent of extreme poverty has clearly increased, with a similar extent of relative poverty as in 2022. </w:t>
                            </w:r>
                            <w:proofErr w:type="spellStart"/>
                            <w:r w:rsidRPr="00910043">
                              <w:rPr>
                                <w:color w:val="001D77"/>
                                <w:sz w:val="18"/>
                                <w:szCs w:val="18"/>
                              </w:rPr>
                              <w:t>However</w:t>
                            </w:r>
                            <w:proofErr w:type="spellEnd"/>
                            <w:r w:rsidRPr="00910043">
                              <w:rPr>
                                <w:color w:val="001D77"/>
                                <w:sz w:val="18"/>
                                <w:szCs w:val="18"/>
                              </w:rPr>
                              <w:t xml:space="preserve">, the </w:t>
                            </w:r>
                            <w:proofErr w:type="spellStart"/>
                            <w:r w:rsidRPr="00910043">
                              <w:rPr>
                                <w:color w:val="001D77"/>
                                <w:sz w:val="18"/>
                                <w:szCs w:val="18"/>
                              </w:rPr>
                              <w:t>extent</w:t>
                            </w:r>
                            <w:proofErr w:type="spellEnd"/>
                            <w:r w:rsidRPr="00910043">
                              <w:rPr>
                                <w:color w:val="001D77"/>
                                <w:sz w:val="18"/>
                                <w:szCs w:val="18"/>
                              </w:rPr>
                              <w:t xml:space="preserve"> of </w:t>
                            </w:r>
                            <w:proofErr w:type="spellStart"/>
                            <w:r w:rsidRPr="00910043">
                              <w:rPr>
                                <w:color w:val="001D77"/>
                                <w:sz w:val="18"/>
                                <w:szCs w:val="18"/>
                              </w:rPr>
                              <w:t>legal</w:t>
                            </w:r>
                            <w:proofErr w:type="spellEnd"/>
                            <w:r w:rsidRPr="00910043">
                              <w:rPr>
                                <w:color w:val="001D77"/>
                                <w:sz w:val="18"/>
                                <w:szCs w:val="18"/>
                              </w:rPr>
                              <w:t xml:space="preserve"> </w:t>
                            </w:r>
                            <w:proofErr w:type="spellStart"/>
                            <w:r w:rsidRPr="00910043">
                              <w:rPr>
                                <w:color w:val="001D77"/>
                                <w:sz w:val="18"/>
                                <w:szCs w:val="18"/>
                              </w:rPr>
                              <w:t>poverty</w:t>
                            </w:r>
                            <w:proofErr w:type="spellEnd"/>
                            <w:r w:rsidRPr="00910043">
                              <w:rPr>
                                <w:color w:val="001D77"/>
                                <w:sz w:val="18"/>
                                <w:szCs w:val="18"/>
                              </w:rPr>
                              <w:t xml:space="preserve"> </w:t>
                            </w:r>
                            <w:proofErr w:type="spellStart"/>
                            <w:r w:rsidRPr="00910043">
                              <w:rPr>
                                <w:color w:val="001D77"/>
                                <w:sz w:val="18"/>
                                <w:szCs w:val="18"/>
                              </w:rPr>
                              <w:t>decreased</w:t>
                            </w:r>
                            <w:proofErr w:type="spellEnd"/>
                            <w:r w:rsidRPr="00910043">
                              <w:rPr>
                                <w:color w:val="001D77"/>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9679FD" id="_x0000_s1029" type="#_x0000_t202" style="position:absolute;left:0;text-align:left;margin-left:15.15pt;margin-top:15.2pt;width:138.05pt;height:103.2pt;z-index:251869184;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" filled="f" stroked="f">
                <v:textbox style="mso-fit-shape-to-text:t">
                  <w:txbxContent>
                    <w:p w14:paraId="19A96D2C" w14:textId="2EB2A34D" w:rsidR="00AD30B3" w:rsidRPr="00E12297" w:rsidRDefault="00910043" w:rsidP="00AD30B3">
                      <w:pPr>
                        <w:suppressAutoHyphens/>
                        <w:rPr>
                          <w:color w:val="001D77"/>
                          <w:sz w:val="18"/>
                          <w:szCs w:val="18"/>
                        </w:rPr>
                      </w:pPr>
                      <w:r w:rsidRPr="00910043">
                        <w:rPr>
                          <w:color w:val="001D77"/>
                          <w:sz w:val="18"/>
                          <w:szCs w:val="18"/>
                          <w:lang w:val="en-GB"/>
                        </w:rPr>
                        <w:t xml:space="preserve">In 2023 the extent of extreme poverty has clearly increased, with a similar extent of relative poverty as in 2022. </w:t>
                      </w:r>
                      <w:proofErr w:type="spellStart"/>
                      <w:r w:rsidRPr="00910043">
                        <w:rPr>
                          <w:color w:val="001D77"/>
                          <w:sz w:val="18"/>
                          <w:szCs w:val="18"/>
                        </w:rPr>
                        <w:t>However</w:t>
                      </w:r>
                      <w:proofErr w:type="spellEnd"/>
                      <w:r w:rsidRPr="00910043">
                        <w:rPr>
                          <w:color w:val="001D77"/>
                          <w:sz w:val="18"/>
                          <w:szCs w:val="18"/>
                        </w:rPr>
                        <w:t xml:space="preserve">, the </w:t>
                      </w:r>
                      <w:proofErr w:type="spellStart"/>
                      <w:r w:rsidRPr="00910043">
                        <w:rPr>
                          <w:color w:val="001D77"/>
                          <w:sz w:val="18"/>
                          <w:szCs w:val="18"/>
                        </w:rPr>
                        <w:t>extent</w:t>
                      </w:r>
                      <w:proofErr w:type="spellEnd"/>
                      <w:r w:rsidRPr="00910043">
                        <w:rPr>
                          <w:color w:val="001D77"/>
                          <w:sz w:val="18"/>
                          <w:szCs w:val="18"/>
                        </w:rPr>
                        <w:t xml:space="preserve"> of </w:t>
                      </w:r>
                      <w:proofErr w:type="spellStart"/>
                      <w:r w:rsidRPr="00910043">
                        <w:rPr>
                          <w:color w:val="001D77"/>
                          <w:sz w:val="18"/>
                          <w:szCs w:val="18"/>
                        </w:rPr>
                        <w:t>legal</w:t>
                      </w:r>
                      <w:proofErr w:type="spellEnd"/>
                      <w:r w:rsidRPr="00910043">
                        <w:rPr>
                          <w:color w:val="001D77"/>
                          <w:sz w:val="18"/>
                          <w:szCs w:val="18"/>
                        </w:rPr>
                        <w:t xml:space="preserve"> </w:t>
                      </w:r>
                      <w:proofErr w:type="spellStart"/>
                      <w:r w:rsidRPr="00910043">
                        <w:rPr>
                          <w:color w:val="001D77"/>
                          <w:sz w:val="18"/>
                          <w:szCs w:val="18"/>
                        </w:rPr>
                        <w:t>poverty</w:t>
                      </w:r>
                      <w:proofErr w:type="spellEnd"/>
                      <w:r w:rsidRPr="00910043">
                        <w:rPr>
                          <w:color w:val="001D77"/>
                          <w:sz w:val="18"/>
                          <w:szCs w:val="18"/>
                        </w:rPr>
                        <w:t xml:space="preserve"> </w:t>
                      </w:r>
                      <w:proofErr w:type="spellStart"/>
                      <w:r w:rsidRPr="00910043">
                        <w:rPr>
                          <w:color w:val="001D77"/>
                          <w:sz w:val="18"/>
                          <w:szCs w:val="18"/>
                        </w:rPr>
                        <w:t>decreased</w:t>
                      </w:r>
                      <w:proofErr w:type="spellEnd"/>
                      <w:r w:rsidRPr="00910043">
                        <w:rPr>
                          <w:color w:val="001D77"/>
                          <w:sz w:val="18"/>
                          <w:szCs w:val="18"/>
                        </w:rPr>
                        <w:t>.</w:t>
                      </w:r>
                    </w:p>
                  </w:txbxContent>
                </v:textbox>
                <w10:wrap anchorx="margin"/>
              </v:shape>
            </w:pict>
          </mc:Fallback>
        </mc:AlternateContent>
      </w:r>
      <w:r w:rsidR="007A3D4D" w:rsidRPr="007A3D4D">
        <w:rPr>
          <w:rFonts w:eastAsia="Times New Roman" w:cs="Times New Roman"/>
          <w:bCs/>
          <w:szCs w:val="24"/>
          <w:shd w:val="clear" w:color="auto" w:fill="FFFFFF"/>
          <w:lang w:val="en-GB" w:eastAsia="pl-PL"/>
        </w:rPr>
        <w:t>Statistics Poland regularly, every year, calculates and publishes indicators on the extent of economic poverty (poverty rate) in Poland based on the results of the Household Budget Survey. The presented indicators are annual average data</w:t>
      </w:r>
      <w:r w:rsidR="007A3D4D" w:rsidRPr="007A3D4D">
        <w:rPr>
          <w:rFonts w:eastAsia="Times New Roman" w:cs="Times New Roman"/>
          <w:bCs/>
          <w:szCs w:val="24"/>
          <w:shd w:val="clear" w:color="auto" w:fill="FFFFFF"/>
          <w:vertAlign w:val="superscript"/>
          <w:lang w:eastAsia="pl-PL"/>
        </w:rPr>
        <w:footnoteReference w:id="1"/>
      </w:r>
      <w:r w:rsidR="007A3D4D" w:rsidRPr="007A3D4D">
        <w:rPr>
          <w:rFonts w:eastAsia="Times New Roman" w:cs="Times New Roman"/>
          <w:bCs/>
          <w:szCs w:val="24"/>
          <w:shd w:val="clear" w:color="auto" w:fill="FFFFFF"/>
          <w:lang w:val="en-GB" w:eastAsia="pl-PL"/>
        </w:rPr>
        <w:t>. Three different poverty thresholds (lines) are taken into account: extreme poverty line, relative poverty line and the so-called legal poverty line. People living in households in which the level of expenditure</w:t>
      </w:r>
      <w:r w:rsidR="007A3D4D" w:rsidRPr="007A3D4D">
        <w:rPr>
          <w:rFonts w:eastAsia="Times New Roman" w:cs="Times New Roman"/>
          <w:bCs/>
          <w:szCs w:val="24"/>
          <w:shd w:val="clear" w:color="auto" w:fill="FFFFFF"/>
          <w:vertAlign w:val="superscript"/>
          <w:lang w:eastAsia="pl-PL"/>
        </w:rPr>
        <w:footnoteReference w:id="2"/>
      </w:r>
      <w:r w:rsidR="007A3D4D" w:rsidRPr="007A3D4D">
        <w:rPr>
          <w:rFonts w:eastAsia="Times New Roman" w:cs="Times New Roman"/>
          <w:bCs/>
          <w:szCs w:val="24"/>
          <w:shd w:val="clear" w:color="auto" w:fill="FFFFFF"/>
          <w:lang w:val="en-GB" w:eastAsia="pl-PL"/>
        </w:rPr>
        <w:t xml:space="preserve"> was lower than the adopted poverty thresholds were considered to be poor.</w:t>
      </w:r>
    </w:p>
    <w:p w14:paraId="2ECEA0FC" w14:textId="5A370631" w:rsidR="005B2D3E" w:rsidRPr="007A3D4D" w:rsidRDefault="009534B5" w:rsidP="00EA02BD">
      <w:pPr>
        <w:spacing w:before="240" w:line="240" w:lineRule="auto"/>
        <w:jc w:val="both"/>
        <w:rPr>
          <w:rFonts w:eastAsia="Times New Roman" w:cs="Times New Roman"/>
          <w:bCs/>
          <w:szCs w:val="24"/>
          <w:shd w:val="clear" w:color="auto" w:fill="FFFFFF"/>
          <w:lang w:val="en-GB" w:eastAsia="pl-PL"/>
        </w:rPr>
      </w:pPr>
      <w:r w:rsidRPr="00F531E1">
        <w:rPr>
          <w:noProof/>
          <w:color w:val="001D77"/>
          <w:szCs w:val="19"/>
          <w:lang w:eastAsia="pl-PL"/>
        </w:rPr>
        <mc:AlternateContent>
          <mc:Choice Requires="wps">
            <w:drawing>
              <wp:anchor distT="45720" distB="45720" distL="114300" distR="114300" simplePos="0" relativeHeight="251827200" behindDoc="0" locked="0" layoutInCell="1" allowOverlap="1" wp14:anchorId="4C9BF520" wp14:editId="16179E60">
                <wp:simplePos x="0" y="0"/>
                <wp:positionH relativeFrom="margin">
                  <wp:posOffset>5314493</wp:posOffset>
                </wp:positionH>
                <wp:positionV relativeFrom="paragraph">
                  <wp:posOffset>600431</wp:posOffset>
                </wp:positionV>
                <wp:extent cx="1652127" cy="1938528"/>
                <wp:effectExtent l="0" t="0" r="0" b="508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1938528"/>
                        </a:xfrm>
                        <a:prstGeom prst="rect">
                          <a:avLst/>
                        </a:prstGeom>
                        <a:noFill/>
                        <a:ln w="9525">
                          <a:noFill/>
                          <a:miter lim="800000"/>
                          <a:headEnd/>
                          <a:tailEnd/>
                        </a:ln>
                      </wps:spPr>
                      <wps:txbx>
                        <w:txbxContent>
                          <w:p w14:paraId="44586089" w14:textId="77777777" w:rsidR="006F1295" w:rsidRPr="00E82F58" w:rsidRDefault="006F1295" w:rsidP="000630B9">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BF520" id="_x0000_s1030" type="#_x0000_t202" style="position:absolute;left:0;text-align:left;margin-left:418.45pt;margin-top:47.3pt;width:130.1pt;height:152.65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" filled="f" stroked="f">
                <v:textbox>
                  <w:txbxContent>
                    <w:p w14:paraId="44586089" w14:textId="77777777" w:rsidR="006F1295" w:rsidRPr="00E82F58" w:rsidRDefault="006F1295" w:rsidP="000630B9">
                      <w:pPr>
                        <w:suppressAutoHyphens/>
                        <w:rPr>
                          <w:color w:val="001D77"/>
                          <w:sz w:val="18"/>
                        </w:rPr>
                      </w:pPr>
                    </w:p>
                  </w:txbxContent>
                </v:textbox>
                <w10:wrap anchorx="margin"/>
              </v:shape>
            </w:pict>
          </mc:Fallback>
        </mc:AlternateContent>
      </w:r>
      <w:r w:rsidR="005B2D3E" w:rsidRPr="007A3D4D">
        <w:rPr>
          <w:rFonts w:eastAsia="Times New Roman" w:cs="Times New Roman"/>
          <w:bCs/>
          <w:szCs w:val="24"/>
          <w:shd w:val="clear" w:color="auto" w:fill="FFFFFF"/>
          <w:lang w:val="en-GB" w:eastAsia="pl-PL"/>
        </w:rPr>
        <w:t>•</w:t>
      </w:r>
      <w:r w:rsidR="005B2D3E" w:rsidRPr="007A3D4D">
        <w:rPr>
          <w:rFonts w:eastAsia="Times New Roman" w:cs="Times New Roman"/>
          <w:bCs/>
          <w:szCs w:val="24"/>
          <w:shd w:val="clear" w:color="auto" w:fill="FFFFFF"/>
          <w:lang w:val="en-GB" w:eastAsia="pl-PL"/>
        </w:rPr>
        <w:tab/>
      </w:r>
      <w:r w:rsidR="007A3D4D" w:rsidRPr="007A3D4D">
        <w:rPr>
          <w:rFonts w:eastAsia="Times New Roman" w:cs="Times New Roman"/>
          <w:bCs/>
          <w:szCs w:val="24"/>
          <w:shd w:val="clear" w:color="auto" w:fill="FFFFFF"/>
          <w:lang w:val="en-GB" w:eastAsia="pl-PL"/>
        </w:rPr>
        <w:t>The basis for calculating the extreme poverty line is a level of the sub</w:t>
      </w:r>
      <w:r w:rsidR="00A94373">
        <w:rPr>
          <w:rFonts w:eastAsia="Times New Roman" w:cs="Times New Roman"/>
          <w:bCs/>
          <w:szCs w:val="24"/>
          <w:shd w:val="clear" w:color="auto" w:fill="FFFFFF"/>
          <w:lang w:val="en-GB" w:eastAsia="pl-PL"/>
        </w:rPr>
        <w:t>s</w:t>
      </w:r>
      <w:r w:rsidR="007A3D4D" w:rsidRPr="007A3D4D">
        <w:rPr>
          <w:rFonts w:eastAsia="Times New Roman" w:cs="Times New Roman"/>
          <w:bCs/>
          <w:szCs w:val="24"/>
          <w:shd w:val="clear" w:color="auto" w:fill="FFFFFF"/>
          <w:lang w:val="en-GB" w:eastAsia="pl-PL"/>
        </w:rPr>
        <w:t>istence minimum estimated by the Institute of Labour and Social Studies (</w:t>
      </w:r>
      <w:proofErr w:type="spellStart"/>
      <w:r w:rsidR="007A3D4D" w:rsidRPr="007A3D4D">
        <w:rPr>
          <w:rFonts w:eastAsia="Times New Roman" w:cs="Times New Roman"/>
          <w:bCs/>
          <w:szCs w:val="24"/>
          <w:shd w:val="clear" w:color="auto" w:fill="FFFFFF"/>
          <w:lang w:val="en-GB" w:eastAsia="pl-PL"/>
        </w:rPr>
        <w:t>IPiSS</w:t>
      </w:r>
      <w:proofErr w:type="spellEnd"/>
      <w:r w:rsidR="007A3D4D" w:rsidRPr="007A3D4D">
        <w:rPr>
          <w:rFonts w:eastAsia="Times New Roman" w:cs="Times New Roman"/>
          <w:bCs/>
          <w:szCs w:val="24"/>
          <w:shd w:val="clear" w:color="auto" w:fill="FFFFFF"/>
          <w:lang w:val="en-GB" w:eastAsia="pl-PL"/>
        </w:rPr>
        <w:t>). The category of sub</w:t>
      </w:r>
      <w:r w:rsidR="007E617E">
        <w:rPr>
          <w:rFonts w:eastAsia="Times New Roman" w:cs="Times New Roman"/>
          <w:bCs/>
          <w:szCs w:val="24"/>
          <w:shd w:val="clear" w:color="auto" w:fill="FFFFFF"/>
          <w:lang w:val="en-GB" w:eastAsia="pl-PL"/>
        </w:rPr>
        <w:t>s</w:t>
      </w:r>
      <w:r w:rsidR="007A3D4D" w:rsidRPr="007A3D4D">
        <w:rPr>
          <w:rFonts w:eastAsia="Times New Roman" w:cs="Times New Roman"/>
          <w:bCs/>
          <w:szCs w:val="24"/>
          <w:shd w:val="clear" w:color="auto" w:fill="FFFFFF"/>
          <w:lang w:val="en-GB" w:eastAsia="pl-PL"/>
        </w:rPr>
        <w:t>istence minimum determines a very low level of satisfaction of needs. Consumption below this level makes it difficult to survive and constitutes a threat to human psychophysical development</w:t>
      </w:r>
      <w:r w:rsidR="007A3D4D" w:rsidRPr="007A3D4D">
        <w:rPr>
          <w:rFonts w:eastAsia="Times New Roman" w:cs="Times New Roman"/>
          <w:bCs/>
          <w:szCs w:val="24"/>
          <w:shd w:val="clear" w:color="auto" w:fill="FFFFFF"/>
          <w:vertAlign w:val="superscript"/>
          <w:lang w:eastAsia="pl-PL"/>
        </w:rPr>
        <w:footnoteReference w:id="3"/>
      </w:r>
      <w:r w:rsidR="007A3D4D" w:rsidRPr="007A3D4D">
        <w:rPr>
          <w:rFonts w:eastAsia="Times New Roman" w:cs="Times New Roman"/>
          <w:bCs/>
          <w:szCs w:val="24"/>
          <w:shd w:val="clear" w:color="auto" w:fill="FFFFFF"/>
          <w:lang w:val="en-GB" w:eastAsia="pl-PL"/>
        </w:rPr>
        <w:t xml:space="preserve">. In 2023, the extreme poverty rate was </w:t>
      </w:r>
      <w:r w:rsidR="00F3566A">
        <w:rPr>
          <w:rFonts w:eastAsia="Times New Roman" w:cs="Times New Roman"/>
          <w:bCs/>
          <w:szCs w:val="24"/>
          <w:shd w:val="clear" w:color="auto" w:fill="FFFFFF"/>
          <w:lang w:val="en-GB" w:eastAsia="pl-PL"/>
        </w:rPr>
        <w:t>6.</w:t>
      </w:r>
      <w:r w:rsidR="001C2358">
        <w:rPr>
          <w:rFonts w:eastAsia="Times New Roman" w:cs="Times New Roman"/>
          <w:bCs/>
          <w:szCs w:val="24"/>
          <w:shd w:val="clear" w:color="auto" w:fill="FFFFFF"/>
          <w:lang w:val="en-GB" w:eastAsia="pl-PL"/>
        </w:rPr>
        <w:t>6</w:t>
      </w:r>
      <w:r w:rsidR="003463F4">
        <w:rPr>
          <w:rFonts w:eastAsia="Times New Roman" w:cs="Times New Roman"/>
          <w:bCs/>
          <w:szCs w:val="24"/>
          <w:shd w:val="clear" w:color="auto" w:fill="FFFFFF"/>
          <w:lang w:val="en-GB" w:eastAsia="pl-PL"/>
        </w:rPr>
        <w:t>%</w:t>
      </w:r>
      <w:r w:rsidR="007A3D4D" w:rsidRPr="007A3D4D">
        <w:rPr>
          <w:rFonts w:eastAsia="Times New Roman" w:cs="Times New Roman"/>
          <w:bCs/>
          <w:szCs w:val="24"/>
          <w:shd w:val="clear" w:color="auto" w:fill="FFFFFF"/>
          <w:lang w:val="en-GB" w:eastAsia="pl-PL"/>
        </w:rPr>
        <w:t>, 2 p.p. higher than the year before.</w:t>
      </w:r>
    </w:p>
    <w:p w14:paraId="4802AC9A" w14:textId="52A3F965" w:rsidR="005B2D3E" w:rsidRPr="00123382" w:rsidRDefault="005B2D3E" w:rsidP="00123382">
      <w:pPr>
        <w:spacing w:before="240" w:line="240" w:lineRule="auto"/>
        <w:jc w:val="both"/>
        <w:rPr>
          <w:rFonts w:eastAsia="Times New Roman" w:cs="Times New Roman"/>
          <w:bCs/>
          <w:szCs w:val="24"/>
          <w:shd w:val="clear" w:color="auto" w:fill="FFFFFF"/>
          <w:lang w:val="en-GB" w:eastAsia="pl-PL"/>
        </w:rPr>
      </w:pPr>
      <w:r w:rsidRPr="00123382">
        <w:rPr>
          <w:rFonts w:eastAsia="Times New Roman" w:cs="Times New Roman"/>
          <w:bCs/>
          <w:szCs w:val="24"/>
          <w:shd w:val="clear" w:color="auto" w:fill="FFFFFF"/>
          <w:lang w:val="en-GB" w:eastAsia="pl-PL"/>
        </w:rPr>
        <w:t>•</w:t>
      </w:r>
      <w:r w:rsidRPr="00123382">
        <w:rPr>
          <w:rFonts w:eastAsia="Times New Roman" w:cs="Times New Roman"/>
          <w:bCs/>
          <w:szCs w:val="24"/>
          <w:shd w:val="clear" w:color="auto" w:fill="FFFFFF"/>
          <w:lang w:val="en-GB" w:eastAsia="pl-PL"/>
        </w:rPr>
        <w:tab/>
      </w:r>
      <w:r w:rsidR="00123382" w:rsidRPr="00123382">
        <w:rPr>
          <w:rFonts w:eastAsia="Times New Roman" w:cs="Times New Roman"/>
          <w:bCs/>
          <w:szCs w:val="24"/>
          <w:shd w:val="clear" w:color="auto" w:fill="FFFFFF"/>
          <w:lang w:val="en-GB" w:eastAsia="pl-PL"/>
        </w:rPr>
        <w:t>The level of the so-called legal poverty line corresponds to the values of the amounts which, according to the applicable legislation (i.e. the Act of 12 March 2004 on social assistance</w:t>
      </w:r>
      <w:r w:rsidR="00123382" w:rsidRPr="00123382">
        <w:rPr>
          <w:rFonts w:eastAsia="Times New Roman" w:cs="Times New Roman"/>
          <w:bCs/>
          <w:szCs w:val="24"/>
          <w:shd w:val="clear" w:color="auto" w:fill="FFFFFF"/>
          <w:vertAlign w:val="superscript"/>
          <w:lang w:eastAsia="pl-PL"/>
        </w:rPr>
        <w:footnoteReference w:id="4"/>
      </w:r>
      <w:r w:rsidR="00123382" w:rsidRPr="00123382">
        <w:rPr>
          <w:rFonts w:eastAsia="Times New Roman" w:cs="Times New Roman"/>
          <w:bCs/>
          <w:szCs w:val="24"/>
          <w:shd w:val="clear" w:color="auto" w:fill="FFFFFF"/>
          <w:lang w:val="en-GB" w:eastAsia="pl-PL"/>
        </w:rPr>
        <w:t xml:space="preserve"> and the relevant regulations to this Act), entitle one to apply for a cash benefit from social assistance. In 2023, the extent of legal poverty was 4</w:t>
      </w:r>
      <w:r w:rsidR="00F3566A">
        <w:rPr>
          <w:rFonts w:eastAsia="Times New Roman" w:cs="Times New Roman"/>
          <w:bCs/>
          <w:szCs w:val="24"/>
          <w:shd w:val="clear" w:color="auto" w:fill="FFFFFF"/>
          <w:lang w:val="en-GB" w:eastAsia="pl-PL"/>
        </w:rPr>
        <w:t>.</w:t>
      </w:r>
      <w:r w:rsidR="00E363BD">
        <w:rPr>
          <w:rFonts w:eastAsia="Times New Roman" w:cs="Times New Roman"/>
          <w:bCs/>
          <w:szCs w:val="24"/>
          <w:shd w:val="clear" w:color="auto" w:fill="FFFFFF"/>
          <w:lang w:val="en-GB" w:eastAsia="pl-PL"/>
        </w:rPr>
        <w:t>1</w:t>
      </w:r>
      <w:r w:rsidR="00123382">
        <w:rPr>
          <w:rFonts w:eastAsia="Times New Roman" w:cs="Times New Roman"/>
          <w:bCs/>
          <w:szCs w:val="24"/>
          <w:shd w:val="clear" w:color="auto" w:fill="FFFFFF"/>
          <w:lang w:val="en-GB" w:eastAsia="pl-PL"/>
        </w:rPr>
        <w:t>%</w:t>
      </w:r>
      <w:r w:rsidR="00123382" w:rsidRPr="00123382">
        <w:rPr>
          <w:rFonts w:eastAsia="Times New Roman" w:cs="Times New Roman"/>
          <w:bCs/>
          <w:szCs w:val="24"/>
          <w:shd w:val="clear" w:color="auto" w:fill="FFFFFF"/>
          <w:lang w:val="en-GB" w:eastAsia="pl-PL"/>
        </w:rPr>
        <w:t xml:space="preserve">, which is about 2 p.p. less than the year before. </w:t>
      </w:r>
      <w:r w:rsidR="00C93F3F" w:rsidRPr="00C93F3F">
        <w:rPr>
          <w:rFonts w:eastAsia="Times New Roman" w:cs="Times New Roman"/>
          <w:bCs/>
          <w:szCs w:val="24"/>
          <w:shd w:val="clear" w:color="auto" w:fill="FFFFFF"/>
          <w:lang w:val="en-GB" w:eastAsia="pl-PL"/>
        </w:rPr>
        <w:t>However, it is important to note that the thresholds for this poverty were not raised in 2023.</w:t>
      </w:r>
    </w:p>
    <w:p w14:paraId="29A46D9B" w14:textId="77777777" w:rsidR="00B051B6" w:rsidRPr="00754919" w:rsidRDefault="005B2D3E" w:rsidP="00B051B6">
      <w:pPr>
        <w:spacing w:before="240" w:line="240" w:lineRule="auto"/>
        <w:jc w:val="both"/>
        <w:rPr>
          <w:rFonts w:eastAsia="Times New Roman" w:cs="Times New Roman"/>
          <w:bCs/>
          <w:szCs w:val="24"/>
          <w:shd w:val="clear" w:color="auto" w:fill="FFFFFF"/>
          <w:lang w:val="en-GB" w:eastAsia="pl-PL"/>
        </w:rPr>
      </w:pPr>
      <w:r w:rsidRPr="00754919">
        <w:rPr>
          <w:rFonts w:eastAsia="Times New Roman" w:cs="Times New Roman"/>
          <w:bCs/>
          <w:szCs w:val="24"/>
          <w:shd w:val="clear" w:color="auto" w:fill="FFFFFF"/>
          <w:lang w:val="en-GB" w:eastAsia="pl-PL"/>
        </w:rPr>
        <w:t>•</w:t>
      </w:r>
      <w:r w:rsidRPr="00754919">
        <w:rPr>
          <w:rFonts w:eastAsia="Times New Roman" w:cs="Times New Roman"/>
          <w:bCs/>
          <w:szCs w:val="24"/>
          <w:shd w:val="clear" w:color="auto" w:fill="FFFFFF"/>
          <w:lang w:val="en-GB" w:eastAsia="pl-PL"/>
        </w:rPr>
        <w:tab/>
      </w:r>
      <w:r w:rsidR="00754919" w:rsidRPr="00754919">
        <w:rPr>
          <w:rFonts w:eastAsia="Times New Roman" w:cs="Times New Roman"/>
          <w:bCs/>
          <w:szCs w:val="24"/>
          <w:shd w:val="clear" w:color="auto" w:fill="FFFFFF"/>
          <w:lang w:val="en-GB" w:eastAsia="pl-PL"/>
        </w:rPr>
        <w:t>The application of a relative poverty line at the level of 50% of the amount that households</w:t>
      </w:r>
      <w:r w:rsidR="00754919" w:rsidRPr="00754919">
        <w:rPr>
          <w:rFonts w:eastAsia="Times New Roman" w:cs="Times New Roman"/>
          <w:bCs/>
          <w:szCs w:val="24"/>
          <w:shd w:val="clear" w:color="auto" w:fill="FFFFFF"/>
          <w:vertAlign w:val="superscript"/>
          <w:lang w:eastAsia="pl-PL"/>
        </w:rPr>
        <w:footnoteReference w:id="5"/>
      </w:r>
      <w:r w:rsidR="00754919" w:rsidRPr="00754919">
        <w:rPr>
          <w:rFonts w:eastAsia="Times New Roman" w:cs="Times New Roman"/>
          <w:bCs/>
          <w:szCs w:val="24"/>
          <w:shd w:val="clear" w:color="auto" w:fill="FFFFFF"/>
          <w:lang w:val="en-GB" w:eastAsia="pl-PL"/>
        </w:rPr>
        <w:t xml:space="preserve"> in Poland spend on average in a month makes it possible to distinguish those households and people whose level of consumption differs significantly from the average level. Both in 202</w:t>
      </w:r>
      <w:r w:rsidR="00754919">
        <w:rPr>
          <w:rFonts w:eastAsia="Times New Roman" w:cs="Times New Roman"/>
          <w:bCs/>
          <w:szCs w:val="24"/>
          <w:shd w:val="clear" w:color="auto" w:fill="FFFFFF"/>
          <w:lang w:val="en-GB" w:eastAsia="pl-PL"/>
        </w:rPr>
        <w:t>3</w:t>
      </w:r>
      <w:r w:rsidR="00754919" w:rsidRPr="00754919">
        <w:rPr>
          <w:rFonts w:eastAsia="Times New Roman" w:cs="Times New Roman"/>
          <w:bCs/>
          <w:szCs w:val="24"/>
          <w:shd w:val="clear" w:color="auto" w:fill="FFFFFF"/>
          <w:lang w:val="en-GB" w:eastAsia="pl-PL"/>
        </w:rPr>
        <w:t xml:space="preserve"> and 202</w:t>
      </w:r>
      <w:r w:rsidR="00754919">
        <w:rPr>
          <w:rFonts w:eastAsia="Times New Roman" w:cs="Times New Roman"/>
          <w:bCs/>
          <w:szCs w:val="24"/>
          <w:shd w:val="clear" w:color="auto" w:fill="FFFFFF"/>
          <w:lang w:val="en-GB" w:eastAsia="pl-PL"/>
        </w:rPr>
        <w:t>2</w:t>
      </w:r>
      <w:r w:rsidR="00754919" w:rsidRPr="00754919">
        <w:rPr>
          <w:rFonts w:eastAsia="Times New Roman" w:cs="Times New Roman"/>
          <w:bCs/>
          <w:szCs w:val="24"/>
          <w:shd w:val="clear" w:color="auto" w:fill="FFFFFF"/>
          <w:lang w:val="en-GB" w:eastAsia="pl-PL"/>
        </w:rPr>
        <w:t>, the relative poverty rate was at the level of approximately 12%</w:t>
      </w:r>
      <w:r w:rsidR="00E363BD">
        <w:rPr>
          <w:rFonts w:eastAsia="Times New Roman" w:cs="Times New Roman"/>
          <w:bCs/>
          <w:szCs w:val="24"/>
          <w:shd w:val="clear" w:color="auto" w:fill="FFFFFF"/>
          <w:lang w:val="en-GB" w:eastAsia="pl-PL"/>
        </w:rPr>
        <w:t xml:space="preserve"> </w:t>
      </w:r>
      <w:r w:rsidR="00E363BD" w:rsidRPr="00E363BD">
        <w:rPr>
          <w:rFonts w:eastAsia="Times New Roman" w:cs="Times New Roman"/>
          <w:bCs/>
          <w:szCs w:val="24"/>
          <w:shd w:val="clear" w:color="auto" w:fill="FFFFFF"/>
          <w:lang w:val="en-GB" w:eastAsia="pl-PL"/>
        </w:rPr>
        <w:t>(12.2% in 2023 and 11.7% in 2022)</w:t>
      </w:r>
      <w:r w:rsidR="00754919" w:rsidRPr="00754919">
        <w:rPr>
          <w:rFonts w:eastAsia="Times New Roman" w:cs="Times New Roman"/>
          <w:bCs/>
          <w:szCs w:val="24"/>
          <w:shd w:val="clear" w:color="auto" w:fill="FFFFFF"/>
          <w:lang w:val="en-GB" w:eastAsia="pl-PL"/>
        </w:rPr>
        <w:t>.</w:t>
      </w:r>
    </w:p>
    <w:p w14:paraId="240DAF19" w14:textId="77777777" w:rsidR="00BA3471" w:rsidRPr="00E16326" w:rsidRDefault="00754919" w:rsidP="00E16326">
      <w:pPr>
        <w:spacing w:before="240" w:line="240" w:lineRule="auto"/>
        <w:jc w:val="both"/>
        <w:rPr>
          <w:rFonts w:eastAsia="Times New Roman" w:cs="Times New Roman"/>
          <w:bCs/>
          <w:szCs w:val="24"/>
          <w:shd w:val="clear" w:color="auto" w:fill="FFFFFF"/>
          <w:lang w:val="en-GB" w:eastAsia="pl-PL"/>
        </w:rPr>
      </w:pPr>
      <w:r w:rsidRPr="00754919">
        <w:rPr>
          <w:rFonts w:eastAsia="Times New Roman" w:cs="Times New Roman"/>
          <w:bCs/>
          <w:szCs w:val="24"/>
          <w:shd w:val="clear" w:color="auto" w:fill="FFFFFF"/>
          <w:lang w:val="en-GB" w:eastAsia="pl-PL"/>
        </w:rPr>
        <w:t xml:space="preserve">As the results of the Household Budget Survey indicate, the observed 2023 the year-on-year increase in the incidence of extreme poverty took place in a situation of improvement in the </w:t>
      </w:r>
      <w:r w:rsidRPr="00754919">
        <w:rPr>
          <w:rFonts w:eastAsia="Times New Roman" w:cs="Times New Roman"/>
          <w:bCs/>
          <w:szCs w:val="24"/>
          <w:shd w:val="clear" w:color="auto" w:fill="FFFFFF"/>
          <w:lang w:val="en-GB" w:eastAsia="pl-PL"/>
        </w:rPr>
        <w:lastRenderedPageBreak/>
        <w:t>average income situation of households (in nominal and real terms)</w:t>
      </w:r>
      <w:r w:rsidR="00B15970" w:rsidRPr="00B15970">
        <w:rPr>
          <w:rFonts w:eastAsia="Times New Roman" w:cs="Times New Roman"/>
          <w:bCs/>
          <w:szCs w:val="24"/>
          <w:shd w:val="clear" w:color="auto" w:fill="FFFFFF"/>
          <w:vertAlign w:val="superscript"/>
          <w:lang w:eastAsia="pl-PL"/>
        </w:rPr>
        <w:footnoteReference w:id="6"/>
      </w:r>
      <w:r w:rsidR="00BA3471" w:rsidRPr="00754919">
        <w:rPr>
          <w:rFonts w:eastAsia="Times New Roman" w:cs="Times New Roman"/>
          <w:bCs/>
          <w:szCs w:val="24"/>
          <w:shd w:val="clear" w:color="auto" w:fill="FFFFFF"/>
          <w:lang w:val="en-GB" w:eastAsia="pl-PL"/>
        </w:rPr>
        <w:t xml:space="preserve">. </w:t>
      </w:r>
      <w:r w:rsidR="00856845" w:rsidRPr="00856845">
        <w:rPr>
          <w:rFonts w:eastAsia="Times New Roman" w:cs="Times New Roman"/>
          <w:bCs/>
          <w:szCs w:val="24"/>
          <w:shd w:val="clear" w:color="auto" w:fill="FFFFFF"/>
          <w:lang w:val="en-GB" w:eastAsia="pl-PL"/>
        </w:rPr>
        <w:t>However, a decline in the level of spending in real terms was also observed during this period</w:t>
      </w:r>
      <w:r w:rsidR="00B15970" w:rsidRPr="00B15970">
        <w:rPr>
          <w:rFonts w:eastAsia="Times New Roman" w:cs="Times New Roman"/>
          <w:bCs/>
          <w:szCs w:val="24"/>
          <w:shd w:val="clear" w:color="auto" w:fill="FFFFFF"/>
          <w:vertAlign w:val="superscript"/>
          <w:lang w:eastAsia="pl-PL"/>
        </w:rPr>
        <w:footnoteReference w:id="7"/>
      </w:r>
      <w:r w:rsidR="00B15970" w:rsidRPr="00856845">
        <w:rPr>
          <w:rFonts w:eastAsia="Times New Roman" w:cs="Times New Roman"/>
          <w:bCs/>
          <w:szCs w:val="24"/>
          <w:shd w:val="clear" w:color="auto" w:fill="FFFFFF"/>
          <w:lang w:val="en-GB" w:eastAsia="pl-PL"/>
        </w:rPr>
        <w:t xml:space="preserve">. </w:t>
      </w:r>
      <w:r w:rsidR="00133C53" w:rsidRPr="00133C53">
        <w:rPr>
          <w:rFonts w:eastAsia="Times New Roman" w:cs="Times New Roman"/>
          <w:bCs/>
          <w:szCs w:val="24"/>
          <w:shd w:val="clear" w:color="auto" w:fill="FFFFFF"/>
          <w:lang w:val="en-GB" w:eastAsia="pl-PL"/>
        </w:rPr>
        <w:t>In addition, it should be mentioned, which may seem surprising, that the percentage of bad or rather bad subjective assessments of the material situation among all households has also decreased (year-on-year) in 2023 (from around 6% to around 5% of households)</w:t>
      </w:r>
      <w:r w:rsidR="008213F1">
        <w:rPr>
          <w:rStyle w:val="Odwoanieprzypisudolnego"/>
          <w:rFonts w:eastAsia="Times New Roman" w:cs="Times New Roman"/>
          <w:bCs/>
          <w:szCs w:val="24"/>
          <w:shd w:val="clear" w:color="auto" w:fill="FFFFFF"/>
          <w:lang w:eastAsia="pl-PL"/>
        </w:rPr>
        <w:footnoteReference w:id="8"/>
      </w:r>
      <w:r w:rsidR="007511CB" w:rsidRPr="00133C53">
        <w:rPr>
          <w:rFonts w:eastAsia="Times New Roman" w:cs="Times New Roman"/>
          <w:bCs/>
          <w:szCs w:val="24"/>
          <w:shd w:val="clear" w:color="auto" w:fill="FFFFFF"/>
          <w:lang w:val="en-GB" w:eastAsia="pl-PL"/>
        </w:rPr>
        <w:t xml:space="preserve">. </w:t>
      </w:r>
      <w:r w:rsidR="00133C53" w:rsidRPr="00133C53">
        <w:rPr>
          <w:rFonts w:eastAsia="Times New Roman" w:cs="Times New Roman"/>
          <w:bCs/>
          <w:szCs w:val="24"/>
          <w:shd w:val="clear" w:color="auto" w:fill="FFFFFF"/>
          <w:lang w:val="en-GB" w:eastAsia="pl-PL"/>
        </w:rPr>
        <w:t xml:space="preserve">However, it should be borne in mind that the direction of change in the subjective assessment of material situations does not necessarily go hand in hand with the direction of change in the extent of economic poverty. They are measures of a different nature. </w:t>
      </w:r>
      <w:r w:rsidR="00BA5CD1" w:rsidRPr="00BA5CD1">
        <w:rPr>
          <w:rFonts w:eastAsia="Times New Roman" w:cs="Times New Roman"/>
          <w:bCs/>
          <w:szCs w:val="24"/>
          <w:shd w:val="clear" w:color="auto" w:fill="FFFFFF"/>
          <w:lang w:val="en-GB" w:eastAsia="pl-PL"/>
        </w:rPr>
        <w:t>The analysis shows that very bad or rather bad household material situation is also declared in the survey by those above the poverty threshold, although slightly less frequently, and good or rather good situation is also declared by those below the poverty threshold</w:t>
      </w:r>
      <w:r w:rsidR="007511CB">
        <w:rPr>
          <w:rStyle w:val="Odwoanieprzypisudolnego"/>
          <w:rFonts w:eastAsia="Times New Roman" w:cs="Times New Roman"/>
          <w:bCs/>
          <w:szCs w:val="24"/>
          <w:shd w:val="clear" w:color="auto" w:fill="FFFFFF"/>
          <w:lang w:eastAsia="pl-PL"/>
        </w:rPr>
        <w:footnoteReference w:id="9"/>
      </w:r>
      <w:r w:rsidR="00BC2744">
        <w:rPr>
          <w:rFonts w:eastAsia="Times New Roman" w:cs="Times New Roman"/>
          <w:bCs/>
          <w:szCs w:val="24"/>
          <w:shd w:val="clear" w:color="auto" w:fill="FFFFFF"/>
          <w:lang w:val="en-GB" w:eastAsia="pl-PL"/>
        </w:rPr>
        <w:t>.</w:t>
      </w:r>
      <w:r w:rsidR="007511CB" w:rsidRPr="00133C53">
        <w:rPr>
          <w:rFonts w:eastAsia="Times New Roman" w:cs="Times New Roman"/>
          <w:bCs/>
          <w:szCs w:val="24"/>
          <w:shd w:val="clear" w:color="auto" w:fill="FFFFFF"/>
          <w:lang w:val="en-GB" w:eastAsia="pl-PL"/>
        </w:rPr>
        <w:t xml:space="preserve"> </w:t>
      </w:r>
      <w:r w:rsidR="00E16326" w:rsidRPr="00E16326">
        <w:rPr>
          <w:rFonts w:eastAsia="Times New Roman" w:cs="Times New Roman"/>
          <w:bCs/>
          <w:szCs w:val="24"/>
          <w:shd w:val="clear" w:color="auto" w:fill="FFFFFF"/>
          <w:lang w:val="en-GB" w:eastAsia="pl-PL"/>
        </w:rPr>
        <w:t>It is worth adding that similar circumstances (with the exception of the high inflation that occurred in 2023 as well as in the preceding period</w:t>
      </w:r>
      <w:r w:rsidR="002E5EA5">
        <w:rPr>
          <w:rStyle w:val="Odwoanieprzypisudolnego"/>
          <w:rFonts w:eastAsia="Times New Roman" w:cs="Times New Roman"/>
          <w:bCs/>
          <w:szCs w:val="24"/>
          <w:shd w:val="clear" w:color="auto" w:fill="FFFFFF"/>
          <w:lang w:eastAsia="pl-PL"/>
        </w:rPr>
        <w:footnoteReference w:id="10"/>
      </w:r>
      <w:r w:rsidR="00104626" w:rsidRPr="00E16326">
        <w:rPr>
          <w:rFonts w:eastAsia="Times New Roman" w:cs="Times New Roman"/>
          <w:bCs/>
          <w:szCs w:val="24"/>
          <w:shd w:val="clear" w:color="auto" w:fill="FFFFFF"/>
          <w:lang w:val="en-GB" w:eastAsia="pl-PL"/>
        </w:rPr>
        <w:t xml:space="preserve">) </w:t>
      </w:r>
      <w:r w:rsidR="00E16326" w:rsidRPr="00E16326">
        <w:rPr>
          <w:rFonts w:eastAsia="Times New Roman" w:cs="Times New Roman"/>
          <w:bCs/>
          <w:szCs w:val="24"/>
          <w:shd w:val="clear" w:color="auto" w:fill="FFFFFF"/>
          <w:lang w:val="en-GB" w:eastAsia="pl-PL"/>
        </w:rPr>
        <w:t xml:space="preserve">accompanying the year-on-year increase in extreme poverty </w:t>
      </w:r>
      <w:r w:rsidR="00BC2744">
        <w:rPr>
          <w:rFonts w:eastAsia="Times New Roman" w:cs="Times New Roman"/>
          <w:bCs/>
          <w:szCs w:val="24"/>
          <w:shd w:val="clear" w:color="auto" w:fill="FFFFFF"/>
          <w:lang w:val="en-GB" w:eastAsia="pl-PL"/>
        </w:rPr>
        <w:t>coverage also occurred in 2018.</w:t>
      </w:r>
    </w:p>
    <w:p w14:paraId="3C03191D" w14:textId="77777777" w:rsidR="002A2C82" w:rsidRPr="00762011" w:rsidRDefault="001D61BB" w:rsidP="00762011">
      <w:pPr>
        <w:spacing w:before="240" w:line="240" w:lineRule="auto"/>
        <w:jc w:val="both"/>
        <w:rPr>
          <w:rFonts w:eastAsia="Times New Roman" w:cs="Times New Roman"/>
          <w:bCs/>
          <w:szCs w:val="24"/>
          <w:shd w:val="clear" w:color="auto" w:fill="FFFFFF"/>
          <w:lang w:val="en-GB" w:eastAsia="pl-PL"/>
        </w:rPr>
      </w:pPr>
      <w:bookmarkStart w:id="3" w:name="_GoBack"/>
      <w:r w:rsidRPr="001D61BB">
        <w:rPr>
          <w:rFonts w:eastAsia="Calibri" w:cs="Times New Roman"/>
          <w:bCs/>
          <w:noProof/>
          <w:szCs w:val="19"/>
          <w:lang w:val="en-GB" w:eastAsia="pl-PL"/>
        </w:rPr>
        <w:t xml:space="preserve">Data for the years 2021-2023 throughout the study have been generalised on the basis of the </w:t>
      </w:r>
      <w:bookmarkEnd w:id="3"/>
      <w:r w:rsidRPr="001D61BB">
        <w:rPr>
          <w:rFonts w:eastAsia="Calibri" w:cs="Times New Roman"/>
          <w:bCs/>
          <w:noProof/>
          <w:szCs w:val="19"/>
          <w:lang w:val="en-GB" w:eastAsia="pl-PL"/>
        </w:rPr>
        <w:t>results of the National Population and Housing Census 2021, taking into account additionally the structure of the population by age and gender (in addition to the urban-rural distinction and household size also used previously), and are therefore not directly comparable with the corresponding data for earlier years. Due to the updated generalisation, the results for 2021-2022 differ from those previously published.</w:t>
      </w:r>
    </w:p>
    <w:p w14:paraId="5DE74EDE" w14:textId="77777777" w:rsidR="009A01B8" w:rsidRDefault="009A01B8" w:rsidP="00F455AD">
      <w:pPr>
        <w:spacing w:after="240" w:line="259" w:lineRule="auto"/>
        <w:rPr>
          <w:rFonts w:eastAsia="Times New Roman" w:cs="Times New Roman"/>
          <w:b/>
          <w:bCs/>
          <w:color w:val="001D77"/>
          <w:szCs w:val="24"/>
          <w:shd w:val="clear" w:color="auto" w:fill="FFFFFF"/>
          <w:lang w:val="en-GB" w:eastAsia="pl-PL"/>
        </w:rPr>
      </w:pPr>
    </w:p>
    <w:p w14:paraId="0DC9729E" w14:textId="4BCA4C3E" w:rsidR="00F455AD" w:rsidRPr="00A34000" w:rsidRDefault="00A34000" w:rsidP="00F455AD">
      <w:pPr>
        <w:spacing w:after="240" w:line="259" w:lineRule="auto"/>
        <w:rPr>
          <w:rFonts w:eastAsia="Times New Roman" w:cs="Times New Roman"/>
          <w:b/>
          <w:bCs/>
          <w:color w:val="001D77"/>
          <w:szCs w:val="24"/>
          <w:shd w:val="clear" w:color="auto" w:fill="FFFFFF"/>
          <w:lang w:val="en-GB" w:eastAsia="pl-PL"/>
        </w:rPr>
      </w:pPr>
      <w:r w:rsidRPr="00A34000">
        <w:rPr>
          <w:rFonts w:eastAsia="Times New Roman" w:cs="Times New Roman"/>
          <w:b/>
          <w:bCs/>
          <w:color w:val="001D77"/>
          <w:szCs w:val="24"/>
          <w:shd w:val="clear" w:color="auto" w:fill="FFFFFF"/>
          <w:lang w:val="en-GB" w:eastAsia="pl-PL"/>
        </w:rPr>
        <w:t>Changes in the incidence of economic poverty between 2010 and 202</w:t>
      </w:r>
      <w:r w:rsidR="001D61BB">
        <w:rPr>
          <w:rFonts w:eastAsia="Times New Roman" w:cs="Times New Roman"/>
          <w:b/>
          <w:bCs/>
          <w:color w:val="001D77"/>
          <w:szCs w:val="24"/>
          <w:shd w:val="clear" w:color="auto" w:fill="FFFFFF"/>
          <w:lang w:val="en-GB" w:eastAsia="pl-PL"/>
        </w:rPr>
        <w:t>3</w:t>
      </w:r>
      <w:r w:rsidR="00BF2558" w:rsidRPr="00997A47">
        <w:rPr>
          <w:rStyle w:val="Odwoanieprzypisudolnego"/>
          <w:rFonts w:eastAsia="Times New Roman" w:cs="Times New Roman"/>
          <w:b/>
          <w:bCs/>
          <w:color w:val="001D77"/>
          <w:szCs w:val="24"/>
          <w:shd w:val="clear" w:color="auto" w:fill="FFFFFF"/>
          <w:lang w:eastAsia="pl-PL"/>
        </w:rPr>
        <w:footnoteReference w:id="11"/>
      </w:r>
    </w:p>
    <w:p w14:paraId="043ED452" w14:textId="2ADBB294" w:rsidR="003D30B3" w:rsidRPr="003D30B3" w:rsidRDefault="00AD30B3" w:rsidP="003D30B3">
      <w:pPr>
        <w:spacing w:after="240" w:line="259" w:lineRule="auto"/>
        <w:jc w:val="both"/>
        <w:rPr>
          <w:rFonts w:eastAsia="Times New Roman" w:cs="Times New Roman"/>
          <w:bCs/>
          <w:szCs w:val="24"/>
          <w:shd w:val="clear" w:color="auto" w:fill="FFFFFF"/>
          <w:lang w:val="en-GB" w:eastAsia="pl-PL"/>
        </w:rPr>
      </w:pPr>
      <w:r w:rsidRPr="00F531E1">
        <w:rPr>
          <w:noProof/>
          <w:color w:val="001D77"/>
          <w:szCs w:val="19"/>
          <w:lang w:eastAsia="pl-PL"/>
        </w:rPr>
        <mc:AlternateContent>
          <mc:Choice Requires="wps">
            <w:drawing>
              <wp:anchor distT="45720" distB="45720" distL="114300" distR="114300" simplePos="0" relativeHeight="251871232" behindDoc="0" locked="0" layoutInCell="1" allowOverlap="1" wp14:anchorId="19B39669" wp14:editId="3F0240EA">
                <wp:simplePos x="0" y="0"/>
                <wp:positionH relativeFrom="margin">
                  <wp:posOffset>5351666</wp:posOffset>
                </wp:positionH>
                <wp:positionV relativeFrom="paragraph">
                  <wp:posOffset>326596</wp:posOffset>
                </wp:positionV>
                <wp:extent cx="1652127" cy="1079500"/>
                <wp:effectExtent l="0" t="0" r="0" b="6350"/>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1079500"/>
                        </a:xfrm>
                        <a:prstGeom prst="rect">
                          <a:avLst/>
                        </a:prstGeom>
                        <a:noFill/>
                        <a:ln w="9525">
                          <a:noFill/>
                          <a:miter lim="800000"/>
                          <a:headEnd/>
                          <a:tailEnd/>
                        </a:ln>
                      </wps:spPr>
                      <wps:txbx>
                        <w:txbxContent>
                          <w:p w14:paraId="1FAE959F" w14:textId="10AB910D" w:rsidR="00AD30B3" w:rsidRPr="00910043" w:rsidRDefault="00910043" w:rsidP="00AD30B3">
                            <w:pPr>
                              <w:suppressAutoHyphens/>
                              <w:rPr>
                                <w:color w:val="001D77"/>
                                <w:sz w:val="18"/>
                                <w:lang w:val="en-GB"/>
                              </w:rPr>
                            </w:pPr>
                            <w:r w:rsidRPr="00910043">
                              <w:rPr>
                                <w:color w:val="001D77"/>
                                <w:sz w:val="18"/>
                                <w:lang w:val="en-GB"/>
                              </w:rPr>
                              <w:t>Only in the case of the extent of legal poverty, there has been a decreasing trend in recent years until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39669" id="_x0000_s1031" type="#_x0000_t202" style="position:absolute;left:0;text-align:left;margin-left:421.4pt;margin-top:25.7pt;width:130.1pt;height:85pt;z-index:251871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" filled="f" stroked="f">
                <v:textbox>
                  <w:txbxContent>
                    <w:p w14:paraId="1FAE959F" w14:textId="10AB910D" w:rsidR="00AD30B3" w:rsidRPr="00910043" w:rsidRDefault="00910043" w:rsidP="00AD30B3">
                      <w:pPr>
                        <w:suppressAutoHyphens/>
                        <w:rPr>
                          <w:color w:val="001D77"/>
                          <w:sz w:val="18"/>
                          <w:lang w:val="en-GB"/>
                        </w:rPr>
                      </w:pPr>
                      <w:r w:rsidRPr="00910043">
                        <w:rPr>
                          <w:color w:val="001D77"/>
                          <w:sz w:val="18"/>
                          <w:lang w:val="en-GB"/>
                        </w:rPr>
                        <w:t>Only in the case of the extent of legal poverty, there has been a decreasing trend in recent years until 2023.</w:t>
                      </w:r>
                    </w:p>
                  </w:txbxContent>
                </v:textbox>
                <w10:wrap anchorx="margin"/>
              </v:shape>
            </w:pict>
          </mc:Fallback>
        </mc:AlternateContent>
      </w:r>
      <w:r w:rsidR="003D30B3" w:rsidRPr="003D30B3">
        <w:rPr>
          <w:rFonts w:eastAsia="Times New Roman" w:cs="Times New Roman"/>
          <w:bCs/>
          <w:szCs w:val="24"/>
          <w:shd w:val="clear" w:color="auto" w:fill="FFFFFF"/>
          <w:lang w:val="en-GB" w:eastAsia="pl-PL"/>
        </w:rPr>
        <w:t>The trajectory of changes in the extent of the different types of economic poverty in Poland between 2010 and 202</w:t>
      </w:r>
      <w:r w:rsidR="003D30B3">
        <w:rPr>
          <w:rFonts w:eastAsia="Times New Roman" w:cs="Times New Roman"/>
          <w:bCs/>
          <w:szCs w:val="24"/>
          <w:shd w:val="clear" w:color="auto" w:fill="FFFFFF"/>
          <w:lang w:val="en-GB" w:eastAsia="pl-PL"/>
        </w:rPr>
        <w:t>3</w:t>
      </w:r>
      <w:r w:rsidR="003D30B3" w:rsidRPr="003D30B3">
        <w:rPr>
          <w:rFonts w:eastAsia="Times New Roman" w:cs="Times New Roman"/>
          <w:bCs/>
          <w:szCs w:val="24"/>
          <w:shd w:val="clear" w:color="auto" w:fill="FFFFFF"/>
          <w:lang w:val="en-GB" w:eastAsia="pl-PL"/>
        </w:rPr>
        <w:t xml:space="preserve"> was slightly different (</w:t>
      </w:r>
      <w:r w:rsidR="003D30B3">
        <w:rPr>
          <w:rFonts w:eastAsia="Times New Roman" w:cs="Times New Roman"/>
          <w:bCs/>
          <w:szCs w:val="24"/>
          <w:shd w:val="clear" w:color="auto" w:fill="FFFFFF"/>
          <w:lang w:val="en-GB" w:eastAsia="pl-PL"/>
        </w:rPr>
        <w:t xml:space="preserve">Chart </w:t>
      </w:r>
      <w:r w:rsidR="003D30B3" w:rsidRPr="003D30B3">
        <w:rPr>
          <w:rFonts w:eastAsia="Times New Roman" w:cs="Times New Roman"/>
          <w:bCs/>
          <w:szCs w:val="24"/>
          <w:shd w:val="clear" w:color="auto" w:fill="FFFFFF"/>
          <w:lang w:val="en-GB" w:eastAsia="pl-PL"/>
        </w:rPr>
        <w:t>1).</w:t>
      </w:r>
    </w:p>
    <w:p w14:paraId="7963F4C0" w14:textId="77777777" w:rsidR="001D61BB" w:rsidRDefault="001D61BB" w:rsidP="001D61BB">
      <w:pPr>
        <w:spacing w:after="240" w:line="259" w:lineRule="auto"/>
        <w:jc w:val="both"/>
        <w:rPr>
          <w:rFonts w:eastAsia="Times New Roman" w:cs="Times New Roman"/>
          <w:bCs/>
          <w:szCs w:val="24"/>
          <w:shd w:val="clear" w:color="auto" w:fill="FFFFFF"/>
          <w:lang w:val="en-GB" w:eastAsia="pl-PL"/>
        </w:rPr>
      </w:pPr>
      <w:r w:rsidRPr="001D61BB">
        <w:rPr>
          <w:rFonts w:eastAsia="Times New Roman" w:cs="Times New Roman"/>
          <w:bCs/>
          <w:szCs w:val="24"/>
          <w:shd w:val="clear" w:color="auto" w:fill="FFFFFF"/>
          <w:lang w:val="en-GB" w:eastAsia="pl-PL"/>
        </w:rPr>
        <w:t xml:space="preserve">In the case of extreme poverty, between 2010 and 2015, its extent was around 6-7% of people in households, and from 2016 to 2022 inclusive, around 4-5%. However, it increased markedly to 6.6% in 2023. </w:t>
      </w:r>
    </w:p>
    <w:p w14:paraId="0AB154FA" w14:textId="77777777" w:rsidR="003D30B3" w:rsidRPr="003D30B3" w:rsidRDefault="009A01B8" w:rsidP="001D61BB">
      <w:pPr>
        <w:spacing w:after="240" w:line="259" w:lineRule="auto"/>
        <w:jc w:val="both"/>
        <w:rPr>
          <w:rFonts w:eastAsia="Times New Roman" w:cs="Times New Roman"/>
          <w:bCs/>
          <w:szCs w:val="24"/>
          <w:shd w:val="clear" w:color="auto" w:fill="FFFFFF"/>
          <w:lang w:val="en-GB" w:eastAsia="pl-PL"/>
        </w:rPr>
      </w:pPr>
      <w:r w:rsidRPr="009A01B8">
        <w:rPr>
          <w:rFonts w:eastAsia="Times New Roman" w:cs="Times New Roman"/>
          <w:bCs/>
          <w:szCs w:val="24"/>
          <w:shd w:val="clear" w:color="auto" w:fill="FFFFFF"/>
          <w:lang w:val="en-GB" w:eastAsia="pl-PL"/>
        </w:rPr>
        <w:t xml:space="preserve">The relative poverty rate between 2010 and 2015 stood at 16-17%. Between 2016 and 2019, the value of the relative poverty rate decreased to 13-14%. From 2020 to 2023, </w:t>
      </w:r>
      <w:bookmarkStart w:id="5" w:name="_Hlk170203980"/>
      <w:r w:rsidRPr="009A01B8">
        <w:rPr>
          <w:rFonts w:eastAsia="Times New Roman" w:cs="Times New Roman"/>
          <w:bCs/>
          <w:szCs w:val="24"/>
          <w:shd w:val="clear" w:color="auto" w:fill="FFFFFF"/>
          <w:lang w:val="en-GB" w:eastAsia="pl-PL"/>
        </w:rPr>
        <w:t>around</w:t>
      </w:r>
      <w:bookmarkEnd w:id="5"/>
      <w:r w:rsidRPr="009A01B8">
        <w:rPr>
          <w:rFonts w:eastAsia="Times New Roman" w:cs="Times New Roman"/>
          <w:bCs/>
          <w:szCs w:val="24"/>
          <w:shd w:val="clear" w:color="auto" w:fill="FFFFFF"/>
          <w:lang w:val="en-GB" w:eastAsia="pl-PL"/>
        </w:rPr>
        <w:t xml:space="preserve"> 12% of people in households lived in relative poverty (in 2023 - 12.2%).</w:t>
      </w:r>
    </w:p>
    <w:p w14:paraId="5015AB99" w14:textId="77777777" w:rsidR="000F5023" w:rsidRPr="00291EFC" w:rsidRDefault="009A01B8" w:rsidP="009A01B8">
      <w:pPr>
        <w:spacing w:before="240" w:after="0"/>
        <w:rPr>
          <w:b/>
          <w:noProof/>
          <w:sz w:val="18"/>
          <w:szCs w:val="19"/>
          <w:lang w:val="en-GB" w:eastAsia="pl-PL"/>
        </w:rPr>
      </w:pPr>
      <w:r w:rsidRPr="009A01B8">
        <w:rPr>
          <w:rFonts w:eastAsia="Times New Roman" w:cs="Times New Roman"/>
          <w:bCs/>
          <w:szCs w:val="24"/>
          <w:shd w:val="clear" w:color="auto" w:fill="FFFFFF"/>
          <w:lang w:val="en-GB" w:eastAsia="pl-PL"/>
        </w:rPr>
        <w:t>In contrast, the extent of so-called 'legal poverty' from 2010 to 2012 was around 7%. In 2013,</w:t>
      </w:r>
      <w:r>
        <w:rPr>
          <w:rFonts w:eastAsia="Times New Roman" w:cs="Times New Roman"/>
          <w:bCs/>
          <w:szCs w:val="24"/>
          <w:shd w:val="clear" w:color="auto" w:fill="FFFFFF"/>
          <w:lang w:val="en-GB" w:eastAsia="pl-PL"/>
        </w:rPr>
        <w:t xml:space="preserve"> </w:t>
      </w:r>
      <w:r w:rsidRPr="009A01B8">
        <w:rPr>
          <w:rFonts w:eastAsia="Times New Roman" w:cs="Times New Roman"/>
          <w:bCs/>
          <w:szCs w:val="24"/>
          <w:shd w:val="clear" w:color="auto" w:fill="FFFFFF"/>
          <w:lang w:val="en-GB" w:eastAsia="pl-PL"/>
        </w:rPr>
        <w:t xml:space="preserve">the rate of </w:t>
      </w:r>
      <w:r>
        <w:rPr>
          <w:rFonts w:eastAsia="Times New Roman" w:cs="Times New Roman"/>
          <w:bCs/>
          <w:szCs w:val="24"/>
          <w:shd w:val="clear" w:color="auto" w:fill="FFFFFF"/>
          <w:lang w:val="en-GB" w:eastAsia="pl-PL"/>
        </w:rPr>
        <w:t>legal</w:t>
      </w:r>
      <w:r w:rsidRPr="009A01B8">
        <w:rPr>
          <w:rFonts w:eastAsia="Times New Roman" w:cs="Times New Roman"/>
          <w:bCs/>
          <w:szCs w:val="24"/>
          <w:shd w:val="clear" w:color="auto" w:fill="FFFFFF"/>
          <w:lang w:val="en-GB" w:eastAsia="pl-PL"/>
        </w:rPr>
        <w:t xml:space="preserve"> poverty increased markedly to around 13% and remained at 12-13% between 2013 and 2016. In the following years, the extent of statutory poverty decreased down to 4.1% in 2023.</w:t>
      </w:r>
    </w:p>
    <w:p w14:paraId="6A64EFEF" w14:textId="77777777" w:rsidR="000F5023" w:rsidRPr="00291EFC" w:rsidRDefault="000F5023" w:rsidP="00793EFA">
      <w:pPr>
        <w:spacing w:before="240" w:after="0"/>
        <w:ind w:left="851" w:hanging="851"/>
        <w:rPr>
          <w:b/>
          <w:noProof/>
          <w:sz w:val="18"/>
          <w:szCs w:val="19"/>
          <w:lang w:val="en-GB" w:eastAsia="pl-PL"/>
        </w:rPr>
      </w:pPr>
    </w:p>
    <w:p w14:paraId="3D559E7B" w14:textId="77777777" w:rsidR="00D10243" w:rsidRDefault="00D10243" w:rsidP="00793EFA">
      <w:pPr>
        <w:spacing w:before="240" w:after="0"/>
        <w:ind w:left="851" w:hanging="851"/>
        <w:rPr>
          <w:b/>
          <w:noProof/>
          <w:sz w:val="18"/>
          <w:szCs w:val="19"/>
          <w:lang w:val="en-GB" w:eastAsia="pl-PL"/>
        </w:rPr>
      </w:pPr>
    </w:p>
    <w:p w14:paraId="18ADBBCA" w14:textId="77777777" w:rsidR="003B41F5" w:rsidRPr="00291EFC" w:rsidRDefault="003B41F5" w:rsidP="00793EFA">
      <w:pPr>
        <w:spacing w:before="240" w:after="0"/>
        <w:ind w:left="851" w:hanging="851"/>
        <w:rPr>
          <w:b/>
          <w:noProof/>
          <w:sz w:val="18"/>
          <w:szCs w:val="19"/>
          <w:lang w:val="en-GB" w:eastAsia="pl-PL"/>
        </w:rPr>
      </w:pPr>
    </w:p>
    <w:p w14:paraId="5C09E576" w14:textId="77777777" w:rsidR="00C1559E" w:rsidRPr="005D7419" w:rsidRDefault="005D7419" w:rsidP="005D7419">
      <w:pPr>
        <w:spacing w:before="240" w:after="0"/>
        <w:ind w:left="851" w:hanging="851"/>
        <w:rPr>
          <w:b/>
          <w:noProof/>
          <w:sz w:val="18"/>
          <w:szCs w:val="19"/>
          <w:lang w:val="en-GB" w:eastAsia="pl-PL"/>
        </w:rPr>
      </w:pPr>
      <w:r w:rsidRPr="005D7419">
        <w:rPr>
          <w:b/>
          <w:noProof/>
          <w:sz w:val="18"/>
          <w:szCs w:val="19"/>
          <w:lang w:val="en-GB" w:eastAsia="pl-PL"/>
        </w:rPr>
        <w:t>Chart 1. Poverty rates in the years 2010–202</w:t>
      </w:r>
      <w:r>
        <w:rPr>
          <w:b/>
          <w:noProof/>
          <w:sz w:val="18"/>
          <w:szCs w:val="19"/>
          <w:lang w:val="en-GB" w:eastAsia="pl-PL"/>
        </w:rPr>
        <w:t>3</w:t>
      </w:r>
      <w:r w:rsidRPr="005D7419">
        <w:rPr>
          <w:b/>
          <w:noProof/>
          <w:sz w:val="18"/>
          <w:szCs w:val="19"/>
          <w:lang w:val="en-GB" w:eastAsia="pl-PL"/>
        </w:rPr>
        <w:t xml:space="preserve"> according to poverty thresholds adopted in a given year (% of people in households)</w:t>
      </w:r>
    </w:p>
    <w:p w14:paraId="02B4B8BC" w14:textId="7C4746AC" w:rsidR="00DD7A58" w:rsidRDefault="00AD30B3" w:rsidP="00C1559E">
      <w:pPr>
        <w:spacing w:before="240" w:after="0" w:line="259" w:lineRule="auto"/>
        <w:rPr>
          <w:b/>
          <w:bCs/>
          <w:color w:val="000000"/>
          <w:sz w:val="18"/>
          <w:szCs w:val="18"/>
          <w:lang w:eastAsia="pl-PL"/>
        </w:rPr>
      </w:pPr>
      <w:r w:rsidRPr="00F531E1">
        <w:rPr>
          <w:noProof/>
          <w:color w:val="001D77"/>
          <w:szCs w:val="19"/>
          <w:lang w:eastAsia="pl-PL"/>
        </w:rPr>
        <mc:AlternateContent>
          <mc:Choice Requires="wps">
            <w:drawing>
              <wp:anchor distT="45720" distB="45720" distL="114300" distR="114300" simplePos="0" relativeHeight="251873280" behindDoc="0" locked="0" layoutInCell="1" allowOverlap="1" wp14:anchorId="53EE0528" wp14:editId="09133A0E">
                <wp:simplePos x="0" y="0"/>
                <wp:positionH relativeFrom="margin">
                  <wp:posOffset>5289550</wp:posOffset>
                </wp:positionH>
                <wp:positionV relativeFrom="paragraph">
                  <wp:posOffset>2825750</wp:posOffset>
                </wp:positionV>
                <wp:extent cx="1652127" cy="2381250"/>
                <wp:effectExtent l="0" t="0" r="0" b="0"/>
                <wp:wrapNone/>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2381250"/>
                        </a:xfrm>
                        <a:prstGeom prst="rect">
                          <a:avLst/>
                        </a:prstGeom>
                        <a:noFill/>
                        <a:ln w="9525">
                          <a:noFill/>
                          <a:miter lim="800000"/>
                          <a:headEnd/>
                          <a:tailEnd/>
                        </a:ln>
                      </wps:spPr>
                      <wps:txbx>
                        <w:txbxContent>
                          <w:p w14:paraId="6D1D0C1C" w14:textId="75C4295D" w:rsidR="00AD30B3" w:rsidRPr="008F0075" w:rsidRDefault="008F0075" w:rsidP="00AD30B3">
                            <w:pPr>
                              <w:suppressAutoHyphens/>
                              <w:rPr>
                                <w:color w:val="001D77"/>
                                <w:sz w:val="18"/>
                                <w:lang w:val="en-GB"/>
                              </w:rPr>
                            </w:pPr>
                            <w:r w:rsidRPr="008F0075">
                              <w:rPr>
                                <w:color w:val="001D77"/>
                                <w:sz w:val="18"/>
                                <w:lang w:val="en-GB"/>
                              </w:rPr>
                              <w:t>Economic poverty rates depend on the material situation of households and the poverty thresholds adopted. For legal poverty in 2023, its thresholds were the same as the year before, in contrast to the extreme and relative poverty thresholds, which increased.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E0528" id="_x0000_s1032" type="#_x0000_t202" style="position:absolute;margin-left:416.5pt;margin-top:222.5pt;width:130.1pt;height:187.5pt;z-index:25187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" filled="f" stroked="f">
                <v:textbox>
                  <w:txbxContent>
                    <w:p w14:paraId="6D1D0C1C" w14:textId="75C4295D" w:rsidR="00AD30B3" w:rsidRPr="008F0075" w:rsidRDefault="008F0075" w:rsidP="00AD30B3">
                      <w:pPr>
                        <w:suppressAutoHyphens/>
                        <w:rPr>
                          <w:color w:val="001D77"/>
                          <w:sz w:val="18"/>
                          <w:lang w:val="en-GB"/>
                        </w:rPr>
                      </w:pPr>
                      <w:r w:rsidRPr="008F0075">
                        <w:rPr>
                          <w:color w:val="001D77"/>
                          <w:sz w:val="18"/>
                          <w:lang w:val="en-GB"/>
                        </w:rPr>
                        <w:t>Economic poverty rates depend on the material situation of households and the poverty thresholds adopted. For legal poverty in 2023, its thresholds were the same as the year before, in contrast to the extreme and relative poverty thresholds, which increased.</w:t>
                      </w:r>
                    </w:p>
                  </w:txbxContent>
                </v:textbox>
                <w10:wrap anchorx="margin"/>
              </v:shape>
            </w:pict>
          </mc:Fallback>
        </mc:AlternateContent>
      </w:r>
      <w:r w:rsidR="005E076E">
        <w:rPr>
          <w:b/>
          <w:bCs/>
          <w:noProof/>
          <w:color w:val="000000"/>
          <w:sz w:val="18"/>
          <w:szCs w:val="18"/>
          <w:lang w:eastAsia="pl-PL"/>
        </w:rPr>
        <w:drawing>
          <wp:inline distT="0" distB="0" distL="0" distR="0" wp14:anchorId="622B9F3E" wp14:editId="5930EEA8">
            <wp:extent cx="4493260" cy="2646045"/>
            <wp:effectExtent l="0" t="0" r="2540" b="190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3260" cy="2646045"/>
                    </a:xfrm>
                    <a:prstGeom prst="rect">
                      <a:avLst/>
                    </a:prstGeom>
                    <a:noFill/>
                  </pic:spPr>
                </pic:pic>
              </a:graphicData>
            </a:graphic>
          </wp:inline>
        </w:drawing>
      </w:r>
    </w:p>
    <w:p w14:paraId="6A1FC81B" w14:textId="4A64135A" w:rsidR="00291EFC" w:rsidRDefault="00291EFC" w:rsidP="00740D89">
      <w:pPr>
        <w:jc w:val="both"/>
        <w:rPr>
          <w:bCs/>
          <w:color w:val="000000"/>
          <w:szCs w:val="19"/>
          <w:lang w:val="en-GB" w:eastAsia="pl-PL"/>
        </w:rPr>
      </w:pPr>
      <w:r w:rsidRPr="00291EFC">
        <w:rPr>
          <w:bCs/>
          <w:color w:val="000000"/>
          <w:szCs w:val="19"/>
          <w:lang w:val="en-GB" w:eastAsia="pl-PL"/>
        </w:rPr>
        <w:t>The changes in the extent of economic poverty depended both on changes in the material situation of households as measured by the level of their expenditure, as well as on the value of the poverty thresholds applied (Charts 2 and 3).</w:t>
      </w:r>
    </w:p>
    <w:p w14:paraId="604C9C69" w14:textId="77777777" w:rsidR="00F830BF" w:rsidRPr="00291EFC" w:rsidRDefault="00291EFC" w:rsidP="00740D89">
      <w:pPr>
        <w:jc w:val="both"/>
        <w:rPr>
          <w:bCs/>
          <w:szCs w:val="19"/>
          <w:lang w:val="en-GB" w:eastAsia="pl-PL"/>
        </w:rPr>
      </w:pPr>
      <w:r w:rsidRPr="00291EFC">
        <w:rPr>
          <w:bCs/>
          <w:color w:val="000000"/>
          <w:szCs w:val="19"/>
          <w:lang w:val="en-GB" w:eastAsia="pl-PL"/>
        </w:rPr>
        <w:t>The level of the extreme poverty line depends on the prices of the consumer goods and services included in the basket used to calculate the subsistence minimum</w:t>
      </w:r>
      <w:r w:rsidR="009A01B8">
        <w:rPr>
          <w:bCs/>
          <w:color w:val="000000"/>
          <w:szCs w:val="19"/>
          <w:lang w:val="en-GB" w:eastAsia="pl-PL"/>
        </w:rPr>
        <w:t xml:space="preserve"> by the </w:t>
      </w:r>
      <w:proofErr w:type="spellStart"/>
      <w:r w:rsidR="009A01B8">
        <w:rPr>
          <w:bCs/>
          <w:color w:val="000000"/>
          <w:szCs w:val="19"/>
          <w:lang w:val="en-GB" w:eastAsia="pl-PL"/>
        </w:rPr>
        <w:t>IPiSS</w:t>
      </w:r>
      <w:proofErr w:type="spellEnd"/>
      <w:r w:rsidR="005A0505">
        <w:rPr>
          <w:rStyle w:val="Odwoanieprzypisudolnego"/>
          <w:bCs/>
          <w:color w:val="000000"/>
          <w:szCs w:val="19"/>
          <w:lang w:eastAsia="pl-PL"/>
        </w:rPr>
        <w:footnoteReference w:id="12"/>
      </w:r>
      <w:r w:rsidR="00B942C4" w:rsidRPr="00291EFC">
        <w:rPr>
          <w:bCs/>
          <w:color w:val="000000"/>
          <w:szCs w:val="19"/>
          <w:lang w:val="en-GB" w:eastAsia="pl-PL"/>
        </w:rPr>
        <w:t>.</w:t>
      </w:r>
    </w:p>
    <w:p w14:paraId="76194880" w14:textId="77777777" w:rsidR="005A0505" w:rsidRPr="00291EFC" w:rsidRDefault="00291EFC" w:rsidP="005A0505">
      <w:pPr>
        <w:jc w:val="both"/>
        <w:rPr>
          <w:bCs/>
          <w:color w:val="000000"/>
          <w:szCs w:val="19"/>
          <w:lang w:val="en-GB" w:eastAsia="pl-PL"/>
        </w:rPr>
      </w:pPr>
      <w:r w:rsidRPr="00291EFC">
        <w:rPr>
          <w:bCs/>
          <w:color w:val="000000"/>
          <w:szCs w:val="19"/>
          <w:lang w:val="en-GB" w:eastAsia="pl-PL"/>
        </w:rPr>
        <w:t>The value of relative poverty thresholds depends on the level of average expenditure of all households in the country (it represents 50% of average expenditure)</w:t>
      </w:r>
      <w:r w:rsidR="005A0505">
        <w:rPr>
          <w:rStyle w:val="Odwoanieprzypisudolnego"/>
          <w:bCs/>
          <w:color w:val="000000"/>
          <w:szCs w:val="19"/>
          <w:lang w:eastAsia="pl-PL"/>
        </w:rPr>
        <w:footnoteReference w:id="13"/>
      </w:r>
      <w:r w:rsidR="009B4252" w:rsidRPr="00291EFC">
        <w:rPr>
          <w:bCs/>
          <w:color w:val="000000"/>
          <w:szCs w:val="19"/>
          <w:lang w:val="en-GB" w:eastAsia="pl-PL"/>
        </w:rPr>
        <w:t>.</w:t>
      </w:r>
    </w:p>
    <w:p w14:paraId="42FF46F8" w14:textId="77777777" w:rsidR="00C1559E" w:rsidRPr="005D7419" w:rsidRDefault="005D7419" w:rsidP="006160FF">
      <w:pPr>
        <w:spacing w:before="240" w:after="0" w:line="259" w:lineRule="auto"/>
        <w:rPr>
          <w:rFonts w:eastAsia="Times New Roman" w:cs="Times New Roman"/>
          <w:bCs/>
          <w:szCs w:val="24"/>
          <w:shd w:val="clear" w:color="auto" w:fill="FFFFFF"/>
          <w:lang w:val="en-GB" w:eastAsia="pl-PL"/>
        </w:rPr>
      </w:pPr>
      <w:r w:rsidRPr="00FF5C5B">
        <w:rPr>
          <w:b/>
          <w:bCs/>
          <w:noProof/>
          <w:color w:val="000000"/>
          <w:sz w:val="18"/>
          <w:szCs w:val="18"/>
          <w:lang w:val="en-GB" w:eastAsia="pl-PL"/>
        </w:rPr>
        <w:t xml:space="preserve">Chart </w:t>
      </w:r>
      <w:r>
        <w:rPr>
          <w:b/>
          <w:bCs/>
          <w:noProof/>
          <w:color w:val="000000"/>
          <w:sz w:val="18"/>
          <w:szCs w:val="18"/>
          <w:lang w:val="en-GB" w:eastAsia="pl-PL"/>
        </w:rPr>
        <w:t>2</w:t>
      </w:r>
      <w:r w:rsidRPr="00FF5C5B">
        <w:rPr>
          <w:b/>
          <w:bCs/>
          <w:noProof/>
          <w:color w:val="000000"/>
          <w:sz w:val="18"/>
          <w:szCs w:val="18"/>
          <w:lang w:val="en-GB" w:eastAsia="pl-PL"/>
        </w:rPr>
        <w:t>. Poverty thresholds</w:t>
      </w:r>
      <w:proofErr w:type="spellStart"/>
      <w:r w:rsidR="00C1559E" w:rsidRPr="005D7419">
        <w:rPr>
          <w:b/>
          <w:bCs/>
          <w:color w:val="000000"/>
          <w:sz w:val="18"/>
          <w:szCs w:val="18"/>
          <w:vertAlign w:val="superscript"/>
          <w:lang w:val="en-GB" w:eastAsia="pl-PL"/>
        </w:rPr>
        <w:t>a</w:t>
      </w:r>
      <w:proofErr w:type="spellEnd"/>
      <w:r w:rsidR="00C1559E" w:rsidRPr="005D7419">
        <w:rPr>
          <w:b/>
          <w:bCs/>
          <w:color w:val="000000"/>
          <w:sz w:val="18"/>
          <w:szCs w:val="18"/>
          <w:lang w:val="en-GB" w:eastAsia="pl-PL"/>
        </w:rPr>
        <w:t xml:space="preserve"> </w:t>
      </w:r>
      <w:r w:rsidRPr="00FF5C5B">
        <w:rPr>
          <w:b/>
          <w:bCs/>
          <w:noProof/>
          <w:color w:val="000000"/>
          <w:sz w:val="18"/>
          <w:szCs w:val="18"/>
          <w:lang w:val="en-GB" w:eastAsia="pl-PL"/>
        </w:rPr>
        <w:t>for 1-person households in the years 20</w:t>
      </w:r>
      <w:r w:rsidRPr="00482D03">
        <w:rPr>
          <w:b/>
          <w:bCs/>
          <w:noProof/>
          <w:sz w:val="18"/>
          <w:szCs w:val="18"/>
          <w:lang w:val="en-GB" w:eastAsia="pl-PL"/>
        </w:rPr>
        <w:t>10</w:t>
      </w:r>
      <w:r>
        <w:rPr>
          <w:b/>
          <w:bCs/>
          <w:noProof/>
          <w:color w:val="000000"/>
          <w:sz w:val="18"/>
          <w:szCs w:val="18"/>
          <w:lang w:val="en-GB" w:eastAsia="pl-PL"/>
        </w:rPr>
        <w:t>–</w:t>
      </w:r>
      <w:r w:rsidRPr="00FF5C5B">
        <w:rPr>
          <w:b/>
          <w:bCs/>
          <w:noProof/>
          <w:color w:val="000000"/>
          <w:sz w:val="18"/>
          <w:szCs w:val="18"/>
          <w:lang w:val="en-GB" w:eastAsia="pl-PL"/>
        </w:rPr>
        <w:t>202</w:t>
      </w:r>
      <w:r>
        <w:rPr>
          <w:b/>
          <w:bCs/>
          <w:noProof/>
          <w:color w:val="000000"/>
          <w:sz w:val="18"/>
          <w:szCs w:val="18"/>
          <w:lang w:val="en-GB" w:eastAsia="pl-PL"/>
        </w:rPr>
        <w:t>3</w:t>
      </w:r>
    </w:p>
    <w:p w14:paraId="5652644B" w14:textId="77777777" w:rsidR="006160FF" w:rsidRDefault="00482D03" w:rsidP="00C1559E">
      <w:pPr>
        <w:spacing w:before="240" w:line="259" w:lineRule="auto"/>
        <w:rPr>
          <w:rFonts w:eastAsia="Times New Roman" w:cs="Times New Roman"/>
          <w:bCs/>
          <w:szCs w:val="24"/>
          <w:shd w:val="clear" w:color="auto" w:fill="FFFFFF"/>
          <w:lang w:eastAsia="pl-PL"/>
        </w:rPr>
      </w:pPr>
      <w:r>
        <w:rPr>
          <w:noProof/>
          <w:lang w:eastAsia="pl-PL"/>
        </w:rPr>
        <w:drawing>
          <wp:inline distT="0" distB="0" distL="0" distR="0" wp14:anchorId="22939E07" wp14:editId="14223B00">
            <wp:extent cx="5114430" cy="2923680"/>
            <wp:effectExtent l="0" t="0" r="10160" b="10160"/>
            <wp:docPr id="12" name="Wykres 1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1DE8709" w14:textId="77777777" w:rsidR="00F2356A" w:rsidRPr="00AD108B" w:rsidRDefault="00C1559E" w:rsidP="00C1559E">
      <w:pPr>
        <w:spacing w:before="0" w:line="240" w:lineRule="auto"/>
        <w:rPr>
          <w:rFonts w:eastAsia="Calibri" w:cs="Arial"/>
          <w:sz w:val="16"/>
          <w:szCs w:val="16"/>
          <w:lang w:val="en-GB" w:eastAsia="pl-PL"/>
        </w:rPr>
      </w:pPr>
      <w:proofErr w:type="spellStart"/>
      <w:r w:rsidRPr="00AD108B">
        <w:rPr>
          <w:rFonts w:eastAsia="Calibri" w:cs="Arial"/>
          <w:i/>
          <w:sz w:val="16"/>
          <w:szCs w:val="16"/>
          <w:vertAlign w:val="superscript"/>
          <w:lang w:val="en-GB" w:eastAsia="pl-PL"/>
        </w:rPr>
        <w:t>a</w:t>
      </w:r>
      <w:proofErr w:type="spellEnd"/>
      <w:r w:rsidRPr="00AD108B">
        <w:rPr>
          <w:rFonts w:eastAsia="Calibri" w:cs="Times New Roman"/>
          <w:i/>
          <w:sz w:val="16"/>
          <w:szCs w:val="16"/>
          <w:lang w:val="en-GB" w:eastAsia="pl-PL"/>
        </w:rPr>
        <w:t xml:space="preserve"> </w:t>
      </w:r>
      <w:r w:rsidR="00AD108B" w:rsidRPr="00AD108B">
        <w:rPr>
          <w:rFonts w:eastAsia="Calibri" w:cs="Arial"/>
          <w:sz w:val="16"/>
          <w:szCs w:val="16"/>
          <w:lang w:val="en-GB" w:eastAsia="pl-PL"/>
        </w:rPr>
        <w:t>On average per month in the 4</w:t>
      </w:r>
      <w:r w:rsidR="00AD108B" w:rsidRPr="00AD108B">
        <w:rPr>
          <w:rFonts w:eastAsia="Calibri" w:cs="Arial"/>
          <w:sz w:val="16"/>
          <w:szCs w:val="16"/>
          <w:vertAlign w:val="superscript"/>
          <w:lang w:val="en-GB" w:eastAsia="pl-PL"/>
        </w:rPr>
        <w:t>th</w:t>
      </w:r>
      <w:r w:rsidR="00AD108B" w:rsidRPr="00AD108B">
        <w:rPr>
          <w:rFonts w:eastAsia="Calibri" w:cs="Arial"/>
          <w:sz w:val="16"/>
          <w:szCs w:val="16"/>
          <w:lang w:val="en-GB" w:eastAsia="pl-PL"/>
        </w:rPr>
        <w:t xml:space="preserve"> quarter</w:t>
      </w:r>
      <w:r w:rsidR="002D606E" w:rsidRPr="005A0A54">
        <w:rPr>
          <w:rFonts w:eastAsia="Calibri" w:cs="Arial"/>
          <w:sz w:val="16"/>
          <w:szCs w:val="16"/>
          <w:lang w:val="en-GB" w:eastAsia="pl-PL"/>
        </w:rPr>
        <w:t>.</w:t>
      </w:r>
    </w:p>
    <w:p w14:paraId="40EF2C6D" w14:textId="2F785D20" w:rsidR="000F5023" w:rsidRPr="008D32CE" w:rsidRDefault="008D32CE" w:rsidP="000F5023">
      <w:pPr>
        <w:jc w:val="both"/>
        <w:rPr>
          <w:bCs/>
          <w:color w:val="000000"/>
          <w:szCs w:val="19"/>
          <w:lang w:val="en-GB" w:eastAsia="pl-PL"/>
        </w:rPr>
      </w:pPr>
      <w:r w:rsidRPr="008D32CE">
        <w:rPr>
          <w:bCs/>
          <w:color w:val="000000"/>
          <w:szCs w:val="19"/>
          <w:lang w:val="en-GB" w:eastAsia="pl-PL"/>
        </w:rPr>
        <w:t xml:space="preserve">On the other hand, changes in the value of the so-called legal poverty thresholds result from decisions concerning the level of income thresholds entitling one to apply for a cash benefit. These thresholds change in periods of several years. Until the end of September 2012, thresholds that were set in 2006 were in force. The next three periods in which the same legal poverty thresholds applied were: (1) October 2012 - September 2015; (2) October 2015 - September 2018; (3) October 2018 - December 2021. </w:t>
      </w:r>
      <w:r w:rsidR="00C93F3F" w:rsidRPr="00C93F3F">
        <w:rPr>
          <w:bCs/>
          <w:color w:val="000000"/>
          <w:szCs w:val="19"/>
          <w:lang w:val="en-GB" w:eastAsia="pl-PL"/>
        </w:rPr>
        <w:t>In 2023, the legal poverty thresholds were in force, which were set on 1 January 2022</w:t>
      </w:r>
      <w:r w:rsidR="000F5023">
        <w:rPr>
          <w:rStyle w:val="Odwoanieprzypisudolnego"/>
          <w:bCs/>
          <w:color w:val="000000"/>
          <w:szCs w:val="19"/>
          <w:lang w:eastAsia="pl-PL"/>
        </w:rPr>
        <w:footnoteReference w:id="14"/>
      </w:r>
      <w:r w:rsidR="000F5023" w:rsidRPr="008D32CE">
        <w:rPr>
          <w:bCs/>
          <w:color w:val="000000"/>
          <w:szCs w:val="19"/>
          <w:lang w:val="en-GB" w:eastAsia="pl-PL"/>
        </w:rPr>
        <w:t>.</w:t>
      </w:r>
    </w:p>
    <w:p w14:paraId="3288285E" w14:textId="77777777" w:rsidR="00F2356A" w:rsidRPr="005D7419" w:rsidRDefault="005D7419" w:rsidP="00793EFA">
      <w:pPr>
        <w:spacing w:before="240" w:after="0" w:line="259" w:lineRule="auto"/>
        <w:ind w:left="851" w:hanging="851"/>
        <w:rPr>
          <w:b/>
          <w:bCs/>
          <w:color w:val="000000"/>
          <w:sz w:val="18"/>
          <w:szCs w:val="18"/>
          <w:lang w:val="en-GB" w:eastAsia="pl-PL"/>
        </w:rPr>
      </w:pPr>
      <w:r w:rsidRPr="00B573E8">
        <w:rPr>
          <w:b/>
          <w:bCs/>
          <w:noProof/>
          <w:color w:val="000000"/>
          <w:sz w:val="18"/>
          <w:szCs w:val="18"/>
          <w:lang w:val="en-GB" w:eastAsia="pl-PL"/>
        </w:rPr>
        <w:t xml:space="preserve">Chart 3. </w:t>
      </w:r>
      <w:r w:rsidRPr="005D7419">
        <w:rPr>
          <w:b/>
          <w:bCs/>
          <w:noProof/>
          <w:color w:val="000000"/>
          <w:sz w:val="18"/>
          <w:szCs w:val="18"/>
          <w:lang w:val="en-GB" w:eastAsia="pl-PL"/>
        </w:rPr>
        <w:t>Poverty thresholds</w:t>
      </w:r>
      <w:proofErr w:type="spellStart"/>
      <w:r w:rsidR="00C1559E" w:rsidRPr="005D7419">
        <w:rPr>
          <w:b/>
          <w:bCs/>
          <w:color w:val="000000"/>
          <w:sz w:val="18"/>
          <w:szCs w:val="18"/>
          <w:vertAlign w:val="superscript"/>
          <w:lang w:val="en-GB" w:eastAsia="pl-PL"/>
        </w:rPr>
        <w:t>a</w:t>
      </w:r>
      <w:proofErr w:type="spellEnd"/>
      <w:r w:rsidR="00C1559E" w:rsidRPr="005D7419">
        <w:rPr>
          <w:b/>
          <w:bCs/>
          <w:color w:val="000000"/>
          <w:sz w:val="18"/>
          <w:szCs w:val="18"/>
          <w:lang w:val="en-GB" w:eastAsia="pl-PL"/>
        </w:rPr>
        <w:t xml:space="preserve"> </w:t>
      </w:r>
      <w:r w:rsidRPr="005D7419">
        <w:rPr>
          <w:b/>
          <w:bCs/>
          <w:color w:val="000000"/>
          <w:sz w:val="18"/>
          <w:szCs w:val="18"/>
          <w:lang w:val="en-GB" w:eastAsia="pl-PL"/>
        </w:rPr>
        <w:t>for 4-person households (2 adults and 2 children up to 14 years) in</w:t>
      </w:r>
      <w:r w:rsidR="00F3566A">
        <w:rPr>
          <w:b/>
          <w:bCs/>
          <w:color w:val="000000"/>
          <w:sz w:val="18"/>
          <w:szCs w:val="18"/>
          <w:lang w:val="en-GB" w:eastAsia="pl-PL"/>
        </w:rPr>
        <w:t> </w:t>
      </w:r>
      <w:r w:rsidRPr="005D7419">
        <w:rPr>
          <w:b/>
          <w:bCs/>
          <w:color w:val="000000"/>
          <w:sz w:val="18"/>
          <w:szCs w:val="18"/>
          <w:lang w:val="en-GB" w:eastAsia="pl-PL"/>
        </w:rPr>
        <w:t>the years 2010–202</w:t>
      </w:r>
      <w:r>
        <w:rPr>
          <w:b/>
          <w:bCs/>
          <w:color w:val="000000"/>
          <w:sz w:val="18"/>
          <w:szCs w:val="18"/>
          <w:lang w:val="en-GB" w:eastAsia="pl-PL"/>
        </w:rPr>
        <w:t>3</w:t>
      </w:r>
    </w:p>
    <w:p w14:paraId="2C815EAA" w14:textId="77777777" w:rsidR="00F2356A" w:rsidRPr="00F2356A" w:rsidRDefault="00482D03" w:rsidP="00F2356A">
      <w:pPr>
        <w:spacing w:before="240" w:after="0" w:line="259" w:lineRule="auto"/>
        <w:rPr>
          <w:b/>
          <w:bCs/>
          <w:color w:val="000000"/>
          <w:sz w:val="18"/>
          <w:szCs w:val="18"/>
          <w:lang w:eastAsia="pl-PL"/>
        </w:rPr>
      </w:pPr>
      <w:r>
        <w:rPr>
          <w:noProof/>
          <w:lang w:eastAsia="pl-PL"/>
        </w:rPr>
        <w:drawing>
          <wp:inline distT="0" distB="0" distL="0" distR="0" wp14:anchorId="003E3B48" wp14:editId="6E74E92F">
            <wp:extent cx="4950959" cy="2991592"/>
            <wp:effectExtent l="0" t="0" r="2540" b="18415"/>
            <wp:docPr id="13" name="Wykres 13">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19624A" w14:textId="77777777" w:rsidR="00C1559E" w:rsidRPr="00AD108B" w:rsidRDefault="00C1559E" w:rsidP="00C1559E">
      <w:pPr>
        <w:spacing w:before="0" w:line="240" w:lineRule="auto"/>
        <w:rPr>
          <w:rFonts w:eastAsia="Calibri" w:cs="Arial"/>
          <w:sz w:val="16"/>
          <w:szCs w:val="16"/>
          <w:lang w:val="en-GB" w:eastAsia="pl-PL"/>
        </w:rPr>
      </w:pPr>
      <w:proofErr w:type="spellStart"/>
      <w:r w:rsidRPr="00AD108B">
        <w:rPr>
          <w:rFonts w:eastAsia="Calibri" w:cs="Arial"/>
          <w:i/>
          <w:sz w:val="16"/>
          <w:szCs w:val="16"/>
          <w:vertAlign w:val="superscript"/>
          <w:lang w:val="en-GB" w:eastAsia="pl-PL"/>
        </w:rPr>
        <w:t>a</w:t>
      </w:r>
      <w:proofErr w:type="spellEnd"/>
      <w:r w:rsidRPr="00AD108B">
        <w:rPr>
          <w:rFonts w:eastAsia="Calibri" w:cs="Times New Roman"/>
          <w:i/>
          <w:sz w:val="16"/>
          <w:szCs w:val="16"/>
          <w:lang w:val="en-GB" w:eastAsia="pl-PL"/>
        </w:rPr>
        <w:t xml:space="preserve"> </w:t>
      </w:r>
      <w:r w:rsidR="00AD108B" w:rsidRPr="00AD108B">
        <w:rPr>
          <w:rFonts w:eastAsia="Calibri" w:cs="Arial"/>
          <w:sz w:val="16"/>
          <w:szCs w:val="16"/>
          <w:lang w:val="en-GB" w:eastAsia="pl-PL"/>
        </w:rPr>
        <w:t>On average per month in the 4</w:t>
      </w:r>
      <w:r w:rsidR="00AD108B" w:rsidRPr="00AD108B">
        <w:rPr>
          <w:rFonts w:eastAsia="Calibri" w:cs="Arial"/>
          <w:sz w:val="16"/>
          <w:szCs w:val="16"/>
          <w:vertAlign w:val="superscript"/>
          <w:lang w:val="en-GB" w:eastAsia="pl-PL"/>
        </w:rPr>
        <w:t>th</w:t>
      </w:r>
      <w:r w:rsidR="00AD108B" w:rsidRPr="00AD108B">
        <w:rPr>
          <w:rFonts w:eastAsia="Calibri" w:cs="Arial"/>
          <w:sz w:val="16"/>
          <w:szCs w:val="16"/>
          <w:lang w:val="en-GB" w:eastAsia="pl-PL"/>
        </w:rPr>
        <w:t xml:space="preserve"> quarter.</w:t>
      </w:r>
    </w:p>
    <w:p w14:paraId="3ADCBC7A" w14:textId="77777777" w:rsidR="000E66D0" w:rsidRDefault="000E66D0" w:rsidP="00DB590A">
      <w:pPr>
        <w:spacing w:before="240" w:line="259" w:lineRule="auto"/>
        <w:rPr>
          <w:rFonts w:ascii="Fira Sans SemiBold" w:eastAsia="Times New Roman" w:hAnsi="Fira Sans SemiBold" w:cs="Times New Roman"/>
          <w:b/>
          <w:bCs/>
          <w:color w:val="001D77"/>
          <w:szCs w:val="24"/>
          <w:shd w:val="clear" w:color="auto" w:fill="FFFFFF"/>
          <w:lang w:val="en-GB" w:eastAsia="pl-PL"/>
        </w:rPr>
      </w:pPr>
    </w:p>
    <w:p w14:paraId="41375715" w14:textId="3B8F86A8" w:rsidR="00F455AD" w:rsidRPr="00E365BB" w:rsidRDefault="00DC671C" w:rsidP="00DB590A">
      <w:pPr>
        <w:spacing w:before="240" w:line="259" w:lineRule="auto"/>
        <w:rPr>
          <w:rFonts w:ascii="Fira Sans SemiBold" w:eastAsia="Times New Roman" w:hAnsi="Fira Sans SemiBold" w:cs="Times New Roman"/>
          <w:b/>
          <w:bCs/>
          <w:color w:val="001D77"/>
          <w:szCs w:val="24"/>
          <w:shd w:val="clear" w:color="auto" w:fill="FFFFFF"/>
          <w:lang w:val="en-GB" w:eastAsia="pl-PL"/>
        </w:rPr>
      </w:pPr>
      <w:r w:rsidRPr="00F531E1">
        <w:rPr>
          <w:noProof/>
          <w:color w:val="001D77"/>
          <w:szCs w:val="19"/>
          <w:lang w:eastAsia="pl-PL"/>
        </w:rPr>
        <mc:AlternateContent>
          <mc:Choice Requires="wps">
            <w:drawing>
              <wp:anchor distT="45720" distB="45720" distL="114300" distR="114300" simplePos="0" relativeHeight="251782144" behindDoc="0" locked="0" layoutInCell="1" allowOverlap="1" wp14:anchorId="16229A7A" wp14:editId="065DA7AF">
                <wp:simplePos x="0" y="0"/>
                <wp:positionH relativeFrom="rightMargin">
                  <wp:posOffset>158769</wp:posOffset>
                </wp:positionH>
                <wp:positionV relativeFrom="paragraph">
                  <wp:posOffset>343535</wp:posOffset>
                </wp:positionV>
                <wp:extent cx="1753086" cy="1310640"/>
                <wp:effectExtent l="0" t="0" r="0" b="0"/>
                <wp:wrapNone/>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086" cy="1310640"/>
                        </a:xfrm>
                        <a:prstGeom prst="rect">
                          <a:avLst/>
                        </a:prstGeom>
                        <a:noFill/>
                        <a:ln w="9525">
                          <a:noFill/>
                          <a:miter lim="800000"/>
                          <a:headEnd/>
                          <a:tailEnd/>
                        </a:ln>
                      </wps:spPr>
                      <wps:txbx>
                        <w:txbxContent>
                          <w:p w14:paraId="749CFBF1" w14:textId="77777777" w:rsidR="00317857" w:rsidRPr="005A0A54" w:rsidRDefault="005A0A54" w:rsidP="00D47534">
                            <w:pPr>
                              <w:suppressAutoHyphens/>
                              <w:rPr>
                                <w:color w:val="001D77"/>
                                <w:sz w:val="18"/>
                                <w:szCs w:val="18"/>
                                <w:lang w:val="en-GB"/>
                              </w:rPr>
                            </w:pPr>
                            <w:r w:rsidRPr="005A0A54">
                              <w:rPr>
                                <w:color w:val="001D77"/>
                                <w:sz w:val="18"/>
                                <w:szCs w:val="18"/>
                                <w:lang w:val="en-GB"/>
                              </w:rPr>
                              <w:t xml:space="preserve">Invariably, those most at risk of extreme poverty were those in households living on social benefits (except </w:t>
                            </w:r>
                            <w:r w:rsidR="009E6067">
                              <w:rPr>
                                <w:color w:val="001D77"/>
                                <w:sz w:val="18"/>
                                <w:szCs w:val="18"/>
                                <w:lang w:val="en-GB"/>
                              </w:rPr>
                              <w:t xml:space="preserve">retirement and </w:t>
                            </w:r>
                            <w:r w:rsidRPr="005A0A54">
                              <w:rPr>
                                <w:color w:val="001D77"/>
                                <w:sz w:val="18"/>
                                <w:szCs w:val="18"/>
                                <w:lang w:val="en-GB"/>
                              </w:rPr>
                              <w:t>pensions) and from agriculture, as well as households where the reference person had at most a lower secondary school education. Rural residents, especially those living in non-agricultural rural areas, were also clearly more exposed to the risk of extreme poverty.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229A7A" id="_x0000_s1033" type="#_x0000_t202" style="position:absolute;margin-left:12.5pt;margin-top:27.05pt;width:138.05pt;height:103.2pt;z-index:251782144;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" filled="f" stroked="f">
                <v:textbox style="mso-fit-shape-to-text:t">
                  <w:txbxContent>
                    <w:p w14:paraId="749CFBF1" w14:textId="77777777" w:rsidR="00317857" w:rsidRPr="005A0A54" w:rsidRDefault="005A0A54" w:rsidP="00D47534">
                      <w:pPr>
                        <w:suppressAutoHyphens/>
                        <w:rPr>
                          <w:color w:val="001D77"/>
                          <w:sz w:val="18"/>
                          <w:szCs w:val="18"/>
                          <w:lang w:val="en-GB"/>
                        </w:rPr>
                      </w:pPr>
                      <w:r w:rsidRPr="005A0A54">
                        <w:rPr>
                          <w:color w:val="001D77"/>
                          <w:sz w:val="18"/>
                          <w:szCs w:val="18"/>
                          <w:lang w:val="en-GB"/>
                        </w:rPr>
                        <w:t xml:space="preserve">Invariably, those most at risk of extreme poverty were those in households living on social benefits (except </w:t>
                      </w:r>
                      <w:r w:rsidR="009E6067">
                        <w:rPr>
                          <w:color w:val="001D77"/>
                          <w:sz w:val="18"/>
                          <w:szCs w:val="18"/>
                          <w:lang w:val="en-GB"/>
                        </w:rPr>
                        <w:t xml:space="preserve">retirement and </w:t>
                      </w:r>
                      <w:r w:rsidRPr="005A0A54">
                        <w:rPr>
                          <w:color w:val="001D77"/>
                          <w:sz w:val="18"/>
                          <w:szCs w:val="18"/>
                          <w:lang w:val="en-GB"/>
                        </w:rPr>
                        <w:t>pensions) and from agriculture, as well as households where the reference person had at most a lower secondary school education. Rural residents, especially those living in non-agricultural rural areas, were also clearly more exposed to the risk of extreme poverty.</w:t>
                      </w:r>
                    </w:p>
                  </w:txbxContent>
                </v:textbox>
                <w10:wrap anchorx="margin"/>
              </v:shape>
            </w:pict>
          </mc:Fallback>
        </mc:AlternateContent>
      </w:r>
      <w:r w:rsidR="00E365BB" w:rsidRPr="00E365BB">
        <w:rPr>
          <w:rFonts w:ascii="Fira Sans SemiBold" w:eastAsia="Times New Roman" w:hAnsi="Fira Sans SemiBold" w:cs="Times New Roman"/>
          <w:b/>
          <w:bCs/>
          <w:color w:val="001D77"/>
          <w:szCs w:val="24"/>
          <w:shd w:val="clear" w:color="auto" w:fill="FFFFFF"/>
          <w:lang w:val="en-GB" w:eastAsia="pl-PL"/>
        </w:rPr>
        <w:t>Differences in the extent of extreme poverty in 202</w:t>
      </w:r>
      <w:r w:rsidR="005D7419">
        <w:rPr>
          <w:rFonts w:ascii="Fira Sans SemiBold" w:eastAsia="Times New Roman" w:hAnsi="Fira Sans SemiBold" w:cs="Times New Roman"/>
          <w:b/>
          <w:bCs/>
          <w:color w:val="001D77"/>
          <w:szCs w:val="24"/>
          <w:shd w:val="clear" w:color="auto" w:fill="FFFFFF"/>
          <w:lang w:val="en-GB" w:eastAsia="pl-PL"/>
        </w:rPr>
        <w:t>3</w:t>
      </w:r>
    </w:p>
    <w:p w14:paraId="03149467" w14:textId="4F6A496C" w:rsidR="006D27AF" w:rsidRPr="00E365BB" w:rsidRDefault="00E365BB" w:rsidP="00542241">
      <w:pPr>
        <w:spacing w:before="240" w:line="259" w:lineRule="auto"/>
        <w:jc w:val="both"/>
        <w:rPr>
          <w:rFonts w:eastAsia="Times New Roman" w:cs="Times New Roman"/>
          <w:bCs/>
          <w:szCs w:val="24"/>
          <w:shd w:val="clear" w:color="auto" w:fill="FFFFFF"/>
          <w:lang w:val="en-GB" w:eastAsia="pl-PL"/>
        </w:rPr>
      </w:pPr>
      <w:r w:rsidRPr="00E365BB">
        <w:rPr>
          <w:rFonts w:eastAsia="Times New Roman" w:cs="Times New Roman"/>
          <w:bCs/>
          <w:szCs w:val="24"/>
          <w:shd w:val="clear" w:color="auto" w:fill="FFFFFF"/>
          <w:lang w:val="en-GB" w:eastAsia="pl-PL"/>
        </w:rPr>
        <w:t>In 2023, one in fifteen people in households in Poland will be living below the extreme poverty threshold. Analyses of individual population groups show their differentiation in terms of extreme poverty coverage</w:t>
      </w:r>
      <w:r w:rsidR="005D583E" w:rsidRPr="00E365BB">
        <w:rPr>
          <w:rFonts w:eastAsia="Times New Roman" w:cs="Times New Roman"/>
          <w:bCs/>
          <w:szCs w:val="24"/>
          <w:shd w:val="clear" w:color="auto" w:fill="FFFFFF"/>
          <w:lang w:val="en-GB" w:eastAsia="pl-PL"/>
        </w:rPr>
        <w:t>.</w:t>
      </w:r>
    </w:p>
    <w:p w14:paraId="478DE9BE" w14:textId="77777777" w:rsidR="00E365BB" w:rsidRDefault="00E365BB" w:rsidP="00542241">
      <w:pPr>
        <w:spacing w:before="240" w:line="259" w:lineRule="auto"/>
        <w:jc w:val="both"/>
        <w:rPr>
          <w:rFonts w:eastAsia="Times New Roman" w:cs="Times New Roman"/>
          <w:bCs/>
          <w:szCs w:val="24"/>
          <w:shd w:val="clear" w:color="auto" w:fill="FFFFFF"/>
          <w:lang w:val="en-GB" w:eastAsia="pl-PL"/>
        </w:rPr>
      </w:pPr>
      <w:r w:rsidRPr="00E365BB">
        <w:rPr>
          <w:rFonts w:eastAsia="Times New Roman" w:cs="Times New Roman"/>
          <w:bCs/>
          <w:szCs w:val="24"/>
          <w:shd w:val="clear" w:color="auto" w:fill="FFFFFF"/>
          <w:lang w:val="en-GB" w:eastAsia="pl-PL"/>
        </w:rPr>
        <w:t>For years, we have been able to identify the same groups that most often or least often experience extreme poverty. In 2023, the extreme poverty map was still without significant changes. However, the values for the percentage of extreme poverty among these groups have changed from year to year.</w:t>
      </w:r>
    </w:p>
    <w:p w14:paraId="2A4CEBF4" w14:textId="77777777" w:rsidR="008F1F44" w:rsidRDefault="008F1F44" w:rsidP="008F1F44">
      <w:pPr>
        <w:spacing w:before="240" w:line="259" w:lineRule="auto"/>
        <w:jc w:val="both"/>
        <w:rPr>
          <w:rFonts w:eastAsia="Times New Roman" w:cs="Times New Roman"/>
          <w:bCs/>
          <w:szCs w:val="24"/>
          <w:shd w:val="clear" w:color="auto" w:fill="FFFFFF"/>
          <w:lang w:val="en-GB" w:eastAsia="pl-PL"/>
        </w:rPr>
      </w:pPr>
      <w:r w:rsidRPr="008F1F44">
        <w:rPr>
          <w:rFonts w:eastAsia="Times New Roman" w:cs="Times New Roman"/>
          <w:bCs/>
          <w:szCs w:val="24"/>
          <w:shd w:val="clear" w:color="auto" w:fill="FFFFFF"/>
          <w:lang w:val="en-GB" w:eastAsia="pl-PL"/>
        </w:rPr>
        <w:t>Invariably, the predominant source of livelihood strongly differentiated the extent of poverty in households (</w:t>
      </w:r>
      <w:r w:rsidR="0055086E">
        <w:rPr>
          <w:rFonts w:eastAsia="Times New Roman" w:cs="Times New Roman"/>
          <w:bCs/>
          <w:szCs w:val="24"/>
          <w:shd w:val="clear" w:color="auto" w:fill="FFFFFF"/>
          <w:lang w:val="en-GB" w:eastAsia="pl-PL"/>
        </w:rPr>
        <w:t>Chart</w:t>
      </w:r>
      <w:r w:rsidRPr="0055086E">
        <w:rPr>
          <w:rFonts w:eastAsia="Times New Roman" w:cs="Times New Roman"/>
          <w:bCs/>
          <w:szCs w:val="24"/>
          <w:shd w:val="clear" w:color="auto" w:fill="FFFFFF"/>
          <w:lang w:val="en-GB" w:eastAsia="pl-PL"/>
        </w:rPr>
        <w:t xml:space="preserve"> </w:t>
      </w:r>
      <w:r w:rsidRPr="008F1F44">
        <w:rPr>
          <w:rFonts w:eastAsia="Times New Roman" w:cs="Times New Roman"/>
          <w:bCs/>
          <w:szCs w:val="24"/>
          <w:shd w:val="clear" w:color="auto" w:fill="FFFFFF"/>
          <w:lang w:val="en-GB" w:eastAsia="pl-PL"/>
        </w:rPr>
        <w:t>4). Those most at risk of extreme poverty in 2023 were people from households living mainly from non-earning sources other than retirement and pensions (17.9%), as well as farmer households (14.1%). The group least at risk of extreme poverty were people from households whose main source of income was self-employment (3.8%). Lower extreme poverty rates than the national average were also observed among pensioner households (5.9%). The extent of extreme poverty was similar to the national average among people from households living mainly from hired labour (6.4%).</w:t>
      </w:r>
    </w:p>
    <w:p w14:paraId="6404B685" w14:textId="77777777" w:rsidR="000E66D0" w:rsidRPr="00A9583B" w:rsidRDefault="000E66D0" w:rsidP="000E66D0">
      <w:pPr>
        <w:keepNext/>
        <w:spacing w:before="240" w:line="240" w:lineRule="auto"/>
        <w:rPr>
          <w:noProof/>
          <w:sz w:val="18"/>
          <w:szCs w:val="19"/>
          <w:lang w:val="en-GB" w:eastAsia="pl-PL"/>
        </w:rPr>
      </w:pPr>
      <w:r w:rsidRPr="00FF5C5B">
        <w:rPr>
          <w:b/>
          <w:noProof/>
          <w:sz w:val="18"/>
          <w:szCs w:val="19"/>
          <w:lang w:val="en-GB" w:eastAsia="pl-PL"/>
        </w:rPr>
        <w:t xml:space="preserve">Chart </w:t>
      </w:r>
      <w:r>
        <w:rPr>
          <w:b/>
          <w:noProof/>
          <w:sz w:val="18"/>
          <w:szCs w:val="19"/>
          <w:lang w:val="en-GB" w:eastAsia="pl-PL"/>
        </w:rPr>
        <w:t>4</w:t>
      </w:r>
      <w:r w:rsidRPr="00FF5C5B">
        <w:rPr>
          <w:b/>
          <w:noProof/>
          <w:sz w:val="18"/>
          <w:szCs w:val="19"/>
          <w:lang w:val="en-GB" w:eastAsia="pl-PL"/>
        </w:rPr>
        <w:t xml:space="preserve">. Extreme poverty rate in </w:t>
      </w:r>
      <w:r w:rsidRPr="00A9583B">
        <w:rPr>
          <w:b/>
          <w:noProof/>
          <w:sz w:val="18"/>
          <w:szCs w:val="19"/>
          <w:lang w:val="en-GB" w:eastAsia="pl-PL"/>
        </w:rPr>
        <w:t xml:space="preserve">2022 r. and 2023 r. </w:t>
      </w:r>
      <w:r w:rsidRPr="00FF5C5B">
        <w:rPr>
          <w:b/>
          <w:noProof/>
          <w:sz w:val="18"/>
          <w:szCs w:val="19"/>
          <w:lang w:val="en-GB" w:eastAsia="pl-PL"/>
        </w:rPr>
        <w:t>by socio-economic groups</w:t>
      </w:r>
    </w:p>
    <w:p w14:paraId="23DB0614" w14:textId="7DACA888" w:rsidR="000E66D0" w:rsidRDefault="00AD30B3" w:rsidP="000E66D0">
      <w:pPr>
        <w:spacing w:before="0" w:after="0" w:line="240" w:lineRule="auto"/>
        <w:rPr>
          <w:b/>
          <w:noProof/>
          <w:sz w:val="18"/>
          <w:szCs w:val="19"/>
          <w:lang w:eastAsia="pl-PL"/>
        </w:rPr>
      </w:pPr>
      <w:r w:rsidRPr="00F531E1">
        <w:rPr>
          <w:noProof/>
          <w:color w:val="001D77"/>
          <w:szCs w:val="19"/>
          <w:lang w:eastAsia="pl-PL"/>
        </w:rPr>
        <mc:AlternateContent>
          <mc:Choice Requires="wps">
            <w:drawing>
              <wp:anchor distT="45720" distB="45720" distL="114300" distR="114300" simplePos="0" relativeHeight="251875328" behindDoc="0" locked="0" layoutInCell="1" allowOverlap="1" wp14:anchorId="5A653FAD" wp14:editId="3D8FF498">
                <wp:simplePos x="0" y="0"/>
                <wp:positionH relativeFrom="rightMargin">
                  <wp:posOffset>149280</wp:posOffset>
                </wp:positionH>
                <wp:positionV relativeFrom="paragraph">
                  <wp:posOffset>152562</wp:posOffset>
                </wp:positionV>
                <wp:extent cx="1753086" cy="1310640"/>
                <wp:effectExtent l="0" t="0" r="0" b="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086" cy="1310640"/>
                        </a:xfrm>
                        <a:prstGeom prst="rect">
                          <a:avLst/>
                        </a:prstGeom>
                        <a:noFill/>
                        <a:ln w="9525">
                          <a:noFill/>
                          <a:miter lim="800000"/>
                          <a:headEnd/>
                          <a:tailEnd/>
                        </a:ln>
                      </wps:spPr>
                      <wps:txbx>
                        <w:txbxContent>
                          <w:p w14:paraId="3FF28A0D" w14:textId="56A72FED" w:rsidR="00AD30B3" w:rsidRPr="008F0075" w:rsidRDefault="008F0075" w:rsidP="00AD30B3">
                            <w:pPr>
                              <w:suppressAutoHyphens/>
                              <w:rPr>
                                <w:color w:val="001D77"/>
                                <w:sz w:val="18"/>
                                <w:szCs w:val="18"/>
                                <w:lang w:val="en-GB"/>
                              </w:rPr>
                            </w:pPr>
                            <w:r w:rsidRPr="008F0075">
                              <w:rPr>
                                <w:color w:val="001D77"/>
                                <w:sz w:val="18"/>
                                <w:szCs w:val="18"/>
                                <w:lang w:val="en-GB"/>
                              </w:rPr>
                              <w:t xml:space="preserve">The extent of extreme poverty differed by 14.1 p.p. between people from households where the main source of livelihood was self-employment (3.8%) and people from households living mainly </w:t>
                            </w:r>
                            <w:r w:rsidR="005C0256">
                              <w:rPr>
                                <w:color w:val="001D77"/>
                                <w:sz w:val="18"/>
                                <w:szCs w:val="18"/>
                                <w:lang w:val="en-GB"/>
                              </w:rPr>
                              <w:t>on</w:t>
                            </w:r>
                            <w:r w:rsidRPr="008F0075">
                              <w:rPr>
                                <w:color w:val="001D77"/>
                                <w:sz w:val="18"/>
                                <w:szCs w:val="18"/>
                                <w:lang w:val="en-GB"/>
                              </w:rPr>
                              <w:t xml:space="preserve"> other sources of </w:t>
                            </w:r>
                            <w:r w:rsidR="005C0256">
                              <w:rPr>
                                <w:color w:val="001D77"/>
                                <w:sz w:val="18"/>
                                <w:szCs w:val="18"/>
                                <w:lang w:val="en-GB"/>
                              </w:rPr>
                              <w:t>un</w:t>
                            </w:r>
                            <w:r w:rsidRPr="008F0075">
                              <w:rPr>
                                <w:color w:val="001D77"/>
                                <w:sz w:val="18"/>
                                <w:szCs w:val="18"/>
                                <w:lang w:val="en-GB"/>
                              </w:rPr>
                              <w:t>earned income (17.9%)</w:t>
                            </w:r>
                            <w:r w:rsidR="00DC671C">
                              <w:rPr>
                                <w:color w:val="001D77"/>
                                <w:sz w:val="18"/>
                                <w:szCs w:val="18"/>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653FAD" id="_x0000_s1034" type="#_x0000_t202" style="position:absolute;margin-left:11.75pt;margin-top:12pt;width:138.05pt;height:103.2pt;z-index:251875328;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" filled="f" stroked="f">
                <v:textbox style="mso-fit-shape-to-text:t">
                  <w:txbxContent>
                    <w:p w14:paraId="3FF28A0D" w14:textId="56A72FED" w:rsidR="00AD30B3" w:rsidRPr="008F0075" w:rsidRDefault="008F0075" w:rsidP="00AD30B3">
                      <w:pPr>
                        <w:suppressAutoHyphens/>
                        <w:rPr>
                          <w:color w:val="001D77"/>
                          <w:sz w:val="18"/>
                          <w:szCs w:val="18"/>
                          <w:lang w:val="en-GB"/>
                        </w:rPr>
                      </w:pPr>
                      <w:r w:rsidRPr="008F0075">
                        <w:rPr>
                          <w:color w:val="001D77"/>
                          <w:sz w:val="18"/>
                          <w:szCs w:val="18"/>
                          <w:lang w:val="en-GB"/>
                        </w:rPr>
                        <w:t xml:space="preserve">The extent of extreme poverty differed by 14.1 p.p. between people from households where the main source of livelihood was self-employment (3.8%) and people from households living mainly </w:t>
                      </w:r>
                      <w:r w:rsidR="005C0256">
                        <w:rPr>
                          <w:color w:val="001D77"/>
                          <w:sz w:val="18"/>
                          <w:szCs w:val="18"/>
                          <w:lang w:val="en-GB"/>
                        </w:rPr>
                        <w:t>on</w:t>
                      </w:r>
                      <w:r w:rsidRPr="008F0075">
                        <w:rPr>
                          <w:color w:val="001D77"/>
                          <w:sz w:val="18"/>
                          <w:szCs w:val="18"/>
                          <w:lang w:val="en-GB"/>
                        </w:rPr>
                        <w:t xml:space="preserve"> other sources of </w:t>
                      </w:r>
                      <w:r w:rsidR="005C0256">
                        <w:rPr>
                          <w:color w:val="001D77"/>
                          <w:sz w:val="18"/>
                          <w:szCs w:val="18"/>
                          <w:lang w:val="en-GB"/>
                        </w:rPr>
                        <w:t>un</w:t>
                      </w:r>
                      <w:r w:rsidRPr="008F0075">
                        <w:rPr>
                          <w:color w:val="001D77"/>
                          <w:sz w:val="18"/>
                          <w:szCs w:val="18"/>
                          <w:lang w:val="en-GB"/>
                        </w:rPr>
                        <w:t>earned income (17.9%)</w:t>
                      </w:r>
                      <w:r w:rsidR="00DC671C">
                        <w:rPr>
                          <w:color w:val="001D77"/>
                          <w:sz w:val="18"/>
                          <w:szCs w:val="18"/>
                          <w:lang w:val="en-GB"/>
                        </w:rPr>
                        <w:t>.</w:t>
                      </w:r>
                    </w:p>
                  </w:txbxContent>
                </v:textbox>
                <w10:wrap anchorx="margin"/>
              </v:shape>
            </w:pict>
          </mc:Fallback>
        </mc:AlternateContent>
      </w:r>
      <w:r w:rsidR="005E076E">
        <w:rPr>
          <w:b/>
          <w:noProof/>
          <w:sz w:val="18"/>
          <w:szCs w:val="19"/>
          <w:lang w:eastAsia="pl-PL"/>
        </w:rPr>
        <w:drawing>
          <wp:inline distT="0" distB="0" distL="0" distR="0" wp14:anchorId="54CDDBCD" wp14:editId="63CA5214">
            <wp:extent cx="5023485" cy="2950845"/>
            <wp:effectExtent l="0" t="0" r="5715" b="190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3485" cy="2950845"/>
                    </a:xfrm>
                    <a:prstGeom prst="rect">
                      <a:avLst/>
                    </a:prstGeom>
                    <a:noFill/>
                  </pic:spPr>
                </pic:pic>
              </a:graphicData>
            </a:graphic>
          </wp:inline>
        </w:drawing>
      </w:r>
    </w:p>
    <w:p w14:paraId="2484E71D" w14:textId="1ECF195D" w:rsidR="00EF619F" w:rsidRDefault="00F11FAE" w:rsidP="008F1F44">
      <w:pPr>
        <w:spacing w:before="240" w:line="259" w:lineRule="auto"/>
        <w:jc w:val="both"/>
        <w:rPr>
          <w:rFonts w:eastAsia="Times New Roman" w:cs="Times New Roman"/>
          <w:bCs/>
          <w:szCs w:val="24"/>
          <w:shd w:val="clear" w:color="auto" w:fill="FFFFFF"/>
          <w:lang w:val="en-GB" w:eastAsia="pl-PL"/>
        </w:rPr>
      </w:pPr>
      <w:r w:rsidRPr="00F11FAE">
        <w:rPr>
          <w:rFonts w:eastAsia="Times New Roman" w:cs="Times New Roman"/>
          <w:bCs/>
          <w:szCs w:val="24"/>
          <w:shd w:val="clear" w:color="auto" w:fill="FFFFFF"/>
          <w:lang w:val="en-GB" w:eastAsia="pl-PL"/>
        </w:rPr>
        <w:t xml:space="preserve">As the number of dependent children in a household </w:t>
      </w:r>
      <w:r w:rsidRPr="0055086E">
        <w:rPr>
          <w:rFonts w:eastAsia="Times New Roman" w:cs="Times New Roman"/>
          <w:bCs/>
          <w:szCs w:val="24"/>
          <w:shd w:val="clear" w:color="auto" w:fill="FFFFFF"/>
          <w:lang w:val="en-GB" w:eastAsia="pl-PL"/>
        </w:rPr>
        <w:t>increased</w:t>
      </w:r>
      <w:r w:rsidRPr="00F11FAE">
        <w:rPr>
          <w:rFonts w:eastAsia="Times New Roman" w:cs="Times New Roman"/>
          <w:bCs/>
          <w:szCs w:val="24"/>
          <w:shd w:val="clear" w:color="auto" w:fill="FFFFFF"/>
          <w:lang w:val="en-GB" w:eastAsia="pl-PL"/>
        </w:rPr>
        <w:t>, the proportion of people experiencing extreme poverty increased (Chart 5). Among households of married couples with three or more dependent children, the recorded incidence of extreme poverty in 2023 was 6.9</w:t>
      </w:r>
      <w:r>
        <w:rPr>
          <w:rFonts w:eastAsia="Times New Roman" w:cs="Times New Roman"/>
          <w:bCs/>
          <w:szCs w:val="24"/>
          <w:shd w:val="clear" w:color="auto" w:fill="FFFFFF"/>
          <w:lang w:val="en-GB" w:eastAsia="pl-PL"/>
        </w:rPr>
        <w:t>%</w:t>
      </w:r>
      <w:r w:rsidRPr="00F11FAE">
        <w:rPr>
          <w:rFonts w:eastAsia="Times New Roman" w:cs="Times New Roman"/>
          <w:bCs/>
          <w:szCs w:val="24"/>
          <w:shd w:val="clear" w:color="auto" w:fill="FFFFFF"/>
          <w:lang w:val="en-GB" w:eastAsia="pl-PL"/>
        </w:rPr>
        <w:t>, while in households of married couples without dependent children it was 1</w:t>
      </w:r>
      <w:r w:rsidR="00F3566A">
        <w:rPr>
          <w:rFonts w:eastAsia="Times New Roman" w:cs="Times New Roman"/>
          <w:bCs/>
          <w:szCs w:val="24"/>
          <w:shd w:val="clear" w:color="auto" w:fill="FFFFFF"/>
          <w:lang w:val="en-GB" w:eastAsia="pl-PL"/>
        </w:rPr>
        <w:t>.</w:t>
      </w:r>
      <w:r w:rsidRPr="00F11FAE">
        <w:rPr>
          <w:rFonts w:eastAsia="Times New Roman" w:cs="Times New Roman"/>
          <w:bCs/>
          <w:szCs w:val="24"/>
          <w:shd w:val="clear" w:color="auto" w:fill="FFFFFF"/>
          <w:lang w:val="en-GB" w:eastAsia="pl-PL"/>
        </w:rPr>
        <w:t>7</w:t>
      </w:r>
      <w:r>
        <w:rPr>
          <w:rFonts w:eastAsia="Times New Roman" w:cs="Times New Roman"/>
          <w:bCs/>
          <w:szCs w:val="24"/>
          <w:shd w:val="clear" w:color="auto" w:fill="FFFFFF"/>
          <w:lang w:val="en-GB" w:eastAsia="pl-PL"/>
        </w:rPr>
        <w:t>%</w:t>
      </w:r>
      <w:r w:rsidRPr="00F11FAE">
        <w:rPr>
          <w:rFonts w:eastAsia="Times New Roman" w:cs="Times New Roman"/>
          <w:bCs/>
          <w:szCs w:val="24"/>
          <w:shd w:val="clear" w:color="auto" w:fill="FFFFFF"/>
          <w:lang w:val="en-GB" w:eastAsia="pl-PL"/>
        </w:rPr>
        <w:t>, as was the case</w:t>
      </w:r>
      <w:r w:rsidR="001C2358">
        <w:rPr>
          <w:rFonts w:eastAsia="Times New Roman" w:cs="Times New Roman"/>
          <w:bCs/>
          <w:szCs w:val="24"/>
          <w:shd w:val="clear" w:color="auto" w:fill="FFFFFF"/>
          <w:lang w:val="en-GB" w:eastAsia="pl-PL"/>
        </w:rPr>
        <w:t xml:space="preserve"> for one-person households (1.6</w:t>
      </w:r>
      <w:r>
        <w:rPr>
          <w:rFonts w:eastAsia="Times New Roman" w:cs="Times New Roman"/>
          <w:bCs/>
          <w:szCs w:val="24"/>
          <w:shd w:val="clear" w:color="auto" w:fill="FFFFFF"/>
          <w:lang w:val="en-GB" w:eastAsia="pl-PL"/>
        </w:rPr>
        <w:t>%</w:t>
      </w:r>
      <w:r w:rsidRPr="00F11FAE">
        <w:rPr>
          <w:rFonts w:eastAsia="Times New Roman" w:cs="Times New Roman"/>
          <w:bCs/>
          <w:szCs w:val="24"/>
          <w:shd w:val="clear" w:color="auto" w:fill="FFFFFF"/>
          <w:lang w:val="en-GB" w:eastAsia="pl-PL"/>
        </w:rPr>
        <w:t>).</w:t>
      </w:r>
    </w:p>
    <w:p w14:paraId="19A2FFB5" w14:textId="5A7ED593" w:rsidR="00F11FAE" w:rsidRPr="00F11FAE" w:rsidRDefault="00AD30B3" w:rsidP="00F11FAE">
      <w:pPr>
        <w:spacing w:before="240" w:line="259" w:lineRule="auto"/>
        <w:jc w:val="both"/>
        <w:rPr>
          <w:b/>
          <w:noProof/>
          <w:sz w:val="18"/>
          <w:szCs w:val="18"/>
          <w:lang w:val="en-GB" w:eastAsia="pl-PL"/>
        </w:rPr>
      </w:pPr>
      <w:r w:rsidRPr="00F531E1">
        <w:rPr>
          <w:noProof/>
          <w:color w:val="001D77"/>
          <w:szCs w:val="19"/>
          <w:lang w:eastAsia="pl-PL"/>
        </w:rPr>
        <mc:AlternateContent>
          <mc:Choice Requires="wps">
            <w:drawing>
              <wp:anchor distT="45720" distB="45720" distL="114300" distR="114300" simplePos="0" relativeHeight="251877376" behindDoc="0" locked="0" layoutInCell="1" allowOverlap="1" wp14:anchorId="4ED445D6" wp14:editId="794A0B55">
                <wp:simplePos x="0" y="0"/>
                <wp:positionH relativeFrom="margin">
                  <wp:posOffset>5340350</wp:posOffset>
                </wp:positionH>
                <wp:positionV relativeFrom="paragraph">
                  <wp:posOffset>337820</wp:posOffset>
                </wp:positionV>
                <wp:extent cx="1652127" cy="1644650"/>
                <wp:effectExtent l="0" t="0" r="0" b="0"/>
                <wp:wrapNone/>
                <wp:docPr id="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1644650"/>
                        </a:xfrm>
                        <a:prstGeom prst="rect">
                          <a:avLst/>
                        </a:prstGeom>
                        <a:noFill/>
                        <a:ln w="9525">
                          <a:noFill/>
                          <a:miter lim="800000"/>
                          <a:headEnd/>
                          <a:tailEnd/>
                        </a:ln>
                      </wps:spPr>
                      <wps:txbx>
                        <w:txbxContent>
                          <w:p w14:paraId="0DA08D5E" w14:textId="7DE0E4B8" w:rsidR="00AD30B3" w:rsidRPr="008F0075" w:rsidRDefault="008F0075" w:rsidP="00AD30B3">
                            <w:pPr>
                              <w:suppressAutoHyphens/>
                              <w:rPr>
                                <w:color w:val="001D77"/>
                                <w:sz w:val="18"/>
                                <w:lang w:val="en-GB"/>
                              </w:rPr>
                            </w:pPr>
                            <w:r w:rsidRPr="008F0075">
                              <w:rPr>
                                <w:color w:val="001D77"/>
                                <w:sz w:val="18"/>
                                <w:lang w:val="en-GB"/>
                              </w:rPr>
                              <w:t>Invariably, the higher the number of dependent children in a household, the higher the risk of extreme poverty was.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445D6" id="_x0000_s1035" type="#_x0000_t202" style="position:absolute;left:0;text-align:left;margin-left:420.5pt;margin-top:26.6pt;width:130.1pt;height:129.5pt;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" filled="f" stroked="f">
                <v:textbox>
                  <w:txbxContent>
                    <w:p w14:paraId="0DA08D5E" w14:textId="7DE0E4B8" w:rsidR="00AD30B3" w:rsidRPr="008F0075" w:rsidRDefault="008F0075" w:rsidP="00AD30B3">
                      <w:pPr>
                        <w:suppressAutoHyphens/>
                        <w:rPr>
                          <w:color w:val="001D77"/>
                          <w:sz w:val="18"/>
                          <w:lang w:val="en-GB"/>
                        </w:rPr>
                      </w:pPr>
                      <w:r w:rsidRPr="008F0075">
                        <w:rPr>
                          <w:color w:val="001D77"/>
                          <w:sz w:val="18"/>
                          <w:lang w:val="en-GB"/>
                        </w:rPr>
                        <w:t>Invariably, the higher the number of dependent children in a household, the higher the risk of extreme poverty was.</w:t>
                      </w:r>
                    </w:p>
                  </w:txbxContent>
                </v:textbox>
                <w10:wrap anchorx="margin"/>
              </v:shape>
            </w:pict>
          </mc:Fallback>
        </mc:AlternateContent>
      </w:r>
      <w:r w:rsidR="00F11FAE" w:rsidRPr="00C04D04">
        <w:rPr>
          <w:rFonts w:eastAsia="Times New Roman" w:cs="Times New Roman"/>
          <w:b/>
          <w:bCs/>
          <w:sz w:val="18"/>
          <w:szCs w:val="18"/>
          <w:shd w:val="clear" w:color="auto" w:fill="FFFFFF"/>
          <w:lang w:val="en-GB" w:eastAsia="pl-PL"/>
        </w:rPr>
        <w:t>Chart 5.</w:t>
      </w:r>
      <w:r w:rsidR="00F11FAE" w:rsidRPr="00C04D04">
        <w:rPr>
          <w:b/>
          <w:noProof/>
          <w:sz w:val="18"/>
          <w:szCs w:val="18"/>
          <w:lang w:val="en-GB" w:eastAsia="pl-PL"/>
        </w:rPr>
        <w:t xml:space="preserve"> </w:t>
      </w:r>
      <w:r w:rsidR="00F11FAE" w:rsidRPr="00F11FAE">
        <w:rPr>
          <w:b/>
          <w:noProof/>
          <w:sz w:val="18"/>
          <w:szCs w:val="18"/>
          <w:lang w:val="en-GB" w:eastAsia="pl-PL"/>
        </w:rPr>
        <w:t>Extreme poverty rate by households type</w:t>
      </w:r>
      <w:r w:rsidR="00F11FAE" w:rsidRPr="00F11FAE">
        <w:rPr>
          <w:b/>
          <w:noProof/>
          <w:sz w:val="18"/>
          <w:szCs w:val="18"/>
          <w:vertAlign w:val="superscript"/>
          <w:lang w:val="en-GB" w:eastAsia="pl-PL"/>
        </w:rPr>
        <w:t>a</w:t>
      </w:r>
      <w:r w:rsidR="00F11FAE" w:rsidRPr="00F11FAE">
        <w:rPr>
          <w:b/>
          <w:noProof/>
          <w:sz w:val="18"/>
          <w:szCs w:val="18"/>
          <w:lang w:val="en-GB" w:eastAsia="pl-PL"/>
        </w:rPr>
        <w:t xml:space="preserve"> (% of people in ho</w:t>
      </w:r>
      <w:r w:rsidR="00F3566A">
        <w:rPr>
          <w:b/>
          <w:noProof/>
          <w:sz w:val="18"/>
          <w:szCs w:val="18"/>
          <w:lang w:val="en-GB" w:eastAsia="pl-PL"/>
        </w:rPr>
        <w:t>useholds)</w:t>
      </w:r>
    </w:p>
    <w:p w14:paraId="1D3870C3" w14:textId="6F1CC860" w:rsidR="00F11FAE" w:rsidRDefault="005E076E" w:rsidP="008F1F44">
      <w:pPr>
        <w:spacing w:before="240" w:line="259" w:lineRule="auto"/>
        <w:jc w:val="both"/>
        <w:rPr>
          <w:rFonts w:eastAsia="Times New Roman" w:cs="Times New Roman"/>
          <w:bCs/>
          <w:szCs w:val="24"/>
          <w:shd w:val="clear" w:color="auto" w:fill="FFFFFF"/>
          <w:lang w:val="en-GB" w:eastAsia="pl-PL"/>
        </w:rPr>
      </w:pPr>
      <w:r>
        <w:rPr>
          <w:rFonts w:eastAsia="Times New Roman" w:cs="Times New Roman"/>
          <w:bCs/>
          <w:noProof/>
          <w:szCs w:val="24"/>
          <w:shd w:val="clear" w:color="auto" w:fill="FFFFFF"/>
          <w:lang w:eastAsia="pl-PL"/>
        </w:rPr>
        <w:drawing>
          <wp:inline distT="0" distB="0" distL="0" distR="0" wp14:anchorId="59CDA577" wp14:editId="68EB3F83">
            <wp:extent cx="5162400" cy="3164016"/>
            <wp:effectExtent l="0" t="0" r="635"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2976" cy="3176627"/>
                    </a:xfrm>
                    <a:prstGeom prst="rect">
                      <a:avLst/>
                    </a:prstGeom>
                    <a:noFill/>
                  </pic:spPr>
                </pic:pic>
              </a:graphicData>
            </a:graphic>
          </wp:inline>
        </w:drawing>
      </w:r>
    </w:p>
    <w:p w14:paraId="194AB08D" w14:textId="77777777" w:rsidR="00F11FAE" w:rsidRPr="00D2333C" w:rsidRDefault="00F11FAE" w:rsidP="00F11FAE">
      <w:pPr>
        <w:spacing w:before="0" w:after="0" w:line="240" w:lineRule="auto"/>
        <w:rPr>
          <w:sz w:val="14"/>
          <w:szCs w:val="14"/>
          <w:lang w:val="en-GB"/>
        </w:rPr>
      </w:pPr>
      <w:r w:rsidRPr="00D2333C">
        <w:rPr>
          <w:rFonts w:eastAsia="Times New Roman" w:cs="Times New Roman"/>
          <w:bCs/>
          <w:szCs w:val="24"/>
          <w:shd w:val="clear" w:color="auto" w:fill="FFFFFF"/>
          <w:vertAlign w:val="superscript"/>
          <w:lang w:val="en-GB" w:eastAsia="pl-PL"/>
        </w:rPr>
        <w:t>a</w:t>
      </w:r>
      <w:r w:rsidRPr="00D2333C">
        <w:rPr>
          <w:sz w:val="14"/>
          <w:szCs w:val="14"/>
          <w:vertAlign w:val="superscript"/>
          <w:lang w:val="en-GB"/>
        </w:rPr>
        <w:t xml:space="preserve"> </w:t>
      </w:r>
      <w:proofErr w:type="spellStart"/>
      <w:r w:rsidRPr="00D2333C">
        <w:rPr>
          <w:sz w:val="14"/>
          <w:szCs w:val="14"/>
          <w:lang w:val="en-GB"/>
        </w:rPr>
        <w:t>A</w:t>
      </w:r>
      <w:proofErr w:type="spellEnd"/>
      <w:r w:rsidRPr="00D2333C">
        <w:rPr>
          <w:sz w:val="14"/>
          <w:szCs w:val="14"/>
          <w:lang w:val="en-GB"/>
        </w:rPr>
        <w:t xml:space="preserve"> dependent child is  a person </w:t>
      </w:r>
      <w:r w:rsidR="00D2333C" w:rsidRPr="00D2333C">
        <w:rPr>
          <w:sz w:val="14"/>
          <w:szCs w:val="14"/>
          <w:lang w:val="en-GB"/>
        </w:rPr>
        <w:t>aged 0-14 or a person aged 15-</w:t>
      </w:r>
      <w:r w:rsidR="00D2333C">
        <w:rPr>
          <w:sz w:val="14"/>
          <w:szCs w:val="14"/>
          <w:lang w:val="en-GB"/>
        </w:rPr>
        <w:t>25 with no own source of income and not married (or not living on cohabiting couple)</w:t>
      </w:r>
      <w:r w:rsidRPr="00D2333C">
        <w:rPr>
          <w:sz w:val="14"/>
          <w:szCs w:val="14"/>
          <w:lang w:val="en-GB"/>
        </w:rPr>
        <w:t>.</w:t>
      </w:r>
      <w:r w:rsidR="00D2333C">
        <w:rPr>
          <w:sz w:val="14"/>
          <w:szCs w:val="14"/>
          <w:lang w:val="en-GB"/>
        </w:rPr>
        <w:t xml:space="preserve"> Cohabiting couple are included in marriages.</w:t>
      </w:r>
    </w:p>
    <w:p w14:paraId="6163BE2E" w14:textId="3B999444" w:rsidR="003A409D" w:rsidRDefault="00D2333C" w:rsidP="003A409D">
      <w:pPr>
        <w:spacing w:before="240" w:line="259" w:lineRule="auto"/>
        <w:jc w:val="both"/>
        <w:rPr>
          <w:rFonts w:eastAsia="Times New Roman" w:cs="Times New Roman"/>
          <w:bCs/>
          <w:szCs w:val="24"/>
          <w:shd w:val="clear" w:color="auto" w:fill="FFFFFF"/>
          <w:lang w:val="en-GB" w:eastAsia="pl-PL"/>
        </w:rPr>
      </w:pPr>
      <w:r w:rsidRPr="00D2333C">
        <w:rPr>
          <w:rFonts w:eastAsia="Times New Roman" w:cs="Times New Roman"/>
          <w:bCs/>
          <w:szCs w:val="24"/>
          <w:shd w:val="clear" w:color="auto" w:fill="FFFFFF"/>
          <w:lang w:val="en-GB" w:eastAsia="pl-PL"/>
        </w:rPr>
        <w:t>Based on a slightly different typology of households by their composition, namely by the presence of persons aged 0-17 in the household, it should be noted that in the extent of extreme poverty, there was a clear difference between households with persons aged 0-17 and households without such persons</w:t>
      </w:r>
      <w:r>
        <w:rPr>
          <w:rFonts w:eastAsia="Times New Roman" w:cs="Times New Roman"/>
          <w:bCs/>
          <w:szCs w:val="24"/>
          <w:shd w:val="clear" w:color="auto" w:fill="FFFFFF"/>
          <w:lang w:val="en-GB" w:eastAsia="pl-PL"/>
        </w:rPr>
        <w:t xml:space="preserve"> </w:t>
      </w:r>
      <w:r w:rsidRPr="00D2333C">
        <w:rPr>
          <w:rFonts w:eastAsia="Times New Roman" w:cs="Times New Roman"/>
          <w:bCs/>
          <w:szCs w:val="24"/>
          <w:shd w:val="clear" w:color="auto" w:fill="FFFFFF"/>
          <w:lang w:val="en-GB" w:eastAsia="pl-PL"/>
        </w:rPr>
        <w:t>(Chart 6)</w:t>
      </w:r>
      <w:r>
        <w:rPr>
          <w:rFonts w:eastAsia="Times New Roman" w:cs="Times New Roman"/>
          <w:bCs/>
          <w:szCs w:val="24"/>
          <w:shd w:val="clear" w:color="auto" w:fill="FFFFFF"/>
          <w:lang w:val="en-GB" w:eastAsia="pl-PL"/>
        </w:rPr>
        <w:t xml:space="preserve">. </w:t>
      </w:r>
      <w:r w:rsidRPr="00D2333C">
        <w:rPr>
          <w:rFonts w:eastAsia="Times New Roman" w:cs="Times New Roman"/>
          <w:bCs/>
          <w:szCs w:val="24"/>
          <w:shd w:val="clear" w:color="auto" w:fill="FFFFFF"/>
          <w:lang w:val="en-GB" w:eastAsia="pl-PL"/>
        </w:rPr>
        <w:t xml:space="preserve">In households with at least one person of this age, the extreme poverty incidence was 8.2%. In households without such persons, the corresponding percentage was lower by 3 percentage points (5.2%). Interestingly, unlike in previous years, in 2023, a higher incidence of extreme poverty was recorded among people from households with two persons aged 0-17 (9.4%) than among people from households with at least three persons of this age (8.3%). In earlier years, greater ranges of extreme poverty were recorded among people from the latter type of household than among people from households with two people aged 0-17. </w:t>
      </w:r>
    </w:p>
    <w:p w14:paraId="4A83C3F3" w14:textId="5C804586" w:rsidR="007E0D33" w:rsidRPr="00E34F2F" w:rsidRDefault="00AD30B3" w:rsidP="007E0D33">
      <w:pPr>
        <w:spacing w:before="240" w:after="160" w:line="259" w:lineRule="auto"/>
        <w:ind w:left="851" w:hanging="851"/>
        <w:rPr>
          <w:b/>
          <w:noProof/>
          <w:sz w:val="18"/>
          <w:szCs w:val="19"/>
          <w:lang w:val="en-GB" w:eastAsia="pl-PL"/>
        </w:rPr>
      </w:pPr>
      <w:r w:rsidRPr="00F531E1">
        <w:rPr>
          <w:noProof/>
          <w:color w:val="001D77"/>
          <w:szCs w:val="19"/>
          <w:lang w:eastAsia="pl-PL"/>
        </w:rPr>
        <mc:AlternateContent>
          <mc:Choice Requires="wps">
            <w:drawing>
              <wp:anchor distT="45720" distB="45720" distL="114300" distR="114300" simplePos="0" relativeHeight="251879424" behindDoc="0" locked="0" layoutInCell="1" allowOverlap="1" wp14:anchorId="5692167B" wp14:editId="23B2C10C">
                <wp:simplePos x="0" y="0"/>
                <wp:positionH relativeFrom="margin">
                  <wp:posOffset>5326659</wp:posOffset>
                </wp:positionH>
                <wp:positionV relativeFrom="paragraph">
                  <wp:posOffset>157480</wp:posOffset>
                </wp:positionV>
                <wp:extent cx="1652127" cy="1644650"/>
                <wp:effectExtent l="0" t="0" r="0" b="0"/>
                <wp:wrapNone/>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1644650"/>
                        </a:xfrm>
                        <a:prstGeom prst="rect">
                          <a:avLst/>
                        </a:prstGeom>
                        <a:noFill/>
                        <a:ln w="9525">
                          <a:noFill/>
                          <a:miter lim="800000"/>
                          <a:headEnd/>
                          <a:tailEnd/>
                        </a:ln>
                      </wps:spPr>
                      <wps:txbx>
                        <w:txbxContent>
                          <w:p w14:paraId="5F63CF3A" w14:textId="6F3724C6" w:rsidR="00AD30B3" w:rsidRPr="008F0075" w:rsidRDefault="008F0075" w:rsidP="00AD30B3">
                            <w:pPr>
                              <w:suppressAutoHyphens/>
                              <w:rPr>
                                <w:color w:val="001D77"/>
                                <w:sz w:val="18"/>
                                <w:lang w:val="en-GB"/>
                              </w:rPr>
                            </w:pPr>
                            <w:r w:rsidRPr="008F0075">
                              <w:rPr>
                                <w:color w:val="001D77"/>
                                <w:sz w:val="18"/>
                                <w:lang w:val="en-GB"/>
                              </w:rPr>
                              <w:t>In 2023, different from previous years, there was a greater extent of extreme poverty in households with 2 persons aged 0-17 than in households with at least 3 such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2167B" id="_x0000_s1036" type="#_x0000_t202" style="position:absolute;left:0;text-align:left;margin-left:419.4pt;margin-top:12.4pt;width:130.1pt;height:129.5pt;z-index:25187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" filled="f" stroked="f">
                <v:textbox>
                  <w:txbxContent>
                    <w:p w14:paraId="5F63CF3A" w14:textId="6F3724C6" w:rsidR="00AD30B3" w:rsidRPr="008F0075" w:rsidRDefault="008F0075" w:rsidP="00AD30B3">
                      <w:pPr>
                        <w:suppressAutoHyphens/>
                        <w:rPr>
                          <w:color w:val="001D77"/>
                          <w:sz w:val="18"/>
                          <w:lang w:val="en-GB"/>
                        </w:rPr>
                      </w:pPr>
                      <w:r w:rsidRPr="008F0075">
                        <w:rPr>
                          <w:color w:val="001D77"/>
                          <w:sz w:val="18"/>
                          <w:lang w:val="en-GB"/>
                        </w:rPr>
                        <w:t>In 2023, different from previous years, there was a greater extent of extreme poverty in households with 2 persons aged 0-17 than in households with at least 3 such persons.</w:t>
                      </w:r>
                    </w:p>
                  </w:txbxContent>
                </v:textbox>
                <w10:wrap anchorx="margin"/>
              </v:shape>
            </w:pict>
          </mc:Fallback>
        </mc:AlternateContent>
      </w:r>
      <w:r w:rsidR="007E0D33" w:rsidRPr="00FF5C5B">
        <w:rPr>
          <w:b/>
          <w:noProof/>
          <w:sz w:val="18"/>
          <w:szCs w:val="19"/>
          <w:lang w:val="en-GB" w:eastAsia="pl-PL"/>
        </w:rPr>
        <w:t xml:space="preserve">Chart </w:t>
      </w:r>
      <w:r w:rsidR="007E0D33">
        <w:rPr>
          <w:b/>
          <w:noProof/>
          <w:sz w:val="18"/>
          <w:szCs w:val="19"/>
          <w:lang w:val="en-GB" w:eastAsia="pl-PL"/>
        </w:rPr>
        <w:t>6</w:t>
      </w:r>
      <w:r w:rsidR="007E0D33" w:rsidRPr="00FF5C5B">
        <w:rPr>
          <w:b/>
          <w:noProof/>
          <w:sz w:val="18"/>
          <w:szCs w:val="19"/>
          <w:lang w:val="en-GB" w:eastAsia="pl-PL"/>
        </w:rPr>
        <w:t>. Extreme poverty rate in 202</w:t>
      </w:r>
      <w:r w:rsidR="007E0D33">
        <w:rPr>
          <w:b/>
          <w:noProof/>
          <w:sz w:val="18"/>
          <w:szCs w:val="19"/>
          <w:lang w:val="en-GB" w:eastAsia="pl-PL"/>
        </w:rPr>
        <w:t>2</w:t>
      </w:r>
      <w:r w:rsidR="007E0D33" w:rsidRPr="00FF5C5B">
        <w:rPr>
          <w:b/>
          <w:noProof/>
          <w:sz w:val="18"/>
          <w:szCs w:val="19"/>
          <w:lang w:val="en-GB" w:eastAsia="pl-PL"/>
        </w:rPr>
        <w:t xml:space="preserve"> and 202</w:t>
      </w:r>
      <w:r w:rsidR="007E0D33">
        <w:rPr>
          <w:b/>
          <w:noProof/>
          <w:sz w:val="18"/>
          <w:szCs w:val="19"/>
          <w:lang w:val="en-GB" w:eastAsia="pl-PL"/>
        </w:rPr>
        <w:t>3</w:t>
      </w:r>
      <w:r w:rsidR="007E0D33" w:rsidRPr="00FF5C5B">
        <w:rPr>
          <w:b/>
          <w:noProof/>
          <w:sz w:val="18"/>
          <w:szCs w:val="19"/>
          <w:lang w:val="en-GB" w:eastAsia="pl-PL"/>
        </w:rPr>
        <w:t xml:space="preserve"> in</w:t>
      </w:r>
      <w:r w:rsidR="007E0D33">
        <w:rPr>
          <w:b/>
          <w:noProof/>
          <w:sz w:val="18"/>
          <w:szCs w:val="19"/>
          <w:lang w:val="en-GB" w:eastAsia="pl-PL"/>
        </w:rPr>
        <w:t xml:space="preserve"> households with persons aged 0–</w:t>
      </w:r>
      <w:r w:rsidR="007E0D33" w:rsidRPr="00FF5C5B">
        <w:rPr>
          <w:b/>
          <w:noProof/>
          <w:sz w:val="18"/>
          <w:szCs w:val="19"/>
          <w:lang w:val="en-GB" w:eastAsia="pl-PL"/>
        </w:rPr>
        <w:t>17</w:t>
      </w:r>
      <w:r w:rsidR="007E0D33">
        <w:rPr>
          <w:b/>
          <w:noProof/>
          <w:sz w:val="18"/>
          <w:szCs w:val="19"/>
          <w:vertAlign w:val="superscript"/>
          <w:lang w:val="en-GB" w:eastAsia="pl-PL"/>
        </w:rPr>
        <w:t>a</w:t>
      </w:r>
      <w:r w:rsidR="00E34F2F">
        <w:rPr>
          <w:b/>
          <w:noProof/>
          <w:sz w:val="18"/>
          <w:szCs w:val="19"/>
          <w:vertAlign w:val="superscript"/>
          <w:lang w:val="en-GB" w:eastAsia="pl-PL"/>
        </w:rPr>
        <w:t xml:space="preserve"> </w:t>
      </w:r>
      <w:r w:rsidR="00E34F2F">
        <w:rPr>
          <w:b/>
          <w:noProof/>
          <w:sz w:val="18"/>
          <w:szCs w:val="19"/>
          <w:vertAlign w:val="superscript"/>
          <w:lang w:val="en-GB" w:eastAsia="pl-PL"/>
        </w:rPr>
        <w:br/>
      </w:r>
      <w:r w:rsidR="00E34F2F" w:rsidRPr="00F11FAE">
        <w:rPr>
          <w:b/>
          <w:noProof/>
          <w:sz w:val="18"/>
          <w:szCs w:val="18"/>
          <w:lang w:val="en-GB" w:eastAsia="pl-PL"/>
        </w:rPr>
        <w:t>(% of people in ho</w:t>
      </w:r>
      <w:r w:rsidR="00E34F2F">
        <w:rPr>
          <w:b/>
          <w:noProof/>
          <w:sz w:val="18"/>
          <w:szCs w:val="18"/>
          <w:lang w:val="en-GB" w:eastAsia="pl-PL"/>
        </w:rPr>
        <w:t>useholds)</w:t>
      </w:r>
    </w:p>
    <w:p w14:paraId="3C0127EE" w14:textId="4F03B695" w:rsidR="007E0D33" w:rsidRPr="00BB2C3C" w:rsidRDefault="00C73339" w:rsidP="007E0D33">
      <w:pPr>
        <w:spacing w:before="240" w:line="240" w:lineRule="auto"/>
        <w:rPr>
          <w:noProof/>
          <w:szCs w:val="19"/>
          <w:lang w:eastAsia="pl-PL"/>
        </w:rPr>
      </w:pPr>
      <w:r>
        <w:rPr>
          <w:noProof/>
          <w:szCs w:val="19"/>
          <w:lang w:eastAsia="pl-PL"/>
        </w:rPr>
        <w:drawing>
          <wp:inline distT="0" distB="0" distL="0" distR="0" wp14:anchorId="00CC009B" wp14:editId="7D5BE023">
            <wp:extent cx="5047615" cy="2773680"/>
            <wp:effectExtent l="0" t="0" r="635" b="762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7615" cy="2773680"/>
                    </a:xfrm>
                    <a:prstGeom prst="rect">
                      <a:avLst/>
                    </a:prstGeom>
                    <a:noFill/>
                  </pic:spPr>
                </pic:pic>
              </a:graphicData>
            </a:graphic>
          </wp:inline>
        </w:drawing>
      </w:r>
    </w:p>
    <w:p w14:paraId="1365A975" w14:textId="77777777" w:rsidR="007E0D33" w:rsidRPr="007E0D33" w:rsidRDefault="007E0D33" w:rsidP="007E0D33">
      <w:pPr>
        <w:spacing w:before="240" w:after="160" w:line="259" w:lineRule="auto"/>
        <w:rPr>
          <w:noProof/>
          <w:sz w:val="14"/>
          <w:szCs w:val="14"/>
          <w:lang w:val="en-GB" w:eastAsia="pl-PL"/>
        </w:rPr>
      </w:pPr>
      <w:r w:rsidRPr="007E0D33">
        <w:rPr>
          <w:noProof/>
          <w:sz w:val="18"/>
          <w:szCs w:val="19"/>
          <w:vertAlign w:val="superscript"/>
          <w:lang w:val="en-GB" w:eastAsia="pl-PL"/>
        </w:rPr>
        <w:t>a</w:t>
      </w:r>
      <w:r w:rsidRPr="007E0D33">
        <w:rPr>
          <w:noProof/>
          <w:sz w:val="14"/>
          <w:szCs w:val="14"/>
          <w:lang w:val="en-GB" w:eastAsia="pl-PL"/>
        </w:rPr>
        <w:t xml:space="preserve"> The data in Chart 6 refer to households with persons (children) aged 0-17 regardless of whether they are supported by their parents (or other household members) or have their own source of income, such as a survivor pension or maintenance. In addition to parents and children aged 0-17, these households may also include other persons, such as older siblings, grandparents, or brothers or sisters of one of the parents.</w:t>
      </w:r>
    </w:p>
    <w:p w14:paraId="3E22B8BB" w14:textId="72B8D022" w:rsidR="007E0D33" w:rsidRDefault="007E0D33" w:rsidP="007E0D33">
      <w:pPr>
        <w:spacing w:before="240" w:line="259" w:lineRule="auto"/>
        <w:jc w:val="both"/>
        <w:rPr>
          <w:noProof/>
          <w:sz w:val="18"/>
          <w:szCs w:val="19"/>
          <w:lang w:val="en-GB" w:eastAsia="pl-PL"/>
        </w:rPr>
      </w:pPr>
      <w:r w:rsidRPr="007E0D33">
        <w:rPr>
          <w:noProof/>
          <w:sz w:val="18"/>
          <w:szCs w:val="19"/>
          <w:lang w:val="en-GB" w:eastAsia="pl-PL"/>
        </w:rPr>
        <w:t>Analysing the data by age as a differentiating characteristic (</w:t>
      </w:r>
      <w:r>
        <w:rPr>
          <w:noProof/>
          <w:sz w:val="18"/>
          <w:szCs w:val="19"/>
          <w:lang w:val="en-GB" w:eastAsia="pl-PL"/>
        </w:rPr>
        <w:t>Chart</w:t>
      </w:r>
      <w:r w:rsidRPr="007E0D33">
        <w:rPr>
          <w:noProof/>
          <w:sz w:val="18"/>
          <w:szCs w:val="19"/>
          <w:lang w:val="en-GB" w:eastAsia="pl-PL"/>
        </w:rPr>
        <w:t xml:space="preserve"> 7), it should be noted, that in 2023</w:t>
      </w:r>
      <w:r w:rsidR="00BB3A43">
        <w:rPr>
          <w:noProof/>
          <w:sz w:val="18"/>
          <w:szCs w:val="19"/>
          <w:lang w:val="en-GB" w:eastAsia="pl-PL"/>
        </w:rPr>
        <w:t xml:space="preserve"> - as in 2022-</w:t>
      </w:r>
      <w:r w:rsidRPr="007E0D33">
        <w:rPr>
          <w:noProof/>
          <w:sz w:val="18"/>
          <w:szCs w:val="19"/>
          <w:lang w:val="en-GB" w:eastAsia="pl-PL"/>
        </w:rPr>
        <w:t xml:space="preserve"> extreme poverty was most often experienced by the youngest people, aged 0-17 (7.6%). Slightly less often, extreme poverty was experienced by those aged 18-64 (6.6%). In 2023, the lowest extreme poverty rate (5.7%) was recorded among those aged 65 and over.</w:t>
      </w:r>
    </w:p>
    <w:p w14:paraId="5515C5DC" w14:textId="668EBB9A" w:rsidR="007E0D33" w:rsidRDefault="007E0D33" w:rsidP="007E0D33">
      <w:pPr>
        <w:spacing w:before="0" w:after="160" w:line="259" w:lineRule="auto"/>
        <w:rPr>
          <w:b/>
          <w:noProof/>
          <w:sz w:val="18"/>
          <w:szCs w:val="19"/>
          <w:lang w:val="en-GB" w:eastAsia="pl-PL"/>
        </w:rPr>
      </w:pPr>
    </w:p>
    <w:p w14:paraId="3F54604A" w14:textId="09F00A0D" w:rsidR="007E0D33" w:rsidRDefault="00AD30B3" w:rsidP="007E0D33">
      <w:pPr>
        <w:spacing w:before="0" w:after="160" w:line="259" w:lineRule="auto"/>
        <w:rPr>
          <w:noProof/>
          <w:sz w:val="18"/>
          <w:szCs w:val="19"/>
          <w:lang w:val="en-GB" w:eastAsia="pl-PL"/>
        </w:rPr>
      </w:pPr>
      <w:r w:rsidRPr="00F531E1">
        <w:rPr>
          <w:noProof/>
          <w:color w:val="001D77"/>
          <w:szCs w:val="19"/>
          <w:lang w:eastAsia="pl-PL"/>
        </w:rPr>
        <mc:AlternateContent>
          <mc:Choice Requires="wps">
            <w:drawing>
              <wp:anchor distT="45720" distB="45720" distL="114300" distR="114300" simplePos="0" relativeHeight="251881472" behindDoc="0" locked="0" layoutInCell="1" allowOverlap="1" wp14:anchorId="1AC9481F" wp14:editId="492AE824">
                <wp:simplePos x="0" y="0"/>
                <wp:positionH relativeFrom="margin">
                  <wp:posOffset>5358372</wp:posOffset>
                </wp:positionH>
                <wp:positionV relativeFrom="paragraph">
                  <wp:posOffset>199390</wp:posOffset>
                </wp:positionV>
                <wp:extent cx="1652127" cy="1644650"/>
                <wp:effectExtent l="0" t="0" r="0" b="0"/>
                <wp:wrapNone/>
                <wp:docPr id="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127" cy="1644650"/>
                        </a:xfrm>
                        <a:prstGeom prst="rect">
                          <a:avLst/>
                        </a:prstGeom>
                        <a:noFill/>
                        <a:ln w="9525">
                          <a:noFill/>
                          <a:miter lim="800000"/>
                          <a:headEnd/>
                          <a:tailEnd/>
                        </a:ln>
                      </wps:spPr>
                      <wps:txbx>
                        <w:txbxContent>
                          <w:p w14:paraId="5B47A399" w14:textId="1795C691" w:rsidR="00AD30B3" w:rsidRPr="008F0075" w:rsidRDefault="008F0075" w:rsidP="00AD30B3">
                            <w:pPr>
                              <w:suppressAutoHyphens/>
                              <w:rPr>
                                <w:color w:val="001D77"/>
                                <w:sz w:val="18"/>
                                <w:lang w:val="en-GB"/>
                              </w:rPr>
                            </w:pPr>
                            <w:r w:rsidRPr="008F0075">
                              <w:rPr>
                                <w:color w:val="001D77"/>
                                <w:sz w:val="18"/>
                                <w:lang w:val="en-GB"/>
                              </w:rPr>
                              <w:t>The youngest people (aged 0-17) were still more at risk of extreme poverty in 2023 than those in the other age groups analysed.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9481F" id="_x0000_s1037" type="#_x0000_t202" style="position:absolute;margin-left:421.9pt;margin-top:15.7pt;width:130.1pt;height:129.5pt;z-index:25188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" filled="f" stroked="f">
                <v:textbox>
                  <w:txbxContent>
                    <w:p w14:paraId="5B47A399" w14:textId="1795C691" w:rsidR="00AD30B3" w:rsidRPr="008F0075" w:rsidRDefault="008F0075" w:rsidP="00AD30B3">
                      <w:pPr>
                        <w:suppressAutoHyphens/>
                        <w:rPr>
                          <w:color w:val="001D77"/>
                          <w:sz w:val="18"/>
                          <w:lang w:val="en-GB"/>
                        </w:rPr>
                      </w:pPr>
                      <w:r w:rsidRPr="008F0075">
                        <w:rPr>
                          <w:color w:val="001D77"/>
                          <w:sz w:val="18"/>
                          <w:lang w:val="en-GB"/>
                        </w:rPr>
                        <w:t>The youngest people (aged 0-17) were still more at risk of extreme poverty in 2023 than those in the other age groups analysed.</w:t>
                      </w:r>
                    </w:p>
                  </w:txbxContent>
                </v:textbox>
                <w10:wrap anchorx="margin"/>
              </v:shape>
            </w:pict>
          </mc:Fallback>
        </mc:AlternateContent>
      </w:r>
      <w:r w:rsidR="007E0D33" w:rsidRPr="00650A98">
        <w:rPr>
          <w:b/>
          <w:noProof/>
          <w:sz w:val="18"/>
          <w:szCs w:val="19"/>
          <w:lang w:val="en-GB" w:eastAsia="pl-PL"/>
        </w:rPr>
        <w:t xml:space="preserve">Chart </w:t>
      </w:r>
      <w:r w:rsidR="007E0D33">
        <w:rPr>
          <w:b/>
          <w:noProof/>
          <w:sz w:val="18"/>
          <w:szCs w:val="19"/>
          <w:lang w:val="en-GB" w:eastAsia="pl-PL"/>
        </w:rPr>
        <w:t>7</w:t>
      </w:r>
      <w:r w:rsidR="007E0D33" w:rsidRPr="00650A98">
        <w:rPr>
          <w:b/>
          <w:noProof/>
          <w:sz w:val="18"/>
          <w:szCs w:val="19"/>
          <w:lang w:val="en-GB" w:eastAsia="pl-PL"/>
        </w:rPr>
        <w:t>. Extreme poverty rate in 202</w:t>
      </w:r>
      <w:r w:rsidR="007E0D33">
        <w:rPr>
          <w:b/>
          <w:noProof/>
          <w:sz w:val="18"/>
          <w:szCs w:val="19"/>
          <w:lang w:val="en-GB" w:eastAsia="pl-PL"/>
        </w:rPr>
        <w:t>2</w:t>
      </w:r>
      <w:r w:rsidR="007E0D33" w:rsidRPr="00650A98">
        <w:rPr>
          <w:b/>
          <w:noProof/>
          <w:sz w:val="18"/>
          <w:szCs w:val="19"/>
          <w:lang w:val="en-GB" w:eastAsia="pl-PL"/>
        </w:rPr>
        <w:t xml:space="preserve"> and 202</w:t>
      </w:r>
      <w:r w:rsidR="007E0D33">
        <w:rPr>
          <w:b/>
          <w:noProof/>
          <w:sz w:val="18"/>
          <w:szCs w:val="19"/>
          <w:lang w:val="en-GB" w:eastAsia="pl-PL"/>
        </w:rPr>
        <w:t>3</w:t>
      </w:r>
      <w:r w:rsidR="007E0D33" w:rsidRPr="00650A98">
        <w:rPr>
          <w:b/>
          <w:noProof/>
          <w:sz w:val="18"/>
          <w:szCs w:val="19"/>
          <w:lang w:val="en-GB" w:eastAsia="pl-PL"/>
        </w:rPr>
        <w:t xml:space="preserve"> by age</w:t>
      </w:r>
      <w:r w:rsidR="00E34F2F">
        <w:rPr>
          <w:b/>
          <w:noProof/>
          <w:sz w:val="18"/>
          <w:szCs w:val="19"/>
          <w:lang w:val="en-GB" w:eastAsia="pl-PL"/>
        </w:rPr>
        <w:t xml:space="preserve"> </w:t>
      </w:r>
      <w:r w:rsidR="00E34F2F" w:rsidRPr="00F11FAE">
        <w:rPr>
          <w:b/>
          <w:noProof/>
          <w:sz w:val="18"/>
          <w:szCs w:val="18"/>
          <w:lang w:val="en-GB" w:eastAsia="pl-PL"/>
        </w:rPr>
        <w:t>(% of people in ho</w:t>
      </w:r>
      <w:r w:rsidR="00914C01">
        <w:rPr>
          <w:b/>
          <w:noProof/>
          <w:sz w:val="18"/>
          <w:szCs w:val="18"/>
          <w:lang w:val="en-GB" w:eastAsia="pl-PL"/>
        </w:rPr>
        <w:t>useholds)</w:t>
      </w:r>
    </w:p>
    <w:p w14:paraId="22FEC8C8" w14:textId="1508B40D" w:rsidR="007E0D33" w:rsidRDefault="00C73339" w:rsidP="007E0D33">
      <w:pPr>
        <w:spacing w:before="240" w:line="259" w:lineRule="auto"/>
        <w:jc w:val="both"/>
        <w:rPr>
          <w:noProof/>
          <w:sz w:val="18"/>
          <w:szCs w:val="19"/>
          <w:lang w:val="en-GB" w:eastAsia="pl-PL"/>
        </w:rPr>
      </w:pPr>
      <w:r>
        <w:rPr>
          <w:noProof/>
          <w:sz w:val="18"/>
          <w:szCs w:val="19"/>
          <w:lang w:eastAsia="pl-PL"/>
        </w:rPr>
        <w:drawing>
          <wp:inline distT="0" distB="0" distL="0" distR="0" wp14:anchorId="786300D3" wp14:editId="385F4631">
            <wp:extent cx="5047615" cy="2115185"/>
            <wp:effectExtent l="0" t="0" r="635"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7615" cy="2115185"/>
                    </a:xfrm>
                    <a:prstGeom prst="rect">
                      <a:avLst/>
                    </a:prstGeom>
                    <a:noFill/>
                  </pic:spPr>
                </pic:pic>
              </a:graphicData>
            </a:graphic>
          </wp:inline>
        </w:drawing>
      </w:r>
    </w:p>
    <w:p w14:paraId="23696897" w14:textId="72B243F7" w:rsidR="00CF3C0A" w:rsidRDefault="003A409D" w:rsidP="003A409D">
      <w:pPr>
        <w:spacing w:before="240" w:line="259" w:lineRule="auto"/>
        <w:jc w:val="both"/>
        <w:rPr>
          <w:rFonts w:eastAsia="Times New Roman" w:cs="Times New Roman"/>
          <w:bCs/>
          <w:szCs w:val="24"/>
          <w:shd w:val="clear" w:color="auto" w:fill="FFFFFF"/>
          <w:lang w:val="en-GB" w:eastAsia="pl-PL"/>
        </w:rPr>
      </w:pPr>
      <w:r w:rsidRPr="003A409D">
        <w:rPr>
          <w:rFonts w:eastAsia="Times New Roman" w:cs="Times New Roman"/>
          <w:bCs/>
          <w:szCs w:val="24"/>
          <w:shd w:val="clear" w:color="auto" w:fill="FFFFFF"/>
          <w:lang w:val="en-GB" w:eastAsia="pl-PL"/>
        </w:rPr>
        <w:t xml:space="preserve">The education level of reference persons in households also strongly differentiated, as in previous years, </w:t>
      </w:r>
      <w:r w:rsidR="00614FC6">
        <w:rPr>
          <w:rFonts w:eastAsia="Times New Roman" w:cs="Times New Roman"/>
          <w:bCs/>
          <w:szCs w:val="24"/>
          <w:shd w:val="clear" w:color="auto" w:fill="FFFFFF"/>
          <w:lang w:val="en-GB" w:eastAsia="pl-PL"/>
        </w:rPr>
        <w:t>the extent of extreme poverty (</w:t>
      </w:r>
      <w:r w:rsidRPr="003A409D">
        <w:rPr>
          <w:rFonts w:eastAsia="Times New Roman" w:cs="Times New Roman"/>
          <w:bCs/>
          <w:szCs w:val="24"/>
          <w:shd w:val="clear" w:color="auto" w:fill="FFFFFF"/>
          <w:lang w:val="en-GB" w:eastAsia="pl-PL"/>
        </w:rPr>
        <w:t xml:space="preserve">Chart </w:t>
      </w:r>
      <w:r w:rsidR="0049473C">
        <w:rPr>
          <w:rFonts w:eastAsia="Times New Roman" w:cs="Times New Roman"/>
          <w:bCs/>
          <w:szCs w:val="24"/>
          <w:shd w:val="clear" w:color="auto" w:fill="FFFFFF"/>
          <w:lang w:val="en-GB" w:eastAsia="pl-PL"/>
        </w:rPr>
        <w:t>8</w:t>
      </w:r>
      <w:r w:rsidRPr="003A409D">
        <w:rPr>
          <w:rFonts w:eastAsia="Times New Roman" w:cs="Times New Roman"/>
          <w:bCs/>
          <w:szCs w:val="24"/>
          <w:shd w:val="clear" w:color="auto" w:fill="FFFFFF"/>
          <w:lang w:val="en-GB" w:eastAsia="pl-PL"/>
        </w:rPr>
        <w:t>). As the level of education increased, the extent of extreme poverty decreased. Pe</w:t>
      </w:r>
      <w:r w:rsidR="00BB3A43">
        <w:rPr>
          <w:rFonts w:eastAsia="Times New Roman" w:cs="Times New Roman"/>
          <w:bCs/>
          <w:szCs w:val="24"/>
          <w:shd w:val="clear" w:color="auto" w:fill="FFFFFF"/>
          <w:lang w:val="en-GB" w:eastAsia="pl-PL"/>
        </w:rPr>
        <w:t>ople</w:t>
      </w:r>
      <w:r w:rsidRPr="003A409D">
        <w:rPr>
          <w:rFonts w:eastAsia="Times New Roman" w:cs="Times New Roman"/>
          <w:bCs/>
          <w:szCs w:val="24"/>
          <w:shd w:val="clear" w:color="auto" w:fill="FFFFFF"/>
          <w:lang w:val="en-GB" w:eastAsia="pl-PL"/>
        </w:rPr>
        <w:t xml:space="preserve"> from households in which the head of the household had at most a lower secondary school education experienced extreme poverty most frequently (</w:t>
      </w:r>
      <w:r w:rsidR="007161F9">
        <w:rPr>
          <w:rFonts w:eastAsia="Times New Roman" w:cs="Times New Roman"/>
          <w:bCs/>
          <w:szCs w:val="24"/>
          <w:shd w:val="clear" w:color="auto" w:fill="FFFFFF"/>
          <w:lang w:val="en-GB" w:eastAsia="pl-PL"/>
        </w:rPr>
        <w:t>12</w:t>
      </w:r>
      <w:r w:rsidR="005444E0">
        <w:rPr>
          <w:rFonts w:eastAsia="Times New Roman" w:cs="Times New Roman"/>
          <w:bCs/>
          <w:szCs w:val="24"/>
          <w:shd w:val="clear" w:color="auto" w:fill="FFFFFF"/>
          <w:lang w:val="en-GB" w:eastAsia="pl-PL"/>
        </w:rPr>
        <w:t>.</w:t>
      </w:r>
      <w:r w:rsidR="007161F9">
        <w:rPr>
          <w:rFonts w:eastAsia="Times New Roman" w:cs="Times New Roman"/>
          <w:bCs/>
          <w:szCs w:val="24"/>
          <w:shd w:val="clear" w:color="auto" w:fill="FFFFFF"/>
          <w:lang w:val="en-GB" w:eastAsia="pl-PL"/>
        </w:rPr>
        <w:t>8</w:t>
      </w:r>
      <w:r w:rsidRPr="003A409D">
        <w:rPr>
          <w:rFonts w:eastAsia="Times New Roman" w:cs="Times New Roman"/>
          <w:bCs/>
          <w:szCs w:val="24"/>
          <w:shd w:val="clear" w:color="auto" w:fill="FFFFFF"/>
          <w:lang w:val="en-GB" w:eastAsia="pl-PL"/>
        </w:rPr>
        <w:t>%). The extent of extreme poverty was also markedly higher than average among people from households where the reference person had a basic vocational/</w:t>
      </w:r>
      <w:r w:rsidR="00552526">
        <w:rPr>
          <w:rFonts w:eastAsia="Times New Roman" w:cs="Times New Roman"/>
          <w:bCs/>
          <w:szCs w:val="24"/>
          <w:shd w:val="clear" w:color="auto" w:fill="FFFFFF"/>
          <w:lang w:val="en-GB" w:eastAsia="pl-PL"/>
        </w:rPr>
        <w:t>basic sectoral vocational</w:t>
      </w:r>
      <w:r w:rsidRPr="003A409D">
        <w:rPr>
          <w:rFonts w:eastAsia="Times New Roman" w:cs="Times New Roman"/>
          <w:bCs/>
          <w:szCs w:val="24"/>
          <w:shd w:val="clear" w:color="auto" w:fill="FFFFFF"/>
          <w:lang w:val="en-GB" w:eastAsia="pl-PL"/>
        </w:rPr>
        <w:t xml:space="preserve"> education (9.5%). Invariably, the lowest coverage was recorded among households with a</w:t>
      </w:r>
      <w:r w:rsidR="005444E0">
        <w:rPr>
          <w:rFonts w:eastAsia="Times New Roman" w:cs="Times New Roman"/>
          <w:bCs/>
          <w:szCs w:val="24"/>
          <w:shd w:val="clear" w:color="auto" w:fill="FFFFFF"/>
          <w:lang w:val="en-GB" w:eastAsia="pl-PL"/>
        </w:rPr>
        <w:t> </w:t>
      </w:r>
      <w:r w:rsidRPr="003A409D">
        <w:rPr>
          <w:rFonts w:eastAsia="Times New Roman" w:cs="Times New Roman"/>
          <w:bCs/>
          <w:szCs w:val="24"/>
          <w:shd w:val="clear" w:color="auto" w:fill="FFFFFF"/>
          <w:lang w:val="en-GB" w:eastAsia="pl-PL"/>
        </w:rPr>
        <w:t>reference person with a tertiary education (3.5%).</w:t>
      </w:r>
    </w:p>
    <w:p w14:paraId="1DDE2AB8" w14:textId="77777777" w:rsidR="000D6B4A" w:rsidRDefault="000D6B4A" w:rsidP="003A409D">
      <w:pPr>
        <w:spacing w:before="240" w:line="259" w:lineRule="auto"/>
        <w:jc w:val="both"/>
        <w:rPr>
          <w:rFonts w:eastAsia="Times New Roman" w:cs="Times New Roman"/>
          <w:bCs/>
          <w:szCs w:val="24"/>
          <w:shd w:val="clear" w:color="auto" w:fill="FFFFFF"/>
          <w:lang w:val="en-GB" w:eastAsia="pl-PL"/>
        </w:rPr>
      </w:pPr>
    </w:p>
    <w:p w14:paraId="6F19A1B8" w14:textId="665B99F9" w:rsidR="00E34F2F" w:rsidRPr="00D83E37" w:rsidRDefault="00E34F2F" w:rsidP="00D83E37">
      <w:pPr>
        <w:spacing w:before="240" w:line="240" w:lineRule="auto"/>
        <w:ind w:left="709" w:hanging="709"/>
        <w:rPr>
          <w:b/>
          <w:noProof/>
          <w:sz w:val="18"/>
          <w:szCs w:val="19"/>
          <w:lang w:val="en-GB" w:eastAsia="pl-PL"/>
        </w:rPr>
      </w:pPr>
      <w:r w:rsidRPr="008E5F5A">
        <w:rPr>
          <w:b/>
          <w:noProof/>
          <w:sz w:val="18"/>
          <w:szCs w:val="18"/>
          <w:lang w:val="en-GB" w:eastAsia="pl-PL"/>
        </w:rPr>
        <w:t xml:space="preserve">Chart </w:t>
      </w:r>
      <w:r w:rsidR="0049473C">
        <w:rPr>
          <w:b/>
          <w:noProof/>
          <w:sz w:val="18"/>
          <w:szCs w:val="18"/>
          <w:lang w:val="en-GB" w:eastAsia="pl-PL"/>
        </w:rPr>
        <w:t>8</w:t>
      </w:r>
      <w:r w:rsidRPr="008E5F5A">
        <w:rPr>
          <w:b/>
          <w:noProof/>
          <w:sz w:val="18"/>
          <w:szCs w:val="18"/>
          <w:lang w:val="en-GB" w:eastAsia="pl-PL"/>
        </w:rPr>
        <w:t>. Extreme poverty rate in 202</w:t>
      </w:r>
      <w:r>
        <w:rPr>
          <w:b/>
          <w:noProof/>
          <w:sz w:val="18"/>
          <w:szCs w:val="18"/>
          <w:lang w:val="en-GB" w:eastAsia="pl-PL"/>
        </w:rPr>
        <w:t>2</w:t>
      </w:r>
      <w:r w:rsidRPr="008E5F5A">
        <w:rPr>
          <w:b/>
          <w:noProof/>
          <w:sz w:val="18"/>
          <w:szCs w:val="18"/>
          <w:lang w:val="en-GB" w:eastAsia="pl-PL"/>
        </w:rPr>
        <w:t xml:space="preserve"> and 202</w:t>
      </w:r>
      <w:r>
        <w:rPr>
          <w:b/>
          <w:noProof/>
          <w:sz w:val="18"/>
          <w:szCs w:val="18"/>
          <w:lang w:val="en-GB" w:eastAsia="pl-PL"/>
        </w:rPr>
        <w:t>3</w:t>
      </w:r>
      <w:r w:rsidRPr="008E5F5A">
        <w:rPr>
          <w:b/>
          <w:noProof/>
          <w:sz w:val="18"/>
          <w:szCs w:val="18"/>
          <w:lang w:val="en-GB" w:eastAsia="pl-PL"/>
        </w:rPr>
        <w:t xml:space="preserve"> by education level of the </w:t>
      </w:r>
      <w:r>
        <w:rPr>
          <w:b/>
          <w:noProof/>
          <w:sz w:val="18"/>
          <w:szCs w:val="18"/>
          <w:lang w:val="en-GB" w:eastAsia="pl-PL"/>
        </w:rPr>
        <w:t>reference person</w:t>
      </w:r>
      <w:r w:rsidRPr="008E5F5A">
        <w:rPr>
          <w:b/>
          <w:noProof/>
          <w:sz w:val="18"/>
          <w:szCs w:val="18"/>
          <w:lang w:val="en-GB" w:eastAsia="pl-PL"/>
        </w:rPr>
        <w:t xml:space="preserve"> of the household</w:t>
      </w:r>
      <w:r>
        <w:rPr>
          <w:b/>
          <w:noProof/>
          <w:sz w:val="18"/>
          <w:szCs w:val="18"/>
          <w:lang w:val="en-GB" w:eastAsia="pl-PL"/>
        </w:rPr>
        <w:t xml:space="preserve"> </w:t>
      </w:r>
      <w:r w:rsidRPr="00F11FAE">
        <w:rPr>
          <w:b/>
          <w:noProof/>
          <w:sz w:val="18"/>
          <w:szCs w:val="18"/>
          <w:lang w:val="en-GB" w:eastAsia="pl-PL"/>
        </w:rPr>
        <w:t>(% of people in ho</w:t>
      </w:r>
      <w:r>
        <w:rPr>
          <w:b/>
          <w:noProof/>
          <w:sz w:val="18"/>
          <w:szCs w:val="18"/>
          <w:lang w:val="en-GB" w:eastAsia="pl-PL"/>
        </w:rPr>
        <w:t>useholds)</w:t>
      </w:r>
    </w:p>
    <w:p w14:paraId="455DF79F" w14:textId="67C448D1" w:rsidR="00E34F2F" w:rsidRDefault="00AD30B3" w:rsidP="00F87CE0">
      <w:pPr>
        <w:spacing w:before="240" w:line="259" w:lineRule="auto"/>
        <w:jc w:val="both"/>
        <w:rPr>
          <w:rFonts w:eastAsia="Times New Roman" w:cs="Times New Roman"/>
          <w:bCs/>
          <w:szCs w:val="24"/>
          <w:shd w:val="clear" w:color="auto" w:fill="FFFFFF"/>
          <w:lang w:val="en-GB" w:eastAsia="pl-PL"/>
        </w:rPr>
      </w:pPr>
      <w:r>
        <w:rPr>
          <w:noProof/>
          <w:szCs w:val="19"/>
          <w:lang w:eastAsia="pl-PL"/>
        </w:rPr>
        <mc:AlternateContent>
          <mc:Choice Requires="wps">
            <w:drawing>
              <wp:anchor distT="45720" distB="45720" distL="114300" distR="114300" simplePos="0" relativeHeight="251883520" behindDoc="0" locked="0" layoutInCell="1" allowOverlap="1" wp14:anchorId="5D4C2CFA" wp14:editId="0781D6A7">
                <wp:simplePos x="0" y="0"/>
                <wp:positionH relativeFrom="margin">
                  <wp:posOffset>5336782</wp:posOffset>
                </wp:positionH>
                <wp:positionV relativeFrom="paragraph">
                  <wp:posOffset>74739</wp:posOffset>
                </wp:positionV>
                <wp:extent cx="1390650" cy="1920240"/>
                <wp:effectExtent l="0" t="0" r="0" b="0"/>
                <wp:wrapNone/>
                <wp:docPr id="3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920240"/>
                        </a:xfrm>
                        <a:prstGeom prst="rect">
                          <a:avLst/>
                        </a:prstGeom>
                        <a:noFill/>
                        <a:ln w="9525">
                          <a:noFill/>
                          <a:miter lim="800000"/>
                          <a:headEnd/>
                          <a:tailEnd/>
                        </a:ln>
                      </wps:spPr>
                      <wps:txbx>
                        <w:txbxContent>
                          <w:p w14:paraId="3E9D6AE7" w14:textId="5BA32447" w:rsidR="00AD30B3" w:rsidRPr="008F0075" w:rsidRDefault="008F0075" w:rsidP="00AD30B3">
                            <w:pPr>
                              <w:suppressAutoHyphens/>
                              <w:rPr>
                                <w:color w:val="001D77"/>
                                <w:sz w:val="18"/>
                                <w:szCs w:val="18"/>
                                <w:lang w:val="en-GB"/>
                              </w:rPr>
                            </w:pPr>
                            <w:r w:rsidRPr="008F0075">
                              <w:rPr>
                                <w:color w:val="001D77"/>
                                <w:sz w:val="18"/>
                                <w:szCs w:val="18"/>
                                <w:lang w:val="en-GB"/>
                              </w:rPr>
                              <w:t>Level of education clearly differentiated the extent of extreme poverty. The higher the education of the reference person in the household, the lower the risk of poverty.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4C2CFA" id="_x0000_s1038" type="#_x0000_t202" style="position:absolute;left:0;text-align:left;margin-left:420.2pt;margin-top:5.9pt;width:109.5pt;height:151.2pt;z-index:251883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" filled="f" stroked="f">
                <v:textbox style="mso-fit-shape-to-text:t">
                  <w:txbxContent>
                    <w:p w14:paraId="3E9D6AE7" w14:textId="5BA32447" w:rsidR="00AD30B3" w:rsidRPr="008F0075" w:rsidRDefault="008F0075" w:rsidP="00AD30B3">
                      <w:pPr>
                        <w:suppressAutoHyphens/>
                        <w:rPr>
                          <w:color w:val="001D77"/>
                          <w:sz w:val="18"/>
                          <w:szCs w:val="18"/>
                          <w:lang w:val="en-GB"/>
                        </w:rPr>
                      </w:pPr>
                      <w:r w:rsidRPr="008F0075">
                        <w:rPr>
                          <w:color w:val="001D77"/>
                          <w:sz w:val="18"/>
                          <w:szCs w:val="18"/>
                          <w:lang w:val="en-GB"/>
                        </w:rPr>
                        <w:t>Level of education clearly differentiated the extent of extreme poverty. The higher the education of the reference person in the household, the lower the risk of poverty.</w:t>
                      </w:r>
                    </w:p>
                  </w:txbxContent>
                </v:textbox>
                <w10:wrap anchorx="margin"/>
              </v:shape>
            </w:pict>
          </mc:Fallback>
        </mc:AlternateContent>
      </w:r>
      <w:r w:rsidR="00C73339">
        <w:rPr>
          <w:rFonts w:eastAsia="Times New Roman" w:cs="Times New Roman"/>
          <w:bCs/>
          <w:noProof/>
          <w:szCs w:val="24"/>
          <w:shd w:val="clear" w:color="auto" w:fill="FFFFFF"/>
          <w:lang w:eastAsia="pl-PL"/>
        </w:rPr>
        <w:drawing>
          <wp:inline distT="0" distB="0" distL="0" distR="0" wp14:anchorId="29E06E7D" wp14:editId="08E3CC4A">
            <wp:extent cx="5041900" cy="2585085"/>
            <wp:effectExtent l="0" t="0" r="6350" b="571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1900" cy="2585085"/>
                    </a:xfrm>
                    <a:prstGeom prst="rect">
                      <a:avLst/>
                    </a:prstGeom>
                    <a:noFill/>
                  </pic:spPr>
                </pic:pic>
              </a:graphicData>
            </a:graphic>
          </wp:inline>
        </w:drawing>
      </w:r>
    </w:p>
    <w:p w14:paraId="40F15844" w14:textId="78D1494B" w:rsidR="00E34F2F" w:rsidRDefault="00E34F2F" w:rsidP="00F87CE0">
      <w:pPr>
        <w:spacing w:before="240" w:line="259" w:lineRule="auto"/>
        <w:jc w:val="both"/>
        <w:rPr>
          <w:rFonts w:eastAsia="Times New Roman" w:cs="Times New Roman"/>
          <w:bCs/>
          <w:szCs w:val="24"/>
          <w:shd w:val="clear" w:color="auto" w:fill="FFFFFF"/>
          <w:lang w:val="en-GB" w:eastAsia="pl-PL"/>
        </w:rPr>
      </w:pPr>
      <w:r w:rsidRPr="00E34F2F">
        <w:rPr>
          <w:rFonts w:eastAsia="Times New Roman" w:cs="Times New Roman"/>
          <w:bCs/>
          <w:szCs w:val="24"/>
          <w:shd w:val="clear" w:color="auto" w:fill="FFFFFF"/>
          <w:lang w:val="en-GB" w:eastAsia="pl-PL"/>
        </w:rPr>
        <w:t>Disability, as in previous years, increased the risk of extreme poverty. In 2023, the extreme poverty rate for households with at least one person with a disability certificate was 9.0%, compared to 6.1% for households without such persons.</w:t>
      </w:r>
    </w:p>
    <w:p w14:paraId="05D409D0" w14:textId="0FF5B9FC" w:rsidR="00C55CC8" w:rsidRDefault="00AD30B3" w:rsidP="00F87CE0">
      <w:pPr>
        <w:spacing w:before="240" w:line="259" w:lineRule="auto"/>
        <w:jc w:val="both"/>
        <w:rPr>
          <w:rFonts w:eastAsia="Times New Roman" w:cs="Times New Roman"/>
          <w:bCs/>
          <w:szCs w:val="24"/>
          <w:shd w:val="clear" w:color="auto" w:fill="FFFFFF"/>
          <w:lang w:val="en-GB" w:eastAsia="pl-PL"/>
        </w:rPr>
      </w:pPr>
      <w:r>
        <w:rPr>
          <w:noProof/>
          <w:szCs w:val="19"/>
          <w:lang w:eastAsia="pl-PL"/>
        </w:rPr>
        <mc:AlternateContent>
          <mc:Choice Requires="wps">
            <w:drawing>
              <wp:anchor distT="45720" distB="45720" distL="114300" distR="114300" simplePos="0" relativeHeight="251885568" behindDoc="0" locked="0" layoutInCell="1" allowOverlap="1" wp14:anchorId="361524C9" wp14:editId="74172243">
                <wp:simplePos x="0" y="0"/>
                <wp:positionH relativeFrom="column">
                  <wp:posOffset>5353050</wp:posOffset>
                </wp:positionH>
                <wp:positionV relativeFrom="paragraph">
                  <wp:posOffset>26670</wp:posOffset>
                </wp:positionV>
                <wp:extent cx="1567815" cy="1638300"/>
                <wp:effectExtent l="0" t="0" r="0" b="0"/>
                <wp:wrapNone/>
                <wp:docPr id="3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38300"/>
                        </a:xfrm>
                        <a:prstGeom prst="rect">
                          <a:avLst/>
                        </a:prstGeom>
                        <a:noFill/>
                        <a:ln w="9525">
                          <a:noFill/>
                          <a:miter lim="800000"/>
                          <a:headEnd/>
                          <a:tailEnd/>
                        </a:ln>
                      </wps:spPr>
                      <wps:txbx>
                        <w:txbxContent>
                          <w:p w14:paraId="3E080476" w14:textId="7D06E174" w:rsidR="00AD30B3" w:rsidRPr="008F0075" w:rsidRDefault="008F0075" w:rsidP="00AD30B3">
                            <w:pPr>
                              <w:suppressAutoHyphens/>
                              <w:rPr>
                                <w:color w:val="001D77"/>
                                <w:sz w:val="18"/>
                                <w:lang w:val="en-GB"/>
                              </w:rPr>
                            </w:pPr>
                            <w:r w:rsidRPr="008F0075">
                              <w:rPr>
                                <w:color w:val="001D77"/>
                                <w:sz w:val="18"/>
                                <w:lang w:val="en-GB"/>
                              </w:rPr>
                              <w:t>The extent of extreme poverty increased as the population of the l</w:t>
                            </w:r>
                            <w:r w:rsidR="009A075D">
                              <w:rPr>
                                <w:color w:val="001D77"/>
                                <w:sz w:val="18"/>
                                <w:lang w:val="en-GB"/>
                              </w:rPr>
                              <w:t>ocalities concerned decreased.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524C9" id="_x0000_s1039" type="#_x0000_t202" style="position:absolute;left:0;text-align:left;margin-left:421.5pt;margin-top:2.1pt;width:123.45pt;height:129pt;z-index:25188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" filled="f" stroked="f">
                <v:textbox>
                  <w:txbxContent>
                    <w:p w14:paraId="3E080476" w14:textId="7D06E174" w:rsidR="00AD30B3" w:rsidRPr="008F0075" w:rsidRDefault="008F0075" w:rsidP="00AD30B3">
                      <w:pPr>
                        <w:suppressAutoHyphens/>
                        <w:rPr>
                          <w:color w:val="001D77"/>
                          <w:sz w:val="18"/>
                          <w:lang w:val="en-GB"/>
                        </w:rPr>
                      </w:pPr>
                      <w:r w:rsidRPr="008F0075">
                        <w:rPr>
                          <w:color w:val="001D77"/>
                          <w:sz w:val="18"/>
                          <w:lang w:val="en-GB"/>
                        </w:rPr>
                        <w:t>The extent of extreme poverty increased as the population of the l</w:t>
                      </w:r>
                      <w:r w:rsidR="009A075D">
                        <w:rPr>
                          <w:color w:val="001D77"/>
                          <w:sz w:val="18"/>
                          <w:lang w:val="en-GB"/>
                        </w:rPr>
                        <w:t>ocalities concerned decreased.</w:t>
                      </w:r>
                    </w:p>
                  </w:txbxContent>
                </v:textbox>
              </v:shape>
            </w:pict>
          </mc:Fallback>
        </mc:AlternateContent>
      </w:r>
      <w:r w:rsidR="00C55CC8" w:rsidRPr="00C55CC8">
        <w:rPr>
          <w:rFonts w:eastAsia="Times New Roman" w:cs="Times New Roman"/>
          <w:bCs/>
          <w:szCs w:val="24"/>
          <w:shd w:val="clear" w:color="auto" w:fill="FFFFFF"/>
          <w:lang w:val="en-GB" w:eastAsia="pl-PL"/>
        </w:rPr>
        <w:t>In 2023, as in previous years, the class of place of residence also determined the frequency of exper</w:t>
      </w:r>
      <w:r w:rsidR="00EE5FA2">
        <w:rPr>
          <w:rFonts w:eastAsia="Times New Roman" w:cs="Times New Roman"/>
          <w:bCs/>
          <w:szCs w:val="24"/>
          <w:shd w:val="clear" w:color="auto" w:fill="FFFFFF"/>
          <w:lang w:val="en-GB" w:eastAsia="pl-PL"/>
        </w:rPr>
        <w:t>iencing extreme poverty (</w:t>
      </w:r>
      <w:r w:rsidR="00C55CC8" w:rsidRPr="00C55CC8">
        <w:rPr>
          <w:rFonts w:eastAsia="Times New Roman" w:cs="Times New Roman"/>
          <w:bCs/>
          <w:szCs w:val="24"/>
          <w:shd w:val="clear" w:color="auto" w:fill="FFFFFF"/>
          <w:lang w:val="en-GB" w:eastAsia="pl-PL"/>
        </w:rPr>
        <w:t xml:space="preserve">Chart 9). Urban residents were </w:t>
      </w:r>
      <w:r w:rsidR="00BB3A43" w:rsidRPr="00BB3A43">
        <w:rPr>
          <w:rFonts w:eastAsia="Times New Roman" w:cs="Times New Roman"/>
          <w:bCs/>
          <w:szCs w:val="24"/>
          <w:shd w:val="clear" w:color="auto" w:fill="FFFFFF"/>
          <w:lang w:val="en-GB" w:eastAsia="pl-PL"/>
        </w:rPr>
        <w:t>significantly</w:t>
      </w:r>
      <w:r w:rsidR="00BB3A43">
        <w:rPr>
          <w:rFonts w:eastAsia="Times New Roman" w:cs="Times New Roman"/>
          <w:bCs/>
          <w:szCs w:val="24"/>
          <w:shd w:val="clear" w:color="auto" w:fill="FFFFFF"/>
          <w:lang w:val="en-GB" w:eastAsia="pl-PL"/>
        </w:rPr>
        <w:t xml:space="preserve"> </w:t>
      </w:r>
      <w:r w:rsidR="00C55CC8" w:rsidRPr="00C55CC8">
        <w:rPr>
          <w:rFonts w:eastAsia="Times New Roman" w:cs="Times New Roman"/>
          <w:bCs/>
          <w:szCs w:val="24"/>
          <w:shd w:val="clear" w:color="auto" w:fill="FFFFFF"/>
          <w:lang w:val="en-GB" w:eastAsia="pl-PL"/>
        </w:rPr>
        <w:t>less likely to experience extreme poverty (3.3%) than rural residents (11.5%). The smallest proportions of poor people were found in the largest cities with a population of at least 500 000 (1.6%) and cities with a</w:t>
      </w:r>
      <w:r w:rsidR="002A2A09">
        <w:rPr>
          <w:rFonts w:eastAsia="Times New Roman" w:cs="Times New Roman"/>
          <w:bCs/>
          <w:szCs w:val="24"/>
          <w:shd w:val="clear" w:color="auto" w:fill="FFFFFF"/>
          <w:lang w:val="en-GB" w:eastAsia="pl-PL"/>
        </w:rPr>
        <w:t> </w:t>
      </w:r>
      <w:r w:rsidR="00C55CC8" w:rsidRPr="00C55CC8">
        <w:rPr>
          <w:rFonts w:eastAsia="Times New Roman" w:cs="Times New Roman"/>
          <w:bCs/>
          <w:szCs w:val="24"/>
          <w:shd w:val="clear" w:color="auto" w:fill="FFFFFF"/>
          <w:lang w:val="en-GB" w:eastAsia="pl-PL"/>
        </w:rPr>
        <w:t>population between 100 000 and 500 000 (2.0%).</w:t>
      </w:r>
    </w:p>
    <w:p w14:paraId="328933A0" w14:textId="77777777" w:rsidR="00C55CC8" w:rsidRDefault="00C55CC8" w:rsidP="00C55CC8">
      <w:pPr>
        <w:spacing w:before="240" w:line="259" w:lineRule="auto"/>
        <w:ind w:left="709" w:hanging="709"/>
        <w:jc w:val="both"/>
        <w:rPr>
          <w:rFonts w:eastAsia="Times New Roman" w:cs="Times New Roman"/>
          <w:bCs/>
          <w:szCs w:val="24"/>
          <w:shd w:val="clear" w:color="auto" w:fill="FFFFFF"/>
          <w:lang w:val="en-GB" w:eastAsia="pl-PL"/>
        </w:rPr>
      </w:pPr>
      <w:r w:rsidRPr="00C55CC8">
        <w:rPr>
          <w:rFonts w:eastAsia="Times New Roman" w:cs="Times New Roman"/>
          <w:b/>
          <w:bCs/>
          <w:szCs w:val="24"/>
          <w:shd w:val="clear" w:color="auto" w:fill="FFFFFF"/>
          <w:lang w:val="en-GB" w:eastAsia="pl-PL"/>
        </w:rPr>
        <w:t xml:space="preserve">Chart </w:t>
      </w:r>
      <w:r w:rsidR="0049473C">
        <w:rPr>
          <w:rFonts w:eastAsia="Times New Roman" w:cs="Times New Roman"/>
          <w:b/>
          <w:bCs/>
          <w:szCs w:val="24"/>
          <w:shd w:val="clear" w:color="auto" w:fill="FFFFFF"/>
          <w:lang w:val="en-GB" w:eastAsia="pl-PL"/>
        </w:rPr>
        <w:t>9</w:t>
      </w:r>
      <w:r w:rsidRPr="00C55CC8">
        <w:rPr>
          <w:rFonts w:eastAsia="Times New Roman" w:cs="Times New Roman"/>
          <w:b/>
          <w:bCs/>
          <w:szCs w:val="24"/>
          <w:shd w:val="clear" w:color="auto" w:fill="FFFFFF"/>
          <w:lang w:val="en-GB" w:eastAsia="pl-PL"/>
        </w:rPr>
        <w:t>. Extreme poverty rate in 2022 and 2023 by place of residence</w:t>
      </w:r>
      <w:r>
        <w:rPr>
          <w:rFonts w:eastAsia="Times New Roman" w:cs="Times New Roman"/>
          <w:b/>
          <w:bCs/>
          <w:szCs w:val="24"/>
          <w:shd w:val="clear" w:color="auto" w:fill="FFFFFF"/>
          <w:lang w:val="en-GB" w:eastAsia="pl-PL"/>
        </w:rPr>
        <w:t xml:space="preserve"> </w:t>
      </w:r>
      <w:r w:rsidRPr="00F11FAE">
        <w:rPr>
          <w:b/>
          <w:noProof/>
          <w:sz w:val="18"/>
          <w:szCs w:val="18"/>
          <w:lang w:val="en-GB" w:eastAsia="pl-PL"/>
        </w:rPr>
        <w:t>(% of people in ho</w:t>
      </w:r>
      <w:r>
        <w:rPr>
          <w:b/>
          <w:noProof/>
          <w:sz w:val="18"/>
          <w:szCs w:val="18"/>
          <w:lang w:val="en-GB" w:eastAsia="pl-PL"/>
        </w:rPr>
        <w:t>useholds)</w:t>
      </w:r>
    </w:p>
    <w:p w14:paraId="548E4A67" w14:textId="7FEBA0DF" w:rsidR="00C55CC8" w:rsidRDefault="00AD30B3" w:rsidP="00F87CE0">
      <w:pPr>
        <w:spacing w:before="240" w:line="259" w:lineRule="auto"/>
        <w:jc w:val="both"/>
        <w:rPr>
          <w:rFonts w:eastAsia="Times New Roman" w:cs="Times New Roman"/>
          <w:bCs/>
          <w:szCs w:val="24"/>
          <w:shd w:val="clear" w:color="auto" w:fill="FFFFFF"/>
          <w:lang w:val="en-GB" w:eastAsia="pl-PL"/>
        </w:rPr>
      </w:pPr>
      <w:r>
        <w:rPr>
          <w:noProof/>
          <w:szCs w:val="19"/>
          <w:lang w:eastAsia="pl-PL"/>
        </w:rPr>
        <mc:AlternateContent>
          <mc:Choice Requires="wps">
            <w:drawing>
              <wp:anchor distT="45720" distB="45720" distL="114300" distR="114300" simplePos="0" relativeHeight="251887616" behindDoc="0" locked="0" layoutInCell="1" allowOverlap="1" wp14:anchorId="0D878F6A" wp14:editId="1E27B6EC">
                <wp:simplePos x="0" y="0"/>
                <wp:positionH relativeFrom="column">
                  <wp:posOffset>5353685</wp:posOffset>
                </wp:positionH>
                <wp:positionV relativeFrom="paragraph">
                  <wp:posOffset>2000885</wp:posOffset>
                </wp:positionV>
                <wp:extent cx="1567815" cy="2981325"/>
                <wp:effectExtent l="0" t="0" r="0" b="0"/>
                <wp:wrapNone/>
                <wp:docPr id="3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981325"/>
                        </a:xfrm>
                        <a:prstGeom prst="rect">
                          <a:avLst/>
                        </a:prstGeom>
                        <a:noFill/>
                        <a:ln w="9525">
                          <a:noFill/>
                          <a:miter lim="800000"/>
                          <a:headEnd/>
                          <a:tailEnd/>
                        </a:ln>
                      </wps:spPr>
                      <wps:txbx>
                        <w:txbxContent>
                          <w:p w14:paraId="4D660C74" w14:textId="4532B068" w:rsidR="00AD30B3" w:rsidRPr="008F0075" w:rsidRDefault="008F0075" w:rsidP="00AD30B3">
                            <w:pPr>
                              <w:suppressAutoHyphens/>
                              <w:rPr>
                                <w:color w:val="001D77"/>
                                <w:sz w:val="18"/>
                                <w:lang w:val="en-GB"/>
                              </w:rPr>
                            </w:pPr>
                            <w:r w:rsidRPr="008F0075">
                              <w:rPr>
                                <w:color w:val="001D77"/>
                                <w:sz w:val="18"/>
                                <w:lang w:val="en-GB"/>
                              </w:rPr>
                              <w:t xml:space="preserve">As in previous years, in 2023, a large difference in the extent of extreme poverty was noted between urban residents (3.3 </w:t>
                            </w:r>
                            <w:r w:rsidR="009C6430">
                              <w:rPr>
                                <w:color w:val="001D77"/>
                                <w:sz w:val="18"/>
                                <w:lang w:val="en-GB"/>
                              </w:rPr>
                              <w:t>%</w:t>
                            </w:r>
                            <w:r w:rsidRPr="008F0075">
                              <w:rPr>
                                <w:color w:val="001D77"/>
                                <w:sz w:val="18"/>
                                <w:lang w:val="en-GB"/>
                              </w:rPr>
                              <w:t xml:space="preserve">) and rural residents (11.5 </w:t>
                            </w:r>
                            <w:r w:rsidR="009C6430">
                              <w:rPr>
                                <w:color w:val="001D77"/>
                                <w:sz w:val="18"/>
                                <w:lang w:val="en-GB"/>
                              </w:rPr>
                              <w:t>%</w:t>
                            </w:r>
                            <w:r w:rsidRPr="008F0075">
                              <w:rPr>
                                <w:color w:val="001D77"/>
                                <w:sz w:val="18"/>
                                <w:lang w:val="en-GB"/>
                              </w:rPr>
                              <w:t>), who were much more likely to experience extreme poverty</w:t>
                            </w:r>
                            <w:r w:rsidR="005C0256">
                              <w:rPr>
                                <w:color w:val="001D77"/>
                                <w:sz w:val="18"/>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78F6A" id="_x0000_s1040" type="#_x0000_t202" style="position:absolute;left:0;text-align:left;margin-left:421.55pt;margin-top:157.55pt;width:123.45pt;height:234.75pt;z-index:25188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" filled="f" stroked="f">
                <v:textbox>
                  <w:txbxContent>
                    <w:p w14:paraId="4D660C74" w14:textId="4532B068" w:rsidR="00AD30B3" w:rsidRPr="008F0075" w:rsidRDefault="008F0075" w:rsidP="00AD30B3">
                      <w:pPr>
                        <w:suppressAutoHyphens/>
                        <w:rPr>
                          <w:color w:val="001D77"/>
                          <w:sz w:val="18"/>
                          <w:lang w:val="en-GB"/>
                        </w:rPr>
                      </w:pPr>
                      <w:r w:rsidRPr="008F0075">
                        <w:rPr>
                          <w:color w:val="001D77"/>
                          <w:sz w:val="18"/>
                          <w:lang w:val="en-GB"/>
                        </w:rPr>
                        <w:t xml:space="preserve">As in previous years, in 2023, a large difference in the extent of extreme poverty was noted between urban residents (3.3 </w:t>
                      </w:r>
                      <w:r w:rsidR="009C6430">
                        <w:rPr>
                          <w:color w:val="001D77"/>
                          <w:sz w:val="18"/>
                          <w:lang w:val="en-GB"/>
                        </w:rPr>
                        <w:t>%</w:t>
                      </w:r>
                      <w:r w:rsidRPr="008F0075">
                        <w:rPr>
                          <w:color w:val="001D77"/>
                          <w:sz w:val="18"/>
                          <w:lang w:val="en-GB"/>
                        </w:rPr>
                        <w:t xml:space="preserve">) and rural residents (11.5 </w:t>
                      </w:r>
                      <w:r w:rsidR="009C6430">
                        <w:rPr>
                          <w:color w:val="001D77"/>
                          <w:sz w:val="18"/>
                          <w:lang w:val="en-GB"/>
                        </w:rPr>
                        <w:t>%</w:t>
                      </w:r>
                      <w:r w:rsidRPr="008F0075">
                        <w:rPr>
                          <w:color w:val="001D77"/>
                          <w:sz w:val="18"/>
                          <w:lang w:val="en-GB"/>
                        </w:rPr>
                        <w:t>), who were much more likely to experience extreme poverty</w:t>
                      </w:r>
                      <w:r w:rsidR="005C0256">
                        <w:rPr>
                          <w:color w:val="001D77"/>
                          <w:sz w:val="18"/>
                          <w:lang w:val="en-GB"/>
                        </w:rPr>
                        <w:t>.</w:t>
                      </w:r>
                    </w:p>
                  </w:txbxContent>
                </v:textbox>
              </v:shape>
            </w:pict>
          </mc:Fallback>
        </mc:AlternateContent>
      </w:r>
      <w:r w:rsidR="00C73339">
        <w:rPr>
          <w:rFonts w:eastAsia="Times New Roman" w:cs="Times New Roman"/>
          <w:bCs/>
          <w:noProof/>
          <w:szCs w:val="24"/>
          <w:shd w:val="clear" w:color="auto" w:fill="FFFFFF"/>
          <w:lang w:eastAsia="pl-PL"/>
        </w:rPr>
        <w:drawing>
          <wp:inline distT="0" distB="0" distL="0" distR="0" wp14:anchorId="6B4D024F" wp14:editId="104BFE15">
            <wp:extent cx="5162400" cy="4047606"/>
            <wp:effectExtent l="0" t="0" r="635"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0903" cy="4054273"/>
                    </a:xfrm>
                    <a:prstGeom prst="rect">
                      <a:avLst/>
                    </a:prstGeom>
                    <a:noFill/>
                  </pic:spPr>
                </pic:pic>
              </a:graphicData>
            </a:graphic>
          </wp:inline>
        </w:drawing>
      </w:r>
    </w:p>
    <w:p w14:paraId="71C943FB" w14:textId="77777777" w:rsidR="00C55CC8" w:rsidRDefault="00C55CC8" w:rsidP="00EE5FA2">
      <w:pPr>
        <w:spacing w:before="240" w:line="259" w:lineRule="auto"/>
        <w:jc w:val="both"/>
        <w:rPr>
          <w:rFonts w:eastAsia="Times New Roman" w:cs="Times New Roman"/>
          <w:bCs/>
          <w:szCs w:val="24"/>
          <w:shd w:val="clear" w:color="auto" w:fill="FFFFFF"/>
          <w:lang w:val="en-GB" w:eastAsia="pl-PL"/>
        </w:rPr>
      </w:pPr>
      <w:r w:rsidRPr="00C55CC8">
        <w:rPr>
          <w:rFonts w:eastAsia="Times New Roman" w:cs="Times New Roman"/>
          <w:bCs/>
          <w:szCs w:val="24"/>
          <w:shd w:val="clear" w:color="auto" w:fill="FFFFFF"/>
          <w:lang w:val="en-GB" w:eastAsia="pl-PL"/>
        </w:rPr>
        <w:t>In smaller cities, the extreme poverty rate was already higher (respectively: 4.1% in cities of 20,000-100,000 inhabitants and 5.4% in the smallest cities of less than 20,000 inhabitants). Among rural residents, poverty was more often experienced in non-agglomeration rural areas (12.4%) than in agglomeration rural areas (8.4%).</w:t>
      </w:r>
    </w:p>
    <w:p w14:paraId="5141E9F8" w14:textId="77777777" w:rsidR="00C86F3A" w:rsidRPr="005C676B" w:rsidRDefault="006B647A" w:rsidP="00EE5FA2">
      <w:pPr>
        <w:spacing w:before="240" w:line="259" w:lineRule="auto"/>
        <w:jc w:val="both"/>
        <w:rPr>
          <w:rFonts w:eastAsia="Times New Roman" w:cs="Times New Roman"/>
          <w:bCs/>
          <w:szCs w:val="24"/>
          <w:shd w:val="clear" w:color="auto" w:fill="FFFFFF"/>
          <w:lang w:val="en-GB" w:eastAsia="pl-PL"/>
        </w:rPr>
      </w:pPr>
      <w:r w:rsidRPr="006B647A">
        <w:rPr>
          <w:rFonts w:eastAsia="Times New Roman" w:cs="Times New Roman"/>
          <w:bCs/>
          <w:szCs w:val="24"/>
          <w:shd w:val="clear" w:color="auto" w:fill="FFFFFF"/>
          <w:lang w:val="en-GB" w:eastAsia="pl-PL"/>
        </w:rPr>
        <w:t>The year 2023, although with varying degrees of intensity, saw a year-on-year increase in the extent of extreme poverty in all groups analysed</w:t>
      </w:r>
      <w:r w:rsidRPr="006B647A">
        <w:rPr>
          <w:rStyle w:val="Odwoanieprzypisudolnego"/>
          <w:rFonts w:eastAsia="Times New Roman" w:cs="Times New Roman"/>
          <w:bCs/>
          <w:szCs w:val="24"/>
          <w:shd w:val="clear" w:color="auto" w:fill="FFFFFF"/>
          <w:vertAlign w:val="baseline"/>
          <w:lang w:val="en-GB" w:eastAsia="pl-PL"/>
        </w:rPr>
        <w:t xml:space="preserve"> </w:t>
      </w:r>
      <w:r w:rsidR="000E36E5">
        <w:rPr>
          <w:rStyle w:val="Odwoanieprzypisudolnego"/>
          <w:rFonts w:eastAsia="Times New Roman" w:cs="Times New Roman"/>
          <w:bCs/>
          <w:szCs w:val="24"/>
          <w:shd w:val="clear" w:color="auto" w:fill="FFFFFF"/>
          <w:lang w:eastAsia="pl-PL"/>
        </w:rPr>
        <w:footnoteReference w:id="15"/>
      </w:r>
      <w:r w:rsidR="0068184B" w:rsidRPr="005C676B">
        <w:rPr>
          <w:rFonts w:eastAsia="Times New Roman" w:cs="Times New Roman"/>
          <w:bCs/>
          <w:szCs w:val="24"/>
          <w:shd w:val="clear" w:color="auto" w:fill="FFFFFF"/>
          <w:lang w:val="en-GB" w:eastAsia="pl-PL"/>
        </w:rPr>
        <w:t>.</w:t>
      </w:r>
    </w:p>
    <w:p w14:paraId="68B9BD9C" w14:textId="77777777" w:rsidR="00C55CC8" w:rsidRPr="00C55CC8" w:rsidRDefault="00C55CC8" w:rsidP="00EE5FA2">
      <w:pPr>
        <w:spacing w:before="240" w:after="160" w:line="259" w:lineRule="auto"/>
        <w:jc w:val="both"/>
        <w:rPr>
          <w:rFonts w:eastAsia="Times New Roman" w:cs="Times New Roman"/>
          <w:bCs/>
          <w:szCs w:val="24"/>
          <w:shd w:val="clear" w:color="auto" w:fill="FFFFFF"/>
          <w:lang w:val="en-GB" w:eastAsia="pl-PL"/>
        </w:rPr>
      </w:pPr>
      <w:r w:rsidRPr="00C55CC8">
        <w:rPr>
          <w:rFonts w:eastAsia="Times New Roman" w:cs="Times New Roman"/>
          <w:bCs/>
          <w:szCs w:val="24"/>
          <w:shd w:val="clear" w:color="auto" w:fill="FFFFFF"/>
          <w:lang w:val="en-GB" w:eastAsia="pl-PL"/>
        </w:rPr>
        <w:t>The largest increases were recorded among persons from farmer households (by 5.4 p.p.) and among persons living from other unearned sources (by 5.1 p.p.).</w:t>
      </w:r>
    </w:p>
    <w:p w14:paraId="38AC06CE" w14:textId="77777777" w:rsidR="00C55CC8" w:rsidRPr="00C55CC8" w:rsidRDefault="00C55CC8" w:rsidP="00EE5FA2">
      <w:pPr>
        <w:spacing w:before="240" w:after="160" w:line="259" w:lineRule="auto"/>
        <w:jc w:val="both"/>
        <w:rPr>
          <w:rFonts w:eastAsia="Times New Roman" w:cs="Times New Roman"/>
          <w:bCs/>
          <w:szCs w:val="24"/>
          <w:shd w:val="clear" w:color="auto" w:fill="FFFFFF"/>
          <w:lang w:val="en-GB" w:eastAsia="pl-PL"/>
        </w:rPr>
      </w:pPr>
      <w:r w:rsidRPr="00C55CC8">
        <w:rPr>
          <w:rFonts w:eastAsia="Times New Roman" w:cs="Times New Roman"/>
          <w:bCs/>
          <w:szCs w:val="24"/>
          <w:shd w:val="clear" w:color="auto" w:fill="FFFFFF"/>
          <w:lang w:val="en-GB" w:eastAsia="pl-PL"/>
        </w:rPr>
        <w:t>Relatively high increases (above average) in the incidence of extreme poverty were also recorded among persons from households in which the reference person had a basic vocational/professional education (by 3.6 p. p</w:t>
      </w:r>
      <w:r>
        <w:rPr>
          <w:rFonts w:eastAsia="Times New Roman" w:cs="Times New Roman"/>
          <w:bCs/>
          <w:szCs w:val="24"/>
          <w:shd w:val="clear" w:color="auto" w:fill="FFFFFF"/>
          <w:lang w:val="en-GB" w:eastAsia="pl-PL"/>
        </w:rPr>
        <w:t>p.</w:t>
      </w:r>
      <w:r w:rsidRPr="00C55CC8">
        <w:rPr>
          <w:rFonts w:eastAsia="Times New Roman" w:cs="Times New Roman"/>
          <w:bCs/>
          <w:szCs w:val="24"/>
          <w:shd w:val="clear" w:color="auto" w:fill="FFFFFF"/>
          <w:lang w:val="en-GB" w:eastAsia="pl-PL"/>
        </w:rPr>
        <w:t xml:space="preserve">), from households with two persons aged </w:t>
      </w:r>
      <w:r w:rsidR="00C26432">
        <w:rPr>
          <w:rFonts w:eastAsia="Times New Roman" w:cs="Times New Roman"/>
          <w:bCs/>
          <w:szCs w:val="24"/>
          <w:shd w:val="clear" w:color="auto" w:fill="FFFFFF"/>
          <w:lang w:val="en-GB" w:eastAsia="pl-PL"/>
        </w:rPr>
        <w:t xml:space="preserve">      </w:t>
      </w:r>
      <w:r w:rsidRPr="00C55CC8">
        <w:rPr>
          <w:rFonts w:eastAsia="Times New Roman" w:cs="Times New Roman"/>
          <w:bCs/>
          <w:szCs w:val="24"/>
          <w:shd w:val="clear" w:color="auto" w:fill="FFFFFF"/>
          <w:lang w:val="en-GB" w:eastAsia="pl-PL"/>
        </w:rPr>
        <w:t>0-17 (by 3.5 p.p.) and with one person aged 0-17 in the household (by 2.6 p.p.), as well as among rural residents (by 3.4 p.p.), including non-agricultural rural residents (by 3.8 p.p.).</w:t>
      </w:r>
    </w:p>
    <w:p w14:paraId="3A8DCD5A" w14:textId="77777777" w:rsidR="00CB35CF" w:rsidRPr="00C55CC8" w:rsidRDefault="00C55CC8" w:rsidP="00EE5FA2">
      <w:pPr>
        <w:spacing w:before="240" w:after="160" w:line="259" w:lineRule="auto"/>
        <w:jc w:val="both"/>
        <w:rPr>
          <w:b/>
          <w:noProof/>
          <w:sz w:val="18"/>
          <w:szCs w:val="19"/>
          <w:lang w:val="en-GB" w:eastAsia="pl-PL"/>
        </w:rPr>
      </w:pPr>
      <w:r w:rsidRPr="00C55CC8">
        <w:rPr>
          <w:rFonts w:eastAsia="Times New Roman" w:cs="Times New Roman"/>
          <w:bCs/>
          <w:szCs w:val="24"/>
          <w:shd w:val="clear" w:color="auto" w:fill="FFFFFF"/>
          <w:lang w:val="en-GB" w:eastAsia="pl-PL"/>
        </w:rPr>
        <w:t>For the other analysed population groups, an increase in extreme poverty incidence of about 1-2 p.p. was recorded. The exceptions are people from households with at least 500,000 inhabitants and in households with at least 3 persons aged 0-17, for whom a minimal increase in the poverty rate of 0.2 p.p. was recorded.</w:t>
      </w:r>
    </w:p>
    <w:p w14:paraId="6D0BB83B" w14:textId="77777777" w:rsidR="00A05407" w:rsidRPr="00C55CC8" w:rsidRDefault="00B317CB" w:rsidP="0044765A">
      <w:pPr>
        <w:spacing w:before="240" w:line="240" w:lineRule="auto"/>
        <w:rPr>
          <w:noProof/>
          <w:sz w:val="18"/>
          <w:szCs w:val="19"/>
          <w:lang w:val="en-GB" w:eastAsia="pl-PL"/>
        </w:rPr>
      </w:pPr>
      <w:r>
        <w:rPr>
          <w:noProof/>
          <w:szCs w:val="19"/>
          <w:lang w:eastAsia="pl-PL"/>
        </w:rPr>
        <mc:AlternateContent>
          <mc:Choice Requires="wps">
            <w:drawing>
              <wp:anchor distT="45720" distB="45720" distL="114300" distR="114300" simplePos="0" relativeHeight="251803648" behindDoc="0" locked="0" layoutInCell="1" allowOverlap="1" wp14:anchorId="5DBB3F69" wp14:editId="737C972D">
                <wp:simplePos x="0" y="0"/>
                <wp:positionH relativeFrom="column">
                  <wp:posOffset>5400675</wp:posOffset>
                </wp:positionH>
                <wp:positionV relativeFrom="paragraph">
                  <wp:posOffset>511175</wp:posOffset>
                </wp:positionV>
                <wp:extent cx="1567815" cy="1171575"/>
                <wp:effectExtent l="0" t="0" r="0" b="0"/>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171575"/>
                        </a:xfrm>
                        <a:prstGeom prst="rect">
                          <a:avLst/>
                        </a:prstGeom>
                        <a:noFill/>
                        <a:ln w="9525">
                          <a:noFill/>
                          <a:miter lim="800000"/>
                          <a:headEnd/>
                          <a:tailEnd/>
                        </a:ln>
                      </wps:spPr>
                      <wps:txbx>
                        <w:txbxContent>
                          <w:p w14:paraId="75BDB0D1" w14:textId="77777777" w:rsidR="006F1295" w:rsidRPr="00330E56" w:rsidRDefault="006F1295" w:rsidP="00FF7E13">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B3F69" id="_x0000_s1041" type="#_x0000_t202" style="position:absolute;margin-left:425.25pt;margin-top:40.25pt;width:123.45pt;height:92.2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" filled="f" stroked="f">
                <v:textbox>
                  <w:txbxContent>
                    <w:p w14:paraId="75BDB0D1" w14:textId="77777777" w:rsidR="006F1295" w:rsidRPr="00330E56" w:rsidRDefault="006F1295" w:rsidP="00FF7E13">
                      <w:pPr>
                        <w:suppressAutoHyphens/>
                        <w:rPr>
                          <w:color w:val="001D77"/>
                          <w:sz w:val="18"/>
                        </w:rPr>
                      </w:pPr>
                    </w:p>
                  </w:txbxContent>
                </v:textbox>
              </v:shape>
            </w:pict>
          </mc:Fallback>
        </mc:AlternateContent>
      </w:r>
    </w:p>
    <w:p w14:paraId="75A794A9" w14:textId="77777777" w:rsidR="001E6DD6" w:rsidRPr="00B573E8" w:rsidRDefault="009C0F26" w:rsidP="001E6DD6">
      <w:pPr>
        <w:spacing w:before="240" w:line="240" w:lineRule="auto"/>
        <w:rPr>
          <w:rFonts w:ascii="Fira Sans SemiBold" w:hAnsi="Fira Sans SemiBold"/>
          <w:noProof/>
          <w:color w:val="001D77"/>
          <w:szCs w:val="19"/>
          <w:lang w:val="en-GB" w:eastAsia="pl-PL"/>
        </w:rPr>
      </w:pPr>
      <w:r w:rsidRPr="009C0F26">
        <w:rPr>
          <w:rFonts w:ascii="Fira Sans SemiBold" w:hAnsi="Fira Sans SemiBold"/>
          <w:noProof/>
          <w:color w:val="001D77"/>
          <w:szCs w:val="19"/>
          <w:lang w:val="en-GB" w:eastAsia="pl-PL"/>
        </w:rPr>
        <w:t xml:space="preserve">Sphere of deprivation </w:t>
      </w:r>
      <w:r w:rsidR="00A05407" w:rsidRPr="00AE5E6B">
        <w:rPr>
          <w:rFonts w:ascii="Fira Sans SemiBold" w:hAnsi="Fira Sans SemiBold"/>
          <w:noProof/>
          <w:color w:val="001D77"/>
          <w:szCs w:val="19"/>
          <w:vertAlign w:val="superscript"/>
          <w:lang w:eastAsia="pl-PL"/>
        </w:rPr>
        <w:footnoteReference w:id="16"/>
      </w:r>
    </w:p>
    <w:p w14:paraId="38FF0085" w14:textId="77777777" w:rsidR="001E6DD6" w:rsidRPr="00CB35CF" w:rsidRDefault="00680442" w:rsidP="00DD2B89">
      <w:pPr>
        <w:suppressAutoHyphens/>
        <w:spacing w:before="240"/>
        <w:jc w:val="both"/>
        <w:rPr>
          <w:szCs w:val="19"/>
          <w:lang w:val="en-GB"/>
        </w:rPr>
      </w:pPr>
      <w:r w:rsidRPr="00350FDF">
        <w:rPr>
          <w:noProof/>
          <w:color w:val="001D77"/>
          <w:szCs w:val="19"/>
          <w:lang w:eastAsia="pl-PL"/>
        </w:rPr>
        <mc:AlternateContent>
          <mc:Choice Requires="wps">
            <w:drawing>
              <wp:anchor distT="45720" distB="45720" distL="114300" distR="114300" simplePos="0" relativeHeight="251845632" behindDoc="0" locked="0" layoutInCell="1" allowOverlap="1" wp14:anchorId="0DC0991B" wp14:editId="30BE48BF">
                <wp:simplePos x="0" y="0"/>
                <wp:positionH relativeFrom="page">
                  <wp:posOffset>5822091</wp:posOffset>
                </wp:positionH>
                <wp:positionV relativeFrom="paragraph">
                  <wp:posOffset>971624</wp:posOffset>
                </wp:positionV>
                <wp:extent cx="1654473" cy="1310640"/>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473" cy="1310640"/>
                        </a:xfrm>
                        <a:prstGeom prst="rect">
                          <a:avLst/>
                        </a:prstGeom>
                        <a:noFill/>
                        <a:ln w="9525">
                          <a:noFill/>
                          <a:miter lim="800000"/>
                          <a:headEnd/>
                          <a:tailEnd/>
                        </a:ln>
                      </wps:spPr>
                      <wps:txbx>
                        <w:txbxContent>
                          <w:p w14:paraId="58961BFF" w14:textId="77777777" w:rsidR="006F1295" w:rsidRPr="00857956" w:rsidRDefault="009C0F26" w:rsidP="00694BB5">
                            <w:pPr>
                              <w:suppressAutoHyphens/>
                              <w:rPr>
                                <w:color w:val="001D77"/>
                                <w:sz w:val="18"/>
                                <w:lang w:val="en-GB"/>
                              </w:rPr>
                            </w:pPr>
                            <w:r w:rsidRPr="009C0F26">
                              <w:rPr>
                                <w:color w:val="001D77"/>
                                <w:sz w:val="18"/>
                                <w:lang w:val="en-GB"/>
                              </w:rPr>
                              <w:t>In 2023, the extent of the deprivation sphere was 46%,</w:t>
                            </w:r>
                            <w:r w:rsidR="00C04D04">
                              <w:rPr>
                                <w:color w:val="001D77"/>
                                <w:sz w:val="18"/>
                                <w:lang w:val="en-GB"/>
                              </w:rPr>
                              <w:t xml:space="preserve"> </w:t>
                            </w:r>
                            <w:r w:rsidR="00C04D04" w:rsidRPr="00C04D04">
                              <w:rPr>
                                <w:bCs/>
                                <w:color w:val="001D77"/>
                                <w:sz w:val="18"/>
                                <w:lang w:val="en-GB"/>
                              </w:rPr>
                              <w:t>around</w:t>
                            </w:r>
                            <w:r w:rsidRPr="009C0F26">
                              <w:rPr>
                                <w:color w:val="001D77"/>
                                <w:sz w:val="18"/>
                                <w:lang w:val="en-GB"/>
                              </w:rPr>
                              <w:t xml:space="preserve"> 5 p.p. higher than in the previous year. The population groups most at risk of deprivation included the same population groups as for extreme poverty.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C0991B" id="_x0000_s1042" type="#_x0000_t202" style="position:absolute;left:0;text-align:left;margin-left:458.45pt;margin-top:76.5pt;width:130.25pt;height:103.2pt;z-index:2518456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" filled="f" stroked="f">
                <v:textbox style="mso-fit-shape-to-text:t">
                  <w:txbxContent>
                    <w:p w14:paraId="58961BFF" w14:textId="77777777" w:rsidR="006F1295" w:rsidRPr="00857956" w:rsidRDefault="009C0F26" w:rsidP="00694BB5">
                      <w:pPr>
                        <w:suppressAutoHyphens/>
                        <w:rPr>
                          <w:color w:val="001D77"/>
                          <w:sz w:val="18"/>
                          <w:lang w:val="en-GB"/>
                        </w:rPr>
                      </w:pPr>
                      <w:r w:rsidRPr="009C0F26">
                        <w:rPr>
                          <w:color w:val="001D77"/>
                          <w:sz w:val="18"/>
                          <w:lang w:val="en-GB"/>
                        </w:rPr>
                        <w:t>In 2023, the extent of the deprivation sphere was 46%,</w:t>
                      </w:r>
                      <w:r w:rsidR="00C04D04">
                        <w:rPr>
                          <w:color w:val="001D77"/>
                          <w:sz w:val="18"/>
                          <w:lang w:val="en-GB"/>
                        </w:rPr>
                        <w:t xml:space="preserve"> </w:t>
                      </w:r>
                      <w:r w:rsidR="00C04D04" w:rsidRPr="00C04D04">
                        <w:rPr>
                          <w:bCs/>
                          <w:color w:val="001D77"/>
                          <w:sz w:val="18"/>
                          <w:lang w:val="en-GB"/>
                        </w:rPr>
                        <w:t>around</w:t>
                      </w:r>
                      <w:r w:rsidRPr="009C0F26">
                        <w:rPr>
                          <w:color w:val="001D77"/>
                          <w:sz w:val="18"/>
                          <w:lang w:val="en-GB"/>
                        </w:rPr>
                        <w:t xml:space="preserve"> 5 p.p. higher than in the previous year. The population groups most at risk of deprivation included the same population groups as for extreme poverty.</w:t>
                      </w:r>
                    </w:p>
                  </w:txbxContent>
                </v:textbox>
                <w10:wrap anchorx="page"/>
              </v:shape>
            </w:pict>
          </mc:Fallback>
        </mc:AlternateContent>
      </w:r>
      <w:r w:rsidR="00CB35CF" w:rsidRPr="00CB35CF">
        <w:rPr>
          <w:szCs w:val="19"/>
          <w:lang w:val="en-GB"/>
        </w:rPr>
        <w:t>The privation rate (also referred to as the rate of low consumption) is also an important measure used by the Statistics Poland to measure the condition of households. The threshold of the privation sphere is based on the social minimum calculated by the Institute of Labour and Social Studies (</w:t>
      </w:r>
      <w:proofErr w:type="spellStart"/>
      <w:r w:rsidR="00CB35CF" w:rsidRPr="00CB35CF">
        <w:rPr>
          <w:szCs w:val="19"/>
          <w:lang w:val="en-GB"/>
        </w:rPr>
        <w:t>IPiSS</w:t>
      </w:r>
      <w:proofErr w:type="spellEnd"/>
      <w:r w:rsidR="00CB35CF" w:rsidRPr="00CB35CF">
        <w:rPr>
          <w:szCs w:val="19"/>
          <w:lang w:val="en-GB"/>
        </w:rPr>
        <w:t>)</w:t>
      </w:r>
      <w:r w:rsidR="00EA00AB">
        <w:rPr>
          <w:rStyle w:val="Odwoanieprzypisudolnego"/>
          <w:szCs w:val="19"/>
        </w:rPr>
        <w:footnoteReference w:id="17"/>
      </w:r>
      <w:r w:rsidR="001F5D47" w:rsidRPr="00CB35CF">
        <w:rPr>
          <w:szCs w:val="19"/>
          <w:lang w:val="en-GB"/>
        </w:rPr>
        <w:t>.</w:t>
      </w:r>
      <w:r w:rsidR="001E6DD6" w:rsidRPr="00CB35CF">
        <w:rPr>
          <w:szCs w:val="19"/>
          <w:lang w:val="en-GB"/>
        </w:rPr>
        <w:t xml:space="preserve"> </w:t>
      </w:r>
      <w:r w:rsidR="00CB35CF" w:rsidRPr="00CB35CF">
        <w:rPr>
          <w:szCs w:val="19"/>
          <w:lang w:val="en-GB"/>
        </w:rPr>
        <w:t>The basket of the social minimum includes goods and services not only for the satisfaction of existential needs (as in the case of the subsistence minimum), but also goods and services necessary for work, education, maintaining family ties and social contacts as well as modest participation in culture and recreation. Consumption expenditures at a level not less than the social minimum are assumed to allow one to lead a ‘minimally dignified life’ and to fulfil inclusive human needs</w:t>
      </w:r>
      <w:r w:rsidR="00A16213" w:rsidRPr="00350FDF">
        <w:rPr>
          <w:rStyle w:val="Odwoanieprzypisudolnego"/>
          <w:szCs w:val="19"/>
        </w:rPr>
        <w:footnoteReference w:id="18"/>
      </w:r>
      <w:r w:rsidR="00637FD2" w:rsidRPr="00CB35CF">
        <w:rPr>
          <w:szCs w:val="19"/>
          <w:lang w:val="en-GB"/>
        </w:rPr>
        <w:t>.</w:t>
      </w:r>
    </w:p>
    <w:p w14:paraId="29C3C22A" w14:textId="77777777" w:rsidR="0049473C" w:rsidRDefault="0049473C" w:rsidP="0071524A">
      <w:pPr>
        <w:suppressAutoHyphens/>
        <w:spacing w:before="240"/>
        <w:jc w:val="both"/>
        <w:rPr>
          <w:szCs w:val="19"/>
          <w:lang w:val="en-GB"/>
        </w:rPr>
      </w:pPr>
      <w:r w:rsidRPr="0049473C">
        <w:rPr>
          <w:szCs w:val="19"/>
          <w:lang w:val="en-GB"/>
        </w:rPr>
        <w:t>In 2023, with the adopted deprivation sphere boundaries, its coverage was 46%,</w:t>
      </w:r>
      <w:r w:rsidR="00C04D04" w:rsidRPr="00C04D04">
        <w:rPr>
          <w:rFonts w:eastAsia="Times New Roman" w:cs="Times New Roman"/>
          <w:bCs/>
          <w:szCs w:val="24"/>
          <w:shd w:val="clear" w:color="auto" w:fill="FFFFFF"/>
          <w:lang w:val="en-GB" w:eastAsia="pl-PL"/>
        </w:rPr>
        <w:t xml:space="preserve"> </w:t>
      </w:r>
      <w:r w:rsidR="00C04D04" w:rsidRPr="00C04D04">
        <w:rPr>
          <w:bCs/>
          <w:szCs w:val="19"/>
          <w:lang w:val="en-GB"/>
        </w:rPr>
        <w:t>around</w:t>
      </w:r>
      <w:r w:rsidRPr="0049473C">
        <w:rPr>
          <w:szCs w:val="19"/>
          <w:lang w:val="en-GB"/>
        </w:rPr>
        <w:t xml:space="preserve"> 5 p.p. higher than in 2022. This was the highest recorded deprivation sphere coverage in the 2010-2023 period, despite an improvement in the average household income situation.</w:t>
      </w:r>
    </w:p>
    <w:p w14:paraId="55FC828C" w14:textId="4DB10024" w:rsidR="0049473C" w:rsidRDefault="0049473C" w:rsidP="0071524A">
      <w:pPr>
        <w:suppressAutoHyphens/>
        <w:spacing w:before="240"/>
        <w:jc w:val="both"/>
        <w:rPr>
          <w:szCs w:val="19"/>
          <w:lang w:val="en-GB"/>
        </w:rPr>
      </w:pPr>
      <w:r w:rsidRPr="0049473C">
        <w:rPr>
          <w:szCs w:val="19"/>
          <w:lang w:val="en-GB"/>
        </w:rPr>
        <w:t xml:space="preserve">Between 2010 and 2023, deprivation sphere coverage ranged between approximately 39% and 46%. Between 2010 and 2013, there was an increase in the extent of the sphere of deprivation from around 41% to </w:t>
      </w:r>
      <w:r w:rsidR="00C04D04" w:rsidRPr="00C04D04">
        <w:rPr>
          <w:bCs/>
          <w:szCs w:val="19"/>
          <w:lang w:val="en-GB"/>
        </w:rPr>
        <w:t>around</w:t>
      </w:r>
      <w:r w:rsidR="00C04D04" w:rsidRPr="00C04D04">
        <w:rPr>
          <w:szCs w:val="19"/>
          <w:lang w:val="en-GB"/>
        </w:rPr>
        <w:t xml:space="preserve"> </w:t>
      </w:r>
      <w:r w:rsidRPr="0049473C">
        <w:rPr>
          <w:szCs w:val="19"/>
          <w:lang w:val="en-GB"/>
        </w:rPr>
        <w:t>45%, with from 2014 to 2017 - decreases (to around 39%). In the following years (2018 to 2022), the rate of the sphere of deprivation fluctuated between about 39% and about 43%, with a rate of about 41% in 2022. In 2023 the extent of the sphere of deprivation reached 46%.</w:t>
      </w:r>
    </w:p>
    <w:p w14:paraId="53292507" w14:textId="77777777" w:rsidR="00EA5939" w:rsidRPr="00B573E8" w:rsidRDefault="00EA5939" w:rsidP="006778AB">
      <w:pPr>
        <w:suppressAutoHyphens/>
        <w:spacing w:before="240"/>
        <w:jc w:val="both"/>
        <w:rPr>
          <w:szCs w:val="19"/>
          <w:lang w:val="en-GB"/>
        </w:rPr>
      </w:pPr>
      <w:r w:rsidRPr="00B573E8">
        <w:rPr>
          <w:szCs w:val="19"/>
          <w:lang w:val="en-GB"/>
        </w:rPr>
        <w:t>It can be said that the direction of change in deprivation rates between 2010 and 2023, was simil</w:t>
      </w:r>
      <w:r w:rsidR="006121E9">
        <w:rPr>
          <w:szCs w:val="19"/>
          <w:lang w:val="en-GB"/>
        </w:rPr>
        <w:t>ar to that of extreme poverty (</w:t>
      </w:r>
      <w:r w:rsidRPr="00B573E8">
        <w:rPr>
          <w:szCs w:val="19"/>
          <w:lang w:val="en-GB"/>
        </w:rPr>
        <w:t xml:space="preserve">Chart </w:t>
      </w:r>
      <w:r w:rsidR="0049473C">
        <w:rPr>
          <w:szCs w:val="19"/>
          <w:lang w:val="en-GB"/>
        </w:rPr>
        <w:t>10</w:t>
      </w:r>
      <w:r w:rsidRPr="00B573E8">
        <w:rPr>
          <w:szCs w:val="19"/>
          <w:lang w:val="en-GB"/>
        </w:rPr>
        <w:t>).</w:t>
      </w:r>
    </w:p>
    <w:p w14:paraId="6C7E5428" w14:textId="77777777" w:rsidR="0049473C" w:rsidRDefault="0049473C" w:rsidP="006778AB">
      <w:pPr>
        <w:suppressAutoHyphens/>
        <w:spacing w:before="240"/>
        <w:jc w:val="both"/>
        <w:rPr>
          <w:szCs w:val="19"/>
          <w:lang w:val="en-GB"/>
        </w:rPr>
      </w:pPr>
      <w:r w:rsidRPr="0049473C">
        <w:rPr>
          <w:szCs w:val="19"/>
          <w:lang w:val="en-GB"/>
        </w:rPr>
        <w:t>In general, the same factors that promote an increased risk of poverty, including extreme poverty, also increase the likelihood of entering the sphere of deprivation.</w:t>
      </w:r>
    </w:p>
    <w:p w14:paraId="456F81D6" w14:textId="77777777" w:rsidR="00C14937" w:rsidRPr="00C14937" w:rsidRDefault="00C14937" w:rsidP="00EE5FA2">
      <w:pPr>
        <w:spacing w:before="240" w:line="240" w:lineRule="auto"/>
        <w:jc w:val="both"/>
        <w:rPr>
          <w:szCs w:val="19"/>
          <w:lang w:val="en-GB"/>
        </w:rPr>
      </w:pPr>
      <w:r w:rsidRPr="00C14937">
        <w:rPr>
          <w:szCs w:val="19"/>
          <w:lang w:val="en-GB"/>
        </w:rPr>
        <w:t>In 2023, the highest rates of people living in the sphere of deprivation were recorded among farmer households (66.5%), households living on unearned sources other than pensions (65.2%), households in which the reference person had at most lower secondary education (approximately 65.1%) and households with at lea</w:t>
      </w:r>
      <w:r w:rsidR="00EE5FA2">
        <w:rPr>
          <w:szCs w:val="19"/>
          <w:lang w:val="en-GB"/>
        </w:rPr>
        <w:t>st 3 persons aged 0-17 (58.6%).</w:t>
      </w:r>
    </w:p>
    <w:p w14:paraId="61D4B998" w14:textId="77777777" w:rsidR="00C14937" w:rsidRDefault="00C14937" w:rsidP="00EE5FA2">
      <w:pPr>
        <w:spacing w:before="240" w:line="240" w:lineRule="auto"/>
        <w:jc w:val="both"/>
        <w:rPr>
          <w:szCs w:val="19"/>
          <w:lang w:val="en-GB"/>
        </w:rPr>
      </w:pPr>
      <w:r w:rsidRPr="00C14937">
        <w:rPr>
          <w:szCs w:val="19"/>
          <w:lang w:val="en-GB"/>
        </w:rPr>
        <w:t>A relatively large extent of the sphere of deprivation was also recorded among people in households with at least 1 person with a disability (53.1%), which is more pronounced when compared with households without such persons (44.5%).</w:t>
      </w:r>
    </w:p>
    <w:p w14:paraId="38E0E7AB" w14:textId="77777777" w:rsidR="002E23E8" w:rsidRPr="00EA5939" w:rsidRDefault="00EA5939" w:rsidP="002E23E8">
      <w:pPr>
        <w:spacing w:before="240" w:line="240" w:lineRule="auto"/>
        <w:rPr>
          <w:b/>
          <w:noProof/>
          <w:sz w:val="18"/>
          <w:szCs w:val="18"/>
          <w:lang w:val="en-GB" w:eastAsia="pl-PL"/>
        </w:rPr>
      </w:pPr>
      <w:r w:rsidRPr="00EA5939">
        <w:rPr>
          <w:b/>
          <w:noProof/>
          <w:sz w:val="18"/>
          <w:szCs w:val="18"/>
          <w:lang w:val="en-GB" w:eastAsia="pl-PL"/>
        </w:rPr>
        <w:t xml:space="preserve">Chart </w:t>
      </w:r>
      <w:r w:rsidR="00CA70D1">
        <w:rPr>
          <w:b/>
          <w:noProof/>
          <w:sz w:val="18"/>
          <w:szCs w:val="18"/>
          <w:lang w:val="en-GB" w:eastAsia="pl-PL"/>
        </w:rPr>
        <w:t>10</w:t>
      </w:r>
      <w:r w:rsidRPr="00EA5939">
        <w:rPr>
          <w:b/>
          <w:noProof/>
          <w:sz w:val="18"/>
          <w:szCs w:val="18"/>
          <w:lang w:val="en-GB" w:eastAsia="pl-PL"/>
        </w:rPr>
        <w:t>. Extreme poverty rate and privation rate in Poland in the years 2010</w:t>
      </w:r>
      <w:r w:rsidR="002E23E8" w:rsidRPr="00EA5939">
        <w:rPr>
          <w:b/>
          <w:noProof/>
          <w:sz w:val="18"/>
          <w:szCs w:val="18"/>
          <w:lang w:val="en-GB" w:eastAsia="pl-PL"/>
        </w:rPr>
        <w:t>–202</w:t>
      </w:r>
      <w:r w:rsidR="00A30B64" w:rsidRPr="00EA5939">
        <w:rPr>
          <w:b/>
          <w:noProof/>
          <w:sz w:val="18"/>
          <w:szCs w:val="18"/>
          <w:lang w:val="en-GB" w:eastAsia="pl-PL"/>
        </w:rPr>
        <w:t>3</w:t>
      </w:r>
    </w:p>
    <w:p w14:paraId="272450BB" w14:textId="60557D13" w:rsidR="002E23E8" w:rsidRPr="00A05407" w:rsidRDefault="00C73339" w:rsidP="002E23E8">
      <w:pPr>
        <w:spacing w:before="240" w:line="240" w:lineRule="auto"/>
        <w:rPr>
          <w:b/>
          <w:noProof/>
          <w:sz w:val="18"/>
          <w:szCs w:val="18"/>
          <w:lang w:eastAsia="pl-PL"/>
        </w:rPr>
      </w:pPr>
      <w:r>
        <w:rPr>
          <w:b/>
          <w:noProof/>
          <w:sz w:val="18"/>
          <w:szCs w:val="18"/>
          <w:lang w:eastAsia="pl-PL"/>
        </w:rPr>
        <w:drawing>
          <wp:inline distT="0" distB="0" distL="0" distR="0" wp14:anchorId="60285D90" wp14:editId="3CA7266C">
            <wp:extent cx="5172274" cy="3744000"/>
            <wp:effectExtent l="0" t="0" r="9525" b="889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6950" cy="3761862"/>
                    </a:xfrm>
                    <a:prstGeom prst="rect">
                      <a:avLst/>
                    </a:prstGeom>
                    <a:noFill/>
                  </pic:spPr>
                </pic:pic>
              </a:graphicData>
            </a:graphic>
          </wp:inline>
        </w:drawing>
      </w:r>
    </w:p>
    <w:p w14:paraId="3739E5F5" w14:textId="77777777" w:rsidR="00EA5939" w:rsidRPr="00EA5939" w:rsidRDefault="00EA5939" w:rsidP="00EA5939">
      <w:pPr>
        <w:suppressAutoHyphens/>
        <w:spacing w:before="0"/>
        <w:ind w:firstLine="709"/>
        <w:rPr>
          <w:noProof/>
          <w:sz w:val="15"/>
          <w:szCs w:val="15"/>
          <w:lang w:val="en-GB"/>
        </w:rPr>
      </w:pPr>
      <w:r w:rsidRPr="00EA5939">
        <w:rPr>
          <w:noProof/>
          <w:sz w:val="15"/>
          <w:szCs w:val="15"/>
          <w:lang w:val="en-GB"/>
        </w:rPr>
        <w:t>*</w:t>
      </w:r>
      <w:r w:rsidRPr="00EA5939">
        <w:rPr>
          <w:rFonts w:eastAsia="Calibri" w:cs="Times New Roman"/>
          <w:noProof/>
          <w:sz w:val="16"/>
          <w:szCs w:val="16"/>
          <w:lang w:val="en-GB" w:eastAsia="pl-PL"/>
        </w:rPr>
        <w:t xml:space="preserve"> On average per month in the 4</w:t>
      </w:r>
      <w:r w:rsidRPr="00EA5939">
        <w:rPr>
          <w:rFonts w:eastAsia="Calibri" w:cs="Times New Roman"/>
          <w:noProof/>
          <w:sz w:val="16"/>
          <w:szCs w:val="16"/>
          <w:vertAlign w:val="superscript"/>
          <w:lang w:val="en-GB" w:eastAsia="pl-PL"/>
        </w:rPr>
        <w:t>th</w:t>
      </w:r>
      <w:r w:rsidRPr="00EA5939">
        <w:rPr>
          <w:rFonts w:eastAsia="Calibri" w:cs="Times New Roman"/>
          <w:noProof/>
          <w:sz w:val="16"/>
          <w:szCs w:val="16"/>
          <w:lang w:val="en-GB" w:eastAsia="pl-PL"/>
        </w:rPr>
        <w:t xml:space="preserve"> quarter.</w:t>
      </w:r>
    </w:p>
    <w:p w14:paraId="4337C18B" w14:textId="77777777" w:rsidR="00864C92" w:rsidRPr="00EA5939" w:rsidRDefault="00C14937" w:rsidP="00825F47">
      <w:pPr>
        <w:jc w:val="both"/>
        <w:rPr>
          <w:lang w:val="en-GB"/>
        </w:rPr>
      </w:pPr>
      <w:r w:rsidRPr="00C14937">
        <w:rPr>
          <w:lang w:val="en-GB"/>
        </w:rPr>
        <w:t>The extent of the deprivation sphere was significantly higher in rural areas (57.2%) than in urban areas (38.3%). Depending on the size of the city, it ranged from 26.8% in the largest cities (with a population of at least 500,000) to 50.1% in the smallest (with a population of less than 20,000). As city size increased, gradual decreases in the extent of the deprivation sphere were recorded. Among rural residents, there was also a relatively large difference in the extent of deprivation. The extent of deprivation among residents of agglomeration rural areas was lower (49.2%) than among residents of non-agglomeration rural areas (59.7%).</w:t>
      </w:r>
    </w:p>
    <w:p w14:paraId="4D08CDA8" w14:textId="77777777" w:rsidR="00EA5939" w:rsidRPr="00EA5939" w:rsidRDefault="00EA5939" w:rsidP="00EA5939">
      <w:pPr>
        <w:spacing w:before="240" w:line="240" w:lineRule="auto"/>
        <w:jc w:val="both"/>
        <w:rPr>
          <w:lang w:val="en-GB"/>
        </w:rPr>
      </w:pPr>
      <w:r w:rsidRPr="00EA5939">
        <w:rPr>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65C68FE7" w14:textId="77777777" w:rsidR="00391B62" w:rsidRPr="00EA5939" w:rsidRDefault="00391B62" w:rsidP="00C17EC0">
      <w:pPr>
        <w:spacing w:before="240" w:line="240" w:lineRule="auto"/>
        <w:jc w:val="both"/>
        <w:rPr>
          <w:noProof/>
          <w:szCs w:val="19"/>
          <w:lang w:val="en-GB" w:eastAsia="pl-PL"/>
        </w:rPr>
        <w:sectPr w:rsidR="00391B62" w:rsidRPr="00EA5939" w:rsidSect="00EF7B3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p>
    <w:tbl>
      <w:tblPr>
        <w:tblpPr w:leftFromText="141" w:rightFromText="141" w:vertAnchor="text" w:horzAnchor="margin" w:tblpY="43"/>
        <w:tblW w:w="10467" w:type="dxa"/>
        <w:tblLook w:val="04A0" w:firstRow="1" w:lastRow="0" w:firstColumn="1" w:lastColumn="0" w:noHBand="0" w:noVBand="1"/>
      </w:tblPr>
      <w:tblGrid>
        <w:gridCol w:w="5233"/>
        <w:gridCol w:w="5234"/>
      </w:tblGrid>
      <w:tr w:rsidR="00B95ECD" w:rsidRPr="009C6430" w14:paraId="1A218D96" w14:textId="77777777" w:rsidTr="006F1295">
        <w:trPr>
          <w:trHeight w:val="1266"/>
        </w:trPr>
        <w:tc>
          <w:tcPr>
            <w:tcW w:w="5233" w:type="dxa"/>
          </w:tcPr>
          <w:p w14:paraId="0D8B8403" w14:textId="77777777" w:rsidR="00857956" w:rsidRPr="00857956" w:rsidRDefault="00857956" w:rsidP="00857956">
            <w:pPr>
              <w:spacing w:before="0" w:after="0" w:line="276" w:lineRule="auto"/>
              <w:rPr>
                <w:rFonts w:cs="Arial"/>
                <w:sz w:val="20"/>
                <w:lang w:val="en-GB"/>
              </w:rPr>
            </w:pPr>
            <w:r w:rsidRPr="00857956">
              <w:rPr>
                <w:rFonts w:cs="Arial"/>
                <w:sz w:val="20"/>
                <w:lang w:val="en-GB"/>
              </w:rPr>
              <w:t>Prepared by:</w:t>
            </w:r>
          </w:p>
          <w:p w14:paraId="3C541A91" w14:textId="77777777" w:rsidR="00857956" w:rsidRPr="00805C42" w:rsidRDefault="00805C42" w:rsidP="00857956">
            <w:pPr>
              <w:spacing w:before="0" w:after="0" w:line="276" w:lineRule="auto"/>
              <w:rPr>
                <w:rFonts w:cs="Arial"/>
                <w:b/>
                <w:sz w:val="20"/>
                <w:lang w:val="en-GB"/>
              </w:rPr>
            </w:pPr>
            <w:r>
              <w:rPr>
                <w:rFonts w:cs="Arial"/>
                <w:b/>
                <w:sz w:val="20"/>
                <w:lang w:val="en-GB"/>
              </w:rPr>
              <w:t>Social Surveys and Labour Market Department</w:t>
            </w:r>
          </w:p>
          <w:p w14:paraId="018BFE5A" w14:textId="77777777" w:rsidR="00B95ECD" w:rsidRPr="00805C42" w:rsidRDefault="00B95ECD" w:rsidP="00B95ECD">
            <w:pPr>
              <w:pStyle w:val="Nagwek3"/>
              <w:spacing w:before="0" w:after="120" w:line="276" w:lineRule="auto"/>
              <w:rPr>
                <w:rFonts w:ascii="Fira Sans" w:eastAsiaTheme="minorHAnsi" w:hAnsi="Fira Sans" w:cs="Arial"/>
                <w:b/>
                <w:color w:val="auto"/>
                <w:sz w:val="20"/>
                <w:szCs w:val="22"/>
                <w:lang w:val="en-GB"/>
              </w:rPr>
            </w:pPr>
          </w:p>
          <w:p w14:paraId="72A975B8" w14:textId="77777777" w:rsidR="00805C42" w:rsidRDefault="00805C42" w:rsidP="00805C42">
            <w:pPr>
              <w:pStyle w:val="Nagwek3"/>
              <w:rPr>
                <w:rFonts w:cs="Arial"/>
                <w:b/>
                <w:color w:val="auto"/>
                <w:sz w:val="20"/>
                <w:szCs w:val="28"/>
                <w:lang w:val="en-GB"/>
              </w:rPr>
            </w:pPr>
            <w:r w:rsidRPr="00805C42">
              <w:rPr>
                <w:rFonts w:cs="Arial"/>
                <w:b/>
                <w:color w:val="auto"/>
                <w:sz w:val="20"/>
                <w:szCs w:val="28"/>
                <w:lang w:val="en-GB"/>
              </w:rPr>
              <w:t>Director</w:t>
            </w:r>
          </w:p>
          <w:p w14:paraId="6A16086E" w14:textId="77777777" w:rsidR="00805C42" w:rsidRPr="00805C42" w:rsidRDefault="00805C42" w:rsidP="00805C42">
            <w:pPr>
              <w:pStyle w:val="Nagwek3"/>
              <w:rPr>
                <w:rFonts w:cs="Arial"/>
                <w:b/>
                <w:color w:val="auto"/>
                <w:sz w:val="20"/>
                <w:szCs w:val="28"/>
                <w:lang w:val="fi-FI"/>
              </w:rPr>
            </w:pPr>
            <w:r w:rsidRPr="00805C42">
              <w:rPr>
                <w:rFonts w:cs="Arial"/>
                <w:b/>
                <w:color w:val="auto"/>
                <w:sz w:val="20"/>
                <w:szCs w:val="28"/>
                <w:lang w:val="en-GB"/>
              </w:rPr>
              <w:t>Piotr Łysoń, Ph.D.</w:t>
            </w:r>
          </w:p>
          <w:p w14:paraId="6A4E619D" w14:textId="77777777" w:rsidR="00805C42" w:rsidRDefault="00805C42" w:rsidP="00B95ECD">
            <w:pPr>
              <w:pStyle w:val="Nagwek3"/>
              <w:spacing w:before="0" w:line="276" w:lineRule="auto"/>
              <w:rPr>
                <w:rFonts w:ascii="Fira Sans" w:hAnsi="Fira Sans" w:cs="Arial"/>
                <w:color w:val="auto"/>
                <w:sz w:val="20"/>
              </w:rPr>
            </w:pPr>
            <w:r>
              <w:rPr>
                <w:rFonts w:ascii="Fira Sans" w:hAnsi="Fira Sans" w:cs="Arial"/>
                <w:color w:val="auto"/>
                <w:sz w:val="20"/>
              </w:rPr>
              <w:t>Office</w:t>
            </w:r>
            <w:r w:rsidR="00B95ECD" w:rsidRPr="004579C8">
              <w:rPr>
                <w:rFonts w:ascii="Fira Sans" w:hAnsi="Fira Sans" w:cs="Arial"/>
                <w:color w:val="auto"/>
                <w:sz w:val="20"/>
              </w:rPr>
              <w:t>:</w:t>
            </w:r>
            <w:r>
              <w:rPr>
                <w:rFonts w:ascii="Fira Sans" w:hAnsi="Fira Sans" w:cs="Arial"/>
                <w:color w:val="auto"/>
                <w:sz w:val="20"/>
              </w:rPr>
              <w:t xml:space="preserve"> (+48 </w:t>
            </w:r>
            <w:r w:rsidR="00B95ECD" w:rsidRPr="00977219">
              <w:rPr>
                <w:rFonts w:ascii="Fira Sans" w:hAnsi="Fira Sans" w:cs="Arial"/>
                <w:color w:val="auto"/>
                <w:sz w:val="20"/>
              </w:rPr>
              <w:t>22</w:t>
            </w:r>
            <w:r>
              <w:rPr>
                <w:rFonts w:ascii="Fira Sans" w:hAnsi="Fira Sans" w:cs="Arial"/>
                <w:color w:val="auto"/>
                <w:sz w:val="20"/>
              </w:rPr>
              <w:t>)</w:t>
            </w:r>
            <w:r w:rsidR="00B95ECD" w:rsidRPr="00977219">
              <w:rPr>
                <w:rFonts w:ascii="Fira Sans" w:hAnsi="Fira Sans" w:cs="Arial"/>
                <w:color w:val="auto"/>
                <w:sz w:val="20"/>
              </w:rPr>
              <w:t xml:space="preserve"> 449 40</w:t>
            </w:r>
            <w:r w:rsidR="00B95ECD">
              <w:rPr>
                <w:rFonts w:ascii="Fira Sans" w:hAnsi="Fira Sans" w:cs="Arial"/>
                <w:color w:val="auto"/>
                <w:sz w:val="20"/>
              </w:rPr>
              <w:t xml:space="preserve"> </w:t>
            </w:r>
            <w:r w:rsidR="00B95ECD" w:rsidRPr="00977219">
              <w:rPr>
                <w:rFonts w:ascii="Fira Sans" w:hAnsi="Fira Sans" w:cs="Arial"/>
                <w:color w:val="auto"/>
                <w:sz w:val="20"/>
              </w:rPr>
              <w:t>27</w:t>
            </w:r>
            <w:r w:rsidR="00B95ECD">
              <w:rPr>
                <w:rFonts w:ascii="Fira Sans" w:hAnsi="Fira Sans" w:cs="Arial"/>
                <w:color w:val="auto"/>
                <w:sz w:val="20"/>
              </w:rPr>
              <w:t xml:space="preserve">, </w:t>
            </w:r>
          </w:p>
          <w:p w14:paraId="5C03B553" w14:textId="77777777" w:rsidR="00B95ECD" w:rsidRPr="004579C8" w:rsidRDefault="00805C42" w:rsidP="00B95ECD">
            <w:pPr>
              <w:pStyle w:val="Nagwek3"/>
              <w:spacing w:before="0" w:line="276" w:lineRule="auto"/>
              <w:rPr>
                <w:rFonts w:ascii="Fira Sans" w:hAnsi="Fira Sans"/>
                <w:color w:val="auto"/>
                <w:sz w:val="20"/>
                <w:u w:val="single"/>
              </w:rPr>
            </w:pPr>
            <w:r>
              <w:rPr>
                <w:rFonts w:ascii="Fira Sans" w:hAnsi="Fira Sans" w:cs="Arial"/>
                <w:color w:val="auto"/>
                <w:sz w:val="20"/>
              </w:rPr>
              <w:t xml:space="preserve">            (+48 </w:t>
            </w:r>
            <w:r w:rsidR="00B95ECD" w:rsidRPr="004579C8">
              <w:rPr>
                <w:rFonts w:ascii="Fira Sans" w:hAnsi="Fira Sans" w:cs="Arial"/>
                <w:color w:val="auto"/>
                <w:sz w:val="20"/>
              </w:rPr>
              <w:t>22</w:t>
            </w:r>
            <w:r>
              <w:rPr>
                <w:rFonts w:ascii="Fira Sans" w:hAnsi="Fira Sans" w:cs="Arial"/>
                <w:color w:val="auto"/>
                <w:sz w:val="20"/>
              </w:rPr>
              <w:t>)</w:t>
            </w:r>
            <w:r w:rsidR="00B95ECD" w:rsidRPr="004579C8">
              <w:rPr>
                <w:color w:val="auto"/>
              </w:rPr>
              <w:t xml:space="preserve"> </w:t>
            </w:r>
            <w:r w:rsidR="00B95ECD" w:rsidRPr="004579C8">
              <w:rPr>
                <w:rFonts w:ascii="Fira Sans" w:hAnsi="Fira Sans" w:cs="Arial"/>
                <w:color w:val="auto"/>
                <w:sz w:val="20"/>
              </w:rPr>
              <w:t>608 31 22</w:t>
            </w:r>
          </w:p>
        </w:tc>
        <w:tc>
          <w:tcPr>
            <w:tcW w:w="5234" w:type="dxa"/>
          </w:tcPr>
          <w:p w14:paraId="15502392" w14:textId="77777777" w:rsidR="00B95ECD" w:rsidRPr="00805C42" w:rsidRDefault="00805C42" w:rsidP="00B95ECD">
            <w:pPr>
              <w:spacing w:before="0" w:line="276" w:lineRule="auto"/>
              <w:rPr>
                <w:rFonts w:cs="Arial"/>
                <w:b/>
                <w:sz w:val="20"/>
                <w:lang w:val="en-GB"/>
              </w:rPr>
            </w:pPr>
            <w:r w:rsidRPr="00805C42">
              <w:rPr>
                <w:rFonts w:cs="Arial"/>
                <w:sz w:val="20"/>
                <w:lang w:val="en-GB"/>
              </w:rPr>
              <w:t>Issued by</w:t>
            </w:r>
            <w:r w:rsidR="00B95ECD" w:rsidRPr="00805C42">
              <w:rPr>
                <w:rFonts w:cs="Arial"/>
                <w:sz w:val="20"/>
                <w:lang w:val="en-GB"/>
              </w:rPr>
              <w:t>:</w:t>
            </w:r>
            <w:r w:rsidR="00B95ECD" w:rsidRPr="00805C42">
              <w:rPr>
                <w:rFonts w:cs="Arial"/>
                <w:sz w:val="20"/>
                <w:lang w:val="en-GB"/>
              </w:rPr>
              <w:br/>
            </w:r>
            <w:r w:rsidRPr="00805C42">
              <w:rPr>
                <w:rFonts w:cs="Arial"/>
                <w:b/>
                <w:sz w:val="20"/>
                <w:lang w:val="en-GB"/>
              </w:rPr>
              <w:t>Pr</w:t>
            </w:r>
            <w:r>
              <w:rPr>
                <w:rFonts w:cs="Arial"/>
                <w:b/>
                <w:sz w:val="20"/>
                <w:lang w:val="en-GB"/>
              </w:rPr>
              <w:t>ess Office</w:t>
            </w:r>
          </w:p>
          <w:p w14:paraId="3E715987" w14:textId="77777777" w:rsidR="00B95ECD" w:rsidRPr="00805C42" w:rsidRDefault="00805C42" w:rsidP="00B95ECD">
            <w:pPr>
              <w:rPr>
                <w:lang w:val="en-GB"/>
              </w:rPr>
            </w:pPr>
            <w:r>
              <w:rPr>
                <w:lang w:val="en-GB"/>
              </w:rPr>
              <w:t>Mobile</w:t>
            </w:r>
            <w:r w:rsidR="00B95ECD" w:rsidRPr="00805C42">
              <w:rPr>
                <w:lang w:val="en-GB"/>
              </w:rPr>
              <w:t xml:space="preserve"> +48 695 255 032</w:t>
            </w:r>
          </w:p>
          <w:p w14:paraId="1D846072" w14:textId="77777777" w:rsidR="00805C42" w:rsidRPr="00B573E8" w:rsidRDefault="00805C42" w:rsidP="00B95ECD">
            <w:pPr>
              <w:ind w:left="1494" w:hanging="1494"/>
              <w:rPr>
                <w:lang w:val="en-GB"/>
              </w:rPr>
            </w:pPr>
            <w:r w:rsidRPr="00B573E8">
              <w:rPr>
                <w:lang w:val="en-GB"/>
              </w:rPr>
              <w:t>Phone</w:t>
            </w:r>
            <w:r w:rsidR="00B95ECD" w:rsidRPr="00B573E8">
              <w:rPr>
                <w:lang w:val="en-GB"/>
              </w:rPr>
              <w:t xml:space="preserve"> +48 22 608 38 04, +48 22 449 41 45,       </w:t>
            </w:r>
          </w:p>
          <w:p w14:paraId="7A74A511" w14:textId="77777777" w:rsidR="00B95ECD" w:rsidRPr="00B573E8" w:rsidRDefault="00B95ECD" w:rsidP="00B95ECD">
            <w:pPr>
              <w:ind w:left="1494" w:hanging="1494"/>
              <w:rPr>
                <w:lang w:val="en-GB"/>
              </w:rPr>
            </w:pPr>
            <w:r w:rsidRPr="00B573E8">
              <w:rPr>
                <w:lang w:val="en-GB"/>
              </w:rPr>
              <w:t>+48 22 608 30 09</w:t>
            </w:r>
          </w:p>
          <w:p w14:paraId="67ED6B18" w14:textId="77777777" w:rsidR="00B95ECD" w:rsidRPr="00B573E8" w:rsidRDefault="00B95ECD" w:rsidP="00B95ECD">
            <w:pPr>
              <w:rPr>
                <w:lang w:val="en-GB"/>
              </w:rPr>
            </w:pPr>
            <w:r w:rsidRPr="00B573E8">
              <w:rPr>
                <w:b/>
                <w:sz w:val="20"/>
                <w:lang w:val="en-GB"/>
              </w:rPr>
              <w:t>e-mail:</w:t>
            </w:r>
            <w:r w:rsidRPr="00B573E8">
              <w:rPr>
                <w:sz w:val="20"/>
                <w:lang w:val="en-GB"/>
              </w:rPr>
              <w:t xml:space="preserve"> </w:t>
            </w:r>
            <w:hyperlink r:id="rId24" w:history="1">
              <w:r w:rsidRPr="00B573E8">
                <w:rPr>
                  <w:rStyle w:val="Hipercze"/>
                  <w:rFonts w:eastAsiaTheme="majorEastAsia" w:cs="Arial"/>
                  <w:b/>
                  <w:color w:val="auto"/>
                  <w:sz w:val="20"/>
                  <w:szCs w:val="20"/>
                  <w:lang w:val="en-GB"/>
                </w:rPr>
                <w:t>obslugaprasowa@stat.gov.pl</w:t>
              </w:r>
            </w:hyperlink>
          </w:p>
          <w:p w14:paraId="1A32638B" w14:textId="77777777" w:rsidR="00B95ECD" w:rsidRPr="00B573E8" w:rsidRDefault="00B95ECD" w:rsidP="00B95ECD">
            <w:pPr>
              <w:rPr>
                <w:lang w:val="en-GB"/>
              </w:rPr>
            </w:pPr>
          </w:p>
        </w:tc>
      </w:tr>
      <w:tr w:rsidR="00B95ECD" w:rsidRPr="00230699" w14:paraId="5A635600" w14:textId="77777777" w:rsidTr="006F1295">
        <w:trPr>
          <w:trHeight w:val="510"/>
        </w:trPr>
        <w:tc>
          <w:tcPr>
            <w:tcW w:w="5233" w:type="dxa"/>
            <w:vMerge w:val="restart"/>
          </w:tcPr>
          <w:p w14:paraId="14416EEA" w14:textId="77777777" w:rsidR="00B95ECD" w:rsidRPr="00B573E8" w:rsidRDefault="00B95ECD" w:rsidP="00B95ECD">
            <w:pPr>
              <w:spacing w:before="0" w:after="0" w:line="276" w:lineRule="auto"/>
              <w:rPr>
                <w:rFonts w:cs="Arial"/>
                <w:sz w:val="20"/>
                <w:lang w:val="en-GB"/>
              </w:rPr>
            </w:pPr>
          </w:p>
        </w:tc>
        <w:tc>
          <w:tcPr>
            <w:tcW w:w="5234" w:type="dxa"/>
            <w:vAlign w:val="center"/>
          </w:tcPr>
          <w:p w14:paraId="2D48BC0F" w14:textId="77777777" w:rsidR="00B95ECD" w:rsidRPr="00230699" w:rsidRDefault="00B95ECD" w:rsidP="005D493C">
            <w:pPr>
              <w:spacing w:line="276" w:lineRule="auto"/>
              <w:ind w:firstLine="754"/>
              <w:rPr>
                <w:rFonts w:cs="Arial"/>
                <w:color w:val="000000" w:themeColor="text1"/>
                <w:sz w:val="20"/>
              </w:rPr>
            </w:pPr>
            <w:r>
              <w:rPr>
                <w:noProof/>
                <w:sz w:val="20"/>
                <w:lang w:eastAsia="pl-PL"/>
              </w:rPr>
              <w:drawing>
                <wp:anchor distT="0" distB="0" distL="114300" distR="114300" simplePos="0" relativeHeight="251857920" behindDoc="0" locked="0" layoutInCell="1" allowOverlap="1" wp14:anchorId="6400A9CC" wp14:editId="087EEE79">
                  <wp:simplePos x="0" y="0"/>
                  <wp:positionH relativeFrom="column">
                    <wp:posOffset>78740</wp:posOffset>
                  </wp:positionH>
                  <wp:positionV relativeFrom="paragraph">
                    <wp:posOffset>21590</wp:posOffset>
                  </wp:positionV>
                  <wp:extent cx="251460" cy="251460"/>
                  <wp:effectExtent l="0" t="0" r="0" b="0"/>
                  <wp:wrapNone/>
                  <wp:docPr id="17" name="Obraz 1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B95ECD" w:rsidRPr="00230699" w14:paraId="146E1CAF" w14:textId="77777777" w:rsidTr="006F1295">
        <w:trPr>
          <w:trHeight w:val="510"/>
        </w:trPr>
        <w:tc>
          <w:tcPr>
            <w:tcW w:w="5233" w:type="dxa"/>
            <w:vMerge/>
          </w:tcPr>
          <w:p w14:paraId="2FE733F0" w14:textId="77777777" w:rsidR="00B95ECD" w:rsidRPr="00C91687" w:rsidRDefault="00B95ECD" w:rsidP="00B95ECD">
            <w:pPr>
              <w:rPr>
                <w:b/>
                <w:sz w:val="20"/>
              </w:rPr>
            </w:pPr>
          </w:p>
        </w:tc>
        <w:tc>
          <w:tcPr>
            <w:tcW w:w="5234" w:type="dxa"/>
            <w:vAlign w:val="center"/>
          </w:tcPr>
          <w:p w14:paraId="53C05447" w14:textId="77777777" w:rsidR="00B95ECD" w:rsidRPr="00230699" w:rsidRDefault="00B95ECD" w:rsidP="005D493C">
            <w:pPr>
              <w:spacing w:line="276" w:lineRule="auto"/>
              <w:ind w:firstLine="754"/>
              <w:rPr>
                <w:rFonts w:cs="Arial"/>
                <w:color w:val="000000" w:themeColor="text1"/>
                <w:sz w:val="20"/>
              </w:rPr>
            </w:pPr>
            <w:r>
              <w:rPr>
                <w:noProof/>
                <w:lang w:eastAsia="pl-PL"/>
              </w:rPr>
              <w:drawing>
                <wp:anchor distT="0" distB="0" distL="114300" distR="114300" simplePos="0" relativeHeight="251858944" behindDoc="0" locked="0" layoutInCell="1" allowOverlap="1" wp14:anchorId="088F5900" wp14:editId="7E55FB96">
                  <wp:simplePos x="0" y="0"/>
                  <wp:positionH relativeFrom="column">
                    <wp:posOffset>79375</wp:posOffset>
                  </wp:positionH>
                  <wp:positionV relativeFrom="paragraph">
                    <wp:posOffset>21590</wp:posOffset>
                  </wp:positionV>
                  <wp:extent cx="251460" cy="25146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B95ECD" w:rsidRPr="00230699" w14:paraId="44BCECF7" w14:textId="77777777" w:rsidTr="006F1295">
        <w:trPr>
          <w:trHeight w:val="510"/>
        </w:trPr>
        <w:tc>
          <w:tcPr>
            <w:tcW w:w="5233" w:type="dxa"/>
            <w:vMerge/>
          </w:tcPr>
          <w:p w14:paraId="5F4F26D6" w14:textId="77777777" w:rsidR="00B95ECD" w:rsidRPr="00C91687" w:rsidRDefault="00B95ECD" w:rsidP="00B95ECD">
            <w:pPr>
              <w:rPr>
                <w:b/>
                <w:sz w:val="20"/>
              </w:rPr>
            </w:pPr>
          </w:p>
        </w:tc>
        <w:tc>
          <w:tcPr>
            <w:tcW w:w="5234" w:type="dxa"/>
          </w:tcPr>
          <w:p w14:paraId="7A91C198" w14:textId="77777777" w:rsidR="00B95ECD" w:rsidRPr="00230699" w:rsidRDefault="00B95ECD" w:rsidP="005D493C">
            <w:pPr>
              <w:spacing w:line="276" w:lineRule="auto"/>
              <w:ind w:firstLine="754"/>
              <w:rPr>
                <w:rFonts w:cs="Arial"/>
                <w:color w:val="000000" w:themeColor="text1"/>
                <w:sz w:val="20"/>
              </w:rPr>
            </w:pPr>
            <w:r>
              <w:rPr>
                <w:noProof/>
                <w:sz w:val="20"/>
                <w:lang w:eastAsia="pl-PL"/>
              </w:rPr>
              <w:drawing>
                <wp:anchor distT="0" distB="0" distL="114300" distR="114300" simplePos="0" relativeHeight="251859968" behindDoc="0" locked="0" layoutInCell="1" allowOverlap="1" wp14:anchorId="43A1983C" wp14:editId="295A219F">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B95ECD" w:rsidRPr="00230699" w14:paraId="7B9832B6" w14:textId="77777777" w:rsidTr="006F1295">
        <w:trPr>
          <w:trHeight w:val="510"/>
        </w:trPr>
        <w:tc>
          <w:tcPr>
            <w:tcW w:w="5233" w:type="dxa"/>
          </w:tcPr>
          <w:p w14:paraId="1EDB863E" w14:textId="77777777" w:rsidR="00B95ECD" w:rsidRPr="004579C8" w:rsidRDefault="00B95ECD" w:rsidP="00B95ECD">
            <w:pPr>
              <w:spacing w:before="0" w:after="0" w:line="276" w:lineRule="auto"/>
              <w:rPr>
                <w:rFonts w:cs="Arial"/>
                <w:sz w:val="20"/>
              </w:rPr>
            </w:pPr>
          </w:p>
        </w:tc>
        <w:tc>
          <w:tcPr>
            <w:tcW w:w="5234" w:type="dxa"/>
          </w:tcPr>
          <w:p w14:paraId="66B9A913" w14:textId="77777777" w:rsidR="00B95ECD" w:rsidRPr="00230699" w:rsidRDefault="00B95ECD" w:rsidP="005D493C">
            <w:pPr>
              <w:spacing w:line="276" w:lineRule="auto"/>
              <w:ind w:firstLine="754"/>
              <w:rPr>
                <w:rFonts w:cs="Arial"/>
                <w:color w:val="000000" w:themeColor="text1"/>
                <w:sz w:val="20"/>
              </w:rPr>
            </w:pPr>
            <w:r>
              <w:rPr>
                <w:noProof/>
                <w:sz w:val="20"/>
                <w:lang w:eastAsia="pl-PL"/>
              </w:rPr>
              <w:drawing>
                <wp:anchor distT="0" distB="0" distL="114300" distR="114300" simplePos="0" relativeHeight="251860992" behindDoc="0" locked="0" layoutInCell="1" allowOverlap="1" wp14:anchorId="01C892DA" wp14:editId="06B6709E">
                  <wp:simplePos x="0" y="0"/>
                  <wp:positionH relativeFrom="column">
                    <wp:posOffset>82550</wp:posOffset>
                  </wp:positionH>
                  <wp:positionV relativeFrom="paragraph">
                    <wp:posOffset>12700</wp:posOffset>
                  </wp:positionV>
                  <wp:extent cx="251460" cy="251460"/>
                  <wp:effectExtent l="0" t="0" r="0" b="0"/>
                  <wp:wrapNone/>
                  <wp:docPr id="18" name="Obraz 18"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B95ECD" w:rsidRPr="00230699" w14:paraId="2FA2AB0D" w14:textId="77777777" w:rsidTr="006F1295">
        <w:trPr>
          <w:trHeight w:val="510"/>
        </w:trPr>
        <w:tc>
          <w:tcPr>
            <w:tcW w:w="5233" w:type="dxa"/>
          </w:tcPr>
          <w:p w14:paraId="18DE7724" w14:textId="77777777" w:rsidR="00B95ECD" w:rsidRPr="004579C8" w:rsidRDefault="00B95ECD" w:rsidP="00B95ECD">
            <w:pPr>
              <w:spacing w:before="0" w:after="0" w:line="276" w:lineRule="auto"/>
              <w:rPr>
                <w:rFonts w:cs="Arial"/>
                <w:sz w:val="20"/>
              </w:rPr>
            </w:pPr>
          </w:p>
        </w:tc>
        <w:tc>
          <w:tcPr>
            <w:tcW w:w="5234" w:type="dxa"/>
          </w:tcPr>
          <w:p w14:paraId="298D5FD8" w14:textId="77777777" w:rsidR="00B95ECD" w:rsidRPr="00230699" w:rsidRDefault="00B95ECD" w:rsidP="005D493C">
            <w:pPr>
              <w:spacing w:line="276" w:lineRule="auto"/>
              <w:ind w:firstLine="754"/>
              <w:rPr>
                <w:rFonts w:cs="Arial"/>
                <w:color w:val="000000" w:themeColor="text1"/>
                <w:sz w:val="20"/>
              </w:rPr>
            </w:pPr>
            <w:r>
              <w:rPr>
                <w:noProof/>
                <w:sz w:val="20"/>
                <w:lang w:eastAsia="pl-PL"/>
              </w:rPr>
              <w:drawing>
                <wp:anchor distT="0" distB="0" distL="114300" distR="114300" simplePos="0" relativeHeight="251862016" behindDoc="0" locked="0" layoutInCell="1" allowOverlap="1" wp14:anchorId="200B1274" wp14:editId="63CFA753">
                  <wp:simplePos x="0" y="0"/>
                  <wp:positionH relativeFrom="column">
                    <wp:posOffset>82550</wp:posOffset>
                  </wp:positionH>
                  <wp:positionV relativeFrom="paragraph">
                    <wp:posOffset>13970</wp:posOffset>
                  </wp:positionV>
                  <wp:extent cx="251460" cy="251460"/>
                  <wp:effectExtent l="0" t="0" r="0" b="0"/>
                  <wp:wrapNone/>
                  <wp:docPr id="19" name="Obraz 19"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B95ECD" w:rsidRPr="00230699" w14:paraId="311DA025" w14:textId="77777777" w:rsidTr="006F1295">
        <w:trPr>
          <w:trHeight w:val="510"/>
        </w:trPr>
        <w:tc>
          <w:tcPr>
            <w:tcW w:w="5233" w:type="dxa"/>
          </w:tcPr>
          <w:p w14:paraId="0E88D370" w14:textId="77777777" w:rsidR="00B95ECD" w:rsidRPr="004579C8" w:rsidRDefault="00B95ECD" w:rsidP="00B95ECD">
            <w:pPr>
              <w:spacing w:before="0" w:after="0" w:line="276" w:lineRule="auto"/>
              <w:rPr>
                <w:rFonts w:cs="Arial"/>
                <w:sz w:val="20"/>
              </w:rPr>
            </w:pPr>
          </w:p>
        </w:tc>
        <w:tc>
          <w:tcPr>
            <w:tcW w:w="5234" w:type="dxa"/>
          </w:tcPr>
          <w:p w14:paraId="32242EA1" w14:textId="77777777" w:rsidR="00B95ECD" w:rsidRPr="00230699" w:rsidRDefault="00B95ECD" w:rsidP="005D493C">
            <w:pPr>
              <w:spacing w:line="276" w:lineRule="auto"/>
              <w:ind w:firstLine="754"/>
              <w:rPr>
                <w:rFonts w:cs="Arial"/>
                <w:color w:val="000000" w:themeColor="text1"/>
                <w:sz w:val="20"/>
              </w:rPr>
            </w:pPr>
            <w:r w:rsidRPr="00531873">
              <w:rPr>
                <w:noProof/>
                <w:sz w:val="20"/>
                <w:lang w:eastAsia="pl-PL"/>
              </w:rPr>
              <w:t>glownyurzadstatystyczny</w:t>
            </w:r>
            <w:r>
              <w:rPr>
                <w:noProof/>
                <w:sz w:val="20"/>
                <w:lang w:eastAsia="pl-PL"/>
              </w:rPr>
              <w:drawing>
                <wp:anchor distT="0" distB="0" distL="114300" distR="114300" simplePos="0" relativeHeight="251863040" behindDoc="0" locked="0" layoutInCell="1" allowOverlap="1" wp14:anchorId="3052F8C7" wp14:editId="7A1EAF60">
                  <wp:simplePos x="0" y="0"/>
                  <wp:positionH relativeFrom="column">
                    <wp:posOffset>82550</wp:posOffset>
                  </wp:positionH>
                  <wp:positionV relativeFrom="paragraph">
                    <wp:posOffset>15240</wp:posOffset>
                  </wp:positionV>
                  <wp:extent cx="251460" cy="251460"/>
                  <wp:effectExtent l="0" t="0" r="0" b="0"/>
                  <wp:wrapNone/>
                  <wp:docPr id="20" name="Obraz 20"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5895741F" w14:textId="77777777" w:rsidR="0051166C" w:rsidRPr="00001C5B" w:rsidRDefault="005B24AD" w:rsidP="00E76D26">
      <w:pPr>
        <w:rPr>
          <w:sz w:val="18"/>
        </w:rPr>
      </w:pPr>
      <w:r>
        <w:rPr>
          <w:noProof/>
          <w:sz w:val="18"/>
          <w:lang w:eastAsia="pl-PL"/>
        </w:rPr>
        <mc:AlternateContent>
          <mc:Choice Requires="wps">
            <w:drawing>
              <wp:anchor distT="45720" distB="45720" distL="114300" distR="114300" simplePos="0" relativeHeight="251849728" behindDoc="0" locked="0" layoutInCell="1" allowOverlap="1" wp14:anchorId="063AE1DA" wp14:editId="1BF711EF">
                <wp:simplePos x="0" y="0"/>
                <wp:positionH relativeFrom="margin">
                  <wp:posOffset>20320</wp:posOffset>
                </wp:positionH>
                <wp:positionV relativeFrom="paragraph">
                  <wp:posOffset>3571240</wp:posOffset>
                </wp:positionV>
                <wp:extent cx="6559550" cy="5610225"/>
                <wp:effectExtent l="0" t="0" r="12700" b="2857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610225"/>
                        </a:xfrm>
                        <a:prstGeom prst="rect">
                          <a:avLst/>
                        </a:prstGeom>
                        <a:solidFill>
                          <a:schemeClr val="bg1">
                            <a:lumMod val="95000"/>
                          </a:schemeClr>
                        </a:solidFill>
                        <a:ln w="9525">
                          <a:solidFill>
                            <a:schemeClr val="bg1"/>
                          </a:solidFill>
                          <a:miter lim="800000"/>
                          <a:headEnd/>
                          <a:tailEnd/>
                        </a:ln>
                      </wps:spPr>
                      <wps:txbx>
                        <w:txbxContent>
                          <w:p w14:paraId="179968B1" w14:textId="77777777" w:rsidR="006F1295" w:rsidRPr="005630AB" w:rsidRDefault="005630AB" w:rsidP="005B24AD">
                            <w:pPr>
                              <w:rPr>
                                <w:b/>
                                <w:lang w:val="en-US"/>
                              </w:rPr>
                            </w:pPr>
                            <w:r w:rsidRPr="005630AB">
                              <w:rPr>
                                <w:b/>
                                <w:lang w:val="en-US"/>
                              </w:rPr>
                              <w:t>Related information</w:t>
                            </w:r>
                          </w:p>
                          <w:bookmarkStart w:id="6" w:name="_Hlk169709793"/>
                          <w:p w14:paraId="7352067F" w14:textId="77777777" w:rsidR="006F1295" w:rsidRPr="000476F4" w:rsidRDefault="00690211" w:rsidP="005B24AD">
                            <w:pPr>
                              <w:spacing w:before="60" w:after="60"/>
                              <w:rPr>
                                <w:rFonts w:eastAsia="Fira Sans Light"/>
                                <w:color w:val="001D77"/>
                                <w:szCs w:val="19"/>
                                <w:u w:val="single"/>
                                <w:lang w:val="en-GB"/>
                              </w:rPr>
                            </w:pPr>
                            <w:r w:rsidRPr="000476F4">
                              <w:rPr>
                                <w:rFonts w:eastAsia="Fira Sans Light"/>
                                <w:color w:val="001D77"/>
                                <w:szCs w:val="19"/>
                                <w:u w:val="single"/>
                                <w:lang w:val="en-GB"/>
                              </w:rPr>
                              <w:fldChar w:fldCharType="begin"/>
                            </w:r>
                            <w:r w:rsidRPr="000476F4">
                              <w:rPr>
                                <w:rFonts w:eastAsia="Fira Sans Light"/>
                                <w:color w:val="001D77"/>
                                <w:szCs w:val="19"/>
                                <w:u w:val="single"/>
                                <w:lang w:val="en-GB"/>
                              </w:rPr>
                              <w:instrText xml:space="preserve"> HYPERLINK "https://stat.gov.pl/en/topics/living-conditions/social-assistance/economic-poverty-rates-in-poland-in-2021,4,9.html" </w:instrText>
                            </w:r>
                            <w:r w:rsidRPr="000476F4">
                              <w:rPr>
                                <w:rFonts w:eastAsia="Fira Sans Light"/>
                                <w:color w:val="001D77"/>
                                <w:szCs w:val="19"/>
                                <w:u w:val="single"/>
                                <w:lang w:val="en-GB"/>
                              </w:rPr>
                              <w:fldChar w:fldCharType="separate"/>
                            </w:r>
                            <w:r w:rsidR="005630AB" w:rsidRPr="000476F4">
                              <w:rPr>
                                <w:rStyle w:val="Hipercze"/>
                                <w:rFonts w:eastAsia="Fira Sans Light" w:cstheme="minorBidi"/>
                                <w:color w:val="001D77"/>
                                <w:szCs w:val="19"/>
                                <w:lang w:val="en-GB"/>
                              </w:rPr>
                              <w:t>News release</w:t>
                            </w:r>
                            <w:bookmarkEnd w:id="6"/>
                            <w:r w:rsidR="005630AB" w:rsidRPr="000476F4">
                              <w:rPr>
                                <w:rStyle w:val="Hipercze"/>
                                <w:rFonts w:eastAsia="Fira Sans Light" w:cstheme="minorBidi"/>
                                <w:color w:val="001D77"/>
                                <w:szCs w:val="19"/>
                                <w:lang w:val="en-GB"/>
                              </w:rPr>
                              <w:t xml:space="preserve">: </w:t>
                            </w:r>
                            <w:bookmarkStart w:id="7" w:name="_Hlk169709842"/>
                            <w:r w:rsidR="005630AB" w:rsidRPr="000476F4">
                              <w:rPr>
                                <w:rStyle w:val="Hipercze"/>
                                <w:rFonts w:eastAsia="Fira Sans Light" w:cstheme="minorBidi"/>
                                <w:color w:val="001D77"/>
                                <w:szCs w:val="19"/>
                                <w:lang w:val="en-GB"/>
                              </w:rPr>
                              <w:t>‘Economic poverty rates in Poland in 2021 (based on the results of the Household Budget Survey)</w:t>
                            </w:r>
                            <w:r w:rsidRPr="000476F4">
                              <w:rPr>
                                <w:rFonts w:eastAsia="Fira Sans Light"/>
                                <w:color w:val="001D77"/>
                                <w:szCs w:val="19"/>
                                <w:u w:val="single"/>
                                <w:lang w:val="en-GB"/>
                              </w:rPr>
                              <w:fldChar w:fldCharType="end"/>
                            </w:r>
                            <w:r w:rsidR="005630AB" w:rsidRPr="000476F4">
                              <w:rPr>
                                <w:rFonts w:eastAsia="Fira Sans Light"/>
                                <w:color w:val="001D77"/>
                                <w:szCs w:val="19"/>
                                <w:u w:val="single"/>
                                <w:lang w:val="en-GB"/>
                              </w:rPr>
                              <w:t>’</w:t>
                            </w:r>
                            <w:bookmarkEnd w:id="7"/>
                          </w:p>
                          <w:p w14:paraId="2CD018D2" w14:textId="77777777" w:rsidR="008B7A27" w:rsidRPr="000476F4" w:rsidRDefault="00DD3F26" w:rsidP="005B24AD">
                            <w:pPr>
                              <w:spacing w:before="60" w:after="60"/>
                              <w:rPr>
                                <w:rFonts w:eastAsia="Fira Sans Light"/>
                                <w:color w:val="001D77"/>
                                <w:szCs w:val="19"/>
                                <w:u w:val="single"/>
                                <w:lang w:val="en-GB"/>
                              </w:rPr>
                            </w:pPr>
                            <w:hyperlink r:id="rId31" w:history="1">
                              <w:r w:rsidR="005630AB" w:rsidRPr="000476F4">
                                <w:rPr>
                                  <w:rStyle w:val="Hipercze"/>
                                  <w:rFonts w:eastAsia="Fira Sans Light" w:cstheme="minorBidi"/>
                                  <w:color w:val="001D77"/>
                                  <w:szCs w:val="19"/>
                                  <w:lang w:val="en-GB"/>
                                </w:rPr>
                                <w:t>News release: ‘Economic poverty rates in Poland in 2022 (based on the results of the Household Budget Survey)</w:t>
                              </w:r>
                            </w:hyperlink>
                            <w:r w:rsidR="005630AB" w:rsidRPr="000476F4">
                              <w:rPr>
                                <w:rFonts w:eastAsia="Fira Sans Light"/>
                                <w:color w:val="001D77"/>
                                <w:szCs w:val="19"/>
                                <w:u w:val="single"/>
                                <w:lang w:val="en-GB"/>
                              </w:rPr>
                              <w:t>’</w:t>
                            </w:r>
                          </w:p>
                          <w:p w14:paraId="4654EC4E" w14:textId="77777777" w:rsidR="006F1295" w:rsidRPr="005630AB" w:rsidRDefault="00DD3F26" w:rsidP="005B24AD">
                            <w:pPr>
                              <w:spacing w:before="60" w:after="60"/>
                              <w:rPr>
                                <w:rFonts w:eastAsia="Fira Sans Light"/>
                                <w:color w:val="001D77"/>
                                <w:szCs w:val="19"/>
                                <w:u w:val="single"/>
                                <w:lang w:val="en-GB"/>
                              </w:rPr>
                            </w:pPr>
                            <w:hyperlink r:id="rId32" w:history="1">
                              <w:r w:rsidR="005630AB" w:rsidRPr="000476F4">
                                <w:rPr>
                                  <w:rStyle w:val="Hipercze"/>
                                  <w:rFonts w:eastAsia="Fira Sans Light" w:cstheme="minorBidi"/>
                                  <w:color w:val="001D77"/>
                                  <w:szCs w:val="19"/>
                                  <w:lang w:val="en-GB"/>
                                </w:rPr>
                                <w:t>News release: ‘Different faces of poverty in Poland in 2015 and 2018 based on the Social Cohesion Survey’</w:t>
                              </w:r>
                            </w:hyperlink>
                          </w:p>
                          <w:p w14:paraId="42FA5922" w14:textId="77777777" w:rsidR="005630AB" w:rsidRPr="00B573E8" w:rsidRDefault="00DD3F26" w:rsidP="005630AB">
                            <w:pPr>
                              <w:spacing w:before="60" w:after="60"/>
                              <w:rPr>
                                <w:rFonts w:eastAsia="Fira Sans Light"/>
                                <w:color w:val="001D77"/>
                                <w:szCs w:val="19"/>
                                <w:u w:val="single"/>
                                <w:lang w:val="en-GB"/>
                              </w:rPr>
                            </w:pPr>
                            <w:hyperlink r:id="rId33" w:history="1">
                              <w:r w:rsidR="005630AB" w:rsidRPr="005630AB">
                                <w:rPr>
                                  <w:rFonts w:eastAsia="Fira Sans Light"/>
                                  <w:color w:val="001D77"/>
                                  <w:szCs w:val="19"/>
                                  <w:u w:val="single"/>
                                  <w:lang w:val="en-GB"/>
                                </w:rPr>
                                <w:t xml:space="preserve">‘Perceptions of poverty and income inequality in Poland. </w:t>
                              </w:r>
                              <w:r w:rsidR="005630AB" w:rsidRPr="00B573E8">
                                <w:rPr>
                                  <w:rFonts w:eastAsia="Fira Sans Light"/>
                                  <w:color w:val="001D77"/>
                                  <w:szCs w:val="19"/>
                                  <w:u w:val="single"/>
                                  <w:lang w:val="en-GB"/>
                                </w:rPr>
                                <w:t>Results of the Social Cohesion Survey 2018’</w:t>
                              </w:r>
                            </w:hyperlink>
                          </w:p>
                          <w:p w14:paraId="193A3D4E" w14:textId="77777777" w:rsidR="005630AB" w:rsidRPr="005630AB" w:rsidRDefault="00DD3F26" w:rsidP="005630AB">
                            <w:pPr>
                              <w:spacing w:before="60" w:after="60"/>
                              <w:rPr>
                                <w:rFonts w:eastAsia="Fira Sans Light"/>
                                <w:color w:val="001D77"/>
                                <w:szCs w:val="19"/>
                                <w:u w:val="single"/>
                                <w:lang w:val="en-GB"/>
                              </w:rPr>
                            </w:pPr>
                            <w:hyperlink r:id="rId34" w:history="1">
                              <w:r w:rsidR="005630AB" w:rsidRPr="005630AB">
                                <w:rPr>
                                  <w:rFonts w:eastAsia="Fira Sans Light"/>
                                  <w:color w:val="001D77"/>
                                  <w:szCs w:val="19"/>
                                  <w:u w:val="single"/>
                                  <w:lang w:val="en-GB"/>
                                </w:rPr>
                                <w:t>News release: ‘Household Situation in 2022 in the Light of the Results of the Household Budget Survey’</w:t>
                              </w:r>
                            </w:hyperlink>
                          </w:p>
                          <w:p w14:paraId="6A4E858B" w14:textId="77777777" w:rsidR="008B7A27" w:rsidRPr="008462B9" w:rsidRDefault="00DD3F26" w:rsidP="005B24AD">
                            <w:pPr>
                              <w:spacing w:before="60" w:after="60"/>
                              <w:rPr>
                                <w:rFonts w:eastAsia="Fira Sans Light"/>
                                <w:color w:val="001D77"/>
                                <w:szCs w:val="19"/>
                                <w:u w:val="single"/>
                                <w:lang w:val="en-GB"/>
                              </w:rPr>
                            </w:pPr>
                            <w:hyperlink r:id="rId35" w:history="1">
                              <w:r w:rsidR="005630AB" w:rsidRPr="008462B9">
                                <w:rPr>
                                  <w:rStyle w:val="Hipercze"/>
                                  <w:rFonts w:eastAsia="Fira Sans Light" w:cstheme="minorBidi"/>
                                  <w:color w:val="001D77"/>
                                  <w:szCs w:val="19"/>
                                  <w:lang w:val="en-GB"/>
                                </w:rPr>
                                <w:t>News release</w:t>
                              </w:r>
                              <w:r w:rsidR="008462B9" w:rsidRPr="008462B9">
                                <w:rPr>
                                  <w:rStyle w:val="Hipercze"/>
                                  <w:rFonts w:eastAsia="Fira Sans Light" w:cstheme="minorBidi"/>
                                  <w:color w:val="001D77"/>
                                  <w:szCs w:val="19"/>
                                  <w:lang w:val="en-GB"/>
                                </w:rPr>
                                <w:t>:</w:t>
                              </w:r>
                              <w:r w:rsidR="008462B9" w:rsidRPr="008462B9">
                                <w:rPr>
                                  <w:lang w:val="en-GB"/>
                                </w:rPr>
                                <w:t xml:space="preserve"> </w:t>
                              </w:r>
                              <w:r w:rsidR="008462B9" w:rsidRPr="008462B9">
                                <w:rPr>
                                  <w:rStyle w:val="Hipercze"/>
                                  <w:rFonts w:eastAsia="Fira Sans Light" w:cstheme="minorBidi"/>
                                  <w:color w:val="001D77"/>
                                  <w:szCs w:val="19"/>
                                  <w:lang w:val="en-GB"/>
                                </w:rPr>
                                <w:t>‘Household Situation in</w:t>
                              </w:r>
                              <w:r w:rsidR="008B7A27" w:rsidRPr="008462B9">
                                <w:rPr>
                                  <w:rStyle w:val="Hipercze"/>
                                  <w:rFonts w:eastAsia="Fira Sans Light" w:cstheme="minorBidi"/>
                                  <w:color w:val="001D77"/>
                                  <w:szCs w:val="19"/>
                                  <w:lang w:val="en-GB"/>
                                </w:rPr>
                                <w:t xml:space="preserve"> 2023 r. </w:t>
                              </w:r>
                              <w:r w:rsidR="008462B9" w:rsidRPr="008462B9">
                                <w:rPr>
                                  <w:rStyle w:val="Hipercze"/>
                                  <w:rFonts w:eastAsia="Fira Sans Light" w:cstheme="minorBidi"/>
                                  <w:color w:val="001D77"/>
                                  <w:szCs w:val="19"/>
                                  <w:lang w:val="en-GB"/>
                                </w:rPr>
                                <w:t>in the Light of the Results of the Household Budget Survey’</w:t>
                              </w:r>
                            </w:hyperlink>
                          </w:p>
                          <w:bookmarkStart w:id="8" w:name="_Hlk138748285"/>
                          <w:p w14:paraId="616605C7" w14:textId="77777777" w:rsidR="008462B9" w:rsidRPr="008462B9" w:rsidRDefault="008462B9" w:rsidP="008462B9">
                            <w:pPr>
                              <w:spacing w:before="60" w:after="60"/>
                              <w:rPr>
                                <w:color w:val="001D77"/>
                                <w:lang w:val="en-GB"/>
                              </w:rPr>
                            </w:pPr>
                            <w:r w:rsidRPr="008462B9">
                              <w:rPr>
                                <w:color w:val="001D77"/>
                              </w:rPr>
                              <w:fldChar w:fldCharType="begin"/>
                            </w:r>
                            <w:r w:rsidRPr="008462B9">
                              <w:rPr>
                                <w:color w:val="001D77"/>
                                <w:lang w:val="en-GB"/>
                              </w:rPr>
                              <w:instrText>HYPERLINK "https://stat.gov.pl/en/topics/living-conditions/living-conditions/incomes-and-living-conditions-of-the-population-in-poland-report-from-the-eu-silc-survey-of-2021,1,14.html"</w:instrText>
                            </w:r>
                            <w:r w:rsidRPr="008462B9">
                              <w:rPr>
                                <w:color w:val="001D77"/>
                              </w:rPr>
                              <w:fldChar w:fldCharType="separate"/>
                            </w:r>
                            <w:r w:rsidRPr="008462B9">
                              <w:rPr>
                                <w:color w:val="001D77"/>
                                <w:u w:val="single"/>
                                <w:lang w:val="en-GB"/>
                              </w:rPr>
                              <w:t>Publication: Incomes and living conditions of the population in Poland – report from EU-SILC of 2021</w:t>
                            </w:r>
                            <w:r w:rsidRPr="008462B9">
                              <w:rPr>
                                <w:color w:val="001D77"/>
                                <w:lang w:val="en-GB"/>
                              </w:rPr>
                              <w:fldChar w:fldCharType="end"/>
                            </w:r>
                            <w:bookmarkEnd w:id="8"/>
                          </w:p>
                          <w:p w14:paraId="21F88CCB" w14:textId="77777777" w:rsidR="00885CB9" w:rsidRPr="008462B9" w:rsidRDefault="00DD3F26" w:rsidP="005B24AD">
                            <w:pPr>
                              <w:spacing w:before="60" w:after="60"/>
                              <w:rPr>
                                <w:color w:val="001D77"/>
                                <w:lang w:val="en-GB"/>
                              </w:rPr>
                            </w:pPr>
                            <w:hyperlink r:id="rId36" w:history="1">
                              <w:r w:rsidR="008462B9" w:rsidRPr="008462B9">
                                <w:rPr>
                                  <w:rStyle w:val="Hipercze"/>
                                  <w:rFonts w:cstheme="minorBidi"/>
                                  <w:color w:val="001D77"/>
                                  <w:lang w:val="en-GB"/>
                                </w:rPr>
                                <w:t>Publication: Incomes and living conditions of the population in Poland – report from EU-SILC of</w:t>
                              </w:r>
                              <w:r w:rsidR="00885CB9" w:rsidRPr="008462B9">
                                <w:rPr>
                                  <w:rStyle w:val="Hipercze"/>
                                  <w:rFonts w:cstheme="minorBidi"/>
                                  <w:color w:val="001D77"/>
                                  <w:lang w:val="en-GB"/>
                                </w:rPr>
                                <w:t xml:space="preserve"> 2022”</w:t>
                              </w:r>
                            </w:hyperlink>
                          </w:p>
                          <w:p w14:paraId="573E17FE" w14:textId="77777777" w:rsidR="008462B9" w:rsidRPr="008462B9" w:rsidRDefault="00DD3F26" w:rsidP="008462B9">
                            <w:pPr>
                              <w:spacing w:before="60" w:after="60"/>
                              <w:rPr>
                                <w:rFonts w:eastAsia="Fira Sans Light"/>
                                <w:color w:val="001D77"/>
                                <w:szCs w:val="19"/>
                                <w:u w:val="single"/>
                                <w:lang w:val="en-GB"/>
                              </w:rPr>
                            </w:pPr>
                            <w:hyperlink r:id="rId37" w:history="1">
                              <w:r w:rsidR="008462B9" w:rsidRPr="008462B9">
                                <w:rPr>
                                  <w:rFonts w:eastAsia="Fira Sans Light"/>
                                  <w:color w:val="001D77"/>
                                  <w:szCs w:val="19"/>
                                  <w:u w:val="single"/>
                                  <w:lang w:val="en-GB"/>
                                </w:rPr>
                                <w:t>Publication: ‘Poverty in Poland in 2019 and 2020’</w:t>
                              </w:r>
                            </w:hyperlink>
                          </w:p>
                          <w:p w14:paraId="042B59B9" w14:textId="77777777" w:rsidR="00885CB9" w:rsidRPr="008462B9" w:rsidRDefault="00DD3F26" w:rsidP="005B24AD">
                            <w:pPr>
                              <w:spacing w:before="60" w:after="60"/>
                              <w:rPr>
                                <w:rFonts w:eastAsia="Fira Sans Light"/>
                                <w:color w:val="001D77"/>
                                <w:szCs w:val="19"/>
                                <w:u w:val="single"/>
                                <w:lang w:val="en-GB"/>
                              </w:rPr>
                            </w:pPr>
                            <w:hyperlink r:id="rId38" w:history="1">
                              <w:r w:rsidR="00885CB9" w:rsidRPr="008462B9">
                                <w:rPr>
                                  <w:rStyle w:val="Hipercze"/>
                                  <w:rFonts w:eastAsia="Fira Sans Light" w:cstheme="minorBidi"/>
                                  <w:color w:val="001D77"/>
                                  <w:szCs w:val="19"/>
                                  <w:lang w:val="en-GB"/>
                                </w:rPr>
                                <w:t>Publ</w:t>
                              </w:r>
                              <w:r w:rsidR="008462B9" w:rsidRPr="008462B9">
                                <w:rPr>
                                  <w:rStyle w:val="Hipercze"/>
                                  <w:rFonts w:eastAsia="Fira Sans Light" w:cstheme="minorBidi"/>
                                  <w:color w:val="001D77"/>
                                  <w:szCs w:val="19"/>
                                  <w:lang w:val="en-GB"/>
                                </w:rPr>
                                <w:t>ication:</w:t>
                              </w:r>
                              <w:r w:rsidR="008462B9">
                                <w:rPr>
                                  <w:rStyle w:val="Hipercze"/>
                                  <w:rFonts w:eastAsia="Fira Sans Light" w:cstheme="minorBidi"/>
                                  <w:color w:val="001D77"/>
                                  <w:szCs w:val="19"/>
                                  <w:lang w:val="en-GB"/>
                                </w:rPr>
                                <w:t xml:space="preserve"> </w:t>
                              </w:r>
                              <w:r w:rsidR="008462B9" w:rsidRPr="008462B9">
                                <w:rPr>
                                  <w:rStyle w:val="Hipercze"/>
                                  <w:rFonts w:eastAsia="Fira Sans Light" w:cstheme="minorBidi"/>
                                  <w:color w:val="001D77"/>
                                  <w:szCs w:val="19"/>
                                  <w:lang w:val="en-GB"/>
                                </w:rPr>
                                <w:t>’Poverty in Poland in 2021 and 2022’</w:t>
                              </w:r>
                            </w:hyperlink>
                          </w:p>
                          <w:p w14:paraId="0E1DB7A5" w14:textId="77777777" w:rsidR="00A266CF" w:rsidRPr="00A266CF" w:rsidRDefault="00DD3F26" w:rsidP="00A266CF">
                            <w:pPr>
                              <w:rPr>
                                <w:color w:val="001D77"/>
                                <w:lang w:val="en-GB"/>
                              </w:rPr>
                            </w:pPr>
                            <w:hyperlink r:id="rId39" w:history="1">
                              <w:r w:rsidR="00A266CF" w:rsidRPr="00A266CF">
                                <w:rPr>
                                  <w:color w:val="001D77"/>
                                  <w:u w:val="single"/>
                                  <w:lang w:val="en-GB"/>
                                </w:rPr>
                                <w:t>On minimum subsistence and subsistence - Institute of Labour and Social Studies (ipiss.com.pl)</w:t>
                              </w:r>
                            </w:hyperlink>
                          </w:p>
                          <w:p w14:paraId="251AF994" w14:textId="77777777" w:rsidR="00A266CF" w:rsidRPr="00A266CF" w:rsidRDefault="00DD3F26" w:rsidP="00A266CF">
                            <w:pPr>
                              <w:rPr>
                                <w:color w:val="001D77"/>
                                <w:lang w:val="en-GB"/>
                              </w:rPr>
                            </w:pPr>
                            <w:hyperlink r:id="rId40" w:history="1">
                              <w:r w:rsidR="00A266CF" w:rsidRPr="00A266CF">
                                <w:rPr>
                                  <w:color w:val="001D77"/>
                                  <w:u w:val="single"/>
                                  <w:lang w:val="en-GB"/>
                                </w:rPr>
                                <w:t>The value of minimum existence</w:t>
                              </w:r>
                            </w:hyperlink>
                          </w:p>
                          <w:p w14:paraId="16E564EE" w14:textId="77777777" w:rsidR="006F1295" w:rsidRPr="00A266CF" w:rsidRDefault="00DD3F26" w:rsidP="00A266CF">
                            <w:pPr>
                              <w:rPr>
                                <w:color w:val="001D77"/>
                                <w:lang w:val="en-GB"/>
                              </w:rPr>
                            </w:pPr>
                            <w:hyperlink r:id="rId41" w:history="1">
                              <w:r w:rsidR="00A266CF" w:rsidRPr="00A266CF">
                                <w:rPr>
                                  <w:color w:val="001D77"/>
                                  <w:u w:val="single"/>
                                  <w:lang w:val="en-GB"/>
                                </w:rPr>
                                <w:t>The value of the subsistence minimum</w:t>
                              </w:r>
                            </w:hyperlink>
                          </w:p>
                          <w:p w14:paraId="795DC0D8" w14:textId="77777777" w:rsidR="006F1295" w:rsidRPr="005630AB" w:rsidRDefault="005630AB" w:rsidP="00A03844">
                            <w:pPr>
                              <w:spacing w:before="240"/>
                              <w:rPr>
                                <w:b/>
                                <w:color w:val="000000" w:themeColor="text1"/>
                                <w:szCs w:val="24"/>
                                <w:lang w:val="en-GB"/>
                              </w:rPr>
                            </w:pPr>
                            <w:r w:rsidRPr="00FF5C5B">
                              <w:rPr>
                                <w:b/>
                                <w:color w:val="000000" w:themeColor="text1"/>
                                <w:szCs w:val="24"/>
                                <w:lang w:val="en-GB"/>
                              </w:rPr>
                              <w:t>Data available in databases</w:t>
                            </w:r>
                          </w:p>
                          <w:p w14:paraId="1CBC1C20" w14:textId="77777777" w:rsidR="005630AB" w:rsidRPr="005630AB" w:rsidRDefault="005630AB" w:rsidP="005630AB">
                            <w:pPr>
                              <w:rPr>
                                <w:rFonts w:cs="Times New Roman"/>
                                <w:color w:val="001D77"/>
                                <w:szCs w:val="19"/>
                                <w:u w:val="single"/>
                                <w:lang w:val="en-GB"/>
                              </w:rPr>
                            </w:pPr>
                            <w:r w:rsidRPr="005630AB">
                              <w:rPr>
                                <w:rFonts w:cs="Times New Roman"/>
                                <w:color w:val="001D77"/>
                                <w:szCs w:val="19"/>
                                <w:u w:val="single"/>
                                <w:lang w:val="en-GB"/>
                              </w:rPr>
                              <w:fldChar w:fldCharType="begin"/>
                            </w:r>
                            <w:r w:rsidRPr="005630AB">
                              <w:rPr>
                                <w:rFonts w:cs="Times New Roman"/>
                                <w:color w:val="001D77"/>
                                <w:szCs w:val="19"/>
                                <w:u w:val="single"/>
                                <w:lang w:val="en-GB"/>
                              </w:rPr>
                              <w:instrText xml:space="preserve"> HYPERLINK "https://bdl.stat.gov.pl/bdl/start" </w:instrText>
                            </w:r>
                            <w:r w:rsidRPr="005630AB">
                              <w:rPr>
                                <w:rFonts w:cs="Times New Roman"/>
                                <w:color w:val="001D77"/>
                                <w:szCs w:val="19"/>
                                <w:u w:val="single"/>
                                <w:lang w:val="en-GB"/>
                              </w:rPr>
                              <w:fldChar w:fldCharType="separate"/>
                            </w:r>
                            <w:r w:rsidRPr="005630AB">
                              <w:rPr>
                                <w:rFonts w:cs="Times New Roman"/>
                                <w:color w:val="001D77"/>
                                <w:szCs w:val="19"/>
                                <w:u w:val="single"/>
                                <w:lang w:val="en-GB"/>
                              </w:rPr>
                              <w:t>Local Data Bank</w:t>
                            </w:r>
                          </w:p>
                          <w:p w14:paraId="778FC2A0" w14:textId="77777777" w:rsidR="005630AB" w:rsidRPr="005630AB" w:rsidRDefault="005630AB" w:rsidP="005630AB">
                            <w:pPr>
                              <w:rPr>
                                <w:rFonts w:cs="Times New Roman"/>
                                <w:color w:val="001D77"/>
                                <w:szCs w:val="19"/>
                                <w:u w:val="single"/>
                                <w:lang w:val="en-GB"/>
                              </w:rPr>
                            </w:pPr>
                            <w:r w:rsidRPr="005630AB">
                              <w:rPr>
                                <w:rFonts w:cs="Times New Roman"/>
                                <w:color w:val="001D77"/>
                                <w:szCs w:val="19"/>
                                <w:u w:val="single"/>
                                <w:lang w:val="en-GB"/>
                              </w:rPr>
                              <w:fldChar w:fldCharType="end"/>
                            </w:r>
                            <w:r w:rsidRPr="005630AB">
                              <w:rPr>
                                <w:rFonts w:cs="Times New Roman"/>
                                <w:color w:val="001D77"/>
                                <w:szCs w:val="19"/>
                                <w:u w:val="single"/>
                                <w:lang w:val="en-GB"/>
                              </w:rPr>
                              <w:fldChar w:fldCharType="begin"/>
                            </w:r>
                            <w:r w:rsidRPr="005630AB">
                              <w:rPr>
                                <w:rFonts w:cs="Times New Roman"/>
                                <w:color w:val="001D77"/>
                                <w:szCs w:val="19"/>
                                <w:u w:val="single"/>
                                <w:lang w:val="en-GB"/>
                              </w:rPr>
                              <w:instrText xml:space="preserve"> HYPERLINK "http://swaid.stat.gov.pl/EN/WarunkiZyciaLudnosci_dashboards/Raporty_predefiniowane/RAP_DBD_WZL_10.aspx" </w:instrText>
                            </w:r>
                            <w:r w:rsidRPr="005630AB">
                              <w:rPr>
                                <w:rFonts w:cs="Times New Roman"/>
                                <w:color w:val="001D77"/>
                                <w:szCs w:val="19"/>
                                <w:u w:val="single"/>
                                <w:lang w:val="en-GB"/>
                              </w:rPr>
                              <w:fldChar w:fldCharType="separate"/>
                            </w:r>
                            <w:r w:rsidRPr="005630AB">
                              <w:rPr>
                                <w:rFonts w:cs="Times New Roman"/>
                                <w:color w:val="001D77"/>
                                <w:szCs w:val="19"/>
                                <w:u w:val="single"/>
                                <w:lang w:val="en-GB"/>
                              </w:rPr>
                              <w:t>Knowledge Data Base Living Conditions/Poverty by socio-economic groups</w:t>
                            </w:r>
                          </w:p>
                          <w:p w14:paraId="612A6D82" w14:textId="77777777" w:rsidR="006F1295" w:rsidRPr="005630AB" w:rsidRDefault="005630AB" w:rsidP="005B24AD">
                            <w:pPr>
                              <w:rPr>
                                <w:color w:val="001D77"/>
                                <w:szCs w:val="19"/>
                                <w:u w:val="single"/>
                                <w:lang w:val="en-GB"/>
                              </w:rPr>
                            </w:pPr>
                            <w:r w:rsidRPr="005630AB">
                              <w:rPr>
                                <w:rFonts w:cs="Times New Roman"/>
                                <w:color w:val="001D77"/>
                                <w:szCs w:val="19"/>
                                <w:u w:val="single"/>
                                <w:lang w:val="en-GB"/>
                              </w:rPr>
                              <w:fldChar w:fldCharType="end"/>
                            </w:r>
                            <w:hyperlink r:id="rId42" w:history="1">
                              <w:r w:rsidRPr="005630AB">
                                <w:rPr>
                                  <w:rFonts w:cs="Times New Roman"/>
                                  <w:color w:val="001D77"/>
                                  <w:szCs w:val="19"/>
                                  <w:u w:val="single"/>
                                  <w:lang w:val="en-GB"/>
                                </w:rPr>
                                <w:t>Knowledge Data Base Living Conditions/Poverty by urban and rural areas</w:t>
                              </w:r>
                            </w:hyperlink>
                          </w:p>
                          <w:p w14:paraId="33B7F7F5" w14:textId="77777777" w:rsidR="00497B9D" w:rsidRPr="00497B9D" w:rsidRDefault="00497B9D" w:rsidP="00497B9D">
                            <w:pPr>
                              <w:rPr>
                                <w:b/>
                                <w:color w:val="000000" w:themeColor="text1"/>
                                <w:szCs w:val="24"/>
                                <w:lang w:val="en-GB"/>
                              </w:rPr>
                            </w:pPr>
                            <w:r w:rsidRPr="00497B9D">
                              <w:rPr>
                                <w:b/>
                                <w:color w:val="000000" w:themeColor="text1"/>
                                <w:szCs w:val="24"/>
                                <w:lang w:val="en-GB"/>
                              </w:rPr>
                              <w:t>Terms used in official statistics</w:t>
                            </w:r>
                          </w:p>
                          <w:p w14:paraId="33B042C7" w14:textId="77777777" w:rsidR="00497B9D" w:rsidRPr="00497B9D" w:rsidRDefault="00DD3F26" w:rsidP="00497B9D">
                            <w:pPr>
                              <w:rPr>
                                <w:rFonts w:cs="Times New Roman"/>
                                <w:color w:val="001D77"/>
                                <w:szCs w:val="19"/>
                                <w:u w:val="single"/>
                                <w:lang w:val="en-GB"/>
                              </w:rPr>
                            </w:pPr>
                            <w:hyperlink r:id="rId43" w:history="1">
                              <w:r w:rsidR="00497B9D" w:rsidRPr="00497B9D">
                                <w:rPr>
                                  <w:rFonts w:cs="Times New Roman"/>
                                  <w:color w:val="001D77"/>
                                  <w:szCs w:val="19"/>
                                  <w:u w:val="single"/>
                                  <w:lang w:val="en-GB"/>
                                </w:rPr>
                                <w:t>Extreme poverty rate</w:t>
                              </w:r>
                            </w:hyperlink>
                          </w:p>
                          <w:p w14:paraId="0BFE9ECB" w14:textId="77777777" w:rsidR="00497B9D" w:rsidRPr="00497B9D" w:rsidRDefault="00DD3F26" w:rsidP="00497B9D">
                            <w:pPr>
                              <w:rPr>
                                <w:rFonts w:cs="Times New Roman"/>
                                <w:color w:val="001D77"/>
                                <w:szCs w:val="19"/>
                                <w:u w:val="single"/>
                                <w:lang w:val="en-GB"/>
                              </w:rPr>
                            </w:pPr>
                            <w:hyperlink r:id="rId44" w:history="1">
                              <w:r w:rsidR="00497B9D" w:rsidRPr="00497B9D">
                                <w:rPr>
                                  <w:rFonts w:cs="Times New Roman"/>
                                  <w:color w:val="001D77"/>
                                  <w:szCs w:val="19"/>
                                  <w:u w:val="single"/>
                                  <w:lang w:val="en-GB"/>
                                </w:rPr>
                                <w:t xml:space="preserve">Relative poverty rate </w:t>
                              </w:r>
                            </w:hyperlink>
                          </w:p>
                          <w:p w14:paraId="421E84B3" w14:textId="77777777" w:rsidR="006F1295" w:rsidRPr="00B573E8" w:rsidRDefault="00497B9D" w:rsidP="00497B9D">
                            <w:pPr>
                              <w:rPr>
                                <w:rStyle w:val="Hipercze"/>
                                <w:rFonts w:cstheme="minorBidi"/>
                                <w:color w:val="001D77"/>
                                <w:szCs w:val="19"/>
                                <w:lang w:val="en-GB"/>
                              </w:rPr>
                            </w:pPr>
                            <w:r w:rsidRPr="00497B9D">
                              <w:rPr>
                                <w:color w:val="001D77"/>
                                <w:lang w:val="en-US"/>
                              </w:rPr>
                              <w:t>”</w:t>
                            </w:r>
                            <w:hyperlink r:id="rId45" w:history="1">
                              <w:r w:rsidRPr="00497B9D">
                                <w:rPr>
                                  <w:rFonts w:cs="Times New Roman"/>
                                  <w:color w:val="001D77"/>
                                  <w:szCs w:val="19"/>
                                  <w:u w:val="single"/>
                                  <w:lang w:val="en-US"/>
                                </w:rPr>
                                <w:t>Legal” poverty rate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AE1DA" id="_x0000_s1043" type="#_x0000_t202" style="position:absolute;margin-left:1.6pt;margin-top:281.2pt;width:516.5pt;height:441.75pt;z-index:25184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" fillcolor="#f2f2f2 [3052]" strokecolor="white [3212]">
                <v:textbox>
                  <w:txbxContent>
                    <w:p w14:paraId="179968B1" w14:textId="77777777" w:rsidR="006F1295" w:rsidRPr="005630AB" w:rsidRDefault="005630AB" w:rsidP="005B24AD">
                      <w:pPr>
                        <w:rPr>
                          <w:b/>
                          <w:lang w:val="en-US"/>
                        </w:rPr>
                      </w:pPr>
                      <w:r w:rsidRPr="005630AB">
                        <w:rPr>
                          <w:b/>
                          <w:lang w:val="en-US"/>
                        </w:rPr>
                        <w:t>Related information</w:t>
                      </w:r>
                    </w:p>
                    <w:bookmarkStart w:id="9" w:name="_Hlk169709793"/>
                    <w:p w14:paraId="7352067F" w14:textId="77777777" w:rsidR="006F1295" w:rsidRPr="000476F4" w:rsidRDefault="00690211" w:rsidP="005B24AD">
                      <w:pPr>
                        <w:spacing w:before="60" w:after="60"/>
                        <w:rPr>
                          <w:rFonts w:eastAsia="Fira Sans Light"/>
                          <w:color w:val="001D77"/>
                          <w:szCs w:val="19"/>
                          <w:u w:val="single"/>
                          <w:lang w:val="en-GB"/>
                        </w:rPr>
                      </w:pPr>
                      <w:r w:rsidRPr="000476F4">
                        <w:rPr>
                          <w:rFonts w:eastAsia="Fira Sans Light"/>
                          <w:color w:val="001D77"/>
                          <w:szCs w:val="19"/>
                          <w:u w:val="single"/>
                          <w:lang w:val="en-GB"/>
                        </w:rPr>
                        <w:fldChar w:fldCharType="begin"/>
                      </w:r>
                      <w:r w:rsidRPr="000476F4">
                        <w:rPr>
                          <w:rFonts w:eastAsia="Fira Sans Light"/>
                          <w:color w:val="001D77"/>
                          <w:szCs w:val="19"/>
                          <w:u w:val="single"/>
                          <w:lang w:val="en-GB"/>
                        </w:rPr>
                        <w:instrText xml:space="preserve"> HYPERLINK "https://stat.gov.pl/en/topics/living-conditions/social-assistance/economic-poverty-rates-in-poland-in-2021,4,9.html" </w:instrText>
                      </w:r>
                      <w:r w:rsidRPr="000476F4">
                        <w:rPr>
                          <w:rFonts w:eastAsia="Fira Sans Light"/>
                          <w:color w:val="001D77"/>
                          <w:szCs w:val="19"/>
                          <w:u w:val="single"/>
                          <w:lang w:val="en-GB"/>
                        </w:rPr>
                        <w:fldChar w:fldCharType="separate"/>
                      </w:r>
                      <w:r w:rsidR="005630AB" w:rsidRPr="000476F4">
                        <w:rPr>
                          <w:rStyle w:val="Hipercze"/>
                          <w:rFonts w:eastAsia="Fira Sans Light" w:cstheme="minorBidi"/>
                          <w:color w:val="001D77"/>
                          <w:szCs w:val="19"/>
                          <w:lang w:val="en-GB"/>
                        </w:rPr>
                        <w:t>News release</w:t>
                      </w:r>
                      <w:bookmarkEnd w:id="9"/>
                      <w:r w:rsidR="005630AB" w:rsidRPr="000476F4">
                        <w:rPr>
                          <w:rStyle w:val="Hipercze"/>
                          <w:rFonts w:eastAsia="Fira Sans Light" w:cstheme="minorBidi"/>
                          <w:color w:val="001D77"/>
                          <w:szCs w:val="19"/>
                          <w:lang w:val="en-GB"/>
                        </w:rPr>
                        <w:t xml:space="preserve">: </w:t>
                      </w:r>
                      <w:bookmarkStart w:id="10" w:name="_Hlk169709842"/>
                      <w:r w:rsidR="005630AB" w:rsidRPr="000476F4">
                        <w:rPr>
                          <w:rStyle w:val="Hipercze"/>
                          <w:rFonts w:eastAsia="Fira Sans Light" w:cstheme="minorBidi"/>
                          <w:color w:val="001D77"/>
                          <w:szCs w:val="19"/>
                          <w:lang w:val="en-GB"/>
                        </w:rPr>
                        <w:t>‘Economic poverty rates in Poland in 2021 (based on the results of the Household Budget Survey)</w:t>
                      </w:r>
                      <w:r w:rsidRPr="000476F4">
                        <w:rPr>
                          <w:rFonts w:eastAsia="Fira Sans Light"/>
                          <w:color w:val="001D77"/>
                          <w:szCs w:val="19"/>
                          <w:u w:val="single"/>
                          <w:lang w:val="en-GB"/>
                        </w:rPr>
                        <w:fldChar w:fldCharType="end"/>
                      </w:r>
                      <w:r w:rsidR="005630AB" w:rsidRPr="000476F4">
                        <w:rPr>
                          <w:rFonts w:eastAsia="Fira Sans Light"/>
                          <w:color w:val="001D77"/>
                          <w:szCs w:val="19"/>
                          <w:u w:val="single"/>
                          <w:lang w:val="en-GB"/>
                        </w:rPr>
                        <w:t>’</w:t>
                      </w:r>
                      <w:bookmarkEnd w:id="10"/>
                    </w:p>
                    <w:p w14:paraId="2CD018D2" w14:textId="77777777" w:rsidR="008B7A27" w:rsidRPr="000476F4" w:rsidRDefault="00DD3F26" w:rsidP="005B24AD">
                      <w:pPr>
                        <w:spacing w:before="60" w:after="60"/>
                        <w:rPr>
                          <w:rFonts w:eastAsia="Fira Sans Light"/>
                          <w:color w:val="001D77"/>
                          <w:szCs w:val="19"/>
                          <w:u w:val="single"/>
                          <w:lang w:val="en-GB"/>
                        </w:rPr>
                      </w:pPr>
                      <w:hyperlink r:id="rId46" w:history="1">
                        <w:r w:rsidR="005630AB" w:rsidRPr="000476F4">
                          <w:rPr>
                            <w:rStyle w:val="Hipercze"/>
                            <w:rFonts w:eastAsia="Fira Sans Light" w:cstheme="minorBidi"/>
                            <w:color w:val="001D77"/>
                            <w:szCs w:val="19"/>
                            <w:lang w:val="en-GB"/>
                          </w:rPr>
                          <w:t>News release: ‘Economic poverty rates in Poland in 2022 (based on the results of the Household Budget Survey)</w:t>
                        </w:r>
                      </w:hyperlink>
                      <w:r w:rsidR="005630AB" w:rsidRPr="000476F4">
                        <w:rPr>
                          <w:rFonts w:eastAsia="Fira Sans Light"/>
                          <w:color w:val="001D77"/>
                          <w:szCs w:val="19"/>
                          <w:u w:val="single"/>
                          <w:lang w:val="en-GB"/>
                        </w:rPr>
                        <w:t>’</w:t>
                      </w:r>
                    </w:p>
                    <w:p w14:paraId="4654EC4E" w14:textId="77777777" w:rsidR="006F1295" w:rsidRPr="005630AB" w:rsidRDefault="00DD3F26" w:rsidP="005B24AD">
                      <w:pPr>
                        <w:spacing w:before="60" w:after="60"/>
                        <w:rPr>
                          <w:rFonts w:eastAsia="Fira Sans Light"/>
                          <w:color w:val="001D77"/>
                          <w:szCs w:val="19"/>
                          <w:u w:val="single"/>
                          <w:lang w:val="en-GB"/>
                        </w:rPr>
                      </w:pPr>
                      <w:hyperlink r:id="rId47" w:history="1">
                        <w:r w:rsidR="005630AB" w:rsidRPr="000476F4">
                          <w:rPr>
                            <w:rStyle w:val="Hipercze"/>
                            <w:rFonts w:eastAsia="Fira Sans Light" w:cstheme="minorBidi"/>
                            <w:color w:val="001D77"/>
                            <w:szCs w:val="19"/>
                            <w:lang w:val="en-GB"/>
                          </w:rPr>
                          <w:t>News release: ‘Different faces of poverty in Poland in 2015 and 2018 based on the Social Cohesion Survey’</w:t>
                        </w:r>
                      </w:hyperlink>
                    </w:p>
                    <w:p w14:paraId="42FA5922" w14:textId="77777777" w:rsidR="005630AB" w:rsidRPr="00B573E8" w:rsidRDefault="00DD3F26" w:rsidP="005630AB">
                      <w:pPr>
                        <w:spacing w:before="60" w:after="60"/>
                        <w:rPr>
                          <w:rFonts w:eastAsia="Fira Sans Light"/>
                          <w:color w:val="001D77"/>
                          <w:szCs w:val="19"/>
                          <w:u w:val="single"/>
                          <w:lang w:val="en-GB"/>
                        </w:rPr>
                      </w:pPr>
                      <w:hyperlink r:id="rId48" w:history="1">
                        <w:r w:rsidR="005630AB" w:rsidRPr="005630AB">
                          <w:rPr>
                            <w:rFonts w:eastAsia="Fira Sans Light"/>
                            <w:color w:val="001D77"/>
                            <w:szCs w:val="19"/>
                            <w:u w:val="single"/>
                            <w:lang w:val="en-GB"/>
                          </w:rPr>
                          <w:t xml:space="preserve">‘Perceptions of poverty and income inequality in Poland. </w:t>
                        </w:r>
                        <w:r w:rsidR="005630AB" w:rsidRPr="00B573E8">
                          <w:rPr>
                            <w:rFonts w:eastAsia="Fira Sans Light"/>
                            <w:color w:val="001D77"/>
                            <w:szCs w:val="19"/>
                            <w:u w:val="single"/>
                            <w:lang w:val="en-GB"/>
                          </w:rPr>
                          <w:t>Results of the Social Cohesion Survey 2018’</w:t>
                        </w:r>
                      </w:hyperlink>
                    </w:p>
                    <w:p w14:paraId="193A3D4E" w14:textId="77777777" w:rsidR="005630AB" w:rsidRPr="005630AB" w:rsidRDefault="00DD3F26" w:rsidP="005630AB">
                      <w:pPr>
                        <w:spacing w:before="60" w:after="60"/>
                        <w:rPr>
                          <w:rFonts w:eastAsia="Fira Sans Light"/>
                          <w:color w:val="001D77"/>
                          <w:szCs w:val="19"/>
                          <w:u w:val="single"/>
                          <w:lang w:val="en-GB"/>
                        </w:rPr>
                      </w:pPr>
                      <w:hyperlink r:id="rId49" w:history="1">
                        <w:r w:rsidR="005630AB" w:rsidRPr="005630AB">
                          <w:rPr>
                            <w:rFonts w:eastAsia="Fira Sans Light"/>
                            <w:color w:val="001D77"/>
                            <w:szCs w:val="19"/>
                            <w:u w:val="single"/>
                            <w:lang w:val="en-GB"/>
                          </w:rPr>
                          <w:t>News release: ‘Household Situation in 2022 in the Light of the Results of the Household Budget Survey’</w:t>
                        </w:r>
                      </w:hyperlink>
                    </w:p>
                    <w:p w14:paraId="6A4E858B" w14:textId="77777777" w:rsidR="008B7A27" w:rsidRPr="008462B9" w:rsidRDefault="00DD3F26" w:rsidP="005B24AD">
                      <w:pPr>
                        <w:spacing w:before="60" w:after="60"/>
                        <w:rPr>
                          <w:rFonts w:eastAsia="Fira Sans Light"/>
                          <w:color w:val="001D77"/>
                          <w:szCs w:val="19"/>
                          <w:u w:val="single"/>
                          <w:lang w:val="en-GB"/>
                        </w:rPr>
                      </w:pPr>
                      <w:hyperlink r:id="rId50" w:history="1">
                        <w:r w:rsidR="005630AB" w:rsidRPr="008462B9">
                          <w:rPr>
                            <w:rStyle w:val="Hipercze"/>
                            <w:rFonts w:eastAsia="Fira Sans Light" w:cstheme="minorBidi"/>
                            <w:color w:val="001D77"/>
                            <w:szCs w:val="19"/>
                            <w:lang w:val="en-GB"/>
                          </w:rPr>
                          <w:t>News release</w:t>
                        </w:r>
                        <w:r w:rsidR="008462B9" w:rsidRPr="008462B9">
                          <w:rPr>
                            <w:rStyle w:val="Hipercze"/>
                            <w:rFonts w:eastAsia="Fira Sans Light" w:cstheme="minorBidi"/>
                            <w:color w:val="001D77"/>
                            <w:szCs w:val="19"/>
                            <w:lang w:val="en-GB"/>
                          </w:rPr>
                          <w:t>:</w:t>
                        </w:r>
                        <w:r w:rsidR="008462B9" w:rsidRPr="008462B9">
                          <w:rPr>
                            <w:lang w:val="en-GB"/>
                          </w:rPr>
                          <w:t xml:space="preserve"> </w:t>
                        </w:r>
                        <w:r w:rsidR="008462B9" w:rsidRPr="008462B9">
                          <w:rPr>
                            <w:rStyle w:val="Hipercze"/>
                            <w:rFonts w:eastAsia="Fira Sans Light" w:cstheme="minorBidi"/>
                            <w:color w:val="001D77"/>
                            <w:szCs w:val="19"/>
                            <w:lang w:val="en-GB"/>
                          </w:rPr>
                          <w:t>‘Household Situation in</w:t>
                        </w:r>
                        <w:r w:rsidR="008B7A27" w:rsidRPr="008462B9">
                          <w:rPr>
                            <w:rStyle w:val="Hipercze"/>
                            <w:rFonts w:eastAsia="Fira Sans Light" w:cstheme="minorBidi"/>
                            <w:color w:val="001D77"/>
                            <w:szCs w:val="19"/>
                            <w:lang w:val="en-GB"/>
                          </w:rPr>
                          <w:t xml:space="preserve"> 2023 r. </w:t>
                        </w:r>
                        <w:r w:rsidR="008462B9" w:rsidRPr="008462B9">
                          <w:rPr>
                            <w:rStyle w:val="Hipercze"/>
                            <w:rFonts w:eastAsia="Fira Sans Light" w:cstheme="minorBidi"/>
                            <w:color w:val="001D77"/>
                            <w:szCs w:val="19"/>
                            <w:lang w:val="en-GB"/>
                          </w:rPr>
                          <w:t>in the Light of the Results of the Household Budget Survey’</w:t>
                        </w:r>
                      </w:hyperlink>
                    </w:p>
                    <w:bookmarkStart w:id="11" w:name="_Hlk138748285"/>
                    <w:p w14:paraId="616605C7" w14:textId="77777777" w:rsidR="008462B9" w:rsidRPr="008462B9" w:rsidRDefault="008462B9" w:rsidP="008462B9">
                      <w:pPr>
                        <w:spacing w:before="60" w:after="60"/>
                        <w:rPr>
                          <w:color w:val="001D77"/>
                          <w:lang w:val="en-GB"/>
                        </w:rPr>
                      </w:pPr>
                      <w:r w:rsidRPr="008462B9">
                        <w:rPr>
                          <w:color w:val="001D77"/>
                        </w:rPr>
                        <w:fldChar w:fldCharType="begin"/>
                      </w:r>
                      <w:r w:rsidRPr="008462B9">
                        <w:rPr>
                          <w:color w:val="001D77"/>
                          <w:lang w:val="en-GB"/>
                        </w:rPr>
                        <w:instrText>HYPERLINK "https://stat.gov.pl/en/topics/living-conditions/living-conditions/incomes-and-living-conditions-of-the-population-in-poland-report-from-the-eu-silc-survey-of-2021,1,14.html"</w:instrText>
                      </w:r>
                      <w:r w:rsidRPr="008462B9">
                        <w:rPr>
                          <w:color w:val="001D77"/>
                        </w:rPr>
                        <w:fldChar w:fldCharType="separate"/>
                      </w:r>
                      <w:r w:rsidRPr="008462B9">
                        <w:rPr>
                          <w:color w:val="001D77"/>
                          <w:u w:val="single"/>
                          <w:lang w:val="en-GB"/>
                        </w:rPr>
                        <w:t>Publication: Incomes and living conditions of the population in Poland – report from EU-SILC of 2021</w:t>
                      </w:r>
                      <w:r w:rsidRPr="008462B9">
                        <w:rPr>
                          <w:color w:val="001D77"/>
                          <w:lang w:val="en-GB"/>
                        </w:rPr>
                        <w:fldChar w:fldCharType="end"/>
                      </w:r>
                      <w:bookmarkEnd w:id="11"/>
                    </w:p>
                    <w:p w14:paraId="21F88CCB" w14:textId="77777777" w:rsidR="00885CB9" w:rsidRPr="008462B9" w:rsidRDefault="00DD3F26" w:rsidP="005B24AD">
                      <w:pPr>
                        <w:spacing w:before="60" w:after="60"/>
                        <w:rPr>
                          <w:color w:val="001D77"/>
                          <w:lang w:val="en-GB"/>
                        </w:rPr>
                      </w:pPr>
                      <w:hyperlink r:id="rId51" w:history="1">
                        <w:r w:rsidR="008462B9" w:rsidRPr="008462B9">
                          <w:rPr>
                            <w:rStyle w:val="Hipercze"/>
                            <w:rFonts w:cstheme="minorBidi"/>
                            <w:color w:val="001D77"/>
                            <w:lang w:val="en-GB"/>
                          </w:rPr>
                          <w:t>Publication: Incomes and living conditions of the population in Poland – report from EU-SILC of</w:t>
                        </w:r>
                        <w:r w:rsidR="00885CB9" w:rsidRPr="008462B9">
                          <w:rPr>
                            <w:rStyle w:val="Hipercze"/>
                            <w:rFonts w:cstheme="minorBidi"/>
                            <w:color w:val="001D77"/>
                            <w:lang w:val="en-GB"/>
                          </w:rPr>
                          <w:t xml:space="preserve"> 2022”</w:t>
                        </w:r>
                      </w:hyperlink>
                    </w:p>
                    <w:p w14:paraId="573E17FE" w14:textId="77777777" w:rsidR="008462B9" w:rsidRPr="008462B9" w:rsidRDefault="00DD3F26" w:rsidP="008462B9">
                      <w:pPr>
                        <w:spacing w:before="60" w:after="60"/>
                        <w:rPr>
                          <w:rFonts w:eastAsia="Fira Sans Light"/>
                          <w:color w:val="001D77"/>
                          <w:szCs w:val="19"/>
                          <w:u w:val="single"/>
                          <w:lang w:val="en-GB"/>
                        </w:rPr>
                      </w:pPr>
                      <w:hyperlink r:id="rId52" w:history="1">
                        <w:r w:rsidR="008462B9" w:rsidRPr="008462B9">
                          <w:rPr>
                            <w:rFonts w:eastAsia="Fira Sans Light"/>
                            <w:color w:val="001D77"/>
                            <w:szCs w:val="19"/>
                            <w:u w:val="single"/>
                            <w:lang w:val="en-GB"/>
                          </w:rPr>
                          <w:t>Publication: ‘Poverty in Poland in 2019 and 2020’</w:t>
                        </w:r>
                      </w:hyperlink>
                    </w:p>
                    <w:p w14:paraId="042B59B9" w14:textId="77777777" w:rsidR="00885CB9" w:rsidRPr="008462B9" w:rsidRDefault="00DD3F26" w:rsidP="005B24AD">
                      <w:pPr>
                        <w:spacing w:before="60" w:after="60"/>
                        <w:rPr>
                          <w:rFonts w:eastAsia="Fira Sans Light"/>
                          <w:color w:val="001D77"/>
                          <w:szCs w:val="19"/>
                          <w:u w:val="single"/>
                          <w:lang w:val="en-GB"/>
                        </w:rPr>
                      </w:pPr>
                      <w:hyperlink r:id="rId53" w:history="1">
                        <w:r w:rsidR="00885CB9" w:rsidRPr="008462B9">
                          <w:rPr>
                            <w:rStyle w:val="Hipercze"/>
                            <w:rFonts w:eastAsia="Fira Sans Light" w:cstheme="minorBidi"/>
                            <w:color w:val="001D77"/>
                            <w:szCs w:val="19"/>
                            <w:lang w:val="en-GB"/>
                          </w:rPr>
                          <w:t>Publ</w:t>
                        </w:r>
                        <w:r w:rsidR="008462B9" w:rsidRPr="008462B9">
                          <w:rPr>
                            <w:rStyle w:val="Hipercze"/>
                            <w:rFonts w:eastAsia="Fira Sans Light" w:cstheme="minorBidi"/>
                            <w:color w:val="001D77"/>
                            <w:szCs w:val="19"/>
                            <w:lang w:val="en-GB"/>
                          </w:rPr>
                          <w:t>ication:</w:t>
                        </w:r>
                        <w:r w:rsidR="008462B9">
                          <w:rPr>
                            <w:rStyle w:val="Hipercze"/>
                            <w:rFonts w:eastAsia="Fira Sans Light" w:cstheme="minorBidi"/>
                            <w:color w:val="001D77"/>
                            <w:szCs w:val="19"/>
                            <w:lang w:val="en-GB"/>
                          </w:rPr>
                          <w:t xml:space="preserve"> </w:t>
                        </w:r>
                        <w:r w:rsidR="008462B9" w:rsidRPr="008462B9">
                          <w:rPr>
                            <w:rStyle w:val="Hipercze"/>
                            <w:rFonts w:eastAsia="Fira Sans Light" w:cstheme="minorBidi"/>
                            <w:color w:val="001D77"/>
                            <w:szCs w:val="19"/>
                            <w:lang w:val="en-GB"/>
                          </w:rPr>
                          <w:t>’Poverty in Poland in 2021 and 2022’</w:t>
                        </w:r>
                      </w:hyperlink>
                    </w:p>
                    <w:p w14:paraId="0E1DB7A5" w14:textId="77777777" w:rsidR="00A266CF" w:rsidRPr="00A266CF" w:rsidRDefault="00DD3F26" w:rsidP="00A266CF">
                      <w:pPr>
                        <w:rPr>
                          <w:color w:val="001D77"/>
                          <w:lang w:val="en-GB"/>
                        </w:rPr>
                      </w:pPr>
                      <w:hyperlink r:id="rId54" w:history="1">
                        <w:r w:rsidR="00A266CF" w:rsidRPr="00A266CF">
                          <w:rPr>
                            <w:color w:val="001D77"/>
                            <w:u w:val="single"/>
                            <w:lang w:val="en-GB"/>
                          </w:rPr>
                          <w:t>On minimum subsistence and subsistence - Institute of Labour and Social Studies (ipiss.com.pl)</w:t>
                        </w:r>
                      </w:hyperlink>
                    </w:p>
                    <w:p w14:paraId="251AF994" w14:textId="77777777" w:rsidR="00A266CF" w:rsidRPr="00A266CF" w:rsidRDefault="00DD3F26" w:rsidP="00A266CF">
                      <w:pPr>
                        <w:rPr>
                          <w:color w:val="001D77"/>
                          <w:lang w:val="en-GB"/>
                        </w:rPr>
                      </w:pPr>
                      <w:hyperlink r:id="rId55" w:history="1">
                        <w:r w:rsidR="00A266CF" w:rsidRPr="00A266CF">
                          <w:rPr>
                            <w:color w:val="001D77"/>
                            <w:u w:val="single"/>
                            <w:lang w:val="en-GB"/>
                          </w:rPr>
                          <w:t>The value of minimum existence</w:t>
                        </w:r>
                      </w:hyperlink>
                    </w:p>
                    <w:p w14:paraId="16E564EE" w14:textId="77777777" w:rsidR="006F1295" w:rsidRPr="00A266CF" w:rsidRDefault="00DD3F26" w:rsidP="00A266CF">
                      <w:pPr>
                        <w:rPr>
                          <w:color w:val="001D77"/>
                          <w:lang w:val="en-GB"/>
                        </w:rPr>
                      </w:pPr>
                      <w:hyperlink r:id="rId56" w:history="1">
                        <w:r w:rsidR="00A266CF" w:rsidRPr="00A266CF">
                          <w:rPr>
                            <w:color w:val="001D77"/>
                            <w:u w:val="single"/>
                            <w:lang w:val="en-GB"/>
                          </w:rPr>
                          <w:t>The value of the subsistence minimum</w:t>
                        </w:r>
                      </w:hyperlink>
                    </w:p>
                    <w:p w14:paraId="795DC0D8" w14:textId="77777777" w:rsidR="006F1295" w:rsidRPr="005630AB" w:rsidRDefault="005630AB" w:rsidP="00A03844">
                      <w:pPr>
                        <w:spacing w:before="240"/>
                        <w:rPr>
                          <w:b/>
                          <w:color w:val="000000" w:themeColor="text1"/>
                          <w:szCs w:val="24"/>
                          <w:lang w:val="en-GB"/>
                        </w:rPr>
                      </w:pPr>
                      <w:r w:rsidRPr="00FF5C5B">
                        <w:rPr>
                          <w:b/>
                          <w:color w:val="000000" w:themeColor="text1"/>
                          <w:szCs w:val="24"/>
                          <w:lang w:val="en-GB"/>
                        </w:rPr>
                        <w:t>Data available in databases</w:t>
                      </w:r>
                    </w:p>
                    <w:p w14:paraId="1CBC1C20" w14:textId="77777777" w:rsidR="005630AB" w:rsidRPr="005630AB" w:rsidRDefault="005630AB" w:rsidP="005630AB">
                      <w:pPr>
                        <w:rPr>
                          <w:rFonts w:cs="Times New Roman"/>
                          <w:color w:val="001D77"/>
                          <w:szCs w:val="19"/>
                          <w:u w:val="single"/>
                          <w:lang w:val="en-GB"/>
                        </w:rPr>
                      </w:pPr>
                      <w:r w:rsidRPr="005630AB">
                        <w:rPr>
                          <w:rFonts w:cs="Times New Roman"/>
                          <w:color w:val="001D77"/>
                          <w:szCs w:val="19"/>
                          <w:u w:val="single"/>
                          <w:lang w:val="en-GB"/>
                        </w:rPr>
                        <w:fldChar w:fldCharType="begin"/>
                      </w:r>
                      <w:r w:rsidRPr="005630AB">
                        <w:rPr>
                          <w:rFonts w:cs="Times New Roman"/>
                          <w:color w:val="001D77"/>
                          <w:szCs w:val="19"/>
                          <w:u w:val="single"/>
                          <w:lang w:val="en-GB"/>
                        </w:rPr>
                        <w:instrText xml:space="preserve"> HYPERLINK "https://bdl.stat.gov.pl/bdl/start" </w:instrText>
                      </w:r>
                      <w:r w:rsidRPr="005630AB">
                        <w:rPr>
                          <w:rFonts w:cs="Times New Roman"/>
                          <w:color w:val="001D77"/>
                          <w:szCs w:val="19"/>
                          <w:u w:val="single"/>
                          <w:lang w:val="en-GB"/>
                        </w:rPr>
                        <w:fldChar w:fldCharType="separate"/>
                      </w:r>
                      <w:r w:rsidRPr="005630AB">
                        <w:rPr>
                          <w:rFonts w:cs="Times New Roman"/>
                          <w:color w:val="001D77"/>
                          <w:szCs w:val="19"/>
                          <w:u w:val="single"/>
                          <w:lang w:val="en-GB"/>
                        </w:rPr>
                        <w:t>Local Data Bank</w:t>
                      </w:r>
                    </w:p>
                    <w:p w14:paraId="778FC2A0" w14:textId="77777777" w:rsidR="005630AB" w:rsidRPr="005630AB" w:rsidRDefault="005630AB" w:rsidP="005630AB">
                      <w:pPr>
                        <w:rPr>
                          <w:rFonts w:cs="Times New Roman"/>
                          <w:color w:val="001D77"/>
                          <w:szCs w:val="19"/>
                          <w:u w:val="single"/>
                          <w:lang w:val="en-GB"/>
                        </w:rPr>
                      </w:pPr>
                      <w:r w:rsidRPr="005630AB">
                        <w:rPr>
                          <w:rFonts w:cs="Times New Roman"/>
                          <w:color w:val="001D77"/>
                          <w:szCs w:val="19"/>
                          <w:u w:val="single"/>
                          <w:lang w:val="en-GB"/>
                        </w:rPr>
                        <w:fldChar w:fldCharType="end"/>
                      </w:r>
                      <w:r w:rsidRPr="005630AB">
                        <w:rPr>
                          <w:rFonts w:cs="Times New Roman"/>
                          <w:color w:val="001D77"/>
                          <w:szCs w:val="19"/>
                          <w:u w:val="single"/>
                          <w:lang w:val="en-GB"/>
                        </w:rPr>
                        <w:fldChar w:fldCharType="begin"/>
                      </w:r>
                      <w:r w:rsidRPr="005630AB">
                        <w:rPr>
                          <w:rFonts w:cs="Times New Roman"/>
                          <w:color w:val="001D77"/>
                          <w:szCs w:val="19"/>
                          <w:u w:val="single"/>
                          <w:lang w:val="en-GB"/>
                        </w:rPr>
                        <w:instrText xml:space="preserve"> HYPERLINK "http://swaid.stat.gov.pl/EN/WarunkiZyciaLudnosci_dashboards/Raporty_predefiniowane/RAP_DBD_WZL_10.aspx" </w:instrText>
                      </w:r>
                      <w:r w:rsidRPr="005630AB">
                        <w:rPr>
                          <w:rFonts w:cs="Times New Roman"/>
                          <w:color w:val="001D77"/>
                          <w:szCs w:val="19"/>
                          <w:u w:val="single"/>
                          <w:lang w:val="en-GB"/>
                        </w:rPr>
                        <w:fldChar w:fldCharType="separate"/>
                      </w:r>
                      <w:r w:rsidRPr="005630AB">
                        <w:rPr>
                          <w:rFonts w:cs="Times New Roman"/>
                          <w:color w:val="001D77"/>
                          <w:szCs w:val="19"/>
                          <w:u w:val="single"/>
                          <w:lang w:val="en-GB"/>
                        </w:rPr>
                        <w:t>Knowledge Data Base Living Conditions/Poverty by socio-economic groups</w:t>
                      </w:r>
                    </w:p>
                    <w:p w14:paraId="612A6D82" w14:textId="77777777" w:rsidR="006F1295" w:rsidRPr="005630AB" w:rsidRDefault="005630AB" w:rsidP="005B24AD">
                      <w:pPr>
                        <w:rPr>
                          <w:color w:val="001D77"/>
                          <w:szCs w:val="19"/>
                          <w:u w:val="single"/>
                          <w:lang w:val="en-GB"/>
                        </w:rPr>
                      </w:pPr>
                      <w:r w:rsidRPr="005630AB">
                        <w:rPr>
                          <w:rFonts w:cs="Times New Roman"/>
                          <w:color w:val="001D77"/>
                          <w:szCs w:val="19"/>
                          <w:u w:val="single"/>
                          <w:lang w:val="en-GB"/>
                        </w:rPr>
                        <w:fldChar w:fldCharType="end"/>
                      </w:r>
                      <w:hyperlink r:id="rId57" w:history="1">
                        <w:r w:rsidRPr="005630AB">
                          <w:rPr>
                            <w:rFonts w:cs="Times New Roman"/>
                            <w:color w:val="001D77"/>
                            <w:szCs w:val="19"/>
                            <w:u w:val="single"/>
                            <w:lang w:val="en-GB"/>
                          </w:rPr>
                          <w:t>Knowledge Data Base Living Conditions/Poverty by urban and rural areas</w:t>
                        </w:r>
                      </w:hyperlink>
                    </w:p>
                    <w:p w14:paraId="33B7F7F5" w14:textId="77777777" w:rsidR="00497B9D" w:rsidRPr="00497B9D" w:rsidRDefault="00497B9D" w:rsidP="00497B9D">
                      <w:pPr>
                        <w:rPr>
                          <w:b/>
                          <w:color w:val="000000" w:themeColor="text1"/>
                          <w:szCs w:val="24"/>
                          <w:lang w:val="en-GB"/>
                        </w:rPr>
                      </w:pPr>
                      <w:r w:rsidRPr="00497B9D">
                        <w:rPr>
                          <w:b/>
                          <w:color w:val="000000" w:themeColor="text1"/>
                          <w:szCs w:val="24"/>
                          <w:lang w:val="en-GB"/>
                        </w:rPr>
                        <w:t>Terms used in official statistics</w:t>
                      </w:r>
                    </w:p>
                    <w:p w14:paraId="33B042C7" w14:textId="77777777" w:rsidR="00497B9D" w:rsidRPr="00497B9D" w:rsidRDefault="00DD3F26" w:rsidP="00497B9D">
                      <w:pPr>
                        <w:rPr>
                          <w:rFonts w:cs="Times New Roman"/>
                          <w:color w:val="001D77"/>
                          <w:szCs w:val="19"/>
                          <w:u w:val="single"/>
                          <w:lang w:val="en-GB"/>
                        </w:rPr>
                      </w:pPr>
                      <w:hyperlink r:id="rId58" w:history="1">
                        <w:r w:rsidR="00497B9D" w:rsidRPr="00497B9D">
                          <w:rPr>
                            <w:rFonts w:cs="Times New Roman"/>
                            <w:color w:val="001D77"/>
                            <w:szCs w:val="19"/>
                            <w:u w:val="single"/>
                            <w:lang w:val="en-GB"/>
                          </w:rPr>
                          <w:t>Extreme poverty rate</w:t>
                        </w:r>
                      </w:hyperlink>
                    </w:p>
                    <w:p w14:paraId="0BFE9ECB" w14:textId="77777777" w:rsidR="00497B9D" w:rsidRPr="00497B9D" w:rsidRDefault="00DD3F26" w:rsidP="00497B9D">
                      <w:pPr>
                        <w:rPr>
                          <w:rFonts w:cs="Times New Roman"/>
                          <w:color w:val="001D77"/>
                          <w:szCs w:val="19"/>
                          <w:u w:val="single"/>
                          <w:lang w:val="en-GB"/>
                        </w:rPr>
                      </w:pPr>
                      <w:hyperlink r:id="rId59" w:history="1">
                        <w:r w:rsidR="00497B9D" w:rsidRPr="00497B9D">
                          <w:rPr>
                            <w:rFonts w:cs="Times New Roman"/>
                            <w:color w:val="001D77"/>
                            <w:szCs w:val="19"/>
                            <w:u w:val="single"/>
                            <w:lang w:val="en-GB"/>
                          </w:rPr>
                          <w:t xml:space="preserve">Relative poverty rate </w:t>
                        </w:r>
                      </w:hyperlink>
                    </w:p>
                    <w:p w14:paraId="421E84B3" w14:textId="77777777" w:rsidR="006F1295" w:rsidRPr="00B573E8" w:rsidRDefault="00497B9D" w:rsidP="00497B9D">
                      <w:pPr>
                        <w:rPr>
                          <w:rStyle w:val="Hipercze"/>
                          <w:rFonts w:cstheme="minorBidi"/>
                          <w:color w:val="001D77"/>
                          <w:szCs w:val="19"/>
                          <w:lang w:val="en-GB"/>
                        </w:rPr>
                      </w:pPr>
                      <w:r w:rsidRPr="00497B9D">
                        <w:rPr>
                          <w:color w:val="001D77"/>
                          <w:lang w:val="en-US"/>
                        </w:rPr>
                        <w:t>”</w:t>
                      </w:r>
                      <w:hyperlink r:id="rId60" w:history="1">
                        <w:r w:rsidRPr="00497B9D">
                          <w:rPr>
                            <w:rFonts w:cs="Times New Roman"/>
                            <w:color w:val="001D77"/>
                            <w:szCs w:val="19"/>
                            <w:u w:val="single"/>
                            <w:lang w:val="en-US"/>
                          </w:rPr>
                          <w:t>Legal” poverty rate</w:t>
                        </w:r>
                      </w:hyperlink>
                    </w:p>
                  </w:txbxContent>
                </v:textbox>
                <w10:wrap type="square" anchorx="margin"/>
              </v:shape>
            </w:pict>
          </mc:Fallback>
        </mc:AlternateContent>
      </w:r>
    </w:p>
    <w:sectPr w:rsidR="0051166C" w:rsidRPr="00001C5B" w:rsidSect="00EF7B36">
      <w:headerReference w:type="default" r:id="rId61"/>
      <w:footerReference w:type="default" r:id="rId62"/>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C8C65" w14:textId="77777777" w:rsidR="00DD3F26" w:rsidRDefault="00DD3F26" w:rsidP="000662E2">
      <w:pPr>
        <w:spacing w:after="0" w:line="240" w:lineRule="auto"/>
      </w:pPr>
      <w:r>
        <w:separator/>
      </w:r>
    </w:p>
  </w:endnote>
  <w:endnote w:type="continuationSeparator" w:id="0">
    <w:p w14:paraId="7EB1BDE7" w14:textId="77777777" w:rsidR="00DD3F26" w:rsidRDefault="00DD3F2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3620116"/>
      <w:docPartObj>
        <w:docPartGallery w:val="Page Numbers (Bottom of Page)"/>
        <w:docPartUnique/>
      </w:docPartObj>
    </w:sdtPr>
    <w:sdtEndPr/>
    <w:sdtContent>
      <w:p w14:paraId="43ACD260" w14:textId="77777777" w:rsidR="006F1295" w:rsidRDefault="006F1295" w:rsidP="003B18B6">
        <w:pPr>
          <w:pStyle w:val="Stopka"/>
          <w:jc w:val="center"/>
        </w:pPr>
        <w:r>
          <w:rPr>
            <w:noProof/>
          </w:rPr>
          <w:fldChar w:fldCharType="begin"/>
        </w:r>
        <w:r>
          <w:rPr>
            <w:noProof/>
          </w:rPr>
          <w:instrText>PAGE   \* MERGEFORMAT</w:instrText>
        </w:r>
        <w:r>
          <w:rPr>
            <w:noProof/>
          </w:rPr>
          <w:fldChar w:fldCharType="separate"/>
        </w:r>
        <w:r w:rsidR="009A075D">
          <w:rPr>
            <w:noProof/>
          </w:rP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512466"/>
      <w:docPartObj>
        <w:docPartGallery w:val="Page Numbers (Bottom of Page)"/>
        <w:docPartUnique/>
      </w:docPartObj>
    </w:sdtPr>
    <w:sdtEndPr/>
    <w:sdtContent>
      <w:p w14:paraId="4FAFECB7" w14:textId="77777777" w:rsidR="006F1295" w:rsidRDefault="006F1295" w:rsidP="003B18B6">
        <w:pPr>
          <w:pStyle w:val="Stopka"/>
          <w:jc w:val="center"/>
        </w:pPr>
        <w:r>
          <w:rPr>
            <w:noProof/>
          </w:rPr>
          <w:fldChar w:fldCharType="begin"/>
        </w:r>
        <w:r>
          <w:rPr>
            <w:noProof/>
          </w:rPr>
          <w:instrText>PAGE   \* MERGEFORMAT</w:instrText>
        </w:r>
        <w:r>
          <w:rPr>
            <w:noProof/>
          </w:rPr>
          <w:fldChar w:fldCharType="separate"/>
        </w:r>
        <w:r w:rsidR="009A075D">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6DAF02A" w14:textId="77777777" w:rsidR="006F1295" w:rsidRDefault="006F1295" w:rsidP="003B18B6">
        <w:pPr>
          <w:pStyle w:val="Stopka"/>
          <w:jc w:val="center"/>
        </w:pPr>
        <w:r>
          <w:rPr>
            <w:noProof/>
          </w:rPr>
          <w:fldChar w:fldCharType="begin"/>
        </w:r>
        <w:r>
          <w:rPr>
            <w:noProof/>
          </w:rPr>
          <w:instrText>PAGE   \* MERGEFORMAT</w:instrText>
        </w:r>
        <w:r>
          <w:rPr>
            <w:noProof/>
          </w:rPr>
          <w:fldChar w:fldCharType="separate"/>
        </w:r>
        <w:r w:rsidR="009A075D">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0FEBD" w14:textId="77777777" w:rsidR="00DD3F26" w:rsidRDefault="00DD3F26" w:rsidP="000662E2">
      <w:pPr>
        <w:spacing w:after="0" w:line="240" w:lineRule="auto"/>
      </w:pPr>
      <w:r>
        <w:separator/>
      </w:r>
    </w:p>
  </w:footnote>
  <w:footnote w:type="continuationSeparator" w:id="0">
    <w:p w14:paraId="5D7CF305" w14:textId="77777777" w:rsidR="00DD3F26" w:rsidRDefault="00DD3F26" w:rsidP="000662E2">
      <w:pPr>
        <w:spacing w:after="0" w:line="240" w:lineRule="auto"/>
      </w:pPr>
      <w:r>
        <w:continuationSeparator/>
      </w:r>
    </w:p>
  </w:footnote>
  <w:footnote w:id="1">
    <w:p w14:paraId="1083E835" w14:textId="77777777" w:rsidR="007A3D4D" w:rsidRPr="00856845" w:rsidRDefault="007A3D4D" w:rsidP="007A3D4D">
      <w:pPr>
        <w:pStyle w:val="Tekstprzypisudolnego"/>
        <w:spacing w:before="0"/>
        <w:rPr>
          <w:rFonts w:cs="Calibri"/>
          <w:sz w:val="14"/>
          <w:szCs w:val="14"/>
          <w:lang w:val="en-GB"/>
        </w:rPr>
      </w:pPr>
      <w:r w:rsidRPr="00856845">
        <w:rPr>
          <w:rStyle w:val="Odwoanieprzypisudolnego"/>
          <w:rFonts w:cs="Calibri"/>
          <w:sz w:val="14"/>
          <w:szCs w:val="14"/>
        </w:rPr>
        <w:footnoteRef/>
      </w:r>
      <w:r w:rsidRPr="00856845">
        <w:rPr>
          <w:rFonts w:cs="Calibri"/>
          <w:sz w:val="14"/>
          <w:szCs w:val="14"/>
          <w:lang w:val="en-GB"/>
        </w:rPr>
        <w:t xml:space="preserve"> </w:t>
      </w:r>
      <w:r w:rsidRPr="00856845">
        <w:rPr>
          <w:rFonts w:eastAsia="Calibri" w:cs="Calibri"/>
          <w:sz w:val="14"/>
          <w:szCs w:val="14"/>
          <w:lang w:val="en-GB"/>
        </w:rPr>
        <w:t>The indicators presented on the level (rate) of poverty and deprivation are based on the results of the Household Budget Survey throughout the year and therefore represent an average level of the phenomenon for the whole year.</w:t>
      </w:r>
    </w:p>
  </w:footnote>
  <w:footnote w:id="2">
    <w:p w14:paraId="2F6FEDDB" w14:textId="77777777" w:rsidR="007A3D4D" w:rsidRPr="00856845" w:rsidRDefault="007A3D4D" w:rsidP="00856845">
      <w:pPr>
        <w:pStyle w:val="Tekstprzypisudolnego"/>
        <w:spacing w:after="240"/>
        <w:rPr>
          <w:rFonts w:cs="Calibri"/>
          <w:sz w:val="14"/>
          <w:szCs w:val="14"/>
          <w:lang w:val="en-GB"/>
        </w:rPr>
      </w:pPr>
      <w:r w:rsidRPr="00856845">
        <w:rPr>
          <w:rStyle w:val="Odwoanieprzypisudolnego"/>
          <w:rFonts w:cs="Calibri"/>
          <w:sz w:val="14"/>
          <w:szCs w:val="14"/>
        </w:rPr>
        <w:footnoteRef/>
      </w:r>
      <w:r w:rsidRPr="00856845">
        <w:rPr>
          <w:rFonts w:cs="Calibri"/>
          <w:sz w:val="14"/>
          <w:szCs w:val="14"/>
          <w:lang w:val="en-GB"/>
        </w:rPr>
        <w:t xml:space="preserve"> The value of goods received free of charge, the value of natural consumption and the renovation fund are also included in the expenditure.</w:t>
      </w:r>
    </w:p>
  </w:footnote>
  <w:footnote w:id="3">
    <w:p w14:paraId="7404BD2A" w14:textId="77777777" w:rsidR="007A3D4D" w:rsidRPr="00856845" w:rsidRDefault="007A3D4D" w:rsidP="00856845">
      <w:pPr>
        <w:pStyle w:val="Tekstprzypisudolnego"/>
        <w:spacing w:before="0" w:after="240"/>
        <w:rPr>
          <w:rFonts w:cs="Calibri"/>
          <w:sz w:val="14"/>
          <w:szCs w:val="14"/>
          <w:lang w:val="en-GB"/>
        </w:rPr>
      </w:pPr>
      <w:r w:rsidRPr="00856845">
        <w:rPr>
          <w:rStyle w:val="Odwoanieprzypisudolnego"/>
          <w:rFonts w:cs="Calibri"/>
          <w:sz w:val="14"/>
          <w:szCs w:val="14"/>
        </w:rPr>
        <w:footnoteRef/>
      </w:r>
      <w:r w:rsidRPr="00856845">
        <w:rPr>
          <w:rFonts w:cs="Calibri"/>
          <w:sz w:val="14"/>
          <w:szCs w:val="14"/>
          <w:lang w:val="en-GB"/>
        </w:rPr>
        <w:t xml:space="preserve"> Information on the subsistence minimum can be found on the website of the Institute of Labour and Social Studies:  </w:t>
      </w:r>
      <w:hyperlink r:id="rId1" w:history="1">
        <w:r w:rsidRPr="00856845">
          <w:rPr>
            <w:rFonts w:cs="Calibri"/>
            <w:color w:val="001D77"/>
            <w:sz w:val="14"/>
            <w:szCs w:val="14"/>
            <w:u w:val="single"/>
            <w:lang w:val="en-GB"/>
          </w:rPr>
          <w:t>O</w:t>
        </w:r>
        <w:r w:rsidR="002205B5">
          <w:rPr>
            <w:rFonts w:cs="Calibri"/>
            <w:color w:val="001D77"/>
            <w:sz w:val="14"/>
            <w:szCs w:val="14"/>
            <w:u w:val="single"/>
            <w:lang w:val="en-GB"/>
          </w:rPr>
          <w:t> </w:t>
        </w:r>
        <w:r w:rsidRPr="00856845">
          <w:rPr>
            <w:rFonts w:cs="Calibri"/>
            <w:color w:val="001D77"/>
            <w:sz w:val="14"/>
            <w:szCs w:val="14"/>
            <w:u w:val="single"/>
            <w:lang w:val="en-GB"/>
          </w:rPr>
          <w:t xml:space="preserve">minimum </w:t>
        </w:r>
        <w:proofErr w:type="spellStart"/>
        <w:r w:rsidRPr="00856845">
          <w:rPr>
            <w:rFonts w:cs="Calibri"/>
            <w:color w:val="001D77"/>
            <w:sz w:val="14"/>
            <w:szCs w:val="14"/>
            <w:u w:val="single"/>
            <w:lang w:val="en-GB"/>
          </w:rPr>
          <w:t>socjalnym</w:t>
        </w:r>
        <w:proofErr w:type="spellEnd"/>
        <w:r w:rsidRPr="00856845">
          <w:rPr>
            <w:rFonts w:cs="Calibri"/>
            <w:color w:val="001D77"/>
            <w:sz w:val="14"/>
            <w:szCs w:val="14"/>
            <w:u w:val="single"/>
            <w:lang w:val="en-GB"/>
          </w:rPr>
          <w:t xml:space="preserve"> i minimum </w:t>
        </w:r>
        <w:proofErr w:type="spellStart"/>
        <w:r w:rsidRPr="00856845">
          <w:rPr>
            <w:rFonts w:cs="Calibri"/>
            <w:color w:val="001D77"/>
            <w:sz w:val="14"/>
            <w:szCs w:val="14"/>
            <w:u w:val="single"/>
            <w:lang w:val="en-GB"/>
          </w:rPr>
          <w:t>egzystencji</w:t>
        </w:r>
        <w:proofErr w:type="spellEnd"/>
        <w:r w:rsidRPr="00856845">
          <w:rPr>
            <w:rFonts w:cs="Calibri"/>
            <w:color w:val="001D77"/>
            <w:sz w:val="14"/>
            <w:szCs w:val="14"/>
            <w:u w:val="single"/>
            <w:lang w:val="en-GB"/>
          </w:rPr>
          <w:t xml:space="preserve"> - </w:t>
        </w:r>
        <w:proofErr w:type="spellStart"/>
        <w:r w:rsidRPr="00856845">
          <w:rPr>
            <w:rFonts w:cs="Calibri"/>
            <w:color w:val="001D77"/>
            <w:sz w:val="14"/>
            <w:szCs w:val="14"/>
            <w:u w:val="single"/>
            <w:lang w:val="en-GB"/>
          </w:rPr>
          <w:t>Instytut</w:t>
        </w:r>
        <w:proofErr w:type="spellEnd"/>
        <w:r w:rsidRPr="00856845">
          <w:rPr>
            <w:rFonts w:cs="Calibri"/>
            <w:color w:val="001D77"/>
            <w:sz w:val="14"/>
            <w:szCs w:val="14"/>
            <w:u w:val="single"/>
            <w:lang w:val="en-GB"/>
          </w:rPr>
          <w:t xml:space="preserve"> </w:t>
        </w:r>
        <w:proofErr w:type="spellStart"/>
        <w:r w:rsidRPr="00856845">
          <w:rPr>
            <w:rFonts w:cs="Calibri"/>
            <w:color w:val="001D77"/>
            <w:sz w:val="14"/>
            <w:szCs w:val="14"/>
            <w:u w:val="single"/>
            <w:lang w:val="en-GB"/>
          </w:rPr>
          <w:t>Pracy</w:t>
        </w:r>
        <w:proofErr w:type="spellEnd"/>
        <w:r w:rsidRPr="00856845">
          <w:rPr>
            <w:rFonts w:cs="Calibri"/>
            <w:color w:val="001D77"/>
            <w:sz w:val="14"/>
            <w:szCs w:val="14"/>
            <w:u w:val="single"/>
            <w:lang w:val="en-GB"/>
          </w:rPr>
          <w:t xml:space="preserve"> i </w:t>
        </w:r>
        <w:proofErr w:type="spellStart"/>
        <w:r w:rsidRPr="00856845">
          <w:rPr>
            <w:rFonts w:cs="Calibri"/>
            <w:color w:val="001D77"/>
            <w:sz w:val="14"/>
            <w:szCs w:val="14"/>
            <w:u w:val="single"/>
            <w:lang w:val="en-GB"/>
          </w:rPr>
          <w:t>Spraw</w:t>
        </w:r>
        <w:proofErr w:type="spellEnd"/>
        <w:r w:rsidRPr="00856845">
          <w:rPr>
            <w:rFonts w:cs="Calibri"/>
            <w:color w:val="001D77"/>
            <w:sz w:val="14"/>
            <w:szCs w:val="14"/>
            <w:u w:val="single"/>
            <w:lang w:val="en-GB"/>
          </w:rPr>
          <w:t xml:space="preserve"> </w:t>
        </w:r>
        <w:proofErr w:type="spellStart"/>
        <w:r w:rsidRPr="00856845">
          <w:rPr>
            <w:rFonts w:cs="Calibri"/>
            <w:color w:val="001D77"/>
            <w:sz w:val="14"/>
            <w:szCs w:val="14"/>
            <w:u w:val="single"/>
            <w:lang w:val="en-GB"/>
          </w:rPr>
          <w:t>Socjalnych</w:t>
        </w:r>
        <w:proofErr w:type="spellEnd"/>
        <w:r w:rsidRPr="00856845">
          <w:rPr>
            <w:rFonts w:cs="Calibri"/>
            <w:color w:val="001D77"/>
            <w:sz w:val="14"/>
            <w:szCs w:val="14"/>
            <w:u w:val="single"/>
            <w:lang w:val="en-GB"/>
          </w:rPr>
          <w:t xml:space="preserve"> (ipiss.com.pl)</w:t>
        </w:r>
      </w:hyperlink>
      <w:r w:rsidRPr="00856845">
        <w:rPr>
          <w:rFonts w:cs="Calibri"/>
          <w:sz w:val="14"/>
          <w:szCs w:val="14"/>
          <w:lang w:val="en-GB"/>
        </w:rPr>
        <w:t xml:space="preserve"> and </w:t>
      </w:r>
      <w:hyperlink r:id="rId2" w:history="1">
        <w:proofErr w:type="spellStart"/>
        <w:r w:rsidRPr="00856845">
          <w:rPr>
            <w:rFonts w:cs="Calibri"/>
            <w:color w:val="001D77"/>
            <w:sz w:val="14"/>
            <w:szCs w:val="14"/>
            <w:u w:val="single"/>
            <w:lang w:val="en-GB"/>
          </w:rPr>
          <w:t>Wysokość</w:t>
        </w:r>
        <w:proofErr w:type="spellEnd"/>
        <w:r w:rsidRPr="00856845">
          <w:rPr>
            <w:rFonts w:cs="Calibri"/>
            <w:color w:val="001D77"/>
            <w:sz w:val="14"/>
            <w:szCs w:val="14"/>
            <w:u w:val="single"/>
            <w:lang w:val="en-GB"/>
          </w:rPr>
          <w:t xml:space="preserve"> minimum </w:t>
        </w:r>
        <w:proofErr w:type="spellStart"/>
        <w:r w:rsidRPr="00856845">
          <w:rPr>
            <w:rFonts w:cs="Calibri"/>
            <w:color w:val="001D77"/>
            <w:sz w:val="14"/>
            <w:szCs w:val="14"/>
            <w:u w:val="single"/>
            <w:lang w:val="en-GB"/>
          </w:rPr>
          <w:t>egzystencji</w:t>
        </w:r>
        <w:proofErr w:type="spellEnd"/>
        <w:r w:rsidRPr="00856845">
          <w:rPr>
            <w:rFonts w:cs="Calibri"/>
            <w:color w:val="001D77"/>
            <w:sz w:val="14"/>
            <w:szCs w:val="14"/>
            <w:u w:val="single"/>
            <w:lang w:val="en-GB"/>
          </w:rPr>
          <w:t xml:space="preserve"> - </w:t>
        </w:r>
        <w:proofErr w:type="spellStart"/>
        <w:r w:rsidRPr="00856845">
          <w:rPr>
            <w:rFonts w:cs="Calibri"/>
            <w:color w:val="001D77"/>
            <w:sz w:val="14"/>
            <w:szCs w:val="14"/>
            <w:u w:val="single"/>
            <w:lang w:val="en-GB"/>
          </w:rPr>
          <w:t>Instytut</w:t>
        </w:r>
        <w:proofErr w:type="spellEnd"/>
        <w:r w:rsidRPr="00856845">
          <w:rPr>
            <w:rFonts w:cs="Calibri"/>
            <w:color w:val="001D77"/>
            <w:sz w:val="14"/>
            <w:szCs w:val="14"/>
            <w:u w:val="single"/>
            <w:lang w:val="en-GB"/>
          </w:rPr>
          <w:t xml:space="preserve"> </w:t>
        </w:r>
        <w:proofErr w:type="spellStart"/>
        <w:r w:rsidRPr="00856845">
          <w:rPr>
            <w:rFonts w:cs="Calibri"/>
            <w:color w:val="001D77"/>
            <w:sz w:val="14"/>
            <w:szCs w:val="14"/>
            <w:u w:val="single"/>
            <w:lang w:val="en-GB"/>
          </w:rPr>
          <w:t>Pracy</w:t>
        </w:r>
        <w:proofErr w:type="spellEnd"/>
        <w:r w:rsidRPr="00856845">
          <w:rPr>
            <w:rFonts w:cs="Calibri"/>
            <w:color w:val="001D77"/>
            <w:sz w:val="14"/>
            <w:szCs w:val="14"/>
            <w:u w:val="single"/>
            <w:lang w:val="en-GB"/>
          </w:rPr>
          <w:t xml:space="preserve"> i </w:t>
        </w:r>
        <w:proofErr w:type="spellStart"/>
        <w:r w:rsidRPr="00856845">
          <w:rPr>
            <w:rFonts w:cs="Calibri"/>
            <w:color w:val="001D77"/>
            <w:sz w:val="14"/>
            <w:szCs w:val="14"/>
            <w:u w:val="single"/>
            <w:lang w:val="en-GB"/>
          </w:rPr>
          <w:t>Spraw</w:t>
        </w:r>
        <w:proofErr w:type="spellEnd"/>
        <w:r w:rsidRPr="00856845">
          <w:rPr>
            <w:rFonts w:cs="Calibri"/>
            <w:color w:val="001D77"/>
            <w:sz w:val="14"/>
            <w:szCs w:val="14"/>
            <w:u w:val="single"/>
            <w:lang w:val="en-GB"/>
          </w:rPr>
          <w:t xml:space="preserve"> </w:t>
        </w:r>
        <w:proofErr w:type="spellStart"/>
        <w:r w:rsidRPr="00856845">
          <w:rPr>
            <w:rFonts w:cs="Calibri"/>
            <w:color w:val="001D77"/>
            <w:sz w:val="14"/>
            <w:szCs w:val="14"/>
            <w:u w:val="single"/>
            <w:lang w:val="en-GB"/>
          </w:rPr>
          <w:t>Socjalnych</w:t>
        </w:r>
        <w:proofErr w:type="spellEnd"/>
        <w:r w:rsidRPr="00856845">
          <w:rPr>
            <w:rFonts w:cs="Calibri"/>
            <w:color w:val="001D77"/>
            <w:sz w:val="14"/>
            <w:szCs w:val="14"/>
            <w:u w:val="single"/>
            <w:lang w:val="en-GB"/>
          </w:rPr>
          <w:t xml:space="preserve"> (ipiss.com.pl)</w:t>
        </w:r>
      </w:hyperlink>
    </w:p>
  </w:footnote>
  <w:footnote w:id="4">
    <w:p w14:paraId="74D9EB34" w14:textId="77777777" w:rsidR="00123382" w:rsidRPr="00856845" w:rsidRDefault="00123382" w:rsidP="00856845">
      <w:pPr>
        <w:pStyle w:val="Tekstprzypisudolnego"/>
        <w:spacing w:before="0" w:after="240"/>
        <w:rPr>
          <w:rFonts w:cs="Calibri"/>
          <w:color w:val="001D77"/>
          <w:sz w:val="14"/>
          <w:szCs w:val="14"/>
          <w:lang w:val="en-GB"/>
        </w:rPr>
      </w:pPr>
      <w:r w:rsidRPr="00856845">
        <w:rPr>
          <w:rStyle w:val="Odwoanieprzypisudolnego"/>
          <w:rFonts w:cs="Calibri"/>
          <w:sz w:val="14"/>
          <w:szCs w:val="14"/>
        </w:rPr>
        <w:footnoteRef/>
      </w:r>
      <w:r w:rsidRPr="00856845">
        <w:rPr>
          <w:rFonts w:cs="Calibri"/>
          <w:sz w:val="14"/>
          <w:szCs w:val="14"/>
          <w:lang w:val="en-GB"/>
        </w:rPr>
        <w:t xml:space="preserve"> </w:t>
      </w:r>
      <w:r w:rsidRPr="00856845">
        <w:rPr>
          <w:rFonts w:cs="Calibri"/>
          <w:bCs/>
          <w:sz w:val="14"/>
          <w:szCs w:val="14"/>
          <w:lang w:val="en-GB"/>
        </w:rPr>
        <w:t>OJ 2021, points 2268, 2270 and OJ 2022, points 1, 66, 1079.</w:t>
      </w:r>
    </w:p>
  </w:footnote>
  <w:footnote w:id="5">
    <w:p w14:paraId="6721248C" w14:textId="77777777" w:rsidR="00754919" w:rsidRPr="00856845" w:rsidRDefault="00754919" w:rsidP="00856845">
      <w:pPr>
        <w:pStyle w:val="Tekstprzypisudolnego"/>
        <w:spacing w:before="0" w:after="240"/>
        <w:rPr>
          <w:rFonts w:cs="Calibri"/>
          <w:sz w:val="14"/>
          <w:szCs w:val="14"/>
          <w:lang w:val="en-GB"/>
        </w:rPr>
      </w:pPr>
      <w:r w:rsidRPr="00856845">
        <w:rPr>
          <w:rStyle w:val="Odwoanieprzypisudolnego"/>
          <w:rFonts w:cs="Calibri"/>
          <w:sz w:val="14"/>
          <w:szCs w:val="14"/>
        </w:rPr>
        <w:footnoteRef/>
      </w:r>
      <w:r w:rsidRPr="00856845">
        <w:rPr>
          <w:rFonts w:cs="Calibri"/>
          <w:sz w:val="14"/>
          <w:szCs w:val="14"/>
          <w:lang w:val="en-GB"/>
        </w:rPr>
        <w:t xml:space="preserve"> This refers to so-called equivalent expenditure, taking into account the original OECD equivalence scale, which assigns a</w:t>
      </w:r>
      <w:r w:rsidR="005444E0">
        <w:rPr>
          <w:rFonts w:cs="Calibri"/>
          <w:sz w:val="14"/>
          <w:szCs w:val="14"/>
          <w:lang w:val="en-GB"/>
        </w:rPr>
        <w:t> </w:t>
      </w:r>
      <w:r w:rsidRPr="00856845">
        <w:rPr>
          <w:rFonts w:cs="Calibri"/>
          <w:sz w:val="14"/>
          <w:szCs w:val="14"/>
          <w:lang w:val="en-GB"/>
        </w:rPr>
        <w:t>weight of 1 to the first person in the household aged 14 and over, a weight of 0.7 to each additional person of that age and a</w:t>
      </w:r>
      <w:r w:rsidR="005444E0">
        <w:rPr>
          <w:rFonts w:cs="Calibri"/>
          <w:sz w:val="14"/>
          <w:szCs w:val="14"/>
          <w:lang w:val="en-GB"/>
        </w:rPr>
        <w:t> </w:t>
      </w:r>
      <w:r w:rsidRPr="00856845">
        <w:rPr>
          <w:rFonts w:cs="Calibri"/>
          <w:sz w:val="14"/>
          <w:szCs w:val="14"/>
          <w:lang w:val="en-GB"/>
        </w:rPr>
        <w:t>weight of 0.5 to each child under 14.</w:t>
      </w:r>
    </w:p>
  </w:footnote>
  <w:footnote w:id="6">
    <w:p w14:paraId="7D83F608" w14:textId="77777777" w:rsidR="00B15970" w:rsidRPr="00856845" w:rsidRDefault="00B15970" w:rsidP="00B15970">
      <w:pPr>
        <w:pStyle w:val="Tekstprzypisudolnego"/>
        <w:rPr>
          <w:lang w:val="en-GB"/>
        </w:rPr>
      </w:pPr>
      <w:r w:rsidRPr="007A1870">
        <w:rPr>
          <w:rStyle w:val="Odwoanieprzypisudolnego"/>
          <w:sz w:val="14"/>
          <w:szCs w:val="14"/>
        </w:rPr>
        <w:footnoteRef/>
      </w:r>
      <w:r w:rsidR="007511CB" w:rsidRPr="00856845">
        <w:rPr>
          <w:rFonts w:eastAsia="Times New Roman" w:cs="Times New Roman"/>
          <w:bCs/>
          <w:sz w:val="14"/>
          <w:szCs w:val="14"/>
          <w:shd w:val="clear" w:color="auto" w:fill="FFFFFF"/>
          <w:lang w:val="en-GB" w:eastAsia="pl-PL"/>
        </w:rPr>
        <w:t xml:space="preserve"> </w:t>
      </w:r>
      <w:r w:rsidR="00856845" w:rsidRPr="00856845">
        <w:rPr>
          <w:rFonts w:eastAsia="Times New Roman" w:cs="Times New Roman"/>
          <w:bCs/>
          <w:sz w:val="14"/>
          <w:szCs w:val="14"/>
          <w:shd w:val="clear" w:color="auto" w:fill="FFFFFF"/>
          <w:lang w:val="en-GB" w:eastAsia="pl-PL"/>
        </w:rPr>
        <w:t>See</w:t>
      </w:r>
      <w:r w:rsidRPr="00856845">
        <w:rPr>
          <w:rFonts w:eastAsia="Times New Roman" w:cs="Times New Roman"/>
          <w:bCs/>
          <w:sz w:val="14"/>
          <w:szCs w:val="14"/>
          <w:shd w:val="clear" w:color="auto" w:fill="FFFFFF"/>
          <w:lang w:val="en-GB" w:eastAsia="pl-PL"/>
        </w:rPr>
        <w:t xml:space="preserve">: </w:t>
      </w:r>
      <w:bookmarkStart w:id="1" w:name="_Hlk169589759"/>
      <w:r w:rsidR="00856845">
        <w:rPr>
          <w:rFonts w:eastAsia="Times New Roman" w:cs="Times New Roman"/>
          <w:bCs/>
          <w:sz w:val="14"/>
          <w:szCs w:val="14"/>
          <w:shd w:val="clear" w:color="auto" w:fill="FFFFFF"/>
          <w:lang w:val="en-GB" w:eastAsia="pl-PL"/>
        </w:rPr>
        <w:t>News releases</w:t>
      </w:r>
      <w:r w:rsidRPr="00856845">
        <w:rPr>
          <w:rFonts w:eastAsia="Times New Roman" w:cs="Times New Roman"/>
          <w:bCs/>
          <w:sz w:val="14"/>
          <w:szCs w:val="14"/>
          <w:shd w:val="clear" w:color="auto" w:fill="FFFFFF"/>
          <w:lang w:val="en-GB" w:eastAsia="pl-PL"/>
        </w:rPr>
        <w:t xml:space="preserve">: </w:t>
      </w:r>
      <w:bookmarkStart w:id="2" w:name="_Hlk169589538"/>
      <w:r w:rsidR="009D2643" w:rsidRPr="003A0B4E">
        <w:fldChar w:fldCharType="begin"/>
      </w:r>
      <w:r w:rsidR="009D2643" w:rsidRPr="00856845">
        <w:rPr>
          <w:color w:val="001D77"/>
          <w:lang w:val="en-GB"/>
        </w:rPr>
        <w:instrText xml:space="preserve"> HYPERLINK "https://stat.gov.pl/obszary-tematyczne/warunki-zycia/dochody-wydatki-i-warunki-zycia-ludnosci/sytuacja-gospodarstw-domowych-w-2023-r-w-swietle-badania-budzetow-gospodarstw-domowych,3,23.html" </w:instrText>
      </w:r>
      <w:r w:rsidR="009D2643" w:rsidRPr="003A0B4E">
        <w:fldChar w:fldCharType="separate"/>
      </w:r>
      <w:r w:rsidRPr="00856845">
        <w:rPr>
          <w:rStyle w:val="Hipercze"/>
          <w:rFonts w:cstheme="minorBidi"/>
          <w:color w:val="001D77"/>
          <w:sz w:val="14"/>
          <w:szCs w:val="14"/>
          <w:lang w:val="en-GB"/>
        </w:rPr>
        <w:t>https://stat.gov.pl/obszary-tematyczne/warunki-zycia/dochody-wydatki-i-warunki-zycia-ludnosci/sytuacja-gospodarstw-domowych-w-2023-r-w-swietle-badania-budzetow-gospodarstw-domowych,3,23.html</w:t>
      </w:r>
      <w:r w:rsidR="009D2643" w:rsidRPr="003A0B4E">
        <w:rPr>
          <w:rStyle w:val="Hipercze"/>
          <w:rFonts w:cstheme="minorBidi"/>
          <w:color w:val="001D77"/>
          <w:sz w:val="14"/>
          <w:szCs w:val="14"/>
        </w:rPr>
        <w:fldChar w:fldCharType="end"/>
      </w:r>
      <w:bookmarkEnd w:id="2"/>
    </w:p>
    <w:bookmarkEnd w:id="1"/>
  </w:footnote>
  <w:footnote w:id="7">
    <w:p w14:paraId="4A8295AE" w14:textId="77777777" w:rsidR="00B15970" w:rsidRPr="00856845" w:rsidRDefault="00B15970" w:rsidP="00B15970">
      <w:pPr>
        <w:pStyle w:val="Tekstprzypisudolnego"/>
        <w:rPr>
          <w:lang w:val="en-GB"/>
        </w:rPr>
      </w:pPr>
      <w:r w:rsidRPr="007A1870">
        <w:rPr>
          <w:rStyle w:val="Odwoanieprzypisudolnego"/>
          <w:sz w:val="14"/>
          <w:szCs w:val="14"/>
        </w:rPr>
        <w:footnoteRef/>
      </w:r>
      <w:r w:rsidRPr="00856845">
        <w:rPr>
          <w:lang w:val="en-GB"/>
        </w:rPr>
        <w:t xml:space="preserve"> </w:t>
      </w:r>
      <w:r w:rsidR="00856845" w:rsidRPr="00856845">
        <w:rPr>
          <w:sz w:val="14"/>
          <w:szCs w:val="14"/>
          <w:lang w:val="en-GB"/>
        </w:rPr>
        <w:t>See</w:t>
      </w:r>
      <w:r w:rsidRPr="00856845">
        <w:rPr>
          <w:sz w:val="14"/>
          <w:szCs w:val="14"/>
          <w:lang w:val="en-GB"/>
        </w:rPr>
        <w:t xml:space="preserve">: </w:t>
      </w:r>
      <w:r w:rsidR="00856845" w:rsidRPr="00856845">
        <w:rPr>
          <w:sz w:val="14"/>
          <w:szCs w:val="14"/>
          <w:lang w:val="en-GB"/>
        </w:rPr>
        <w:t xml:space="preserve">News releases – as above </w:t>
      </w:r>
    </w:p>
  </w:footnote>
  <w:footnote w:id="8">
    <w:p w14:paraId="0EB508F5" w14:textId="77777777" w:rsidR="008213F1" w:rsidRPr="009C79D0" w:rsidRDefault="008213F1">
      <w:pPr>
        <w:pStyle w:val="Tekstprzypisudolnego"/>
        <w:rPr>
          <w:sz w:val="14"/>
          <w:szCs w:val="14"/>
          <w:lang w:val="en-GB"/>
        </w:rPr>
      </w:pPr>
      <w:r w:rsidRPr="008213F1">
        <w:rPr>
          <w:rStyle w:val="Odwoanieprzypisudolnego"/>
          <w:sz w:val="14"/>
          <w:szCs w:val="14"/>
        </w:rPr>
        <w:footnoteRef/>
      </w:r>
      <w:r w:rsidRPr="009C79D0">
        <w:rPr>
          <w:sz w:val="14"/>
          <w:szCs w:val="14"/>
          <w:lang w:val="en-GB"/>
        </w:rPr>
        <w:t xml:space="preserve"> </w:t>
      </w:r>
      <w:r w:rsidR="009C79D0">
        <w:rPr>
          <w:sz w:val="14"/>
          <w:szCs w:val="14"/>
          <w:lang w:val="en-GB"/>
        </w:rPr>
        <w:t>See</w:t>
      </w:r>
      <w:r w:rsidRPr="009C79D0">
        <w:rPr>
          <w:sz w:val="14"/>
          <w:szCs w:val="14"/>
          <w:lang w:val="en-GB"/>
        </w:rPr>
        <w:t xml:space="preserve"> </w:t>
      </w:r>
      <w:r w:rsidRPr="009C79D0">
        <w:rPr>
          <w:bCs/>
          <w:sz w:val="14"/>
          <w:szCs w:val="14"/>
          <w:lang w:val="en-GB"/>
        </w:rPr>
        <w:t xml:space="preserve">: </w:t>
      </w:r>
      <w:hyperlink r:id="rId3" w:history="1">
        <w:r w:rsidRPr="009C79D0">
          <w:rPr>
            <w:rStyle w:val="Hipercze"/>
            <w:rFonts w:cstheme="minorBidi"/>
            <w:color w:val="001D77"/>
            <w:sz w:val="14"/>
            <w:szCs w:val="14"/>
            <w:lang w:val="en-GB"/>
          </w:rPr>
          <w:t>https://stat.gov.pl/obszary-tematyczne/warunki-zycia/dochody-wydatki-i-warunki-zycia-ludnosci/sytuacja-gospodarstw-domowych-w-2023-r-w-swietle-badania-budzetow-gospodarstw-domowych,3,23.html</w:t>
        </w:r>
      </w:hyperlink>
    </w:p>
  </w:footnote>
  <w:footnote w:id="9">
    <w:p w14:paraId="52256330" w14:textId="77777777" w:rsidR="007511CB" w:rsidRPr="009C79D0" w:rsidRDefault="007511CB">
      <w:pPr>
        <w:pStyle w:val="Tekstprzypisudolnego"/>
        <w:rPr>
          <w:sz w:val="14"/>
          <w:szCs w:val="14"/>
          <w:lang w:val="en-GB"/>
        </w:rPr>
      </w:pPr>
      <w:r w:rsidRPr="00B542BE">
        <w:rPr>
          <w:rStyle w:val="Odwoanieprzypisudolnego"/>
          <w:sz w:val="14"/>
          <w:szCs w:val="14"/>
        </w:rPr>
        <w:footnoteRef/>
      </w:r>
      <w:r w:rsidRPr="009C79D0">
        <w:rPr>
          <w:sz w:val="14"/>
          <w:szCs w:val="14"/>
          <w:lang w:val="en-GB"/>
        </w:rPr>
        <w:t xml:space="preserve"> </w:t>
      </w:r>
      <w:r w:rsidR="009C79D0" w:rsidRPr="009C79D0">
        <w:rPr>
          <w:sz w:val="14"/>
          <w:szCs w:val="14"/>
          <w:lang w:val="en-GB"/>
        </w:rPr>
        <w:t>Similar phenomena accompanying the increase in the extent of extreme poverty in Poland took place in 2018.</w:t>
      </w:r>
    </w:p>
  </w:footnote>
  <w:footnote w:id="10">
    <w:p w14:paraId="7F5B0D83" w14:textId="77777777" w:rsidR="002E5EA5" w:rsidRPr="009C79D0" w:rsidRDefault="002E5EA5">
      <w:pPr>
        <w:pStyle w:val="Tekstprzypisudolnego"/>
        <w:rPr>
          <w:lang w:val="en-GB"/>
        </w:rPr>
      </w:pPr>
      <w:r w:rsidRPr="008213F1">
        <w:rPr>
          <w:rStyle w:val="Odwoanieprzypisudolnego"/>
          <w:sz w:val="14"/>
          <w:szCs w:val="14"/>
        </w:rPr>
        <w:footnoteRef/>
      </w:r>
      <w:r w:rsidRPr="009C79D0">
        <w:rPr>
          <w:sz w:val="14"/>
          <w:szCs w:val="14"/>
          <w:lang w:val="en-GB"/>
        </w:rPr>
        <w:t xml:space="preserve"> </w:t>
      </w:r>
      <w:r w:rsidR="009C79D0" w:rsidRPr="009C79D0">
        <w:rPr>
          <w:sz w:val="14"/>
          <w:szCs w:val="14"/>
          <w:lang w:val="en-GB"/>
        </w:rPr>
        <w:t>Which is all the more significant because the Household Budget Survey indicates that the poorest households were largely forced to use their savings or loans or credit</w:t>
      </w:r>
      <w:r w:rsidR="008213F1" w:rsidRPr="009C79D0">
        <w:rPr>
          <w:sz w:val="14"/>
          <w:szCs w:val="14"/>
          <w:lang w:val="en-GB"/>
        </w:rPr>
        <w:t xml:space="preserve">- </w:t>
      </w:r>
      <w:r w:rsidR="009C79D0" w:rsidRPr="009C79D0">
        <w:rPr>
          <w:sz w:val="14"/>
          <w:szCs w:val="14"/>
          <w:lang w:val="en-GB"/>
        </w:rPr>
        <w:t>see</w:t>
      </w:r>
      <w:r w:rsidR="008213F1" w:rsidRPr="009C79D0">
        <w:rPr>
          <w:sz w:val="14"/>
          <w:szCs w:val="14"/>
          <w:lang w:val="en-GB"/>
        </w:rPr>
        <w:t xml:space="preserve">: </w:t>
      </w:r>
      <w:hyperlink r:id="rId4" w:history="1">
        <w:r w:rsidR="008213F1" w:rsidRPr="009C79D0">
          <w:rPr>
            <w:rStyle w:val="Hipercze"/>
            <w:rFonts w:cstheme="minorBidi"/>
            <w:color w:val="001D77"/>
            <w:sz w:val="14"/>
            <w:szCs w:val="14"/>
            <w:lang w:val="en-GB"/>
          </w:rPr>
          <w:t>https://stat.gov.pl/obszary-tematyczne/warunki-zycia/dochody-wydatki-i-warunki-zycia-ludnosci/sytuacja-gospodarstw-domowych-w-2023-r-w-swietle-badania-budzetow-gospodarstw-domowych,3,23.html</w:t>
        </w:r>
      </w:hyperlink>
    </w:p>
  </w:footnote>
  <w:footnote w:id="11">
    <w:p w14:paraId="63225C10" w14:textId="77777777" w:rsidR="006F1295" w:rsidRPr="00133C53" w:rsidRDefault="006F1295" w:rsidP="009425DA">
      <w:pPr>
        <w:pStyle w:val="Zwykytekst"/>
        <w:spacing w:before="60"/>
        <w:rPr>
          <w:bCs/>
          <w:sz w:val="14"/>
          <w:szCs w:val="14"/>
          <w:lang w:val="en-GB"/>
        </w:rPr>
      </w:pPr>
      <w:r w:rsidRPr="001A079E">
        <w:rPr>
          <w:rStyle w:val="Odwoanieprzypisudolnego"/>
          <w:rFonts w:ascii="Fira Sans" w:hAnsi="Fira Sans"/>
          <w:sz w:val="14"/>
          <w:szCs w:val="14"/>
        </w:rPr>
        <w:footnoteRef/>
      </w:r>
      <w:r w:rsidRPr="00133C53">
        <w:rPr>
          <w:rFonts w:ascii="Fira Sans" w:hAnsi="Fira Sans"/>
          <w:sz w:val="14"/>
          <w:szCs w:val="14"/>
          <w:lang w:val="en-GB"/>
        </w:rPr>
        <w:t xml:space="preserve"> </w:t>
      </w:r>
      <w:bookmarkStart w:id="4" w:name="_Hlk136961120"/>
      <w:r w:rsidR="00133C53" w:rsidRPr="00133C53">
        <w:rPr>
          <w:rFonts w:ascii="Fira Sans" w:hAnsi="Fira Sans"/>
          <w:sz w:val="14"/>
          <w:szCs w:val="14"/>
          <w:lang w:val="en-GB"/>
        </w:rPr>
        <w:t>The data presented on the extent of poverty are based on the results of the Household Budget Survey, which is a sample survey. As with any sample survey, data from this survey are subject to both non-random and random error. Caution should therefore be exercised when interpreting the data, including when analysing the dynamics of the level of economic poverty, and the values of the standard errors should be taken into account when drawing conclusions. In particular, in the case of small differences in the values of poverty incidence indicators between the years analysed, it cannot be clearly established whether they are due to a real change or to measurement error. The values of the standard errors are given in the annex to this news release.</w:t>
      </w:r>
    </w:p>
    <w:bookmarkEnd w:id="4"/>
  </w:footnote>
  <w:footnote w:id="12">
    <w:p w14:paraId="3832CD38" w14:textId="77777777" w:rsidR="006F1295" w:rsidRPr="00B152FA" w:rsidRDefault="006F1295" w:rsidP="009425DA">
      <w:pPr>
        <w:pStyle w:val="Tekstprzypisudolnego"/>
        <w:spacing w:before="60"/>
        <w:rPr>
          <w:sz w:val="14"/>
          <w:szCs w:val="14"/>
          <w:lang w:val="en-GB"/>
        </w:rPr>
      </w:pPr>
      <w:r w:rsidRPr="001A079E">
        <w:rPr>
          <w:rStyle w:val="Odwoanieprzypisudolnego"/>
          <w:sz w:val="14"/>
          <w:szCs w:val="14"/>
        </w:rPr>
        <w:footnoteRef/>
      </w:r>
      <w:r w:rsidRPr="00291EFC">
        <w:rPr>
          <w:sz w:val="14"/>
          <w:szCs w:val="14"/>
          <w:lang w:val="en-GB"/>
        </w:rPr>
        <w:t xml:space="preserve"> </w:t>
      </w:r>
      <w:r w:rsidR="00291EFC" w:rsidRPr="00291EFC">
        <w:rPr>
          <w:rFonts w:eastAsia="Times New Roman" w:cs="Times New Roman"/>
          <w:bCs/>
          <w:sz w:val="14"/>
          <w:szCs w:val="14"/>
          <w:shd w:val="clear" w:color="auto" w:fill="FFFFFF"/>
          <w:lang w:val="en-GB" w:eastAsia="pl-PL"/>
        </w:rPr>
        <w:t xml:space="preserve">Rounded to the nearest PLN, the extreme poverty line for a one-person household (on average per month) </w:t>
      </w:r>
      <w:r w:rsidR="00291EFC">
        <w:rPr>
          <w:rFonts w:eastAsia="Times New Roman" w:cs="Times New Roman"/>
          <w:bCs/>
          <w:sz w:val="14"/>
          <w:szCs w:val="14"/>
          <w:shd w:val="clear" w:color="auto" w:fill="FFFFFF"/>
          <w:lang w:val="en-GB" w:eastAsia="pl-PL"/>
        </w:rPr>
        <w:t xml:space="preserve">was PLN 888 </w:t>
      </w:r>
      <w:r w:rsidR="00291EFC" w:rsidRPr="00B152FA">
        <w:rPr>
          <w:rFonts w:eastAsia="Times New Roman" w:cs="Times New Roman"/>
          <w:bCs/>
          <w:sz w:val="14"/>
          <w:szCs w:val="14"/>
          <w:shd w:val="clear" w:color="auto" w:fill="FFFFFF"/>
          <w:lang w:val="en-GB" w:eastAsia="pl-PL"/>
        </w:rPr>
        <w:t>in the first quarter</w:t>
      </w:r>
      <w:r w:rsidR="00291EFC" w:rsidRPr="00291EFC">
        <w:rPr>
          <w:rFonts w:eastAsia="Times New Roman" w:cs="Times New Roman"/>
          <w:bCs/>
          <w:sz w:val="14"/>
          <w:szCs w:val="14"/>
          <w:shd w:val="clear" w:color="auto" w:fill="FFFFFF"/>
          <w:lang w:val="en-GB" w:eastAsia="pl-PL"/>
        </w:rPr>
        <w:t xml:space="preserve"> </w:t>
      </w:r>
      <w:r w:rsidR="00B152FA">
        <w:rPr>
          <w:rFonts w:eastAsia="Times New Roman" w:cs="Times New Roman"/>
          <w:bCs/>
          <w:sz w:val="14"/>
          <w:szCs w:val="14"/>
          <w:shd w:val="clear" w:color="auto" w:fill="FFFFFF"/>
          <w:lang w:val="en-GB" w:eastAsia="pl-PL"/>
        </w:rPr>
        <w:t>2023</w:t>
      </w:r>
      <w:r w:rsidRPr="00B152FA">
        <w:rPr>
          <w:rFonts w:eastAsia="Times New Roman" w:cs="Times New Roman"/>
          <w:bCs/>
          <w:sz w:val="14"/>
          <w:szCs w:val="14"/>
          <w:shd w:val="clear" w:color="auto" w:fill="FFFFFF"/>
          <w:lang w:val="en-GB" w:eastAsia="pl-PL"/>
        </w:rPr>
        <w:t xml:space="preserve">, </w:t>
      </w:r>
      <w:r w:rsidR="00B152FA">
        <w:rPr>
          <w:rFonts w:eastAsia="Times New Roman" w:cs="Times New Roman"/>
          <w:bCs/>
          <w:sz w:val="14"/>
          <w:szCs w:val="14"/>
          <w:shd w:val="clear" w:color="auto" w:fill="FFFFFF"/>
          <w:lang w:val="en-GB" w:eastAsia="pl-PL"/>
        </w:rPr>
        <w:t xml:space="preserve">PLN </w:t>
      </w:r>
      <w:r w:rsidRPr="00B152FA">
        <w:rPr>
          <w:rFonts w:eastAsia="Times New Roman" w:cs="Times New Roman"/>
          <w:bCs/>
          <w:sz w:val="14"/>
          <w:szCs w:val="14"/>
          <w:shd w:val="clear" w:color="auto" w:fill="FFFFFF"/>
          <w:lang w:val="en-GB" w:eastAsia="pl-PL"/>
        </w:rPr>
        <w:t xml:space="preserve">918 </w:t>
      </w:r>
      <w:r w:rsidR="00B152FA">
        <w:rPr>
          <w:rFonts w:eastAsia="Times New Roman" w:cs="Times New Roman"/>
          <w:bCs/>
          <w:sz w:val="14"/>
          <w:szCs w:val="14"/>
          <w:shd w:val="clear" w:color="auto" w:fill="FFFFFF"/>
          <w:lang w:val="en-GB" w:eastAsia="pl-PL"/>
        </w:rPr>
        <w:t>in the second quarter 2023</w:t>
      </w:r>
      <w:r w:rsidRPr="00B152FA">
        <w:rPr>
          <w:rFonts w:eastAsia="Times New Roman" w:cs="Times New Roman"/>
          <w:bCs/>
          <w:sz w:val="14"/>
          <w:szCs w:val="14"/>
          <w:shd w:val="clear" w:color="auto" w:fill="FFFFFF"/>
          <w:lang w:val="en-GB" w:eastAsia="pl-PL"/>
        </w:rPr>
        <w:t xml:space="preserve">, </w:t>
      </w:r>
      <w:r w:rsidR="00B152FA">
        <w:rPr>
          <w:rFonts w:eastAsia="Times New Roman" w:cs="Times New Roman"/>
          <w:bCs/>
          <w:sz w:val="14"/>
          <w:szCs w:val="14"/>
          <w:shd w:val="clear" w:color="auto" w:fill="FFFFFF"/>
          <w:lang w:val="en-GB" w:eastAsia="pl-PL"/>
        </w:rPr>
        <w:t>PLN</w:t>
      </w:r>
      <w:r w:rsidRPr="00B152FA">
        <w:rPr>
          <w:rFonts w:eastAsia="Times New Roman" w:cs="Times New Roman"/>
          <w:bCs/>
          <w:sz w:val="14"/>
          <w:szCs w:val="14"/>
          <w:shd w:val="clear" w:color="auto" w:fill="FFFFFF"/>
          <w:lang w:val="en-GB" w:eastAsia="pl-PL"/>
        </w:rPr>
        <w:t xml:space="preserve"> 909</w:t>
      </w:r>
      <w:r w:rsidR="00B152FA">
        <w:rPr>
          <w:rFonts w:eastAsia="Times New Roman" w:cs="Times New Roman"/>
          <w:bCs/>
          <w:sz w:val="14"/>
          <w:szCs w:val="14"/>
          <w:shd w:val="clear" w:color="auto" w:fill="FFFFFF"/>
          <w:lang w:val="en-GB" w:eastAsia="pl-PL"/>
        </w:rPr>
        <w:t xml:space="preserve"> in the third quarter 2023 </w:t>
      </w:r>
      <w:r w:rsidRPr="00B152FA">
        <w:rPr>
          <w:rFonts w:eastAsia="Times New Roman" w:cs="Times New Roman"/>
          <w:bCs/>
          <w:sz w:val="14"/>
          <w:szCs w:val="14"/>
          <w:shd w:val="clear" w:color="auto" w:fill="FFFFFF"/>
          <w:lang w:val="en-GB" w:eastAsia="pl-PL"/>
        </w:rPr>
        <w:t xml:space="preserve">, </w:t>
      </w:r>
      <w:r w:rsidR="00B152FA">
        <w:rPr>
          <w:rFonts w:eastAsia="Times New Roman" w:cs="Times New Roman"/>
          <w:bCs/>
          <w:sz w:val="14"/>
          <w:szCs w:val="14"/>
          <w:shd w:val="clear" w:color="auto" w:fill="FFFFFF"/>
          <w:lang w:val="en-GB" w:eastAsia="pl-PL"/>
        </w:rPr>
        <w:t xml:space="preserve">PLN </w:t>
      </w:r>
      <w:r w:rsidRPr="00B152FA">
        <w:rPr>
          <w:rFonts w:eastAsia="Times New Roman" w:cs="Times New Roman"/>
          <w:bCs/>
          <w:sz w:val="14"/>
          <w:szCs w:val="14"/>
          <w:shd w:val="clear" w:color="auto" w:fill="FFFFFF"/>
          <w:lang w:val="en-GB" w:eastAsia="pl-PL"/>
        </w:rPr>
        <w:t>913</w:t>
      </w:r>
      <w:r w:rsidR="00B152FA">
        <w:rPr>
          <w:rFonts w:eastAsia="Times New Roman" w:cs="Times New Roman"/>
          <w:bCs/>
          <w:sz w:val="14"/>
          <w:szCs w:val="14"/>
          <w:shd w:val="clear" w:color="auto" w:fill="FFFFFF"/>
          <w:lang w:val="en-GB" w:eastAsia="pl-PL"/>
        </w:rPr>
        <w:t xml:space="preserve"> – in the fourth quarter 2023</w:t>
      </w:r>
      <w:r w:rsidRPr="00B152FA">
        <w:rPr>
          <w:rFonts w:eastAsia="Times New Roman" w:cs="Times New Roman"/>
          <w:bCs/>
          <w:sz w:val="14"/>
          <w:szCs w:val="14"/>
          <w:shd w:val="clear" w:color="auto" w:fill="FFFFFF"/>
          <w:lang w:val="en-GB" w:eastAsia="pl-PL"/>
        </w:rPr>
        <w:t>.</w:t>
      </w:r>
    </w:p>
  </w:footnote>
  <w:footnote w:id="13">
    <w:p w14:paraId="0FF7BD68" w14:textId="77777777" w:rsidR="006F1295" w:rsidRPr="00B152FA" w:rsidRDefault="006F1295" w:rsidP="009425DA">
      <w:pPr>
        <w:pStyle w:val="Tekstprzypisudolnego"/>
        <w:spacing w:before="60"/>
        <w:rPr>
          <w:sz w:val="14"/>
          <w:szCs w:val="14"/>
          <w:lang w:val="en-GB"/>
        </w:rPr>
      </w:pPr>
      <w:r w:rsidRPr="001A079E">
        <w:rPr>
          <w:rStyle w:val="Odwoanieprzypisudolnego"/>
          <w:sz w:val="14"/>
          <w:szCs w:val="14"/>
        </w:rPr>
        <w:footnoteRef/>
      </w:r>
      <w:r w:rsidRPr="00B152FA">
        <w:rPr>
          <w:sz w:val="14"/>
          <w:szCs w:val="14"/>
          <w:lang w:val="en-GB"/>
        </w:rPr>
        <w:t xml:space="preserve"> </w:t>
      </w:r>
      <w:r w:rsidR="00B152FA" w:rsidRPr="00B152FA">
        <w:rPr>
          <w:rFonts w:eastAsia="Times New Roman" w:cs="Times New Roman"/>
          <w:bCs/>
          <w:sz w:val="14"/>
          <w:szCs w:val="14"/>
          <w:shd w:val="clear" w:color="auto" w:fill="FFFFFF"/>
          <w:lang w:val="en-GB" w:eastAsia="pl-PL"/>
        </w:rPr>
        <w:t xml:space="preserve">Rounded to the nearest PLN, the relative poverty line for a one-person household (on average per month) was PLN </w:t>
      </w:r>
      <w:r w:rsidR="00B152FA">
        <w:rPr>
          <w:rFonts w:eastAsia="Times New Roman" w:cs="Times New Roman"/>
          <w:bCs/>
          <w:sz w:val="14"/>
          <w:szCs w:val="14"/>
          <w:shd w:val="clear" w:color="auto" w:fill="FFFFFF"/>
          <w:lang w:val="en-GB" w:eastAsia="pl-PL"/>
        </w:rPr>
        <w:t>990</w:t>
      </w:r>
      <w:r w:rsidR="00B152FA" w:rsidRPr="00B152FA">
        <w:rPr>
          <w:rFonts w:eastAsia="Times New Roman" w:cs="Times New Roman"/>
          <w:bCs/>
          <w:sz w:val="14"/>
          <w:szCs w:val="14"/>
          <w:shd w:val="clear" w:color="auto" w:fill="FFFFFF"/>
          <w:lang w:val="en-GB" w:eastAsia="pl-PL"/>
        </w:rPr>
        <w:t xml:space="preserve"> in the first quarter</w:t>
      </w:r>
      <w:r w:rsidR="00B152FA">
        <w:rPr>
          <w:rFonts w:eastAsia="Times New Roman" w:cs="Times New Roman"/>
          <w:bCs/>
          <w:sz w:val="14"/>
          <w:szCs w:val="14"/>
          <w:shd w:val="clear" w:color="auto" w:fill="FFFFFF"/>
          <w:lang w:val="en-GB" w:eastAsia="pl-PL"/>
        </w:rPr>
        <w:t xml:space="preserve"> 2023</w:t>
      </w:r>
      <w:r w:rsidR="00B152FA" w:rsidRPr="00B152FA">
        <w:rPr>
          <w:rFonts w:eastAsia="Times New Roman" w:cs="Times New Roman"/>
          <w:bCs/>
          <w:sz w:val="14"/>
          <w:szCs w:val="14"/>
          <w:shd w:val="clear" w:color="auto" w:fill="FFFFFF"/>
          <w:lang w:val="en-GB" w:eastAsia="pl-PL"/>
        </w:rPr>
        <w:t xml:space="preserve">, PLN </w:t>
      </w:r>
      <w:r w:rsidR="00B152FA">
        <w:rPr>
          <w:rFonts w:eastAsia="Times New Roman" w:cs="Times New Roman"/>
          <w:bCs/>
          <w:sz w:val="14"/>
          <w:szCs w:val="14"/>
          <w:shd w:val="clear" w:color="auto" w:fill="FFFFFF"/>
          <w:lang w:val="en-GB" w:eastAsia="pl-PL"/>
        </w:rPr>
        <w:t>1041</w:t>
      </w:r>
      <w:r w:rsidR="00B152FA" w:rsidRPr="00B152FA">
        <w:rPr>
          <w:rFonts w:eastAsia="Times New Roman" w:cs="Times New Roman"/>
          <w:bCs/>
          <w:sz w:val="14"/>
          <w:szCs w:val="14"/>
          <w:shd w:val="clear" w:color="auto" w:fill="FFFFFF"/>
          <w:lang w:val="en-GB" w:eastAsia="pl-PL"/>
        </w:rPr>
        <w:t xml:space="preserve"> in the second quarter</w:t>
      </w:r>
      <w:r w:rsidR="00B152FA">
        <w:rPr>
          <w:rFonts w:eastAsia="Times New Roman" w:cs="Times New Roman"/>
          <w:bCs/>
          <w:sz w:val="14"/>
          <w:szCs w:val="14"/>
          <w:shd w:val="clear" w:color="auto" w:fill="FFFFFF"/>
          <w:lang w:val="en-GB" w:eastAsia="pl-PL"/>
        </w:rPr>
        <w:t xml:space="preserve"> 2023</w:t>
      </w:r>
      <w:r w:rsidR="00B152FA" w:rsidRPr="00B152FA">
        <w:rPr>
          <w:rFonts w:eastAsia="Times New Roman" w:cs="Times New Roman"/>
          <w:bCs/>
          <w:sz w:val="14"/>
          <w:szCs w:val="14"/>
          <w:shd w:val="clear" w:color="auto" w:fill="FFFFFF"/>
          <w:lang w:val="en-GB" w:eastAsia="pl-PL"/>
        </w:rPr>
        <w:t xml:space="preserve">, PLN </w:t>
      </w:r>
      <w:r w:rsidR="00B152FA">
        <w:rPr>
          <w:rFonts w:eastAsia="Times New Roman" w:cs="Times New Roman"/>
          <w:bCs/>
          <w:sz w:val="14"/>
          <w:szCs w:val="14"/>
          <w:shd w:val="clear" w:color="auto" w:fill="FFFFFF"/>
          <w:lang w:val="en-GB" w:eastAsia="pl-PL"/>
        </w:rPr>
        <w:t>106</w:t>
      </w:r>
      <w:r w:rsidR="008E377E">
        <w:rPr>
          <w:rFonts w:eastAsia="Times New Roman" w:cs="Times New Roman"/>
          <w:bCs/>
          <w:sz w:val="14"/>
          <w:szCs w:val="14"/>
          <w:shd w:val="clear" w:color="auto" w:fill="FFFFFF"/>
          <w:lang w:val="en-GB" w:eastAsia="pl-PL"/>
        </w:rPr>
        <w:t>8</w:t>
      </w:r>
      <w:r w:rsidR="00B152FA" w:rsidRPr="00B152FA">
        <w:rPr>
          <w:rFonts w:eastAsia="Times New Roman" w:cs="Times New Roman"/>
          <w:bCs/>
          <w:sz w:val="14"/>
          <w:szCs w:val="14"/>
          <w:shd w:val="clear" w:color="auto" w:fill="FFFFFF"/>
          <w:lang w:val="en-GB" w:eastAsia="pl-PL"/>
        </w:rPr>
        <w:t xml:space="preserve"> in the third quarter</w:t>
      </w:r>
      <w:r w:rsidR="00B152FA">
        <w:rPr>
          <w:rFonts w:eastAsia="Times New Roman" w:cs="Times New Roman"/>
          <w:bCs/>
          <w:sz w:val="14"/>
          <w:szCs w:val="14"/>
          <w:shd w:val="clear" w:color="auto" w:fill="FFFFFF"/>
          <w:lang w:val="en-GB" w:eastAsia="pl-PL"/>
        </w:rPr>
        <w:t xml:space="preserve"> 2023</w:t>
      </w:r>
      <w:r w:rsidR="00B152FA" w:rsidRPr="00B152FA">
        <w:rPr>
          <w:rFonts w:eastAsia="Times New Roman" w:cs="Times New Roman"/>
          <w:bCs/>
          <w:sz w:val="14"/>
          <w:szCs w:val="14"/>
          <w:shd w:val="clear" w:color="auto" w:fill="FFFFFF"/>
          <w:lang w:val="en-GB" w:eastAsia="pl-PL"/>
        </w:rPr>
        <w:t xml:space="preserve"> and PLN 10</w:t>
      </w:r>
      <w:r w:rsidR="00B152FA">
        <w:rPr>
          <w:rFonts w:eastAsia="Times New Roman" w:cs="Times New Roman"/>
          <w:bCs/>
          <w:sz w:val="14"/>
          <w:szCs w:val="14"/>
          <w:shd w:val="clear" w:color="auto" w:fill="FFFFFF"/>
          <w:lang w:val="en-GB" w:eastAsia="pl-PL"/>
        </w:rPr>
        <w:t>92</w:t>
      </w:r>
      <w:r w:rsidR="00B152FA" w:rsidRPr="00B152FA">
        <w:rPr>
          <w:rFonts w:eastAsia="Times New Roman" w:cs="Times New Roman"/>
          <w:bCs/>
          <w:sz w:val="14"/>
          <w:szCs w:val="14"/>
          <w:shd w:val="clear" w:color="auto" w:fill="FFFFFF"/>
          <w:lang w:val="en-GB" w:eastAsia="pl-PL"/>
        </w:rPr>
        <w:t xml:space="preserve"> in the fourth quarter</w:t>
      </w:r>
      <w:r w:rsidR="00B152FA">
        <w:rPr>
          <w:rFonts w:eastAsia="Times New Roman" w:cs="Times New Roman"/>
          <w:bCs/>
          <w:sz w:val="14"/>
          <w:szCs w:val="14"/>
          <w:shd w:val="clear" w:color="auto" w:fill="FFFFFF"/>
          <w:lang w:val="en-GB" w:eastAsia="pl-PL"/>
        </w:rPr>
        <w:t xml:space="preserve"> 2023</w:t>
      </w:r>
      <w:r w:rsidR="00B152FA" w:rsidRPr="00B152FA">
        <w:rPr>
          <w:rFonts w:eastAsia="Times New Roman" w:cs="Times New Roman"/>
          <w:bCs/>
          <w:sz w:val="14"/>
          <w:szCs w:val="14"/>
          <w:shd w:val="clear" w:color="auto" w:fill="FFFFFF"/>
          <w:lang w:val="en-GB" w:eastAsia="pl-PL"/>
        </w:rPr>
        <w:t>.</w:t>
      </w:r>
    </w:p>
  </w:footnote>
  <w:footnote w:id="14">
    <w:p w14:paraId="2E29ED03" w14:textId="77777777" w:rsidR="000F5023" w:rsidRPr="00B573E8" w:rsidRDefault="000F5023" w:rsidP="000F5023">
      <w:pPr>
        <w:spacing w:before="60" w:after="0" w:line="240" w:lineRule="auto"/>
        <w:rPr>
          <w:sz w:val="14"/>
          <w:szCs w:val="14"/>
          <w:lang w:val="en-GB"/>
        </w:rPr>
      </w:pPr>
      <w:r w:rsidRPr="006A6FA9">
        <w:rPr>
          <w:rStyle w:val="Odwoanieprzypisudolnego"/>
          <w:sz w:val="14"/>
          <w:szCs w:val="14"/>
        </w:rPr>
        <w:footnoteRef/>
      </w:r>
      <w:r w:rsidRPr="008D32CE">
        <w:rPr>
          <w:sz w:val="14"/>
          <w:szCs w:val="14"/>
          <w:lang w:val="en-GB"/>
        </w:rPr>
        <w:t xml:space="preserve"> </w:t>
      </w:r>
      <w:r w:rsidR="008D32CE" w:rsidRPr="008D32CE">
        <w:rPr>
          <w:rFonts w:eastAsia="Calibri" w:cs="Times New Roman"/>
          <w:bCs/>
          <w:sz w:val="14"/>
          <w:szCs w:val="14"/>
          <w:lang w:val="en-GB"/>
        </w:rPr>
        <w:t xml:space="preserve">In all quarters of </w:t>
      </w:r>
      <w:r w:rsidR="008D32CE">
        <w:rPr>
          <w:rFonts w:eastAsia="Calibri" w:cs="Times New Roman"/>
          <w:bCs/>
          <w:sz w:val="14"/>
          <w:szCs w:val="14"/>
          <w:lang w:val="en-GB"/>
        </w:rPr>
        <w:t>2023</w:t>
      </w:r>
      <w:r w:rsidR="008D32CE" w:rsidRPr="008D32CE">
        <w:rPr>
          <w:rFonts w:eastAsia="Calibri" w:cs="Times New Roman"/>
          <w:bCs/>
          <w:sz w:val="14"/>
          <w:szCs w:val="14"/>
          <w:lang w:val="en-GB"/>
        </w:rPr>
        <w:t>, the values of the so-called legal poverty thresholds were the same and amounted (on average per month) to PLN 776 per person for single-person households and PLN 600 per person for people in multi-person households.</w:t>
      </w:r>
    </w:p>
  </w:footnote>
  <w:footnote w:id="15">
    <w:p w14:paraId="197668B4" w14:textId="77777777" w:rsidR="000E36E5" w:rsidRPr="005C676B" w:rsidRDefault="000E36E5">
      <w:pPr>
        <w:pStyle w:val="Tekstprzypisudolnego"/>
        <w:rPr>
          <w:lang w:val="en-GB"/>
        </w:rPr>
      </w:pPr>
      <w:r w:rsidRPr="0049473C">
        <w:rPr>
          <w:rStyle w:val="Odwoanieprzypisudolnego"/>
          <w:sz w:val="14"/>
          <w:szCs w:val="14"/>
        </w:rPr>
        <w:footnoteRef/>
      </w:r>
      <w:r w:rsidRPr="005C676B">
        <w:rPr>
          <w:lang w:val="en-GB"/>
        </w:rPr>
        <w:t xml:space="preserve"> </w:t>
      </w:r>
      <w:r w:rsidR="005C676B" w:rsidRPr="005C676B">
        <w:rPr>
          <w:sz w:val="14"/>
          <w:szCs w:val="14"/>
          <w:lang w:val="en-GB"/>
        </w:rPr>
        <w:t>Conclusions should be drawn cautiously when analysing the dynamics of poverty and deprivation coverage due to measurement standard errors - see Table Annex to this study</w:t>
      </w:r>
      <w:r w:rsidR="00C86F3A" w:rsidRPr="005C676B">
        <w:rPr>
          <w:sz w:val="14"/>
          <w:szCs w:val="14"/>
          <w:lang w:val="en-GB"/>
        </w:rPr>
        <w:t>.</w:t>
      </w:r>
    </w:p>
  </w:footnote>
  <w:footnote w:id="16">
    <w:p w14:paraId="6E9B8858" w14:textId="77777777" w:rsidR="006F1295" w:rsidRPr="00AD108B" w:rsidRDefault="006F1295" w:rsidP="00271835">
      <w:pPr>
        <w:pStyle w:val="Tekstprzypisudolnego"/>
        <w:spacing w:before="60"/>
        <w:rPr>
          <w:sz w:val="14"/>
          <w:szCs w:val="14"/>
          <w:lang w:val="en-GB"/>
        </w:rPr>
      </w:pPr>
      <w:r w:rsidRPr="00EA00AB">
        <w:rPr>
          <w:rStyle w:val="Odwoanieprzypisudolnego"/>
          <w:sz w:val="14"/>
          <w:szCs w:val="14"/>
        </w:rPr>
        <w:footnoteRef/>
      </w:r>
      <w:r w:rsidRPr="00AD108B">
        <w:rPr>
          <w:sz w:val="14"/>
          <w:szCs w:val="14"/>
          <w:lang w:val="en-GB"/>
        </w:rPr>
        <w:t xml:space="preserve"> </w:t>
      </w:r>
      <w:r w:rsidR="00AD108B" w:rsidRPr="00AD108B">
        <w:rPr>
          <w:sz w:val="14"/>
          <w:szCs w:val="14"/>
          <w:lang w:val="en-GB"/>
        </w:rPr>
        <w:t>Detailed data and methodological explanations on privation can be found in the annex to this news release. When analysing the level and dynamics of privation rates, standard errors should be taken into account, as in the case of poverty data. The standard errors are presented in the annex to this release.</w:t>
      </w:r>
    </w:p>
  </w:footnote>
  <w:footnote w:id="17">
    <w:p w14:paraId="5FCA98B2" w14:textId="77777777" w:rsidR="006F1295" w:rsidRPr="00AD108B" w:rsidRDefault="006F1295" w:rsidP="00271835">
      <w:pPr>
        <w:pStyle w:val="Tekstprzypisudolnego"/>
        <w:spacing w:before="60"/>
        <w:rPr>
          <w:sz w:val="14"/>
          <w:szCs w:val="14"/>
          <w:lang w:val="en-GB"/>
        </w:rPr>
      </w:pPr>
      <w:r w:rsidRPr="001A079E">
        <w:rPr>
          <w:rStyle w:val="Odwoanieprzypisudolnego"/>
          <w:sz w:val="14"/>
          <w:szCs w:val="14"/>
        </w:rPr>
        <w:footnoteRef/>
      </w:r>
      <w:r w:rsidRPr="00AD108B">
        <w:rPr>
          <w:sz w:val="14"/>
          <w:szCs w:val="14"/>
          <w:lang w:val="en-GB"/>
        </w:rPr>
        <w:t xml:space="preserve"> </w:t>
      </w:r>
      <w:r w:rsidR="00AD108B" w:rsidRPr="00AD108B">
        <w:rPr>
          <w:sz w:val="14"/>
          <w:szCs w:val="14"/>
          <w:lang w:val="en-GB"/>
        </w:rPr>
        <w:t>As in the case of the extreme poverty thresholds, the values of the privation thresholds varied considerably from quarter to quarter in 202</w:t>
      </w:r>
      <w:r w:rsidR="00AD108B">
        <w:rPr>
          <w:sz w:val="14"/>
          <w:szCs w:val="14"/>
          <w:lang w:val="en-GB"/>
        </w:rPr>
        <w:t>3</w:t>
      </w:r>
      <w:r w:rsidR="00AD108B" w:rsidRPr="00AD108B">
        <w:rPr>
          <w:sz w:val="14"/>
          <w:szCs w:val="14"/>
          <w:lang w:val="en-GB"/>
        </w:rPr>
        <w:t xml:space="preserve"> due to inflation. For 1-person employee and self-employed households they were (average per month) in each quarter: PLN 1</w:t>
      </w:r>
      <w:r w:rsidR="00AD108B">
        <w:rPr>
          <w:sz w:val="14"/>
          <w:szCs w:val="14"/>
          <w:lang w:val="en-GB"/>
        </w:rPr>
        <w:t>682</w:t>
      </w:r>
      <w:r w:rsidR="00AD108B" w:rsidRPr="00AD108B">
        <w:rPr>
          <w:sz w:val="14"/>
          <w:szCs w:val="14"/>
          <w:lang w:val="en-GB"/>
        </w:rPr>
        <w:t xml:space="preserve"> in Q1, PLN 1</w:t>
      </w:r>
      <w:r w:rsidR="00AD108B">
        <w:rPr>
          <w:sz w:val="14"/>
          <w:szCs w:val="14"/>
          <w:lang w:val="en-GB"/>
        </w:rPr>
        <w:t>741</w:t>
      </w:r>
      <w:r w:rsidR="00AD108B" w:rsidRPr="00AD108B">
        <w:rPr>
          <w:sz w:val="14"/>
          <w:szCs w:val="14"/>
          <w:lang w:val="en-GB"/>
        </w:rPr>
        <w:t xml:space="preserve"> in Q2, PLN 1</w:t>
      </w:r>
      <w:r w:rsidR="00AD108B">
        <w:rPr>
          <w:sz w:val="14"/>
          <w:szCs w:val="14"/>
          <w:lang w:val="en-GB"/>
        </w:rPr>
        <w:t>728</w:t>
      </w:r>
      <w:r w:rsidR="00AD108B" w:rsidRPr="00AD108B">
        <w:rPr>
          <w:sz w:val="14"/>
          <w:szCs w:val="14"/>
          <w:lang w:val="en-GB"/>
        </w:rPr>
        <w:t xml:space="preserve"> in Q3, PLN 1</w:t>
      </w:r>
      <w:r w:rsidR="00AD108B">
        <w:rPr>
          <w:sz w:val="14"/>
          <w:szCs w:val="14"/>
          <w:lang w:val="en-GB"/>
        </w:rPr>
        <w:t>745</w:t>
      </w:r>
      <w:r w:rsidR="00AD108B" w:rsidRPr="00AD108B">
        <w:rPr>
          <w:sz w:val="14"/>
          <w:szCs w:val="14"/>
          <w:lang w:val="en-GB"/>
        </w:rPr>
        <w:t xml:space="preserve"> in Q4. For 1-person households of farmers, pensioners and persons living from other unearned sources, the average (per month) in certain quarters was PLN 1</w:t>
      </w:r>
      <w:r w:rsidR="00AD108B">
        <w:rPr>
          <w:sz w:val="14"/>
          <w:szCs w:val="14"/>
          <w:lang w:val="en-GB"/>
        </w:rPr>
        <w:t>650</w:t>
      </w:r>
      <w:r w:rsidR="00AD108B" w:rsidRPr="00AD108B">
        <w:rPr>
          <w:sz w:val="14"/>
          <w:szCs w:val="14"/>
          <w:lang w:val="en-GB"/>
        </w:rPr>
        <w:t xml:space="preserve"> in Q1, PLN 1</w:t>
      </w:r>
      <w:r w:rsidR="00AD108B">
        <w:rPr>
          <w:sz w:val="14"/>
          <w:szCs w:val="14"/>
          <w:lang w:val="en-GB"/>
        </w:rPr>
        <w:t>707</w:t>
      </w:r>
      <w:r w:rsidR="00AD108B" w:rsidRPr="00AD108B">
        <w:rPr>
          <w:sz w:val="14"/>
          <w:szCs w:val="14"/>
          <w:lang w:val="en-GB"/>
        </w:rPr>
        <w:t xml:space="preserve"> in Q2, PLN 1</w:t>
      </w:r>
      <w:r w:rsidR="00AD108B">
        <w:rPr>
          <w:sz w:val="14"/>
          <w:szCs w:val="14"/>
          <w:lang w:val="en-GB"/>
        </w:rPr>
        <w:t>696</w:t>
      </w:r>
      <w:r w:rsidR="00AD108B" w:rsidRPr="00AD108B">
        <w:rPr>
          <w:sz w:val="14"/>
          <w:szCs w:val="14"/>
          <w:lang w:val="en-GB"/>
        </w:rPr>
        <w:t xml:space="preserve"> in Q3, PLN 1</w:t>
      </w:r>
      <w:r w:rsidR="00AD108B">
        <w:rPr>
          <w:sz w:val="14"/>
          <w:szCs w:val="14"/>
          <w:lang w:val="en-GB"/>
        </w:rPr>
        <w:t>711</w:t>
      </w:r>
      <w:r w:rsidR="00AD108B" w:rsidRPr="00AD108B">
        <w:rPr>
          <w:sz w:val="14"/>
          <w:szCs w:val="14"/>
          <w:lang w:val="en-GB"/>
        </w:rPr>
        <w:t xml:space="preserve"> in Q4. Threshold values are rounded to full zlotys.</w:t>
      </w:r>
    </w:p>
  </w:footnote>
  <w:footnote w:id="18">
    <w:p w14:paraId="7A50C0E6" w14:textId="77777777" w:rsidR="006F1295" w:rsidRPr="00AD108B" w:rsidRDefault="006F1295" w:rsidP="00271835">
      <w:pPr>
        <w:pStyle w:val="Tekstprzypisudolnego"/>
        <w:spacing w:before="60"/>
        <w:rPr>
          <w:color w:val="001D77"/>
          <w:sz w:val="14"/>
          <w:szCs w:val="14"/>
          <w:lang w:val="en-GB"/>
        </w:rPr>
      </w:pPr>
      <w:r w:rsidRPr="001A079E">
        <w:rPr>
          <w:rStyle w:val="Odwoanieprzypisudolnego"/>
          <w:sz w:val="14"/>
          <w:szCs w:val="14"/>
        </w:rPr>
        <w:footnoteRef/>
      </w:r>
      <w:r w:rsidRPr="00AD108B">
        <w:rPr>
          <w:sz w:val="14"/>
          <w:szCs w:val="14"/>
          <w:lang w:val="en-GB"/>
        </w:rPr>
        <w:t xml:space="preserve"> </w:t>
      </w:r>
      <w:r w:rsidR="00AD108B" w:rsidRPr="00AD108B">
        <w:rPr>
          <w:sz w:val="14"/>
          <w:szCs w:val="14"/>
          <w:lang w:val="en-GB"/>
        </w:rPr>
        <w:t xml:space="preserve"> Information on the social minimum is available on the Institute of Labour and Social Studies website</w:t>
      </w:r>
      <w:r w:rsidRPr="00AD108B">
        <w:rPr>
          <w:sz w:val="14"/>
          <w:szCs w:val="14"/>
          <w:lang w:val="en-GB"/>
        </w:rPr>
        <w:t xml:space="preserve">: </w:t>
      </w:r>
      <w:hyperlink r:id="rId5" w:history="1">
        <w:r w:rsidRPr="00AD108B">
          <w:rPr>
            <w:rStyle w:val="Hipercze"/>
            <w:rFonts w:cstheme="minorBidi"/>
            <w:color w:val="001D77"/>
            <w:sz w:val="14"/>
            <w:szCs w:val="14"/>
            <w:lang w:val="en-GB"/>
          </w:rPr>
          <w:t xml:space="preserve">O minimum </w:t>
        </w:r>
        <w:proofErr w:type="spellStart"/>
        <w:r w:rsidRPr="00AD108B">
          <w:rPr>
            <w:rStyle w:val="Hipercze"/>
            <w:rFonts w:cstheme="minorBidi"/>
            <w:color w:val="001D77"/>
            <w:sz w:val="14"/>
            <w:szCs w:val="14"/>
            <w:lang w:val="en-GB"/>
          </w:rPr>
          <w:t>socjalnym</w:t>
        </w:r>
        <w:proofErr w:type="spellEnd"/>
        <w:r w:rsidRPr="00AD108B">
          <w:rPr>
            <w:rStyle w:val="Hipercze"/>
            <w:rFonts w:cstheme="minorBidi"/>
            <w:color w:val="001D77"/>
            <w:sz w:val="14"/>
            <w:szCs w:val="14"/>
            <w:lang w:val="en-GB"/>
          </w:rPr>
          <w:t xml:space="preserve"> i minimum </w:t>
        </w:r>
        <w:proofErr w:type="spellStart"/>
        <w:r w:rsidRPr="00AD108B">
          <w:rPr>
            <w:rStyle w:val="Hipercze"/>
            <w:rFonts w:cstheme="minorBidi"/>
            <w:color w:val="001D77"/>
            <w:sz w:val="14"/>
            <w:szCs w:val="14"/>
            <w:lang w:val="en-GB"/>
          </w:rPr>
          <w:t>egzystencji</w:t>
        </w:r>
        <w:proofErr w:type="spellEnd"/>
        <w:r w:rsidRPr="00AD108B">
          <w:rPr>
            <w:rStyle w:val="Hipercze"/>
            <w:rFonts w:cstheme="minorBidi"/>
            <w:color w:val="001D77"/>
            <w:sz w:val="14"/>
            <w:szCs w:val="14"/>
            <w:lang w:val="en-GB"/>
          </w:rPr>
          <w:t xml:space="preserve"> - </w:t>
        </w:r>
        <w:proofErr w:type="spellStart"/>
        <w:r w:rsidRPr="00AD108B">
          <w:rPr>
            <w:rStyle w:val="Hipercze"/>
            <w:rFonts w:cstheme="minorBidi"/>
            <w:color w:val="001D77"/>
            <w:sz w:val="14"/>
            <w:szCs w:val="14"/>
            <w:lang w:val="en-GB"/>
          </w:rPr>
          <w:t>Instytut</w:t>
        </w:r>
        <w:proofErr w:type="spellEnd"/>
        <w:r w:rsidRPr="00AD108B">
          <w:rPr>
            <w:rStyle w:val="Hipercze"/>
            <w:rFonts w:cstheme="minorBidi"/>
            <w:color w:val="001D77"/>
            <w:sz w:val="14"/>
            <w:szCs w:val="14"/>
            <w:lang w:val="en-GB"/>
          </w:rPr>
          <w:t xml:space="preserve"> </w:t>
        </w:r>
        <w:proofErr w:type="spellStart"/>
        <w:r w:rsidRPr="00AD108B">
          <w:rPr>
            <w:rStyle w:val="Hipercze"/>
            <w:rFonts w:cstheme="minorBidi"/>
            <w:color w:val="001D77"/>
            <w:sz w:val="14"/>
            <w:szCs w:val="14"/>
            <w:lang w:val="en-GB"/>
          </w:rPr>
          <w:t>Pracy</w:t>
        </w:r>
        <w:proofErr w:type="spellEnd"/>
        <w:r w:rsidRPr="00AD108B">
          <w:rPr>
            <w:rStyle w:val="Hipercze"/>
            <w:rFonts w:cstheme="minorBidi"/>
            <w:color w:val="001D77"/>
            <w:sz w:val="14"/>
            <w:szCs w:val="14"/>
            <w:lang w:val="en-GB"/>
          </w:rPr>
          <w:t xml:space="preserve"> i </w:t>
        </w:r>
        <w:proofErr w:type="spellStart"/>
        <w:r w:rsidRPr="00AD108B">
          <w:rPr>
            <w:rStyle w:val="Hipercze"/>
            <w:rFonts w:cstheme="minorBidi"/>
            <w:color w:val="001D77"/>
            <w:sz w:val="14"/>
            <w:szCs w:val="14"/>
            <w:lang w:val="en-GB"/>
          </w:rPr>
          <w:t>Spraw</w:t>
        </w:r>
        <w:proofErr w:type="spellEnd"/>
        <w:r w:rsidRPr="00AD108B">
          <w:rPr>
            <w:rStyle w:val="Hipercze"/>
            <w:rFonts w:cstheme="minorBidi"/>
            <w:color w:val="001D77"/>
            <w:sz w:val="14"/>
            <w:szCs w:val="14"/>
            <w:lang w:val="en-GB"/>
          </w:rPr>
          <w:t xml:space="preserve"> </w:t>
        </w:r>
        <w:proofErr w:type="spellStart"/>
        <w:r w:rsidRPr="00AD108B">
          <w:rPr>
            <w:rStyle w:val="Hipercze"/>
            <w:rFonts w:cstheme="minorBidi"/>
            <w:color w:val="001D77"/>
            <w:sz w:val="14"/>
            <w:szCs w:val="14"/>
            <w:lang w:val="en-GB"/>
          </w:rPr>
          <w:t>Socjalnych</w:t>
        </w:r>
        <w:proofErr w:type="spellEnd"/>
        <w:r w:rsidRPr="00AD108B">
          <w:rPr>
            <w:rStyle w:val="Hipercze"/>
            <w:rFonts w:cstheme="minorBidi"/>
            <w:color w:val="001D77"/>
            <w:sz w:val="14"/>
            <w:szCs w:val="14"/>
            <w:lang w:val="en-GB"/>
          </w:rPr>
          <w:t xml:space="preserve"> (ipiss.com.pl)</w:t>
        </w:r>
      </w:hyperlink>
      <w:r w:rsidRPr="00AD108B">
        <w:rPr>
          <w:color w:val="001D77"/>
          <w:sz w:val="14"/>
          <w:szCs w:val="14"/>
          <w:lang w:val="en-GB"/>
        </w:rPr>
        <w:t xml:space="preserve"> </w:t>
      </w:r>
      <w:proofErr w:type="spellStart"/>
      <w:r w:rsidRPr="00AD108B">
        <w:rPr>
          <w:sz w:val="14"/>
          <w:szCs w:val="14"/>
          <w:lang w:val="en-GB"/>
        </w:rPr>
        <w:t>oraz</w:t>
      </w:r>
      <w:proofErr w:type="spellEnd"/>
      <w:r w:rsidRPr="00AD108B">
        <w:rPr>
          <w:sz w:val="14"/>
          <w:szCs w:val="14"/>
          <w:lang w:val="en-GB"/>
        </w:rPr>
        <w:t xml:space="preserve"> </w:t>
      </w:r>
      <w:hyperlink r:id="rId6" w:history="1">
        <w:proofErr w:type="spellStart"/>
        <w:r w:rsidRPr="00AD108B">
          <w:rPr>
            <w:rStyle w:val="Hipercze"/>
            <w:rFonts w:cstheme="minorBidi"/>
            <w:color w:val="001D77"/>
            <w:sz w:val="14"/>
            <w:szCs w:val="14"/>
            <w:lang w:val="en-GB"/>
          </w:rPr>
          <w:t>Wysokość</w:t>
        </w:r>
        <w:proofErr w:type="spellEnd"/>
        <w:r w:rsidRPr="00AD108B">
          <w:rPr>
            <w:rStyle w:val="Hipercze"/>
            <w:rFonts w:cstheme="minorBidi"/>
            <w:color w:val="001D77"/>
            <w:sz w:val="14"/>
            <w:szCs w:val="14"/>
            <w:lang w:val="en-GB"/>
          </w:rPr>
          <w:t xml:space="preserve"> minimum </w:t>
        </w:r>
        <w:proofErr w:type="spellStart"/>
        <w:r w:rsidRPr="00AD108B">
          <w:rPr>
            <w:rStyle w:val="Hipercze"/>
            <w:rFonts w:cstheme="minorBidi"/>
            <w:color w:val="001D77"/>
            <w:sz w:val="14"/>
            <w:szCs w:val="14"/>
            <w:lang w:val="en-GB"/>
          </w:rPr>
          <w:t>socjalnego</w:t>
        </w:r>
        <w:proofErr w:type="spellEnd"/>
        <w:r w:rsidRPr="00AD108B">
          <w:rPr>
            <w:rStyle w:val="Hipercze"/>
            <w:rFonts w:cstheme="minorBidi"/>
            <w:color w:val="001D77"/>
            <w:sz w:val="14"/>
            <w:szCs w:val="14"/>
            <w:lang w:val="en-GB"/>
          </w:rPr>
          <w:t xml:space="preserve"> - </w:t>
        </w:r>
        <w:proofErr w:type="spellStart"/>
        <w:r w:rsidRPr="00AD108B">
          <w:rPr>
            <w:rStyle w:val="Hipercze"/>
            <w:rFonts w:cstheme="minorBidi"/>
            <w:color w:val="001D77"/>
            <w:sz w:val="14"/>
            <w:szCs w:val="14"/>
            <w:lang w:val="en-GB"/>
          </w:rPr>
          <w:t>Instytut</w:t>
        </w:r>
        <w:proofErr w:type="spellEnd"/>
        <w:r w:rsidRPr="00AD108B">
          <w:rPr>
            <w:rStyle w:val="Hipercze"/>
            <w:rFonts w:cstheme="minorBidi"/>
            <w:color w:val="001D77"/>
            <w:sz w:val="14"/>
            <w:szCs w:val="14"/>
            <w:lang w:val="en-GB"/>
          </w:rPr>
          <w:t xml:space="preserve"> </w:t>
        </w:r>
        <w:proofErr w:type="spellStart"/>
        <w:r w:rsidRPr="00AD108B">
          <w:rPr>
            <w:rStyle w:val="Hipercze"/>
            <w:rFonts w:cstheme="minorBidi"/>
            <w:color w:val="001D77"/>
            <w:sz w:val="14"/>
            <w:szCs w:val="14"/>
            <w:lang w:val="en-GB"/>
          </w:rPr>
          <w:t>Pracy</w:t>
        </w:r>
        <w:proofErr w:type="spellEnd"/>
        <w:r w:rsidRPr="00AD108B">
          <w:rPr>
            <w:rStyle w:val="Hipercze"/>
            <w:rFonts w:cstheme="minorBidi"/>
            <w:color w:val="001D77"/>
            <w:sz w:val="14"/>
            <w:szCs w:val="14"/>
            <w:lang w:val="en-GB"/>
          </w:rPr>
          <w:t xml:space="preserve">     i </w:t>
        </w:r>
        <w:proofErr w:type="spellStart"/>
        <w:r w:rsidRPr="00AD108B">
          <w:rPr>
            <w:rStyle w:val="Hipercze"/>
            <w:rFonts w:cstheme="minorBidi"/>
            <w:color w:val="001D77"/>
            <w:sz w:val="14"/>
            <w:szCs w:val="14"/>
            <w:lang w:val="en-GB"/>
          </w:rPr>
          <w:t>Spraw</w:t>
        </w:r>
        <w:proofErr w:type="spellEnd"/>
        <w:r w:rsidRPr="00AD108B">
          <w:rPr>
            <w:rStyle w:val="Hipercze"/>
            <w:rFonts w:cstheme="minorBidi"/>
            <w:color w:val="001D77"/>
            <w:sz w:val="14"/>
            <w:szCs w:val="14"/>
            <w:lang w:val="en-GB"/>
          </w:rPr>
          <w:t xml:space="preserve"> </w:t>
        </w:r>
        <w:proofErr w:type="spellStart"/>
        <w:r w:rsidRPr="00AD108B">
          <w:rPr>
            <w:rStyle w:val="Hipercze"/>
            <w:rFonts w:cstheme="minorBidi"/>
            <w:color w:val="001D77"/>
            <w:sz w:val="14"/>
            <w:szCs w:val="14"/>
            <w:lang w:val="en-GB"/>
          </w:rPr>
          <w:t>Socjalnych</w:t>
        </w:r>
        <w:proofErr w:type="spellEnd"/>
        <w:r w:rsidRPr="00AD108B">
          <w:rPr>
            <w:rStyle w:val="Hipercze"/>
            <w:rFonts w:cstheme="minorBidi"/>
            <w:color w:val="001D77"/>
            <w:sz w:val="14"/>
            <w:szCs w:val="14"/>
            <w:lang w:val="en-GB"/>
          </w:rPr>
          <w:t xml:space="preserve"> (ipiss.com.pl)</w:t>
        </w:r>
      </w:hyperlink>
      <w:r w:rsidRPr="00AD108B">
        <w:rPr>
          <w:color w:val="001D77"/>
          <w:sz w:val="14"/>
          <w:szCs w:val="1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D6C5A" w14:textId="77777777" w:rsidR="006F1295" w:rsidRDefault="006F1295">
    <w:pPr>
      <w:pStyle w:val="Nagwek"/>
    </w:pPr>
    <w:r>
      <w:rPr>
        <w:noProof/>
        <w:lang w:eastAsia="pl-PL"/>
      </w:rPr>
      <mc:AlternateContent>
        <mc:Choice Requires="wps">
          <w:drawing>
            <wp:anchor distT="0" distB="0" distL="114300" distR="114300" simplePos="0" relativeHeight="251662336" behindDoc="1" locked="0" layoutInCell="1" allowOverlap="1" wp14:anchorId="3DA3319D" wp14:editId="38B31AD8">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8EEAB"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6C125F48" w14:textId="77777777" w:rsidR="006F1295" w:rsidRDefault="006F129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072EE" w14:textId="77777777" w:rsidR="006F1295" w:rsidRDefault="006F1295">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14:anchorId="4A199CE5" wp14:editId="53A4E18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BF2C4B" w14:textId="77777777" w:rsidR="006F1295" w:rsidRPr="003C6C8D" w:rsidRDefault="00A736BE" w:rsidP="00A736BE">
                          <w:pPr>
                            <w:spacing w:before="0" w:after="0" w:line="240" w:lineRule="auto"/>
                            <w:ind w:left="227"/>
                            <w:jc w:val="both"/>
                            <w:rPr>
                              <w:rFonts w:ascii="Fira Sans SemiBold" w:hAnsi="Fira Sans SemiBold"/>
                            </w:rPr>
                          </w:pPr>
                          <w:r w:rsidRPr="00A736BE">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99CE5" id="Schemat blokowy: opóźnienie 6" o:spid="_x0000_s104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BBF2C4B" w14:textId="77777777" w:rsidR="006F1295" w:rsidRPr="003C6C8D" w:rsidRDefault="00A736BE" w:rsidP="00A736BE">
                    <w:pPr>
                      <w:spacing w:before="0" w:after="0" w:line="240" w:lineRule="auto"/>
                      <w:ind w:left="227"/>
                      <w:jc w:val="both"/>
                      <w:rPr>
                        <w:rFonts w:ascii="Fira Sans SemiBold" w:hAnsi="Fira Sans SemiBold"/>
                      </w:rPr>
                    </w:pPr>
                    <w:r w:rsidRPr="00A736BE">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76C8D78" wp14:editId="1A7C32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B977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drawing>
        <wp:inline distT="0" distB="0" distL="0" distR="0" wp14:anchorId="29B78B38" wp14:editId="0164BBC3">
          <wp:extent cx="1563482" cy="741745"/>
          <wp:effectExtent l="0" t="0" r="0" b="127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czek gus.jpg"/>
                  <pic:cNvPicPr/>
                </pic:nvPicPr>
                <pic:blipFill>
                  <a:blip r:embed="rId1">
                    <a:extLst>
                      <a:ext uri="{28A0092B-C50C-407E-A947-70E740481C1C}">
                        <a14:useLocalDpi xmlns:a14="http://schemas.microsoft.com/office/drawing/2010/main" val="0"/>
                      </a:ext>
                    </a:extLst>
                  </a:blip>
                  <a:stretch>
                    <a:fillRect/>
                  </a:stretch>
                </pic:blipFill>
                <pic:spPr>
                  <a:xfrm>
                    <a:off x="0" y="0"/>
                    <a:ext cx="1633700" cy="7750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1072D" w14:textId="77777777" w:rsidR="006F1295" w:rsidRDefault="006F1295">
    <w:pPr>
      <w:pStyle w:val="Nagwek"/>
    </w:pPr>
  </w:p>
  <w:p w14:paraId="74AD3E3C" w14:textId="77777777" w:rsidR="006F1295" w:rsidRDefault="006F129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284D57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15pt;height:124.9pt;visibility:visible;mso-wrap-style:square" o:bullet="t">
        <v:imagedata r:id="rId1" o:title=""/>
      </v:shape>
    </w:pict>
  </w:numPicBullet>
  <w:numPicBullet w:numPicBulletId="1">
    <w:pict>
      <v:shape id="_x0000_i1029" type="#_x0000_t75" style="width:124pt;height:124.9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99B09AA"/>
    <w:multiLevelType w:val="hybridMultilevel"/>
    <w:tmpl w:val="43A0AF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5FB186A"/>
    <w:multiLevelType w:val="hybridMultilevel"/>
    <w:tmpl w:val="6A56FAD2"/>
    <w:lvl w:ilvl="0" w:tplc="72628C1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E9035B8"/>
    <w:multiLevelType w:val="hybridMultilevel"/>
    <w:tmpl w:val="3C2CB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6660D3"/>
    <w:multiLevelType w:val="hybridMultilevel"/>
    <w:tmpl w:val="E4B0E872"/>
    <w:lvl w:ilvl="0" w:tplc="18AE36A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6D84081"/>
    <w:multiLevelType w:val="hybridMultilevel"/>
    <w:tmpl w:val="1066547C"/>
    <w:lvl w:ilvl="0" w:tplc="616CFA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277"/>
    <w:rsid w:val="000014E9"/>
    <w:rsid w:val="00001A79"/>
    <w:rsid w:val="00001C5B"/>
    <w:rsid w:val="00002E1D"/>
    <w:rsid w:val="00003437"/>
    <w:rsid w:val="00003646"/>
    <w:rsid w:val="00003EB5"/>
    <w:rsid w:val="00005371"/>
    <w:rsid w:val="000053B8"/>
    <w:rsid w:val="00006366"/>
    <w:rsid w:val="000067AC"/>
    <w:rsid w:val="0000709F"/>
    <w:rsid w:val="00007118"/>
    <w:rsid w:val="000101CD"/>
    <w:rsid w:val="00010443"/>
    <w:rsid w:val="000108B8"/>
    <w:rsid w:val="000116DD"/>
    <w:rsid w:val="000152F5"/>
    <w:rsid w:val="00015386"/>
    <w:rsid w:val="00015BD6"/>
    <w:rsid w:val="00016161"/>
    <w:rsid w:val="00017329"/>
    <w:rsid w:val="00020419"/>
    <w:rsid w:val="00021239"/>
    <w:rsid w:val="000212F4"/>
    <w:rsid w:val="000215E7"/>
    <w:rsid w:val="0002296C"/>
    <w:rsid w:val="00025FCF"/>
    <w:rsid w:val="000305A0"/>
    <w:rsid w:val="000317AB"/>
    <w:rsid w:val="00031CF2"/>
    <w:rsid w:val="000337BB"/>
    <w:rsid w:val="00034160"/>
    <w:rsid w:val="00035665"/>
    <w:rsid w:val="00037D5B"/>
    <w:rsid w:val="00040237"/>
    <w:rsid w:val="00040344"/>
    <w:rsid w:val="0004081F"/>
    <w:rsid w:val="000417D5"/>
    <w:rsid w:val="00042199"/>
    <w:rsid w:val="00042BBC"/>
    <w:rsid w:val="0004582E"/>
    <w:rsid w:val="0004646A"/>
    <w:rsid w:val="000470AA"/>
    <w:rsid w:val="000476F4"/>
    <w:rsid w:val="000479C5"/>
    <w:rsid w:val="00051119"/>
    <w:rsid w:val="00051422"/>
    <w:rsid w:val="000515E0"/>
    <w:rsid w:val="00052324"/>
    <w:rsid w:val="00053AA7"/>
    <w:rsid w:val="000541FD"/>
    <w:rsid w:val="00057831"/>
    <w:rsid w:val="00057CA1"/>
    <w:rsid w:val="00057F3F"/>
    <w:rsid w:val="000630B9"/>
    <w:rsid w:val="00064673"/>
    <w:rsid w:val="0006547E"/>
    <w:rsid w:val="000662E2"/>
    <w:rsid w:val="00066883"/>
    <w:rsid w:val="00066E76"/>
    <w:rsid w:val="00067ECB"/>
    <w:rsid w:val="00071D41"/>
    <w:rsid w:val="00071D99"/>
    <w:rsid w:val="000730CD"/>
    <w:rsid w:val="000739C9"/>
    <w:rsid w:val="00074DD8"/>
    <w:rsid w:val="0007587B"/>
    <w:rsid w:val="000760BC"/>
    <w:rsid w:val="000770CE"/>
    <w:rsid w:val="0007743F"/>
    <w:rsid w:val="00080209"/>
    <w:rsid w:val="00080239"/>
    <w:rsid w:val="00080265"/>
    <w:rsid w:val="000806F7"/>
    <w:rsid w:val="000833FE"/>
    <w:rsid w:val="0008411D"/>
    <w:rsid w:val="00085030"/>
    <w:rsid w:val="00085D38"/>
    <w:rsid w:val="000866F3"/>
    <w:rsid w:val="00086A57"/>
    <w:rsid w:val="000903B7"/>
    <w:rsid w:val="0009043F"/>
    <w:rsid w:val="00090CC5"/>
    <w:rsid w:val="0009119C"/>
    <w:rsid w:val="000916A9"/>
    <w:rsid w:val="0009207C"/>
    <w:rsid w:val="000925E1"/>
    <w:rsid w:val="0009408D"/>
    <w:rsid w:val="000949F4"/>
    <w:rsid w:val="0009522F"/>
    <w:rsid w:val="00095EE8"/>
    <w:rsid w:val="00095F6B"/>
    <w:rsid w:val="000962CD"/>
    <w:rsid w:val="0009696C"/>
    <w:rsid w:val="00097840"/>
    <w:rsid w:val="000A0AA7"/>
    <w:rsid w:val="000A0BAD"/>
    <w:rsid w:val="000A0E48"/>
    <w:rsid w:val="000A1A1A"/>
    <w:rsid w:val="000A2E3E"/>
    <w:rsid w:val="000A36CC"/>
    <w:rsid w:val="000A42BC"/>
    <w:rsid w:val="000A448B"/>
    <w:rsid w:val="000A4D64"/>
    <w:rsid w:val="000A50B0"/>
    <w:rsid w:val="000A5F0B"/>
    <w:rsid w:val="000A6817"/>
    <w:rsid w:val="000A6963"/>
    <w:rsid w:val="000A6A80"/>
    <w:rsid w:val="000A7F1A"/>
    <w:rsid w:val="000B0727"/>
    <w:rsid w:val="000B0A3B"/>
    <w:rsid w:val="000B192E"/>
    <w:rsid w:val="000B247A"/>
    <w:rsid w:val="000B2618"/>
    <w:rsid w:val="000B3785"/>
    <w:rsid w:val="000B7C47"/>
    <w:rsid w:val="000C040F"/>
    <w:rsid w:val="000C131A"/>
    <w:rsid w:val="000C135D"/>
    <w:rsid w:val="000C1FDC"/>
    <w:rsid w:val="000C29F1"/>
    <w:rsid w:val="000C2B3F"/>
    <w:rsid w:val="000C2E6A"/>
    <w:rsid w:val="000C36DF"/>
    <w:rsid w:val="000C48F7"/>
    <w:rsid w:val="000C4B45"/>
    <w:rsid w:val="000C5613"/>
    <w:rsid w:val="000C62C2"/>
    <w:rsid w:val="000D06E0"/>
    <w:rsid w:val="000D11C0"/>
    <w:rsid w:val="000D1D43"/>
    <w:rsid w:val="000D225C"/>
    <w:rsid w:val="000D2A5C"/>
    <w:rsid w:val="000D3477"/>
    <w:rsid w:val="000D3C59"/>
    <w:rsid w:val="000D3CDA"/>
    <w:rsid w:val="000D46C5"/>
    <w:rsid w:val="000D6B4A"/>
    <w:rsid w:val="000D7F85"/>
    <w:rsid w:val="000E0918"/>
    <w:rsid w:val="000E1097"/>
    <w:rsid w:val="000E1349"/>
    <w:rsid w:val="000E1F41"/>
    <w:rsid w:val="000E229F"/>
    <w:rsid w:val="000E36E5"/>
    <w:rsid w:val="000E375E"/>
    <w:rsid w:val="000E3DF4"/>
    <w:rsid w:val="000E45D2"/>
    <w:rsid w:val="000E480F"/>
    <w:rsid w:val="000E5691"/>
    <w:rsid w:val="000E66D0"/>
    <w:rsid w:val="000E6E40"/>
    <w:rsid w:val="000E7917"/>
    <w:rsid w:val="000F040B"/>
    <w:rsid w:val="000F1E8C"/>
    <w:rsid w:val="000F38B4"/>
    <w:rsid w:val="000F4EF7"/>
    <w:rsid w:val="000F5023"/>
    <w:rsid w:val="000F5B9D"/>
    <w:rsid w:val="000F5D00"/>
    <w:rsid w:val="000F6476"/>
    <w:rsid w:val="000F704F"/>
    <w:rsid w:val="000F7C83"/>
    <w:rsid w:val="001011C3"/>
    <w:rsid w:val="001019D0"/>
    <w:rsid w:val="00102C97"/>
    <w:rsid w:val="001040BC"/>
    <w:rsid w:val="00104626"/>
    <w:rsid w:val="00105496"/>
    <w:rsid w:val="00106181"/>
    <w:rsid w:val="00106FAD"/>
    <w:rsid w:val="00106FF8"/>
    <w:rsid w:val="00110C64"/>
    <w:rsid w:val="00110D87"/>
    <w:rsid w:val="001113B8"/>
    <w:rsid w:val="00111C66"/>
    <w:rsid w:val="00112437"/>
    <w:rsid w:val="00113685"/>
    <w:rsid w:val="001149A1"/>
    <w:rsid w:val="00114DB9"/>
    <w:rsid w:val="00115809"/>
    <w:rsid w:val="00116087"/>
    <w:rsid w:val="001167B8"/>
    <w:rsid w:val="001210AC"/>
    <w:rsid w:val="00123382"/>
    <w:rsid w:val="00123947"/>
    <w:rsid w:val="00125CCD"/>
    <w:rsid w:val="00126C4B"/>
    <w:rsid w:val="00130296"/>
    <w:rsid w:val="00130DD3"/>
    <w:rsid w:val="00130FEE"/>
    <w:rsid w:val="00133C53"/>
    <w:rsid w:val="00133DAF"/>
    <w:rsid w:val="00133E90"/>
    <w:rsid w:val="0013479F"/>
    <w:rsid w:val="0013577F"/>
    <w:rsid w:val="00135A93"/>
    <w:rsid w:val="00135B65"/>
    <w:rsid w:val="00141D35"/>
    <w:rsid w:val="00142037"/>
    <w:rsid w:val="001423B6"/>
    <w:rsid w:val="00143DC1"/>
    <w:rsid w:val="001445DE"/>
    <w:rsid w:val="001448A7"/>
    <w:rsid w:val="00144D3A"/>
    <w:rsid w:val="00145302"/>
    <w:rsid w:val="00146621"/>
    <w:rsid w:val="0014758F"/>
    <w:rsid w:val="00150756"/>
    <w:rsid w:val="00150BC9"/>
    <w:rsid w:val="001526CA"/>
    <w:rsid w:val="00153F1D"/>
    <w:rsid w:val="00154EB3"/>
    <w:rsid w:val="0015560A"/>
    <w:rsid w:val="001562D4"/>
    <w:rsid w:val="001571B5"/>
    <w:rsid w:val="0016073E"/>
    <w:rsid w:val="00162325"/>
    <w:rsid w:val="00162799"/>
    <w:rsid w:val="0016528F"/>
    <w:rsid w:val="001663A0"/>
    <w:rsid w:val="00166530"/>
    <w:rsid w:val="0016724D"/>
    <w:rsid w:val="00167B8C"/>
    <w:rsid w:val="00171417"/>
    <w:rsid w:val="00175466"/>
    <w:rsid w:val="00175554"/>
    <w:rsid w:val="00175ADA"/>
    <w:rsid w:val="00177437"/>
    <w:rsid w:val="001778BA"/>
    <w:rsid w:val="00180A3F"/>
    <w:rsid w:val="00180C89"/>
    <w:rsid w:val="00184FCD"/>
    <w:rsid w:val="00186576"/>
    <w:rsid w:val="0018675A"/>
    <w:rsid w:val="00190879"/>
    <w:rsid w:val="00191656"/>
    <w:rsid w:val="00191DA6"/>
    <w:rsid w:val="00192066"/>
    <w:rsid w:val="001934D8"/>
    <w:rsid w:val="00193D72"/>
    <w:rsid w:val="001951B3"/>
    <w:rsid w:val="001951DA"/>
    <w:rsid w:val="0019731B"/>
    <w:rsid w:val="001973B2"/>
    <w:rsid w:val="00197917"/>
    <w:rsid w:val="00197B46"/>
    <w:rsid w:val="001A079E"/>
    <w:rsid w:val="001A195E"/>
    <w:rsid w:val="001A253B"/>
    <w:rsid w:val="001A4A42"/>
    <w:rsid w:val="001A4EEA"/>
    <w:rsid w:val="001A564B"/>
    <w:rsid w:val="001A7008"/>
    <w:rsid w:val="001A7E32"/>
    <w:rsid w:val="001A7F33"/>
    <w:rsid w:val="001B085B"/>
    <w:rsid w:val="001B09A2"/>
    <w:rsid w:val="001B2ADE"/>
    <w:rsid w:val="001B34B0"/>
    <w:rsid w:val="001B4364"/>
    <w:rsid w:val="001B4FDD"/>
    <w:rsid w:val="001B50D0"/>
    <w:rsid w:val="001B759F"/>
    <w:rsid w:val="001C095D"/>
    <w:rsid w:val="001C2358"/>
    <w:rsid w:val="001C3269"/>
    <w:rsid w:val="001C3F17"/>
    <w:rsid w:val="001C3FD4"/>
    <w:rsid w:val="001C41D7"/>
    <w:rsid w:val="001C5F39"/>
    <w:rsid w:val="001C6C72"/>
    <w:rsid w:val="001C7C58"/>
    <w:rsid w:val="001D0916"/>
    <w:rsid w:val="001D1206"/>
    <w:rsid w:val="001D1BCC"/>
    <w:rsid w:val="001D1DB4"/>
    <w:rsid w:val="001D3440"/>
    <w:rsid w:val="001D3D0B"/>
    <w:rsid w:val="001D4BB5"/>
    <w:rsid w:val="001D5DED"/>
    <w:rsid w:val="001D61BB"/>
    <w:rsid w:val="001D6E45"/>
    <w:rsid w:val="001D7C73"/>
    <w:rsid w:val="001E1433"/>
    <w:rsid w:val="001E1D94"/>
    <w:rsid w:val="001E21C8"/>
    <w:rsid w:val="001E44F7"/>
    <w:rsid w:val="001E48EA"/>
    <w:rsid w:val="001E519C"/>
    <w:rsid w:val="001E60FF"/>
    <w:rsid w:val="001E6DD6"/>
    <w:rsid w:val="001E7DBB"/>
    <w:rsid w:val="001F1613"/>
    <w:rsid w:val="001F1C0A"/>
    <w:rsid w:val="001F24A7"/>
    <w:rsid w:val="001F3E2C"/>
    <w:rsid w:val="001F502F"/>
    <w:rsid w:val="001F5D47"/>
    <w:rsid w:val="001F5E6E"/>
    <w:rsid w:val="001F6EA4"/>
    <w:rsid w:val="00201A41"/>
    <w:rsid w:val="00201BC2"/>
    <w:rsid w:val="00202617"/>
    <w:rsid w:val="00203750"/>
    <w:rsid w:val="00205192"/>
    <w:rsid w:val="002066B4"/>
    <w:rsid w:val="002069F2"/>
    <w:rsid w:val="00207C9A"/>
    <w:rsid w:val="00207E5C"/>
    <w:rsid w:val="0021184C"/>
    <w:rsid w:val="00211CF6"/>
    <w:rsid w:val="00212C16"/>
    <w:rsid w:val="00214129"/>
    <w:rsid w:val="00216245"/>
    <w:rsid w:val="002170E2"/>
    <w:rsid w:val="002172EF"/>
    <w:rsid w:val="002174AA"/>
    <w:rsid w:val="0022027D"/>
    <w:rsid w:val="002205B5"/>
    <w:rsid w:val="002210BA"/>
    <w:rsid w:val="002210F3"/>
    <w:rsid w:val="00221EA8"/>
    <w:rsid w:val="00222C87"/>
    <w:rsid w:val="00224478"/>
    <w:rsid w:val="00225918"/>
    <w:rsid w:val="00226B71"/>
    <w:rsid w:val="00227A98"/>
    <w:rsid w:val="00227BED"/>
    <w:rsid w:val="00231880"/>
    <w:rsid w:val="00231A72"/>
    <w:rsid w:val="00232D63"/>
    <w:rsid w:val="00233288"/>
    <w:rsid w:val="00233B19"/>
    <w:rsid w:val="00233C68"/>
    <w:rsid w:val="00233FA9"/>
    <w:rsid w:val="00234547"/>
    <w:rsid w:val="002353DF"/>
    <w:rsid w:val="0023750D"/>
    <w:rsid w:val="002379D3"/>
    <w:rsid w:val="002416B9"/>
    <w:rsid w:val="00242484"/>
    <w:rsid w:val="00243B76"/>
    <w:rsid w:val="0024753C"/>
    <w:rsid w:val="002509E8"/>
    <w:rsid w:val="002557BA"/>
    <w:rsid w:val="0025629B"/>
    <w:rsid w:val="002574F9"/>
    <w:rsid w:val="00257B3D"/>
    <w:rsid w:val="00260C07"/>
    <w:rsid w:val="00260C98"/>
    <w:rsid w:val="002613E5"/>
    <w:rsid w:val="0026168B"/>
    <w:rsid w:val="002619B6"/>
    <w:rsid w:val="00261A8F"/>
    <w:rsid w:val="00262B61"/>
    <w:rsid w:val="00262F01"/>
    <w:rsid w:val="002669C0"/>
    <w:rsid w:val="00267967"/>
    <w:rsid w:val="00267AB1"/>
    <w:rsid w:val="0027160D"/>
    <w:rsid w:val="00271835"/>
    <w:rsid w:val="00271E09"/>
    <w:rsid w:val="00272C76"/>
    <w:rsid w:val="002730B1"/>
    <w:rsid w:val="002731F4"/>
    <w:rsid w:val="002736E9"/>
    <w:rsid w:val="00275267"/>
    <w:rsid w:val="0027539B"/>
    <w:rsid w:val="0027545E"/>
    <w:rsid w:val="002761E5"/>
    <w:rsid w:val="00276811"/>
    <w:rsid w:val="00276874"/>
    <w:rsid w:val="00276C9A"/>
    <w:rsid w:val="0027741A"/>
    <w:rsid w:val="0028121D"/>
    <w:rsid w:val="002813EE"/>
    <w:rsid w:val="00281611"/>
    <w:rsid w:val="002822B9"/>
    <w:rsid w:val="00282699"/>
    <w:rsid w:val="00283671"/>
    <w:rsid w:val="00285262"/>
    <w:rsid w:val="002863CD"/>
    <w:rsid w:val="00287E5D"/>
    <w:rsid w:val="0029077F"/>
    <w:rsid w:val="00291D70"/>
    <w:rsid w:val="00291EFC"/>
    <w:rsid w:val="002926DF"/>
    <w:rsid w:val="00292D46"/>
    <w:rsid w:val="0029416C"/>
    <w:rsid w:val="0029469D"/>
    <w:rsid w:val="00296697"/>
    <w:rsid w:val="002970BE"/>
    <w:rsid w:val="0029720E"/>
    <w:rsid w:val="002977C0"/>
    <w:rsid w:val="002A1CFD"/>
    <w:rsid w:val="002A1EA7"/>
    <w:rsid w:val="002A2A09"/>
    <w:rsid w:val="002A2C82"/>
    <w:rsid w:val="002A3F8F"/>
    <w:rsid w:val="002A43C4"/>
    <w:rsid w:val="002A4D80"/>
    <w:rsid w:val="002A647B"/>
    <w:rsid w:val="002A6D75"/>
    <w:rsid w:val="002B0472"/>
    <w:rsid w:val="002B125B"/>
    <w:rsid w:val="002B1B4A"/>
    <w:rsid w:val="002B20A3"/>
    <w:rsid w:val="002B4D10"/>
    <w:rsid w:val="002B4DFD"/>
    <w:rsid w:val="002B6B12"/>
    <w:rsid w:val="002C06A5"/>
    <w:rsid w:val="002C0D32"/>
    <w:rsid w:val="002C1FA3"/>
    <w:rsid w:val="002C5836"/>
    <w:rsid w:val="002C6897"/>
    <w:rsid w:val="002C6CCD"/>
    <w:rsid w:val="002C6FBC"/>
    <w:rsid w:val="002C736F"/>
    <w:rsid w:val="002D0020"/>
    <w:rsid w:val="002D18AE"/>
    <w:rsid w:val="002D2E02"/>
    <w:rsid w:val="002D3722"/>
    <w:rsid w:val="002D606E"/>
    <w:rsid w:val="002D6F5D"/>
    <w:rsid w:val="002D7576"/>
    <w:rsid w:val="002E23E8"/>
    <w:rsid w:val="002E2E99"/>
    <w:rsid w:val="002E3219"/>
    <w:rsid w:val="002E4030"/>
    <w:rsid w:val="002E5500"/>
    <w:rsid w:val="002E5A65"/>
    <w:rsid w:val="002E5EA5"/>
    <w:rsid w:val="002E6140"/>
    <w:rsid w:val="002E6343"/>
    <w:rsid w:val="002E697F"/>
    <w:rsid w:val="002E6985"/>
    <w:rsid w:val="002E6F2A"/>
    <w:rsid w:val="002E71B6"/>
    <w:rsid w:val="002E7233"/>
    <w:rsid w:val="002F0FF4"/>
    <w:rsid w:val="002F2188"/>
    <w:rsid w:val="002F33DE"/>
    <w:rsid w:val="002F36FA"/>
    <w:rsid w:val="002F670A"/>
    <w:rsid w:val="002F676E"/>
    <w:rsid w:val="002F72D3"/>
    <w:rsid w:val="002F77C8"/>
    <w:rsid w:val="002F7AFB"/>
    <w:rsid w:val="00301BCC"/>
    <w:rsid w:val="00303240"/>
    <w:rsid w:val="0030331D"/>
    <w:rsid w:val="00303466"/>
    <w:rsid w:val="00304F22"/>
    <w:rsid w:val="00305162"/>
    <w:rsid w:val="00306053"/>
    <w:rsid w:val="0030639F"/>
    <w:rsid w:val="003067C1"/>
    <w:rsid w:val="00306900"/>
    <w:rsid w:val="00306C7C"/>
    <w:rsid w:val="003077D1"/>
    <w:rsid w:val="00310E05"/>
    <w:rsid w:val="0031133C"/>
    <w:rsid w:val="00311561"/>
    <w:rsid w:val="003122A3"/>
    <w:rsid w:val="00312A6B"/>
    <w:rsid w:val="00314263"/>
    <w:rsid w:val="00314DDE"/>
    <w:rsid w:val="00315200"/>
    <w:rsid w:val="00315409"/>
    <w:rsid w:val="00315881"/>
    <w:rsid w:val="00317857"/>
    <w:rsid w:val="003179F5"/>
    <w:rsid w:val="00317ECF"/>
    <w:rsid w:val="0032271E"/>
    <w:rsid w:val="00322EDD"/>
    <w:rsid w:val="00323208"/>
    <w:rsid w:val="00323C3E"/>
    <w:rsid w:val="00324AC8"/>
    <w:rsid w:val="00326808"/>
    <w:rsid w:val="00327420"/>
    <w:rsid w:val="003279D3"/>
    <w:rsid w:val="00330E56"/>
    <w:rsid w:val="0033129A"/>
    <w:rsid w:val="00331802"/>
    <w:rsid w:val="00331A58"/>
    <w:rsid w:val="00332320"/>
    <w:rsid w:val="00333DD0"/>
    <w:rsid w:val="003348B0"/>
    <w:rsid w:val="00334978"/>
    <w:rsid w:val="00334B55"/>
    <w:rsid w:val="003401E3"/>
    <w:rsid w:val="00341148"/>
    <w:rsid w:val="0034231C"/>
    <w:rsid w:val="00342947"/>
    <w:rsid w:val="00343187"/>
    <w:rsid w:val="00344ACC"/>
    <w:rsid w:val="003454B0"/>
    <w:rsid w:val="00345B04"/>
    <w:rsid w:val="00345DCA"/>
    <w:rsid w:val="003463F4"/>
    <w:rsid w:val="00346408"/>
    <w:rsid w:val="00346613"/>
    <w:rsid w:val="0034677A"/>
    <w:rsid w:val="00346CA8"/>
    <w:rsid w:val="00347D72"/>
    <w:rsid w:val="00350FDF"/>
    <w:rsid w:val="003513BF"/>
    <w:rsid w:val="003562B3"/>
    <w:rsid w:val="0035697D"/>
    <w:rsid w:val="00356D08"/>
    <w:rsid w:val="00357611"/>
    <w:rsid w:val="003600AF"/>
    <w:rsid w:val="00361AB0"/>
    <w:rsid w:val="003630C0"/>
    <w:rsid w:val="00364F5C"/>
    <w:rsid w:val="00365FEF"/>
    <w:rsid w:val="00367237"/>
    <w:rsid w:val="0037077F"/>
    <w:rsid w:val="00372411"/>
    <w:rsid w:val="00373882"/>
    <w:rsid w:val="003747EF"/>
    <w:rsid w:val="00375C45"/>
    <w:rsid w:val="00375F23"/>
    <w:rsid w:val="00376B24"/>
    <w:rsid w:val="003779EB"/>
    <w:rsid w:val="00377C22"/>
    <w:rsid w:val="00380C23"/>
    <w:rsid w:val="00383B5E"/>
    <w:rsid w:val="003843DB"/>
    <w:rsid w:val="00384D14"/>
    <w:rsid w:val="00385497"/>
    <w:rsid w:val="003857F5"/>
    <w:rsid w:val="00386435"/>
    <w:rsid w:val="003869AC"/>
    <w:rsid w:val="00386AA7"/>
    <w:rsid w:val="00387731"/>
    <w:rsid w:val="003901AC"/>
    <w:rsid w:val="00390244"/>
    <w:rsid w:val="00390A37"/>
    <w:rsid w:val="00390C2D"/>
    <w:rsid w:val="00391B62"/>
    <w:rsid w:val="00391BD9"/>
    <w:rsid w:val="00393335"/>
    <w:rsid w:val="00393761"/>
    <w:rsid w:val="00393B98"/>
    <w:rsid w:val="00393DB9"/>
    <w:rsid w:val="00393FA8"/>
    <w:rsid w:val="003940C6"/>
    <w:rsid w:val="0039498D"/>
    <w:rsid w:val="00394A1D"/>
    <w:rsid w:val="00397D18"/>
    <w:rsid w:val="003A0B4E"/>
    <w:rsid w:val="003A1B36"/>
    <w:rsid w:val="003A200E"/>
    <w:rsid w:val="003A2333"/>
    <w:rsid w:val="003A31B4"/>
    <w:rsid w:val="003A35B1"/>
    <w:rsid w:val="003A409D"/>
    <w:rsid w:val="003A41C1"/>
    <w:rsid w:val="003A440F"/>
    <w:rsid w:val="003A5E8C"/>
    <w:rsid w:val="003A6DAB"/>
    <w:rsid w:val="003A7A1F"/>
    <w:rsid w:val="003B0511"/>
    <w:rsid w:val="003B1454"/>
    <w:rsid w:val="003B18B6"/>
    <w:rsid w:val="003B26B3"/>
    <w:rsid w:val="003B40C4"/>
    <w:rsid w:val="003B41F5"/>
    <w:rsid w:val="003B45FF"/>
    <w:rsid w:val="003B5C6F"/>
    <w:rsid w:val="003B5E1C"/>
    <w:rsid w:val="003C0256"/>
    <w:rsid w:val="003C0EB3"/>
    <w:rsid w:val="003C1DAD"/>
    <w:rsid w:val="003C2499"/>
    <w:rsid w:val="003C3230"/>
    <w:rsid w:val="003C572C"/>
    <w:rsid w:val="003C579C"/>
    <w:rsid w:val="003C59E0"/>
    <w:rsid w:val="003C5C96"/>
    <w:rsid w:val="003C6C8D"/>
    <w:rsid w:val="003D0DD3"/>
    <w:rsid w:val="003D288D"/>
    <w:rsid w:val="003D30B3"/>
    <w:rsid w:val="003D4D2F"/>
    <w:rsid w:val="003D4F95"/>
    <w:rsid w:val="003D5880"/>
    <w:rsid w:val="003D5C58"/>
    <w:rsid w:val="003D5F42"/>
    <w:rsid w:val="003D60A9"/>
    <w:rsid w:val="003D6F45"/>
    <w:rsid w:val="003D74B3"/>
    <w:rsid w:val="003D7A3D"/>
    <w:rsid w:val="003E0773"/>
    <w:rsid w:val="003E0935"/>
    <w:rsid w:val="003E11CD"/>
    <w:rsid w:val="003E2AFC"/>
    <w:rsid w:val="003E2B7A"/>
    <w:rsid w:val="003E49F4"/>
    <w:rsid w:val="003F04C7"/>
    <w:rsid w:val="003F09F7"/>
    <w:rsid w:val="003F0EA8"/>
    <w:rsid w:val="003F1FAD"/>
    <w:rsid w:val="003F27FF"/>
    <w:rsid w:val="003F350B"/>
    <w:rsid w:val="003F360E"/>
    <w:rsid w:val="003F45B3"/>
    <w:rsid w:val="003F4908"/>
    <w:rsid w:val="003F4C97"/>
    <w:rsid w:val="003F5245"/>
    <w:rsid w:val="003F57C8"/>
    <w:rsid w:val="003F650D"/>
    <w:rsid w:val="003F78BB"/>
    <w:rsid w:val="003F7FE6"/>
    <w:rsid w:val="00400193"/>
    <w:rsid w:val="00401184"/>
    <w:rsid w:val="00401C52"/>
    <w:rsid w:val="004025F5"/>
    <w:rsid w:val="00404AA7"/>
    <w:rsid w:val="004051E7"/>
    <w:rsid w:val="00406B96"/>
    <w:rsid w:val="00406D56"/>
    <w:rsid w:val="00406E5C"/>
    <w:rsid w:val="00410FC6"/>
    <w:rsid w:val="004119F5"/>
    <w:rsid w:val="004119FA"/>
    <w:rsid w:val="00411D1D"/>
    <w:rsid w:val="00412AB7"/>
    <w:rsid w:val="00412C9C"/>
    <w:rsid w:val="00414018"/>
    <w:rsid w:val="004142B7"/>
    <w:rsid w:val="004143EC"/>
    <w:rsid w:val="0041482C"/>
    <w:rsid w:val="00415299"/>
    <w:rsid w:val="004160D3"/>
    <w:rsid w:val="0041613E"/>
    <w:rsid w:val="00416B42"/>
    <w:rsid w:val="0042007B"/>
    <w:rsid w:val="00420414"/>
    <w:rsid w:val="00420658"/>
    <w:rsid w:val="0042077D"/>
    <w:rsid w:val="00420941"/>
    <w:rsid w:val="004212E7"/>
    <w:rsid w:val="00421734"/>
    <w:rsid w:val="00422417"/>
    <w:rsid w:val="00422E8F"/>
    <w:rsid w:val="0042434B"/>
    <w:rsid w:val="0042446D"/>
    <w:rsid w:val="00424E53"/>
    <w:rsid w:val="0042554A"/>
    <w:rsid w:val="00426313"/>
    <w:rsid w:val="00426D79"/>
    <w:rsid w:val="00426ECB"/>
    <w:rsid w:val="00427212"/>
    <w:rsid w:val="004276D8"/>
    <w:rsid w:val="00427BF8"/>
    <w:rsid w:val="00427D5A"/>
    <w:rsid w:val="004318EA"/>
    <w:rsid w:val="00431C02"/>
    <w:rsid w:val="00432294"/>
    <w:rsid w:val="00433D08"/>
    <w:rsid w:val="004343C9"/>
    <w:rsid w:val="004364A6"/>
    <w:rsid w:val="0043688B"/>
    <w:rsid w:val="00437395"/>
    <w:rsid w:val="004378F5"/>
    <w:rsid w:val="00437EB1"/>
    <w:rsid w:val="004449DD"/>
    <w:rsid w:val="00445047"/>
    <w:rsid w:val="00445261"/>
    <w:rsid w:val="00445CF8"/>
    <w:rsid w:val="00445E3F"/>
    <w:rsid w:val="00445EB7"/>
    <w:rsid w:val="0044765A"/>
    <w:rsid w:val="00447C7E"/>
    <w:rsid w:val="004520C9"/>
    <w:rsid w:val="004524C4"/>
    <w:rsid w:val="00452E99"/>
    <w:rsid w:val="00453610"/>
    <w:rsid w:val="00456132"/>
    <w:rsid w:val="004566AB"/>
    <w:rsid w:val="00456775"/>
    <w:rsid w:val="00456B4B"/>
    <w:rsid w:val="004601AC"/>
    <w:rsid w:val="004613D5"/>
    <w:rsid w:val="00461F5B"/>
    <w:rsid w:val="00461F98"/>
    <w:rsid w:val="004634C0"/>
    <w:rsid w:val="00463DEE"/>
    <w:rsid w:val="00463E39"/>
    <w:rsid w:val="004657FC"/>
    <w:rsid w:val="00465AF4"/>
    <w:rsid w:val="00465D10"/>
    <w:rsid w:val="00466D3A"/>
    <w:rsid w:val="00472414"/>
    <w:rsid w:val="00472CB9"/>
    <w:rsid w:val="004733F6"/>
    <w:rsid w:val="00474276"/>
    <w:rsid w:val="00474431"/>
    <w:rsid w:val="00474E69"/>
    <w:rsid w:val="004752EF"/>
    <w:rsid w:val="00477397"/>
    <w:rsid w:val="00477BF9"/>
    <w:rsid w:val="00480650"/>
    <w:rsid w:val="004808CA"/>
    <w:rsid w:val="00480F69"/>
    <w:rsid w:val="0048228A"/>
    <w:rsid w:val="00482D03"/>
    <w:rsid w:val="00485FDA"/>
    <w:rsid w:val="0048607E"/>
    <w:rsid w:val="00487A43"/>
    <w:rsid w:val="004921D0"/>
    <w:rsid w:val="004926D7"/>
    <w:rsid w:val="0049473C"/>
    <w:rsid w:val="00495978"/>
    <w:rsid w:val="00496001"/>
    <w:rsid w:val="0049621B"/>
    <w:rsid w:val="00497B9D"/>
    <w:rsid w:val="004A0B02"/>
    <w:rsid w:val="004A1069"/>
    <w:rsid w:val="004A1496"/>
    <w:rsid w:val="004A3072"/>
    <w:rsid w:val="004A5444"/>
    <w:rsid w:val="004A64B6"/>
    <w:rsid w:val="004A69F8"/>
    <w:rsid w:val="004A6DAC"/>
    <w:rsid w:val="004A6E16"/>
    <w:rsid w:val="004B025F"/>
    <w:rsid w:val="004B0A5E"/>
    <w:rsid w:val="004B282C"/>
    <w:rsid w:val="004B43B8"/>
    <w:rsid w:val="004B4B29"/>
    <w:rsid w:val="004B5CC9"/>
    <w:rsid w:val="004B5F1D"/>
    <w:rsid w:val="004B73FB"/>
    <w:rsid w:val="004B7D58"/>
    <w:rsid w:val="004C0AF5"/>
    <w:rsid w:val="004C1895"/>
    <w:rsid w:val="004C3CB2"/>
    <w:rsid w:val="004C5CDD"/>
    <w:rsid w:val="004C65F2"/>
    <w:rsid w:val="004C6D40"/>
    <w:rsid w:val="004D32F8"/>
    <w:rsid w:val="004D5050"/>
    <w:rsid w:val="004D5843"/>
    <w:rsid w:val="004E04C1"/>
    <w:rsid w:val="004E071F"/>
    <w:rsid w:val="004E318F"/>
    <w:rsid w:val="004F013C"/>
    <w:rsid w:val="004F0C3C"/>
    <w:rsid w:val="004F178C"/>
    <w:rsid w:val="004F1CF8"/>
    <w:rsid w:val="004F3899"/>
    <w:rsid w:val="004F3A59"/>
    <w:rsid w:val="004F3BDA"/>
    <w:rsid w:val="004F440F"/>
    <w:rsid w:val="004F529E"/>
    <w:rsid w:val="004F6254"/>
    <w:rsid w:val="004F63FC"/>
    <w:rsid w:val="004F738F"/>
    <w:rsid w:val="004F7C9F"/>
    <w:rsid w:val="005006B8"/>
    <w:rsid w:val="00502CA5"/>
    <w:rsid w:val="00502E6F"/>
    <w:rsid w:val="005030EC"/>
    <w:rsid w:val="005031AC"/>
    <w:rsid w:val="00503A1F"/>
    <w:rsid w:val="00504BA1"/>
    <w:rsid w:val="00505A92"/>
    <w:rsid w:val="005062F8"/>
    <w:rsid w:val="00506531"/>
    <w:rsid w:val="00506CD6"/>
    <w:rsid w:val="0051166C"/>
    <w:rsid w:val="00514B54"/>
    <w:rsid w:val="00515D62"/>
    <w:rsid w:val="00516395"/>
    <w:rsid w:val="0051646A"/>
    <w:rsid w:val="00516A50"/>
    <w:rsid w:val="00517855"/>
    <w:rsid w:val="005203F1"/>
    <w:rsid w:val="0052058B"/>
    <w:rsid w:val="00521BC3"/>
    <w:rsid w:val="00522BF7"/>
    <w:rsid w:val="005239F8"/>
    <w:rsid w:val="005265D2"/>
    <w:rsid w:val="00526672"/>
    <w:rsid w:val="00526A58"/>
    <w:rsid w:val="00526AEE"/>
    <w:rsid w:val="00526DF2"/>
    <w:rsid w:val="00526EA9"/>
    <w:rsid w:val="0053145E"/>
    <w:rsid w:val="00531957"/>
    <w:rsid w:val="005324ED"/>
    <w:rsid w:val="00533150"/>
    <w:rsid w:val="00533479"/>
    <w:rsid w:val="00533632"/>
    <w:rsid w:val="00533C5B"/>
    <w:rsid w:val="0053648F"/>
    <w:rsid w:val="005366B6"/>
    <w:rsid w:val="00541946"/>
    <w:rsid w:val="00541E6E"/>
    <w:rsid w:val="00542241"/>
    <w:rsid w:val="0054251F"/>
    <w:rsid w:val="00542ADC"/>
    <w:rsid w:val="00543A69"/>
    <w:rsid w:val="005444E0"/>
    <w:rsid w:val="005456BD"/>
    <w:rsid w:val="0055086E"/>
    <w:rsid w:val="0055163B"/>
    <w:rsid w:val="005520D8"/>
    <w:rsid w:val="00552526"/>
    <w:rsid w:val="00552D4C"/>
    <w:rsid w:val="00554B53"/>
    <w:rsid w:val="00554F36"/>
    <w:rsid w:val="00555279"/>
    <w:rsid w:val="00556CF1"/>
    <w:rsid w:val="0055735C"/>
    <w:rsid w:val="005573EF"/>
    <w:rsid w:val="005574AD"/>
    <w:rsid w:val="005611CB"/>
    <w:rsid w:val="0056240C"/>
    <w:rsid w:val="005630AB"/>
    <w:rsid w:val="00563476"/>
    <w:rsid w:val="00563487"/>
    <w:rsid w:val="00563E1A"/>
    <w:rsid w:val="005645E3"/>
    <w:rsid w:val="00564730"/>
    <w:rsid w:val="005651EF"/>
    <w:rsid w:val="005674A5"/>
    <w:rsid w:val="00567AA8"/>
    <w:rsid w:val="0057035C"/>
    <w:rsid w:val="0057050B"/>
    <w:rsid w:val="00571703"/>
    <w:rsid w:val="005730B5"/>
    <w:rsid w:val="005756E5"/>
    <w:rsid w:val="00575B6B"/>
    <w:rsid w:val="00575BB1"/>
    <w:rsid w:val="005762A7"/>
    <w:rsid w:val="0057773F"/>
    <w:rsid w:val="00577F75"/>
    <w:rsid w:val="00582C5C"/>
    <w:rsid w:val="00583894"/>
    <w:rsid w:val="005861D7"/>
    <w:rsid w:val="005877DE"/>
    <w:rsid w:val="00587BF0"/>
    <w:rsid w:val="00587EAB"/>
    <w:rsid w:val="005916D7"/>
    <w:rsid w:val="005919BA"/>
    <w:rsid w:val="0059204D"/>
    <w:rsid w:val="00594608"/>
    <w:rsid w:val="0059684E"/>
    <w:rsid w:val="00597212"/>
    <w:rsid w:val="0059734D"/>
    <w:rsid w:val="005A0505"/>
    <w:rsid w:val="005A0A54"/>
    <w:rsid w:val="005A13FA"/>
    <w:rsid w:val="005A14B0"/>
    <w:rsid w:val="005A3529"/>
    <w:rsid w:val="005A44FA"/>
    <w:rsid w:val="005A538A"/>
    <w:rsid w:val="005A549E"/>
    <w:rsid w:val="005A698C"/>
    <w:rsid w:val="005A7325"/>
    <w:rsid w:val="005A73AD"/>
    <w:rsid w:val="005A7D4E"/>
    <w:rsid w:val="005B0D62"/>
    <w:rsid w:val="005B1364"/>
    <w:rsid w:val="005B24AD"/>
    <w:rsid w:val="005B2D3E"/>
    <w:rsid w:val="005B3800"/>
    <w:rsid w:val="005B3B21"/>
    <w:rsid w:val="005B5807"/>
    <w:rsid w:val="005B5AE7"/>
    <w:rsid w:val="005B610F"/>
    <w:rsid w:val="005B7017"/>
    <w:rsid w:val="005B7B3F"/>
    <w:rsid w:val="005C0256"/>
    <w:rsid w:val="005C112A"/>
    <w:rsid w:val="005C1AF8"/>
    <w:rsid w:val="005C1BD8"/>
    <w:rsid w:val="005C6682"/>
    <w:rsid w:val="005C676B"/>
    <w:rsid w:val="005C7939"/>
    <w:rsid w:val="005C7E5E"/>
    <w:rsid w:val="005D29FA"/>
    <w:rsid w:val="005D2A85"/>
    <w:rsid w:val="005D3C38"/>
    <w:rsid w:val="005D45EB"/>
    <w:rsid w:val="005D470D"/>
    <w:rsid w:val="005D493C"/>
    <w:rsid w:val="005D583E"/>
    <w:rsid w:val="005D5F71"/>
    <w:rsid w:val="005D6430"/>
    <w:rsid w:val="005D646E"/>
    <w:rsid w:val="005D7419"/>
    <w:rsid w:val="005E076E"/>
    <w:rsid w:val="005E0799"/>
    <w:rsid w:val="005E0E19"/>
    <w:rsid w:val="005E104D"/>
    <w:rsid w:val="005E18E0"/>
    <w:rsid w:val="005E2988"/>
    <w:rsid w:val="005E53DB"/>
    <w:rsid w:val="005E746B"/>
    <w:rsid w:val="005E7A67"/>
    <w:rsid w:val="005F0D76"/>
    <w:rsid w:val="005F135C"/>
    <w:rsid w:val="005F237F"/>
    <w:rsid w:val="005F253D"/>
    <w:rsid w:val="005F2F01"/>
    <w:rsid w:val="005F3350"/>
    <w:rsid w:val="005F352F"/>
    <w:rsid w:val="005F5A80"/>
    <w:rsid w:val="005F686E"/>
    <w:rsid w:val="005F6C4F"/>
    <w:rsid w:val="005F6CA4"/>
    <w:rsid w:val="0060083D"/>
    <w:rsid w:val="006009C9"/>
    <w:rsid w:val="00602F28"/>
    <w:rsid w:val="0060333C"/>
    <w:rsid w:val="00603886"/>
    <w:rsid w:val="006039C0"/>
    <w:rsid w:val="006044FF"/>
    <w:rsid w:val="00607C1F"/>
    <w:rsid w:val="00607CC5"/>
    <w:rsid w:val="0061088B"/>
    <w:rsid w:val="00610DBF"/>
    <w:rsid w:val="00611336"/>
    <w:rsid w:val="006116E3"/>
    <w:rsid w:val="006121E9"/>
    <w:rsid w:val="00612708"/>
    <w:rsid w:val="00613DB1"/>
    <w:rsid w:val="00613E0A"/>
    <w:rsid w:val="00614FC6"/>
    <w:rsid w:val="00615D26"/>
    <w:rsid w:val="006160FF"/>
    <w:rsid w:val="00616FDA"/>
    <w:rsid w:val="006174D8"/>
    <w:rsid w:val="0061791A"/>
    <w:rsid w:val="006205EA"/>
    <w:rsid w:val="006220DA"/>
    <w:rsid w:val="00622953"/>
    <w:rsid w:val="006242AE"/>
    <w:rsid w:val="00626512"/>
    <w:rsid w:val="00626D78"/>
    <w:rsid w:val="0063050B"/>
    <w:rsid w:val="00633014"/>
    <w:rsid w:val="006334B8"/>
    <w:rsid w:val="0063437B"/>
    <w:rsid w:val="006352CF"/>
    <w:rsid w:val="00636797"/>
    <w:rsid w:val="006367E6"/>
    <w:rsid w:val="00636869"/>
    <w:rsid w:val="00637C1E"/>
    <w:rsid w:val="00637FD2"/>
    <w:rsid w:val="00640790"/>
    <w:rsid w:val="00643236"/>
    <w:rsid w:val="0064774F"/>
    <w:rsid w:val="00647757"/>
    <w:rsid w:val="00647A34"/>
    <w:rsid w:val="00650320"/>
    <w:rsid w:val="0065082D"/>
    <w:rsid w:val="00650A98"/>
    <w:rsid w:val="00650F9C"/>
    <w:rsid w:val="006530AE"/>
    <w:rsid w:val="00657C95"/>
    <w:rsid w:val="006619BD"/>
    <w:rsid w:val="006640F6"/>
    <w:rsid w:val="00664BA1"/>
    <w:rsid w:val="00666ECA"/>
    <w:rsid w:val="006673CA"/>
    <w:rsid w:val="006677A2"/>
    <w:rsid w:val="00670458"/>
    <w:rsid w:val="00673017"/>
    <w:rsid w:val="00673C26"/>
    <w:rsid w:val="00673D6D"/>
    <w:rsid w:val="00674A8B"/>
    <w:rsid w:val="00675B16"/>
    <w:rsid w:val="00675FF1"/>
    <w:rsid w:val="00676FC4"/>
    <w:rsid w:val="006778AB"/>
    <w:rsid w:val="00677DF4"/>
    <w:rsid w:val="00680442"/>
    <w:rsid w:val="00680DA8"/>
    <w:rsid w:val="006812AF"/>
    <w:rsid w:val="0068184B"/>
    <w:rsid w:val="0068310D"/>
    <w:rsid w:val="0068327D"/>
    <w:rsid w:val="006833D0"/>
    <w:rsid w:val="006838BB"/>
    <w:rsid w:val="006838EE"/>
    <w:rsid w:val="00683E5E"/>
    <w:rsid w:val="00684B13"/>
    <w:rsid w:val="00685123"/>
    <w:rsid w:val="00685190"/>
    <w:rsid w:val="00685607"/>
    <w:rsid w:val="0068658B"/>
    <w:rsid w:val="0068797F"/>
    <w:rsid w:val="00690211"/>
    <w:rsid w:val="00691225"/>
    <w:rsid w:val="00693CA3"/>
    <w:rsid w:val="00694ACC"/>
    <w:rsid w:val="00694AF0"/>
    <w:rsid w:val="00694BB5"/>
    <w:rsid w:val="00695A90"/>
    <w:rsid w:val="006978DE"/>
    <w:rsid w:val="006A07DC"/>
    <w:rsid w:val="006A2809"/>
    <w:rsid w:val="006A404B"/>
    <w:rsid w:val="006A4686"/>
    <w:rsid w:val="006A4AF9"/>
    <w:rsid w:val="006A578A"/>
    <w:rsid w:val="006A6FA9"/>
    <w:rsid w:val="006A743C"/>
    <w:rsid w:val="006A7B81"/>
    <w:rsid w:val="006B0041"/>
    <w:rsid w:val="006B046A"/>
    <w:rsid w:val="006B0E9E"/>
    <w:rsid w:val="006B1AB4"/>
    <w:rsid w:val="006B208D"/>
    <w:rsid w:val="006B292D"/>
    <w:rsid w:val="006B4B96"/>
    <w:rsid w:val="006B502C"/>
    <w:rsid w:val="006B5AE4"/>
    <w:rsid w:val="006B647A"/>
    <w:rsid w:val="006C07AF"/>
    <w:rsid w:val="006C29E6"/>
    <w:rsid w:val="006C2ED0"/>
    <w:rsid w:val="006C3BFA"/>
    <w:rsid w:val="006C3E2A"/>
    <w:rsid w:val="006C4304"/>
    <w:rsid w:val="006C71AC"/>
    <w:rsid w:val="006C7A09"/>
    <w:rsid w:val="006D0120"/>
    <w:rsid w:val="006D0EA2"/>
    <w:rsid w:val="006D1507"/>
    <w:rsid w:val="006D27AF"/>
    <w:rsid w:val="006D4054"/>
    <w:rsid w:val="006D6395"/>
    <w:rsid w:val="006D6B72"/>
    <w:rsid w:val="006E00B6"/>
    <w:rsid w:val="006E02EC"/>
    <w:rsid w:val="006E0625"/>
    <w:rsid w:val="006E06DA"/>
    <w:rsid w:val="006E1FB0"/>
    <w:rsid w:val="006E200E"/>
    <w:rsid w:val="006E2976"/>
    <w:rsid w:val="006E2F89"/>
    <w:rsid w:val="006E31FE"/>
    <w:rsid w:val="006E5A5D"/>
    <w:rsid w:val="006E73D7"/>
    <w:rsid w:val="006E7A8A"/>
    <w:rsid w:val="006E7F29"/>
    <w:rsid w:val="006F1295"/>
    <w:rsid w:val="006F1896"/>
    <w:rsid w:val="006F2F1A"/>
    <w:rsid w:val="006F42BD"/>
    <w:rsid w:val="006F437C"/>
    <w:rsid w:val="006F4F57"/>
    <w:rsid w:val="006F583A"/>
    <w:rsid w:val="006F5B40"/>
    <w:rsid w:val="006F713A"/>
    <w:rsid w:val="007000D0"/>
    <w:rsid w:val="00700B06"/>
    <w:rsid w:val="007015FE"/>
    <w:rsid w:val="007025CA"/>
    <w:rsid w:val="00703625"/>
    <w:rsid w:val="007049D4"/>
    <w:rsid w:val="00704AFF"/>
    <w:rsid w:val="007059D5"/>
    <w:rsid w:val="00705B8D"/>
    <w:rsid w:val="00705E23"/>
    <w:rsid w:val="0070644E"/>
    <w:rsid w:val="00706F0E"/>
    <w:rsid w:val="007100C6"/>
    <w:rsid w:val="00710313"/>
    <w:rsid w:val="00713B08"/>
    <w:rsid w:val="00714169"/>
    <w:rsid w:val="00714544"/>
    <w:rsid w:val="0071524A"/>
    <w:rsid w:val="007161C7"/>
    <w:rsid w:val="007161F9"/>
    <w:rsid w:val="007162EB"/>
    <w:rsid w:val="00717F48"/>
    <w:rsid w:val="00720447"/>
    <w:rsid w:val="007209BD"/>
    <w:rsid w:val="007211B1"/>
    <w:rsid w:val="00722234"/>
    <w:rsid w:val="00722489"/>
    <w:rsid w:val="00722F6B"/>
    <w:rsid w:val="00724F7E"/>
    <w:rsid w:val="00730095"/>
    <w:rsid w:val="00731532"/>
    <w:rsid w:val="00732A65"/>
    <w:rsid w:val="00733042"/>
    <w:rsid w:val="007336CA"/>
    <w:rsid w:val="00733BD8"/>
    <w:rsid w:val="00733D55"/>
    <w:rsid w:val="00736BC6"/>
    <w:rsid w:val="00737BB2"/>
    <w:rsid w:val="007400AA"/>
    <w:rsid w:val="00740D89"/>
    <w:rsid w:val="0074249C"/>
    <w:rsid w:val="007444B1"/>
    <w:rsid w:val="0074479C"/>
    <w:rsid w:val="00745204"/>
    <w:rsid w:val="00746187"/>
    <w:rsid w:val="007464A5"/>
    <w:rsid w:val="00747679"/>
    <w:rsid w:val="00750A29"/>
    <w:rsid w:val="007511CB"/>
    <w:rsid w:val="00752A67"/>
    <w:rsid w:val="00752C23"/>
    <w:rsid w:val="00753D97"/>
    <w:rsid w:val="00754919"/>
    <w:rsid w:val="0075687F"/>
    <w:rsid w:val="00756E62"/>
    <w:rsid w:val="0075742C"/>
    <w:rsid w:val="00757DDA"/>
    <w:rsid w:val="007609C1"/>
    <w:rsid w:val="00761070"/>
    <w:rsid w:val="00761758"/>
    <w:rsid w:val="007619A7"/>
    <w:rsid w:val="00761CA8"/>
    <w:rsid w:val="00762011"/>
    <w:rsid w:val="0076254F"/>
    <w:rsid w:val="007631C6"/>
    <w:rsid w:val="00763720"/>
    <w:rsid w:val="00765A12"/>
    <w:rsid w:val="00765BEE"/>
    <w:rsid w:val="00765D12"/>
    <w:rsid w:val="00773BD3"/>
    <w:rsid w:val="0077473D"/>
    <w:rsid w:val="0077490E"/>
    <w:rsid w:val="0077567D"/>
    <w:rsid w:val="00775DEF"/>
    <w:rsid w:val="007764D0"/>
    <w:rsid w:val="007801F5"/>
    <w:rsid w:val="00780AC9"/>
    <w:rsid w:val="00781CF7"/>
    <w:rsid w:val="007824C9"/>
    <w:rsid w:val="007828D6"/>
    <w:rsid w:val="00783CA4"/>
    <w:rsid w:val="007842FB"/>
    <w:rsid w:val="007854BD"/>
    <w:rsid w:val="00785BD2"/>
    <w:rsid w:val="00786124"/>
    <w:rsid w:val="00786328"/>
    <w:rsid w:val="0078645E"/>
    <w:rsid w:val="00786AD9"/>
    <w:rsid w:val="00786AE8"/>
    <w:rsid w:val="007874A9"/>
    <w:rsid w:val="0078756B"/>
    <w:rsid w:val="00787F7C"/>
    <w:rsid w:val="007901EF"/>
    <w:rsid w:val="00790C32"/>
    <w:rsid w:val="0079150A"/>
    <w:rsid w:val="007924BB"/>
    <w:rsid w:val="0079372F"/>
    <w:rsid w:val="00793EFA"/>
    <w:rsid w:val="00794961"/>
    <w:rsid w:val="00794BF3"/>
    <w:rsid w:val="0079514B"/>
    <w:rsid w:val="0079569A"/>
    <w:rsid w:val="00796FEF"/>
    <w:rsid w:val="00797175"/>
    <w:rsid w:val="00797CED"/>
    <w:rsid w:val="007A0AB2"/>
    <w:rsid w:val="007A1678"/>
    <w:rsid w:val="007A1870"/>
    <w:rsid w:val="007A1C7C"/>
    <w:rsid w:val="007A2DC1"/>
    <w:rsid w:val="007A39B7"/>
    <w:rsid w:val="007A3BCB"/>
    <w:rsid w:val="007A3D4D"/>
    <w:rsid w:val="007A4CF7"/>
    <w:rsid w:val="007B04D4"/>
    <w:rsid w:val="007B090C"/>
    <w:rsid w:val="007B0E24"/>
    <w:rsid w:val="007B1654"/>
    <w:rsid w:val="007B4C18"/>
    <w:rsid w:val="007B5989"/>
    <w:rsid w:val="007B5CBB"/>
    <w:rsid w:val="007B6165"/>
    <w:rsid w:val="007B632D"/>
    <w:rsid w:val="007B6D51"/>
    <w:rsid w:val="007B74D8"/>
    <w:rsid w:val="007B7847"/>
    <w:rsid w:val="007B7F08"/>
    <w:rsid w:val="007C0655"/>
    <w:rsid w:val="007C1D83"/>
    <w:rsid w:val="007C22A5"/>
    <w:rsid w:val="007C302E"/>
    <w:rsid w:val="007C4310"/>
    <w:rsid w:val="007C48E2"/>
    <w:rsid w:val="007C4935"/>
    <w:rsid w:val="007C49C8"/>
    <w:rsid w:val="007C79FF"/>
    <w:rsid w:val="007D02FB"/>
    <w:rsid w:val="007D038D"/>
    <w:rsid w:val="007D273E"/>
    <w:rsid w:val="007D3319"/>
    <w:rsid w:val="007D335D"/>
    <w:rsid w:val="007D4522"/>
    <w:rsid w:val="007D5690"/>
    <w:rsid w:val="007D578D"/>
    <w:rsid w:val="007D76B1"/>
    <w:rsid w:val="007D7741"/>
    <w:rsid w:val="007D7934"/>
    <w:rsid w:val="007E0D33"/>
    <w:rsid w:val="007E0D84"/>
    <w:rsid w:val="007E1292"/>
    <w:rsid w:val="007E1DB6"/>
    <w:rsid w:val="007E252E"/>
    <w:rsid w:val="007E2E61"/>
    <w:rsid w:val="007E3314"/>
    <w:rsid w:val="007E4B03"/>
    <w:rsid w:val="007E617E"/>
    <w:rsid w:val="007E6CBB"/>
    <w:rsid w:val="007E7848"/>
    <w:rsid w:val="007F16D5"/>
    <w:rsid w:val="007F184E"/>
    <w:rsid w:val="007F324B"/>
    <w:rsid w:val="007F376F"/>
    <w:rsid w:val="007F45AB"/>
    <w:rsid w:val="007F692D"/>
    <w:rsid w:val="007F6D53"/>
    <w:rsid w:val="007F7579"/>
    <w:rsid w:val="007F7B7B"/>
    <w:rsid w:val="00800A3F"/>
    <w:rsid w:val="00802A9A"/>
    <w:rsid w:val="0080306A"/>
    <w:rsid w:val="00803AFD"/>
    <w:rsid w:val="008048B0"/>
    <w:rsid w:val="00805383"/>
    <w:rsid w:val="0080553C"/>
    <w:rsid w:val="00805B46"/>
    <w:rsid w:val="00805C42"/>
    <w:rsid w:val="00810681"/>
    <w:rsid w:val="0081116C"/>
    <w:rsid w:val="00812A2D"/>
    <w:rsid w:val="008132DE"/>
    <w:rsid w:val="00814AA6"/>
    <w:rsid w:val="00814E26"/>
    <w:rsid w:val="00815D0F"/>
    <w:rsid w:val="00816BC7"/>
    <w:rsid w:val="00817F7A"/>
    <w:rsid w:val="00820876"/>
    <w:rsid w:val="00820B10"/>
    <w:rsid w:val="008213F1"/>
    <w:rsid w:val="008219F7"/>
    <w:rsid w:val="008227DE"/>
    <w:rsid w:val="00822BF2"/>
    <w:rsid w:val="00823B22"/>
    <w:rsid w:val="0082498D"/>
    <w:rsid w:val="00825BCC"/>
    <w:rsid w:val="00825DC2"/>
    <w:rsid w:val="00825F47"/>
    <w:rsid w:val="008268BF"/>
    <w:rsid w:val="008270D5"/>
    <w:rsid w:val="00831172"/>
    <w:rsid w:val="0083170C"/>
    <w:rsid w:val="00831DEF"/>
    <w:rsid w:val="00833E06"/>
    <w:rsid w:val="008343F4"/>
    <w:rsid w:val="00834AD3"/>
    <w:rsid w:val="00837116"/>
    <w:rsid w:val="00837A2F"/>
    <w:rsid w:val="00837A63"/>
    <w:rsid w:val="008429FD"/>
    <w:rsid w:val="008430AD"/>
    <w:rsid w:val="00843795"/>
    <w:rsid w:val="00843D7E"/>
    <w:rsid w:val="008457DA"/>
    <w:rsid w:val="00845804"/>
    <w:rsid w:val="00845A9A"/>
    <w:rsid w:val="00846193"/>
    <w:rsid w:val="008462B9"/>
    <w:rsid w:val="0084642E"/>
    <w:rsid w:val="00847898"/>
    <w:rsid w:val="00847F0F"/>
    <w:rsid w:val="0085052F"/>
    <w:rsid w:val="00852448"/>
    <w:rsid w:val="00853FF8"/>
    <w:rsid w:val="00854F10"/>
    <w:rsid w:val="00855BEC"/>
    <w:rsid w:val="00856845"/>
    <w:rsid w:val="008568CD"/>
    <w:rsid w:val="00857606"/>
    <w:rsid w:val="00857956"/>
    <w:rsid w:val="00860B06"/>
    <w:rsid w:val="0086136A"/>
    <w:rsid w:val="00863FFC"/>
    <w:rsid w:val="00864C92"/>
    <w:rsid w:val="008657B1"/>
    <w:rsid w:val="00865967"/>
    <w:rsid w:val="00871693"/>
    <w:rsid w:val="008718F7"/>
    <w:rsid w:val="00872133"/>
    <w:rsid w:val="00873926"/>
    <w:rsid w:val="0087465A"/>
    <w:rsid w:val="00875548"/>
    <w:rsid w:val="008755FB"/>
    <w:rsid w:val="00875E9E"/>
    <w:rsid w:val="00876BFD"/>
    <w:rsid w:val="008777AC"/>
    <w:rsid w:val="00877B12"/>
    <w:rsid w:val="00881211"/>
    <w:rsid w:val="00881F0B"/>
    <w:rsid w:val="008822F5"/>
    <w:rsid w:val="0088258A"/>
    <w:rsid w:val="008832C4"/>
    <w:rsid w:val="00883763"/>
    <w:rsid w:val="00885CB9"/>
    <w:rsid w:val="00885E6F"/>
    <w:rsid w:val="00886332"/>
    <w:rsid w:val="00886943"/>
    <w:rsid w:val="008957B5"/>
    <w:rsid w:val="008A0DB7"/>
    <w:rsid w:val="008A2173"/>
    <w:rsid w:val="008A26D9"/>
    <w:rsid w:val="008A5908"/>
    <w:rsid w:val="008A666E"/>
    <w:rsid w:val="008A720C"/>
    <w:rsid w:val="008B034B"/>
    <w:rsid w:val="008B0741"/>
    <w:rsid w:val="008B0966"/>
    <w:rsid w:val="008B2734"/>
    <w:rsid w:val="008B422A"/>
    <w:rsid w:val="008B6292"/>
    <w:rsid w:val="008B7A27"/>
    <w:rsid w:val="008B7CDC"/>
    <w:rsid w:val="008B7FAB"/>
    <w:rsid w:val="008C09FD"/>
    <w:rsid w:val="008C0C29"/>
    <w:rsid w:val="008C0FB9"/>
    <w:rsid w:val="008C10D3"/>
    <w:rsid w:val="008C43C1"/>
    <w:rsid w:val="008C4EB6"/>
    <w:rsid w:val="008C73C5"/>
    <w:rsid w:val="008C7A01"/>
    <w:rsid w:val="008D0D87"/>
    <w:rsid w:val="008D32CE"/>
    <w:rsid w:val="008D357B"/>
    <w:rsid w:val="008D3B07"/>
    <w:rsid w:val="008D53FF"/>
    <w:rsid w:val="008D5655"/>
    <w:rsid w:val="008D56D0"/>
    <w:rsid w:val="008D75DC"/>
    <w:rsid w:val="008E0EE0"/>
    <w:rsid w:val="008E377E"/>
    <w:rsid w:val="008E4712"/>
    <w:rsid w:val="008E6092"/>
    <w:rsid w:val="008E6EF2"/>
    <w:rsid w:val="008E717B"/>
    <w:rsid w:val="008E778B"/>
    <w:rsid w:val="008E7FA8"/>
    <w:rsid w:val="008F0075"/>
    <w:rsid w:val="008F1F44"/>
    <w:rsid w:val="008F235A"/>
    <w:rsid w:val="008F2CC2"/>
    <w:rsid w:val="008F3638"/>
    <w:rsid w:val="008F3845"/>
    <w:rsid w:val="008F4441"/>
    <w:rsid w:val="008F6150"/>
    <w:rsid w:val="008F6C88"/>
    <w:rsid w:val="008F6F31"/>
    <w:rsid w:val="008F712C"/>
    <w:rsid w:val="008F74DF"/>
    <w:rsid w:val="008F76D2"/>
    <w:rsid w:val="0090087E"/>
    <w:rsid w:val="009009F2"/>
    <w:rsid w:val="0090345E"/>
    <w:rsid w:val="00903547"/>
    <w:rsid w:val="009037AB"/>
    <w:rsid w:val="00910043"/>
    <w:rsid w:val="009125AA"/>
    <w:rsid w:val="009127BA"/>
    <w:rsid w:val="00914C01"/>
    <w:rsid w:val="00916353"/>
    <w:rsid w:val="00916782"/>
    <w:rsid w:val="00916C38"/>
    <w:rsid w:val="009170BA"/>
    <w:rsid w:val="009177E6"/>
    <w:rsid w:val="009200FC"/>
    <w:rsid w:val="00920915"/>
    <w:rsid w:val="009215C0"/>
    <w:rsid w:val="00921748"/>
    <w:rsid w:val="009227A6"/>
    <w:rsid w:val="00923104"/>
    <w:rsid w:val="009231D6"/>
    <w:rsid w:val="00923FCE"/>
    <w:rsid w:val="0093017F"/>
    <w:rsid w:val="00930F95"/>
    <w:rsid w:val="009319CB"/>
    <w:rsid w:val="00931CDD"/>
    <w:rsid w:val="009324DE"/>
    <w:rsid w:val="00932B19"/>
    <w:rsid w:val="00933B26"/>
    <w:rsid w:val="00933EC1"/>
    <w:rsid w:val="00936024"/>
    <w:rsid w:val="00936AB7"/>
    <w:rsid w:val="00941D48"/>
    <w:rsid w:val="009421F0"/>
    <w:rsid w:val="009425DA"/>
    <w:rsid w:val="0094385C"/>
    <w:rsid w:val="0095029C"/>
    <w:rsid w:val="0095033A"/>
    <w:rsid w:val="00952664"/>
    <w:rsid w:val="009530DB"/>
    <w:rsid w:val="009534B5"/>
    <w:rsid w:val="00953676"/>
    <w:rsid w:val="00954B54"/>
    <w:rsid w:val="0095536D"/>
    <w:rsid w:val="009578BB"/>
    <w:rsid w:val="00960F0F"/>
    <w:rsid w:val="0096188E"/>
    <w:rsid w:val="00961AE7"/>
    <w:rsid w:val="00964236"/>
    <w:rsid w:val="00964B8B"/>
    <w:rsid w:val="009650A3"/>
    <w:rsid w:val="00965A88"/>
    <w:rsid w:val="00965DFD"/>
    <w:rsid w:val="009705EE"/>
    <w:rsid w:val="00971240"/>
    <w:rsid w:val="00973EDB"/>
    <w:rsid w:val="00974B90"/>
    <w:rsid w:val="00975F7E"/>
    <w:rsid w:val="009764DF"/>
    <w:rsid w:val="00977927"/>
    <w:rsid w:val="0098068F"/>
    <w:rsid w:val="0098135C"/>
    <w:rsid w:val="0098156A"/>
    <w:rsid w:val="009833DF"/>
    <w:rsid w:val="009836AB"/>
    <w:rsid w:val="00983C8A"/>
    <w:rsid w:val="0098460E"/>
    <w:rsid w:val="009851FA"/>
    <w:rsid w:val="009854FE"/>
    <w:rsid w:val="00985747"/>
    <w:rsid w:val="009859CC"/>
    <w:rsid w:val="009866AF"/>
    <w:rsid w:val="0098680E"/>
    <w:rsid w:val="00986CEF"/>
    <w:rsid w:val="009876F2"/>
    <w:rsid w:val="0098779B"/>
    <w:rsid w:val="00987A4E"/>
    <w:rsid w:val="00990133"/>
    <w:rsid w:val="0099126C"/>
    <w:rsid w:val="00991BAC"/>
    <w:rsid w:val="0099268D"/>
    <w:rsid w:val="00992986"/>
    <w:rsid w:val="00995216"/>
    <w:rsid w:val="00997A47"/>
    <w:rsid w:val="009A01B8"/>
    <w:rsid w:val="009A0209"/>
    <w:rsid w:val="009A0726"/>
    <w:rsid w:val="009A075D"/>
    <w:rsid w:val="009A1D47"/>
    <w:rsid w:val="009A284B"/>
    <w:rsid w:val="009A3604"/>
    <w:rsid w:val="009A3644"/>
    <w:rsid w:val="009A427B"/>
    <w:rsid w:val="009A6EA0"/>
    <w:rsid w:val="009B05C5"/>
    <w:rsid w:val="009B05F3"/>
    <w:rsid w:val="009B1280"/>
    <w:rsid w:val="009B1399"/>
    <w:rsid w:val="009B2C6B"/>
    <w:rsid w:val="009B2F7E"/>
    <w:rsid w:val="009B4252"/>
    <w:rsid w:val="009B57DD"/>
    <w:rsid w:val="009B5ABC"/>
    <w:rsid w:val="009B66F6"/>
    <w:rsid w:val="009C0F26"/>
    <w:rsid w:val="009C1335"/>
    <w:rsid w:val="009C156D"/>
    <w:rsid w:val="009C1AB2"/>
    <w:rsid w:val="009C2E03"/>
    <w:rsid w:val="009C3C38"/>
    <w:rsid w:val="009C5407"/>
    <w:rsid w:val="009C6430"/>
    <w:rsid w:val="009C68F7"/>
    <w:rsid w:val="009C7251"/>
    <w:rsid w:val="009C79D0"/>
    <w:rsid w:val="009D0986"/>
    <w:rsid w:val="009D0E81"/>
    <w:rsid w:val="009D24F4"/>
    <w:rsid w:val="009D25B4"/>
    <w:rsid w:val="009D2643"/>
    <w:rsid w:val="009D29BF"/>
    <w:rsid w:val="009D35D1"/>
    <w:rsid w:val="009D48C2"/>
    <w:rsid w:val="009D50E2"/>
    <w:rsid w:val="009D6122"/>
    <w:rsid w:val="009E0DC3"/>
    <w:rsid w:val="009E0FB6"/>
    <w:rsid w:val="009E1E41"/>
    <w:rsid w:val="009E2E91"/>
    <w:rsid w:val="009E3BF4"/>
    <w:rsid w:val="009E3C27"/>
    <w:rsid w:val="009E4892"/>
    <w:rsid w:val="009E5223"/>
    <w:rsid w:val="009E6067"/>
    <w:rsid w:val="009E7212"/>
    <w:rsid w:val="009F040A"/>
    <w:rsid w:val="009F0609"/>
    <w:rsid w:val="009F0E92"/>
    <w:rsid w:val="009F2047"/>
    <w:rsid w:val="009F28CD"/>
    <w:rsid w:val="009F2D33"/>
    <w:rsid w:val="009F47F8"/>
    <w:rsid w:val="009F4B41"/>
    <w:rsid w:val="009F5815"/>
    <w:rsid w:val="009F661F"/>
    <w:rsid w:val="009F7404"/>
    <w:rsid w:val="009F7C4C"/>
    <w:rsid w:val="009F7C8A"/>
    <w:rsid w:val="00A01C8D"/>
    <w:rsid w:val="00A036A8"/>
    <w:rsid w:val="00A03844"/>
    <w:rsid w:val="00A0519C"/>
    <w:rsid w:val="00A05407"/>
    <w:rsid w:val="00A07B88"/>
    <w:rsid w:val="00A07F00"/>
    <w:rsid w:val="00A12435"/>
    <w:rsid w:val="00A139F5"/>
    <w:rsid w:val="00A1449D"/>
    <w:rsid w:val="00A15400"/>
    <w:rsid w:val="00A16213"/>
    <w:rsid w:val="00A16449"/>
    <w:rsid w:val="00A202B4"/>
    <w:rsid w:val="00A2136A"/>
    <w:rsid w:val="00A221A2"/>
    <w:rsid w:val="00A2273C"/>
    <w:rsid w:val="00A238D5"/>
    <w:rsid w:val="00A2475E"/>
    <w:rsid w:val="00A24CEE"/>
    <w:rsid w:val="00A24D75"/>
    <w:rsid w:val="00A24EC7"/>
    <w:rsid w:val="00A2570A"/>
    <w:rsid w:val="00A25CAB"/>
    <w:rsid w:val="00A25CCA"/>
    <w:rsid w:val="00A25FF0"/>
    <w:rsid w:val="00A26163"/>
    <w:rsid w:val="00A266CF"/>
    <w:rsid w:val="00A26BCC"/>
    <w:rsid w:val="00A27261"/>
    <w:rsid w:val="00A27DA8"/>
    <w:rsid w:val="00A27DC9"/>
    <w:rsid w:val="00A300CD"/>
    <w:rsid w:val="00A306B2"/>
    <w:rsid w:val="00A30B64"/>
    <w:rsid w:val="00A33F84"/>
    <w:rsid w:val="00A33FC2"/>
    <w:rsid w:val="00A34000"/>
    <w:rsid w:val="00A34A3F"/>
    <w:rsid w:val="00A34C24"/>
    <w:rsid w:val="00A35421"/>
    <w:rsid w:val="00A365F4"/>
    <w:rsid w:val="00A3681F"/>
    <w:rsid w:val="00A37CE0"/>
    <w:rsid w:val="00A411A4"/>
    <w:rsid w:val="00A41ED4"/>
    <w:rsid w:val="00A43EC0"/>
    <w:rsid w:val="00A44E4A"/>
    <w:rsid w:val="00A460E6"/>
    <w:rsid w:val="00A46BD5"/>
    <w:rsid w:val="00A47D80"/>
    <w:rsid w:val="00A51A3C"/>
    <w:rsid w:val="00A51E49"/>
    <w:rsid w:val="00A52D14"/>
    <w:rsid w:val="00A53132"/>
    <w:rsid w:val="00A53475"/>
    <w:rsid w:val="00A55280"/>
    <w:rsid w:val="00A563F2"/>
    <w:rsid w:val="00A566E8"/>
    <w:rsid w:val="00A60F72"/>
    <w:rsid w:val="00A61EB7"/>
    <w:rsid w:val="00A64437"/>
    <w:rsid w:val="00A65705"/>
    <w:rsid w:val="00A65BB3"/>
    <w:rsid w:val="00A65FE2"/>
    <w:rsid w:val="00A671AE"/>
    <w:rsid w:val="00A67282"/>
    <w:rsid w:val="00A7022E"/>
    <w:rsid w:val="00A703BD"/>
    <w:rsid w:val="00A70AFB"/>
    <w:rsid w:val="00A736BE"/>
    <w:rsid w:val="00A74445"/>
    <w:rsid w:val="00A75F7C"/>
    <w:rsid w:val="00A76691"/>
    <w:rsid w:val="00A810F9"/>
    <w:rsid w:val="00A81781"/>
    <w:rsid w:val="00A83F2F"/>
    <w:rsid w:val="00A86967"/>
    <w:rsid w:val="00A86ECC"/>
    <w:rsid w:val="00A86FCC"/>
    <w:rsid w:val="00A87C7E"/>
    <w:rsid w:val="00A90A2D"/>
    <w:rsid w:val="00A91BA0"/>
    <w:rsid w:val="00A92A18"/>
    <w:rsid w:val="00A93737"/>
    <w:rsid w:val="00A94373"/>
    <w:rsid w:val="00A94476"/>
    <w:rsid w:val="00A9583B"/>
    <w:rsid w:val="00A96DE0"/>
    <w:rsid w:val="00A9718A"/>
    <w:rsid w:val="00AA0F24"/>
    <w:rsid w:val="00AA206E"/>
    <w:rsid w:val="00AA293B"/>
    <w:rsid w:val="00AA3048"/>
    <w:rsid w:val="00AA4416"/>
    <w:rsid w:val="00AA499B"/>
    <w:rsid w:val="00AA4AC1"/>
    <w:rsid w:val="00AA57CC"/>
    <w:rsid w:val="00AA710D"/>
    <w:rsid w:val="00AA7119"/>
    <w:rsid w:val="00AB0CAA"/>
    <w:rsid w:val="00AB1A9B"/>
    <w:rsid w:val="00AB1E44"/>
    <w:rsid w:val="00AB3FB5"/>
    <w:rsid w:val="00AB5F93"/>
    <w:rsid w:val="00AB6006"/>
    <w:rsid w:val="00AB60EC"/>
    <w:rsid w:val="00AB6D25"/>
    <w:rsid w:val="00AB79DC"/>
    <w:rsid w:val="00AB7D89"/>
    <w:rsid w:val="00AC0682"/>
    <w:rsid w:val="00AC1CAF"/>
    <w:rsid w:val="00AC24D2"/>
    <w:rsid w:val="00AC3A14"/>
    <w:rsid w:val="00AC3E05"/>
    <w:rsid w:val="00AC412E"/>
    <w:rsid w:val="00AC5978"/>
    <w:rsid w:val="00AC6149"/>
    <w:rsid w:val="00AC6C54"/>
    <w:rsid w:val="00AC7483"/>
    <w:rsid w:val="00AC76BB"/>
    <w:rsid w:val="00AC7FA4"/>
    <w:rsid w:val="00AD0F0D"/>
    <w:rsid w:val="00AD108B"/>
    <w:rsid w:val="00AD1BBD"/>
    <w:rsid w:val="00AD2387"/>
    <w:rsid w:val="00AD2BA7"/>
    <w:rsid w:val="00AD30B3"/>
    <w:rsid w:val="00AD470A"/>
    <w:rsid w:val="00AD4947"/>
    <w:rsid w:val="00AD4C87"/>
    <w:rsid w:val="00AD60A3"/>
    <w:rsid w:val="00AD678E"/>
    <w:rsid w:val="00AD7994"/>
    <w:rsid w:val="00AE0CC6"/>
    <w:rsid w:val="00AE1AC4"/>
    <w:rsid w:val="00AE1D05"/>
    <w:rsid w:val="00AE20FD"/>
    <w:rsid w:val="00AE2D4B"/>
    <w:rsid w:val="00AE3075"/>
    <w:rsid w:val="00AE32EA"/>
    <w:rsid w:val="00AE3D89"/>
    <w:rsid w:val="00AE4F99"/>
    <w:rsid w:val="00AE55E4"/>
    <w:rsid w:val="00AE5E6B"/>
    <w:rsid w:val="00AE7E5E"/>
    <w:rsid w:val="00AF1F29"/>
    <w:rsid w:val="00AF38BA"/>
    <w:rsid w:val="00AF3FAC"/>
    <w:rsid w:val="00AF5A02"/>
    <w:rsid w:val="00AF5A3C"/>
    <w:rsid w:val="00AF5EC0"/>
    <w:rsid w:val="00AF64A1"/>
    <w:rsid w:val="00AF6A14"/>
    <w:rsid w:val="00AF78B4"/>
    <w:rsid w:val="00B04519"/>
    <w:rsid w:val="00B04DD4"/>
    <w:rsid w:val="00B051B6"/>
    <w:rsid w:val="00B05ABF"/>
    <w:rsid w:val="00B05CEA"/>
    <w:rsid w:val="00B101D0"/>
    <w:rsid w:val="00B11721"/>
    <w:rsid w:val="00B1188B"/>
    <w:rsid w:val="00B11B69"/>
    <w:rsid w:val="00B14952"/>
    <w:rsid w:val="00B15058"/>
    <w:rsid w:val="00B150EC"/>
    <w:rsid w:val="00B152FA"/>
    <w:rsid w:val="00B15970"/>
    <w:rsid w:val="00B159DC"/>
    <w:rsid w:val="00B15BF3"/>
    <w:rsid w:val="00B16AF1"/>
    <w:rsid w:val="00B1737C"/>
    <w:rsid w:val="00B20525"/>
    <w:rsid w:val="00B20865"/>
    <w:rsid w:val="00B21234"/>
    <w:rsid w:val="00B22193"/>
    <w:rsid w:val="00B226CD"/>
    <w:rsid w:val="00B23166"/>
    <w:rsid w:val="00B23A98"/>
    <w:rsid w:val="00B24394"/>
    <w:rsid w:val="00B24B66"/>
    <w:rsid w:val="00B27284"/>
    <w:rsid w:val="00B27F51"/>
    <w:rsid w:val="00B317CB"/>
    <w:rsid w:val="00B31E5A"/>
    <w:rsid w:val="00B322EC"/>
    <w:rsid w:val="00B3255C"/>
    <w:rsid w:val="00B32892"/>
    <w:rsid w:val="00B32B44"/>
    <w:rsid w:val="00B349BC"/>
    <w:rsid w:val="00B37131"/>
    <w:rsid w:val="00B409F0"/>
    <w:rsid w:val="00B414A6"/>
    <w:rsid w:val="00B4171D"/>
    <w:rsid w:val="00B4269A"/>
    <w:rsid w:val="00B42A6B"/>
    <w:rsid w:val="00B436D2"/>
    <w:rsid w:val="00B52010"/>
    <w:rsid w:val="00B533C6"/>
    <w:rsid w:val="00B540C3"/>
    <w:rsid w:val="00B542BE"/>
    <w:rsid w:val="00B546A6"/>
    <w:rsid w:val="00B54ADC"/>
    <w:rsid w:val="00B54D43"/>
    <w:rsid w:val="00B55F4E"/>
    <w:rsid w:val="00B56441"/>
    <w:rsid w:val="00B56511"/>
    <w:rsid w:val="00B56B8D"/>
    <w:rsid w:val="00B573E8"/>
    <w:rsid w:val="00B57B02"/>
    <w:rsid w:val="00B606DD"/>
    <w:rsid w:val="00B609CE"/>
    <w:rsid w:val="00B60B2D"/>
    <w:rsid w:val="00B6254F"/>
    <w:rsid w:val="00B638FF"/>
    <w:rsid w:val="00B653AB"/>
    <w:rsid w:val="00B65CEF"/>
    <w:rsid w:val="00B65F9E"/>
    <w:rsid w:val="00B66B19"/>
    <w:rsid w:val="00B71133"/>
    <w:rsid w:val="00B71F33"/>
    <w:rsid w:val="00B7305F"/>
    <w:rsid w:val="00B74BE2"/>
    <w:rsid w:val="00B7583E"/>
    <w:rsid w:val="00B76726"/>
    <w:rsid w:val="00B8057F"/>
    <w:rsid w:val="00B80D1E"/>
    <w:rsid w:val="00B818C1"/>
    <w:rsid w:val="00B81FAF"/>
    <w:rsid w:val="00B8216B"/>
    <w:rsid w:val="00B828BB"/>
    <w:rsid w:val="00B82E6C"/>
    <w:rsid w:val="00B834FA"/>
    <w:rsid w:val="00B83BDC"/>
    <w:rsid w:val="00B841AF"/>
    <w:rsid w:val="00B85D58"/>
    <w:rsid w:val="00B861A8"/>
    <w:rsid w:val="00B87DAD"/>
    <w:rsid w:val="00B914E9"/>
    <w:rsid w:val="00B920E9"/>
    <w:rsid w:val="00B921FC"/>
    <w:rsid w:val="00B939AF"/>
    <w:rsid w:val="00B939B5"/>
    <w:rsid w:val="00B93CB1"/>
    <w:rsid w:val="00B93FB3"/>
    <w:rsid w:val="00B942C4"/>
    <w:rsid w:val="00B94737"/>
    <w:rsid w:val="00B9567D"/>
    <w:rsid w:val="00B956EE"/>
    <w:rsid w:val="00B95ECD"/>
    <w:rsid w:val="00B96ADE"/>
    <w:rsid w:val="00B97152"/>
    <w:rsid w:val="00B97339"/>
    <w:rsid w:val="00B97462"/>
    <w:rsid w:val="00B9773B"/>
    <w:rsid w:val="00B97EE2"/>
    <w:rsid w:val="00BA05D8"/>
    <w:rsid w:val="00BA086A"/>
    <w:rsid w:val="00BA1326"/>
    <w:rsid w:val="00BA2BA1"/>
    <w:rsid w:val="00BA3471"/>
    <w:rsid w:val="00BA3562"/>
    <w:rsid w:val="00BA440E"/>
    <w:rsid w:val="00BA495E"/>
    <w:rsid w:val="00BA5009"/>
    <w:rsid w:val="00BA5A42"/>
    <w:rsid w:val="00BA5CD1"/>
    <w:rsid w:val="00BB039B"/>
    <w:rsid w:val="00BB13A9"/>
    <w:rsid w:val="00BB2C3C"/>
    <w:rsid w:val="00BB2F35"/>
    <w:rsid w:val="00BB3A43"/>
    <w:rsid w:val="00BB4AC2"/>
    <w:rsid w:val="00BB4E92"/>
    <w:rsid w:val="00BB4F09"/>
    <w:rsid w:val="00BB792C"/>
    <w:rsid w:val="00BC2744"/>
    <w:rsid w:val="00BC4896"/>
    <w:rsid w:val="00BC4DEE"/>
    <w:rsid w:val="00BC515D"/>
    <w:rsid w:val="00BC5C8D"/>
    <w:rsid w:val="00BC6560"/>
    <w:rsid w:val="00BC6B35"/>
    <w:rsid w:val="00BC6D4A"/>
    <w:rsid w:val="00BC7D35"/>
    <w:rsid w:val="00BD2595"/>
    <w:rsid w:val="00BD375E"/>
    <w:rsid w:val="00BD3992"/>
    <w:rsid w:val="00BD49C9"/>
    <w:rsid w:val="00BD4E33"/>
    <w:rsid w:val="00BD7BDE"/>
    <w:rsid w:val="00BE145F"/>
    <w:rsid w:val="00BE1CFB"/>
    <w:rsid w:val="00BE1FC2"/>
    <w:rsid w:val="00BE3505"/>
    <w:rsid w:val="00BE3D40"/>
    <w:rsid w:val="00BE4E43"/>
    <w:rsid w:val="00BE5495"/>
    <w:rsid w:val="00BE778D"/>
    <w:rsid w:val="00BE7831"/>
    <w:rsid w:val="00BF0B2C"/>
    <w:rsid w:val="00BF2558"/>
    <w:rsid w:val="00BF41A1"/>
    <w:rsid w:val="00BF4927"/>
    <w:rsid w:val="00BF49E5"/>
    <w:rsid w:val="00BF4ABF"/>
    <w:rsid w:val="00BF50B1"/>
    <w:rsid w:val="00BF68FE"/>
    <w:rsid w:val="00BF6F12"/>
    <w:rsid w:val="00C00321"/>
    <w:rsid w:val="00C00EDA"/>
    <w:rsid w:val="00C0123A"/>
    <w:rsid w:val="00C030DE"/>
    <w:rsid w:val="00C03EC4"/>
    <w:rsid w:val="00C04D04"/>
    <w:rsid w:val="00C04FEC"/>
    <w:rsid w:val="00C05302"/>
    <w:rsid w:val="00C05CCE"/>
    <w:rsid w:val="00C06D50"/>
    <w:rsid w:val="00C10EB3"/>
    <w:rsid w:val="00C12384"/>
    <w:rsid w:val="00C123F4"/>
    <w:rsid w:val="00C12A2C"/>
    <w:rsid w:val="00C141A0"/>
    <w:rsid w:val="00C14937"/>
    <w:rsid w:val="00C15200"/>
    <w:rsid w:val="00C1559E"/>
    <w:rsid w:val="00C163E1"/>
    <w:rsid w:val="00C17759"/>
    <w:rsid w:val="00C17EC0"/>
    <w:rsid w:val="00C218D4"/>
    <w:rsid w:val="00C22105"/>
    <w:rsid w:val="00C2259D"/>
    <w:rsid w:val="00C22974"/>
    <w:rsid w:val="00C231B4"/>
    <w:rsid w:val="00C244B6"/>
    <w:rsid w:val="00C24859"/>
    <w:rsid w:val="00C26432"/>
    <w:rsid w:val="00C272D4"/>
    <w:rsid w:val="00C27D75"/>
    <w:rsid w:val="00C303F7"/>
    <w:rsid w:val="00C32B8A"/>
    <w:rsid w:val="00C32F2B"/>
    <w:rsid w:val="00C34529"/>
    <w:rsid w:val="00C348B0"/>
    <w:rsid w:val="00C3510D"/>
    <w:rsid w:val="00C360E2"/>
    <w:rsid w:val="00C36C85"/>
    <w:rsid w:val="00C3702F"/>
    <w:rsid w:val="00C40731"/>
    <w:rsid w:val="00C40A97"/>
    <w:rsid w:val="00C413DD"/>
    <w:rsid w:val="00C41EAD"/>
    <w:rsid w:val="00C4278C"/>
    <w:rsid w:val="00C42794"/>
    <w:rsid w:val="00C42884"/>
    <w:rsid w:val="00C43656"/>
    <w:rsid w:val="00C4500A"/>
    <w:rsid w:val="00C5002D"/>
    <w:rsid w:val="00C51071"/>
    <w:rsid w:val="00C52267"/>
    <w:rsid w:val="00C52277"/>
    <w:rsid w:val="00C52893"/>
    <w:rsid w:val="00C529E9"/>
    <w:rsid w:val="00C52B9D"/>
    <w:rsid w:val="00C5357A"/>
    <w:rsid w:val="00C53D14"/>
    <w:rsid w:val="00C54E5E"/>
    <w:rsid w:val="00C55661"/>
    <w:rsid w:val="00C55977"/>
    <w:rsid w:val="00C55C91"/>
    <w:rsid w:val="00C55CC8"/>
    <w:rsid w:val="00C564F2"/>
    <w:rsid w:val="00C565D2"/>
    <w:rsid w:val="00C56E8E"/>
    <w:rsid w:val="00C60E38"/>
    <w:rsid w:val="00C638C5"/>
    <w:rsid w:val="00C6433A"/>
    <w:rsid w:val="00C64A37"/>
    <w:rsid w:val="00C6549D"/>
    <w:rsid w:val="00C67150"/>
    <w:rsid w:val="00C67426"/>
    <w:rsid w:val="00C67619"/>
    <w:rsid w:val="00C70F8A"/>
    <w:rsid w:val="00C71465"/>
    <w:rsid w:val="00C7158E"/>
    <w:rsid w:val="00C7250B"/>
    <w:rsid w:val="00C72F55"/>
    <w:rsid w:val="00C73210"/>
    <w:rsid w:val="00C73339"/>
    <w:rsid w:val="00C7346B"/>
    <w:rsid w:val="00C7364B"/>
    <w:rsid w:val="00C74548"/>
    <w:rsid w:val="00C7499C"/>
    <w:rsid w:val="00C752A7"/>
    <w:rsid w:val="00C76EB4"/>
    <w:rsid w:val="00C77C0E"/>
    <w:rsid w:val="00C77D75"/>
    <w:rsid w:val="00C77DAE"/>
    <w:rsid w:val="00C77F1F"/>
    <w:rsid w:val="00C8000E"/>
    <w:rsid w:val="00C8596C"/>
    <w:rsid w:val="00C85FF2"/>
    <w:rsid w:val="00C86F3A"/>
    <w:rsid w:val="00C870B3"/>
    <w:rsid w:val="00C90542"/>
    <w:rsid w:val="00C90979"/>
    <w:rsid w:val="00C91687"/>
    <w:rsid w:val="00C91DF2"/>
    <w:rsid w:val="00C91FAD"/>
    <w:rsid w:val="00C924A8"/>
    <w:rsid w:val="00C9296C"/>
    <w:rsid w:val="00C92F37"/>
    <w:rsid w:val="00C93B3B"/>
    <w:rsid w:val="00C93F3F"/>
    <w:rsid w:val="00C945FE"/>
    <w:rsid w:val="00C94D71"/>
    <w:rsid w:val="00C950B4"/>
    <w:rsid w:val="00C96264"/>
    <w:rsid w:val="00C965E8"/>
    <w:rsid w:val="00C96FAA"/>
    <w:rsid w:val="00C97A04"/>
    <w:rsid w:val="00CA107B"/>
    <w:rsid w:val="00CA172B"/>
    <w:rsid w:val="00CA247A"/>
    <w:rsid w:val="00CA4468"/>
    <w:rsid w:val="00CA484D"/>
    <w:rsid w:val="00CA4FB6"/>
    <w:rsid w:val="00CA66C4"/>
    <w:rsid w:val="00CA70D1"/>
    <w:rsid w:val="00CA736D"/>
    <w:rsid w:val="00CA7A1E"/>
    <w:rsid w:val="00CB075E"/>
    <w:rsid w:val="00CB12B9"/>
    <w:rsid w:val="00CB33F3"/>
    <w:rsid w:val="00CB35CF"/>
    <w:rsid w:val="00CB3A7A"/>
    <w:rsid w:val="00CB4B90"/>
    <w:rsid w:val="00CB55FD"/>
    <w:rsid w:val="00CB7FCC"/>
    <w:rsid w:val="00CC0993"/>
    <w:rsid w:val="00CC2CA1"/>
    <w:rsid w:val="00CC348F"/>
    <w:rsid w:val="00CC501E"/>
    <w:rsid w:val="00CC5658"/>
    <w:rsid w:val="00CC739E"/>
    <w:rsid w:val="00CC7EED"/>
    <w:rsid w:val="00CD18F2"/>
    <w:rsid w:val="00CD1E2E"/>
    <w:rsid w:val="00CD2120"/>
    <w:rsid w:val="00CD2F5F"/>
    <w:rsid w:val="00CD3027"/>
    <w:rsid w:val="00CD310C"/>
    <w:rsid w:val="00CD58B7"/>
    <w:rsid w:val="00CD6474"/>
    <w:rsid w:val="00CD686C"/>
    <w:rsid w:val="00CD7AE8"/>
    <w:rsid w:val="00CE06EA"/>
    <w:rsid w:val="00CE2231"/>
    <w:rsid w:val="00CE3EC9"/>
    <w:rsid w:val="00CE5597"/>
    <w:rsid w:val="00CF06F0"/>
    <w:rsid w:val="00CF30FD"/>
    <w:rsid w:val="00CF36C4"/>
    <w:rsid w:val="00CF38F9"/>
    <w:rsid w:val="00CF3A7C"/>
    <w:rsid w:val="00CF3C0A"/>
    <w:rsid w:val="00CF4099"/>
    <w:rsid w:val="00D00796"/>
    <w:rsid w:val="00D00C62"/>
    <w:rsid w:val="00D014A0"/>
    <w:rsid w:val="00D014CA"/>
    <w:rsid w:val="00D02D2C"/>
    <w:rsid w:val="00D04B33"/>
    <w:rsid w:val="00D06495"/>
    <w:rsid w:val="00D074C4"/>
    <w:rsid w:val="00D10243"/>
    <w:rsid w:val="00D102D1"/>
    <w:rsid w:val="00D1112D"/>
    <w:rsid w:val="00D111A3"/>
    <w:rsid w:val="00D11783"/>
    <w:rsid w:val="00D12292"/>
    <w:rsid w:val="00D128E0"/>
    <w:rsid w:val="00D137A2"/>
    <w:rsid w:val="00D13953"/>
    <w:rsid w:val="00D13BE7"/>
    <w:rsid w:val="00D1537F"/>
    <w:rsid w:val="00D16512"/>
    <w:rsid w:val="00D16CF5"/>
    <w:rsid w:val="00D179E4"/>
    <w:rsid w:val="00D2072B"/>
    <w:rsid w:val="00D22C4F"/>
    <w:rsid w:val="00D22F3F"/>
    <w:rsid w:val="00D230B7"/>
    <w:rsid w:val="00D2333C"/>
    <w:rsid w:val="00D2483A"/>
    <w:rsid w:val="00D24909"/>
    <w:rsid w:val="00D24D89"/>
    <w:rsid w:val="00D25600"/>
    <w:rsid w:val="00D26005"/>
    <w:rsid w:val="00D261A2"/>
    <w:rsid w:val="00D26C08"/>
    <w:rsid w:val="00D273A2"/>
    <w:rsid w:val="00D33623"/>
    <w:rsid w:val="00D34017"/>
    <w:rsid w:val="00D35294"/>
    <w:rsid w:val="00D358C2"/>
    <w:rsid w:val="00D36494"/>
    <w:rsid w:val="00D40CF0"/>
    <w:rsid w:val="00D4181F"/>
    <w:rsid w:val="00D42B4F"/>
    <w:rsid w:val="00D4466E"/>
    <w:rsid w:val="00D44836"/>
    <w:rsid w:val="00D46446"/>
    <w:rsid w:val="00D46EE3"/>
    <w:rsid w:val="00D47534"/>
    <w:rsid w:val="00D478C0"/>
    <w:rsid w:val="00D502E4"/>
    <w:rsid w:val="00D5188B"/>
    <w:rsid w:val="00D5268C"/>
    <w:rsid w:val="00D52C36"/>
    <w:rsid w:val="00D538E4"/>
    <w:rsid w:val="00D54284"/>
    <w:rsid w:val="00D558A0"/>
    <w:rsid w:val="00D5686B"/>
    <w:rsid w:val="00D56EB6"/>
    <w:rsid w:val="00D57837"/>
    <w:rsid w:val="00D57FFD"/>
    <w:rsid w:val="00D608C9"/>
    <w:rsid w:val="00D616D2"/>
    <w:rsid w:val="00D62BD1"/>
    <w:rsid w:val="00D62BD2"/>
    <w:rsid w:val="00D63B5F"/>
    <w:rsid w:val="00D64849"/>
    <w:rsid w:val="00D65E7E"/>
    <w:rsid w:val="00D6611E"/>
    <w:rsid w:val="00D7066F"/>
    <w:rsid w:val="00D70EF7"/>
    <w:rsid w:val="00D72BB0"/>
    <w:rsid w:val="00D72CD2"/>
    <w:rsid w:val="00D7444B"/>
    <w:rsid w:val="00D753B6"/>
    <w:rsid w:val="00D757F2"/>
    <w:rsid w:val="00D75ADE"/>
    <w:rsid w:val="00D77440"/>
    <w:rsid w:val="00D80A63"/>
    <w:rsid w:val="00D815F5"/>
    <w:rsid w:val="00D8397C"/>
    <w:rsid w:val="00D83E37"/>
    <w:rsid w:val="00D84061"/>
    <w:rsid w:val="00D86D38"/>
    <w:rsid w:val="00D87084"/>
    <w:rsid w:val="00D8778C"/>
    <w:rsid w:val="00D9009F"/>
    <w:rsid w:val="00D9045A"/>
    <w:rsid w:val="00D91CC9"/>
    <w:rsid w:val="00D920E2"/>
    <w:rsid w:val="00D92506"/>
    <w:rsid w:val="00D92F18"/>
    <w:rsid w:val="00D92FE3"/>
    <w:rsid w:val="00D94EED"/>
    <w:rsid w:val="00D95752"/>
    <w:rsid w:val="00D96026"/>
    <w:rsid w:val="00DA0243"/>
    <w:rsid w:val="00DA1FC9"/>
    <w:rsid w:val="00DA259D"/>
    <w:rsid w:val="00DA298E"/>
    <w:rsid w:val="00DA2A18"/>
    <w:rsid w:val="00DA3908"/>
    <w:rsid w:val="00DA433C"/>
    <w:rsid w:val="00DA56D1"/>
    <w:rsid w:val="00DA7C1C"/>
    <w:rsid w:val="00DB018C"/>
    <w:rsid w:val="00DB08AC"/>
    <w:rsid w:val="00DB147A"/>
    <w:rsid w:val="00DB1B7A"/>
    <w:rsid w:val="00DB2762"/>
    <w:rsid w:val="00DB4F3C"/>
    <w:rsid w:val="00DB550E"/>
    <w:rsid w:val="00DB575A"/>
    <w:rsid w:val="00DB590A"/>
    <w:rsid w:val="00DB59DA"/>
    <w:rsid w:val="00DB5B02"/>
    <w:rsid w:val="00DB5F5D"/>
    <w:rsid w:val="00DB646E"/>
    <w:rsid w:val="00DB651B"/>
    <w:rsid w:val="00DB65D4"/>
    <w:rsid w:val="00DB722A"/>
    <w:rsid w:val="00DB7870"/>
    <w:rsid w:val="00DB7AA0"/>
    <w:rsid w:val="00DC055C"/>
    <w:rsid w:val="00DC15CA"/>
    <w:rsid w:val="00DC38E0"/>
    <w:rsid w:val="00DC5B37"/>
    <w:rsid w:val="00DC6708"/>
    <w:rsid w:val="00DC671C"/>
    <w:rsid w:val="00DD2B89"/>
    <w:rsid w:val="00DD2FF8"/>
    <w:rsid w:val="00DD3249"/>
    <w:rsid w:val="00DD3F26"/>
    <w:rsid w:val="00DD5B9B"/>
    <w:rsid w:val="00DD628E"/>
    <w:rsid w:val="00DD7344"/>
    <w:rsid w:val="00DD7785"/>
    <w:rsid w:val="00DD7A58"/>
    <w:rsid w:val="00DE12CF"/>
    <w:rsid w:val="00DE341A"/>
    <w:rsid w:val="00DE3579"/>
    <w:rsid w:val="00DE432E"/>
    <w:rsid w:val="00DE6BB0"/>
    <w:rsid w:val="00DE6FA0"/>
    <w:rsid w:val="00DE7B65"/>
    <w:rsid w:val="00DF01BD"/>
    <w:rsid w:val="00DF3B36"/>
    <w:rsid w:val="00DF712D"/>
    <w:rsid w:val="00DF7C13"/>
    <w:rsid w:val="00E005DC"/>
    <w:rsid w:val="00E00D3B"/>
    <w:rsid w:val="00E01436"/>
    <w:rsid w:val="00E0173C"/>
    <w:rsid w:val="00E0207F"/>
    <w:rsid w:val="00E0349E"/>
    <w:rsid w:val="00E045BD"/>
    <w:rsid w:val="00E04D9A"/>
    <w:rsid w:val="00E056D9"/>
    <w:rsid w:val="00E06E70"/>
    <w:rsid w:val="00E07C40"/>
    <w:rsid w:val="00E10FBB"/>
    <w:rsid w:val="00E11028"/>
    <w:rsid w:val="00E11099"/>
    <w:rsid w:val="00E12297"/>
    <w:rsid w:val="00E1284C"/>
    <w:rsid w:val="00E146D1"/>
    <w:rsid w:val="00E15DFD"/>
    <w:rsid w:val="00E16326"/>
    <w:rsid w:val="00E174C4"/>
    <w:rsid w:val="00E17997"/>
    <w:rsid w:val="00E17A9F"/>
    <w:rsid w:val="00E17B77"/>
    <w:rsid w:val="00E21A10"/>
    <w:rsid w:val="00E23337"/>
    <w:rsid w:val="00E23687"/>
    <w:rsid w:val="00E2370A"/>
    <w:rsid w:val="00E23A3F"/>
    <w:rsid w:val="00E2484A"/>
    <w:rsid w:val="00E259EA"/>
    <w:rsid w:val="00E25C1F"/>
    <w:rsid w:val="00E25C8B"/>
    <w:rsid w:val="00E266B2"/>
    <w:rsid w:val="00E27005"/>
    <w:rsid w:val="00E27E85"/>
    <w:rsid w:val="00E30793"/>
    <w:rsid w:val="00E31DE9"/>
    <w:rsid w:val="00E32061"/>
    <w:rsid w:val="00E34F2F"/>
    <w:rsid w:val="00E35767"/>
    <w:rsid w:val="00E363BD"/>
    <w:rsid w:val="00E365BB"/>
    <w:rsid w:val="00E37011"/>
    <w:rsid w:val="00E402EA"/>
    <w:rsid w:val="00E4138D"/>
    <w:rsid w:val="00E41CA5"/>
    <w:rsid w:val="00E41FCF"/>
    <w:rsid w:val="00E4234B"/>
    <w:rsid w:val="00E42FF9"/>
    <w:rsid w:val="00E44C7E"/>
    <w:rsid w:val="00E44CDA"/>
    <w:rsid w:val="00E44FA9"/>
    <w:rsid w:val="00E458DE"/>
    <w:rsid w:val="00E461BB"/>
    <w:rsid w:val="00E4714C"/>
    <w:rsid w:val="00E5084E"/>
    <w:rsid w:val="00E51AEB"/>
    <w:rsid w:val="00E522A7"/>
    <w:rsid w:val="00E524C7"/>
    <w:rsid w:val="00E52681"/>
    <w:rsid w:val="00E52A38"/>
    <w:rsid w:val="00E52E39"/>
    <w:rsid w:val="00E52E6B"/>
    <w:rsid w:val="00E531A9"/>
    <w:rsid w:val="00E53EDC"/>
    <w:rsid w:val="00E5418C"/>
    <w:rsid w:val="00E54452"/>
    <w:rsid w:val="00E560F6"/>
    <w:rsid w:val="00E5639F"/>
    <w:rsid w:val="00E565EA"/>
    <w:rsid w:val="00E5790D"/>
    <w:rsid w:val="00E57C17"/>
    <w:rsid w:val="00E60C77"/>
    <w:rsid w:val="00E63060"/>
    <w:rsid w:val="00E632E1"/>
    <w:rsid w:val="00E63984"/>
    <w:rsid w:val="00E6448F"/>
    <w:rsid w:val="00E6463D"/>
    <w:rsid w:val="00E651E3"/>
    <w:rsid w:val="00E65A0C"/>
    <w:rsid w:val="00E664C5"/>
    <w:rsid w:val="00E66E4D"/>
    <w:rsid w:val="00E671A2"/>
    <w:rsid w:val="00E70A1E"/>
    <w:rsid w:val="00E72863"/>
    <w:rsid w:val="00E73440"/>
    <w:rsid w:val="00E74509"/>
    <w:rsid w:val="00E7566E"/>
    <w:rsid w:val="00E75E7E"/>
    <w:rsid w:val="00E76307"/>
    <w:rsid w:val="00E7667C"/>
    <w:rsid w:val="00E76D26"/>
    <w:rsid w:val="00E76EA3"/>
    <w:rsid w:val="00E80F67"/>
    <w:rsid w:val="00E82EDF"/>
    <w:rsid w:val="00E82F58"/>
    <w:rsid w:val="00E84672"/>
    <w:rsid w:val="00E84A9B"/>
    <w:rsid w:val="00E87C78"/>
    <w:rsid w:val="00E924E5"/>
    <w:rsid w:val="00E93515"/>
    <w:rsid w:val="00E938DA"/>
    <w:rsid w:val="00E940DC"/>
    <w:rsid w:val="00E94530"/>
    <w:rsid w:val="00E96F96"/>
    <w:rsid w:val="00EA00AB"/>
    <w:rsid w:val="00EA02BD"/>
    <w:rsid w:val="00EA0F2D"/>
    <w:rsid w:val="00EA1451"/>
    <w:rsid w:val="00EA5939"/>
    <w:rsid w:val="00EA5C3C"/>
    <w:rsid w:val="00EA5DBF"/>
    <w:rsid w:val="00EA6CD4"/>
    <w:rsid w:val="00EA6D25"/>
    <w:rsid w:val="00EB02C9"/>
    <w:rsid w:val="00EB075F"/>
    <w:rsid w:val="00EB09B0"/>
    <w:rsid w:val="00EB1390"/>
    <w:rsid w:val="00EB2C71"/>
    <w:rsid w:val="00EB3D8A"/>
    <w:rsid w:val="00EB4142"/>
    <w:rsid w:val="00EB4340"/>
    <w:rsid w:val="00EB4764"/>
    <w:rsid w:val="00EB47BA"/>
    <w:rsid w:val="00EB556D"/>
    <w:rsid w:val="00EB5A7D"/>
    <w:rsid w:val="00EB5F30"/>
    <w:rsid w:val="00EB5F8C"/>
    <w:rsid w:val="00EB6982"/>
    <w:rsid w:val="00EC10E8"/>
    <w:rsid w:val="00EC5A37"/>
    <w:rsid w:val="00EC5B0F"/>
    <w:rsid w:val="00EC68E0"/>
    <w:rsid w:val="00EC78CD"/>
    <w:rsid w:val="00ED3475"/>
    <w:rsid w:val="00ED41E6"/>
    <w:rsid w:val="00ED4C45"/>
    <w:rsid w:val="00ED55C0"/>
    <w:rsid w:val="00ED5981"/>
    <w:rsid w:val="00ED619B"/>
    <w:rsid w:val="00ED682B"/>
    <w:rsid w:val="00ED6A3D"/>
    <w:rsid w:val="00ED71DD"/>
    <w:rsid w:val="00ED7975"/>
    <w:rsid w:val="00EE07FB"/>
    <w:rsid w:val="00EE0B73"/>
    <w:rsid w:val="00EE3D2D"/>
    <w:rsid w:val="00EE41D5"/>
    <w:rsid w:val="00EE447E"/>
    <w:rsid w:val="00EE49FD"/>
    <w:rsid w:val="00EE583C"/>
    <w:rsid w:val="00EE5FA2"/>
    <w:rsid w:val="00EE696D"/>
    <w:rsid w:val="00EE7EAF"/>
    <w:rsid w:val="00EF3E29"/>
    <w:rsid w:val="00EF4C42"/>
    <w:rsid w:val="00EF619F"/>
    <w:rsid w:val="00EF7B36"/>
    <w:rsid w:val="00F00296"/>
    <w:rsid w:val="00F0048C"/>
    <w:rsid w:val="00F01539"/>
    <w:rsid w:val="00F01D38"/>
    <w:rsid w:val="00F01FC6"/>
    <w:rsid w:val="00F02459"/>
    <w:rsid w:val="00F02FE5"/>
    <w:rsid w:val="00F031E7"/>
    <w:rsid w:val="00F037A4"/>
    <w:rsid w:val="00F051C5"/>
    <w:rsid w:val="00F11405"/>
    <w:rsid w:val="00F11FAE"/>
    <w:rsid w:val="00F12FEC"/>
    <w:rsid w:val="00F1364E"/>
    <w:rsid w:val="00F138A3"/>
    <w:rsid w:val="00F14357"/>
    <w:rsid w:val="00F161D3"/>
    <w:rsid w:val="00F1698C"/>
    <w:rsid w:val="00F16CA6"/>
    <w:rsid w:val="00F17C38"/>
    <w:rsid w:val="00F20448"/>
    <w:rsid w:val="00F204E5"/>
    <w:rsid w:val="00F20881"/>
    <w:rsid w:val="00F2356A"/>
    <w:rsid w:val="00F24783"/>
    <w:rsid w:val="00F26013"/>
    <w:rsid w:val="00F2620B"/>
    <w:rsid w:val="00F267A0"/>
    <w:rsid w:val="00F268A5"/>
    <w:rsid w:val="00F2709D"/>
    <w:rsid w:val="00F27C8F"/>
    <w:rsid w:val="00F30570"/>
    <w:rsid w:val="00F30A0C"/>
    <w:rsid w:val="00F32588"/>
    <w:rsid w:val="00F32749"/>
    <w:rsid w:val="00F35128"/>
    <w:rsid w:val="00F3549E"/>
    <w:rsid w:val="00F3566A"/>
    <w:rsid w:val="00F360EB"/>
    <w:rsid w:val="00F36E2D"/>
    <w:rsid w:val="00F37172"/>
    <w:rsid w:val="00F373CC"/>
    <w:rsid w:val="00F408B3"/>
    <w:rsid w:val="00F40E3D"/>
    <w:rsid w:val="00F418EF"/>
    <w:rsid w:val="00F41FB3"/>
    <w:rsid w:val="00F42870"/>
    <w:rsid w:val="00F428ED"/>
    <w:rsid w:val="00F42BF4"/>
    <w:rsid w:val="00F42CF6"/>
    <w:rsid w:val="00F4477E"/>
    <w:rsid w:val="00F44B2F"/>
    <w:rsid w:val="00F455AD"/>
    <w:rsid w:val="00F45717"/>
    <w:rsid w:val="00F4651F"/>
    <w:rsid w:val="00F467CF"/>
    <w:rsid w:val="00F472F8"/>
    <w:rsid w:val="00F503A4"/>
    <w:rsid w:val="00F50C9C"/>
    <w:rsid w:val="00F510DE"/>
    <w:rsid w:val="00F520D7"/>
    <w:rsid w:val="00F529C8"/>
    <w:rsid w:val="00F531E1"/>
    <w:rsid w:val="00F5482B"/>
    <w:rsid w:val="00F64F5D"/>
    <w:rsid w:val="00F65469"/>
    <w:rsid w:val="00F65EEC"/>
    <w:rsid w:val="00F6637E"/>
    <w:rsid w:val="00F66EF7"/>
    <w:rsid w:val="00F679D9"/>
    <w:rsid w:val="00F67D8F"/>
    <w:rsid w:val="00F71162"/>
    <w:rsid w:val="00F72618"/>
    <w:rsid w:val="00F72954"/>
    <w:rsid w:val="00F734BD"/>
    <w:rsid w:val="00F739B3"/>
    <w:rsid w:val="00F74926"/>
    <w:rsid w:val="00F74B10"/>
    <w:rsid w:val="00F7664B"/>
    <w:rsid w:val="00F76BDA"/>
    <w:rsid w:val="00F80247"/>
    <w:rsid w:val="00F802BE"/>
    <w:rsid w:val="00F80E93"/>
    <w:rsid w:val="00F8199B"/>
    <w:rsid w:val="00F82032"/>
    <w:rsid w:val="00F830BF"/>
    <w:rsid w:val="00F8350E"/>
    <w:rsid w:val="00F84E9D"/>
    <w:rsid w:val="00F8590F"/>
    <w:rsid w:val="00F85B86"/>
    <w:rsid w:val="00F86024"/>
    <w:rsid w:val="00F86119"/>
    <w:rsid w:val="00F8611A"/>
    <w:rsid w:val="00F866F2"/>
    <w:rsid w:val="00F86C02"/>
    <w:rsid w:val="00F86DF5"/>
    <w:rsid w:val="00F877DD"/>
    <w:rsid w:val="00F87CE0"/>
    <w:rsid w:val="00F90BB1"/>
    <w:rsid w:val="00F9121B"/>
    <w:rsid w:val="00F91C76"/>
    <w:rsid w:val="00F9358F"/>
    <w:rsid w:val="00F93B25"/>
    <w:rsid w:val="00F93C39"/>
    <w:rsid w:val="00F94354"/>
    <w:rsid w:val="00F9518C"/>
    <w:rsid w:val="00F952B9"/>
    <w:rsid w:val="00F961E4"/>
    <w:rsid w:val="00F968F6"/>
    <w:rsid w:val="00FA5128"/>
    <w:rsid w:val="00FA5BDD"/>
    <w:rsid w:val="00FB13F8"/>
    <w:rsid w:val="00FB2A1E"/>
    <w:rsid w:val="00FB30BF"/>
    <w:rsid w:val="00FB3892"/>
    <w:rsid w:val="00FB42D4"/>
    <w:rsid w:val="00FB5906"/>
    <w:rsid w:val="00FB623D"/>
    <w:rsid w:val="00FB752F"/>
    <w:rsid w:val="00FB762F"/>
    <w:rsid w:val="00FB76CE"/>
    <w:rsid w:val="00FC1EA0"/>
    <w:rsid w:val="00FC1F48"/>
    <w:rsid w:val="00FC2590"/>
    <w:rsid w:val="00FC2AED"/>
    <w:rsid w:val="00FC5439"/>
    <w:rsid w:val="00FC6342"/>
    <w:rsid w:val="00FC65EC"/>
    <w:rsid w:val="00FC79A0"/>
    <w:rsid w:val="00FD0589"/>
    <w:rsid w:val="00FD3DC6"/>
    <w:rsid w:val="00FD4F05"/>
    <w:rsid w:val="00FD5EA7"/>
    <w:rsid w:val="00FD6629"/>
    <w:rsid w:val="00FD6D6A"/>
    <w:rsid w:val="00FD7F98"/>
    <w:rsid w:val="00FE0816"/>
    <w:rsid w:val="00FE2FEC"/>
    <w:rsid w:val="00FE39C0"/>
    <w:rsid w:val="00FE3F16"/>
    <w:rsid w:val="00FE47F5"/>
    <w:rsid w:val="00FE4E1A"/>
    <w:rsid w:val="00FE54FA"/>
    <w:rsid w:val="00FE595C"/>
    <w:rsid w:val="00FF0222"/>
    <w:rsid w:val="00FF1865"/>
    <w:rsid w:val="00FF201B"/>
    <w:rsid w:val="00FF2A1C"/>
    <w:rsid w:val="00FF314D"/>
    <w:rsid w:val="00FF4D75"/>
    <w:rsid w:val="00FF76E1"/>
    <w:rsid w:val="00FF7E1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C0410"/>
  <w15:docId w15:val="{04BBD487-149A-467B-8E63-14FA783D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693CA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9C15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7Znak">
    <w:name w:val="Nagłówek 7 Znak"/>
    <w:basedOn w:val="Domylnaczcionkaakapitu"/>
    <w:link w:val="Nagwek7"/>
    <w:uiPriority w:val="9"/>
    <w:semiHidden/>
    <w:rsid w:val="009C156D"/>
    <w:rPr>
      <w:rFonts w:asciiTheme="majorHAnsi" w:eastAsiaTheme="majorEastAsia" w:hAnsiTheme="majorHAnsi" w:cstheme="majorBidi"/>
      <w:i/>
      <w:iCs/>
      <w:color w:val="1F4D78" w:themeColor="accent1" w:themeShade="7F"/>
      <w:sz w:val="19"/>
    </w:rPr>
  </w:style>
  <w:style w:type="paragraph" w:styleId="NormalnyWeb">
    <w:name w:val="Normal (Web)"/>
    <w:basedOn w:val="Normalny"/>
    <w:uiPriority w:val="99"/>
    <w:semiHidden/>
    <w:unhideWhenUsed/>
    <w:rsid w:val="009D50E2"/>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BE7831"/>
    <w:rPr>
      <w:color w:val="954F72" w:themeColor="followedHyperlink"/>
      <w:u w:val="single"/>
    </w:rPr>
  </w:style>
  <w:style w:type="paragraph" w:styleId="Tekstprzypisukocowego">
    <w:name w:val="endnote text"/>
    <w:basedOn w:val="Normalny"/>
    <w:link w:val="TekstprzypisukocowegoZnak"/>
    <w:uiPriority w:val="99"/>
    <w:semiHidden/>
    <w:unhideWhenUsed/>
    <w:rsid w:val="004160D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60D3"/>
    <w:rPr>
      <w:rFonts w:ascii="Fira Sans" w:hAnsi="Fira Sans"/>
      <w:sz w:val="20"/>
      <w:szCs w:val="20"/>
    </w:rPr>
  </w:style>
  <w:style w:type="character" w:styleId="Odwoanieprzypisukocowego">
    <w:name w:val="endnote reference"/>
    <w:basedOn w:val="Domylnaczcionkaakapitu"/>
    <w:uiPriority w:val="99"/>
    <w:semiHidden/>
    <w:unhideWhenUsed/>
    <w:rsid w:val="004160D3"/>
    <w:rPr>
      <w:vertAlign w:val="superscript"/>
    </w:rPr>
  </w:style>
  <w:style w:type="character" w:styleId="Odwoaniedokomentarza">
    <w:name w:val="annotation reference"/>
    <w:basedOn w:val="Domylnaczcionkaakapitu"/>
    <w:uiPriority w:val="99"/>
    <w:semiHidden/>
    <w:unhideWhenUsed/>
    <w:rsid w:val="00AE3D89"/>
    <w:rPr>
      <w:sz w:val="16"/>
      <w:szCs w:val="16"/>
    </w:rPr>
  </w:style>
  <w:style w:type="paragraph" w:styleId="Tekstkomentarza">
    <w:name w:val="annotation text"/>
    <w:basedOn w:val="Normalny"/>
    <w:link w:val="TekstkomentarzaZnak"/>
    <w:uiPriority w:val="99"/>
    <w:semiHidden/>
    <w:unhideWhenUsed/>
    <w:rsid w:val="00AE3D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3D8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E3D89"/>
    <w:rPr>
      <w:b/>
      <w:bCs/>
    </w:rPr>
  </w:style>
  <w:style w:type="character" w:customStyle="1" w:styleId="TematkomentarzaZnak">
    <w:name w:val="Temat komentarza Znak"/>
    <w:basedOn w:val="TekstkomentarzaZnak"/>
    <w:link w:val="Tematkomentarza"/>
    <w:uiPriority w:val="99"/>
    <w:semiHidden/>
    <w:rsid w:val="00AE3D89"/>
    <w:rPr>
      <w:rFonts w:ascii="Fira Sans" w:hAnsi="Fira Sans"/>
      <w:b/>
      <w:bCs/>
      <w:sz w:val="20"/>
      <w:szCs w:val="20"/>
    </w:rPr>
  </w:style>
  <w:style w:type="character" w:customStyle="1" w:styleId="e24kjd">
    <w:name w:val="e24kjd"/>
    <w:basedOn w:val="Domylnaczcionkaakapitu"/>
    <w:rsid w:val="000E7917"/>
  </w:style>
  <w:style w:type="paragraph" w:styleId="Poprawka">
    <w:name w:val="Revision"/>
    <w:hidden/>
    <w:uiPriority w:val="99"/>
    <w:semiHidden/>
    <w:rsid w:val="00531957"/>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F418EF"/>
    <w:rPr>
      <w:color w:val="605E5C"/>
      <w:shd w:val="clear" w:color="auto" w:fill="E1DFDD"/>
    </w:rPr>
  </w:style>
  <w:style w:type="paragraph" w:styleId="Zwykytekst">
    <w:name w:val="Plain Text"/>
    <w:basedOn w:val="Normalny"/>
    <w:link w:val="ZwykytekstZnak"/>
    <w:uiPriority w:val="99"/>
    <w:unhideWhenUsed/>
    <w:rsid w:val="00A16213"/>
    <w:pPr>
      <w:spacing w:before="0" w:after="0" w:line="240" w:lineRule="auto"/>
    </w:pPr>
    <w:rPr>
      <w:rFonts w:ascii="Calibri" w:hAnsi="Calibri"/>
      <w:sz w:val="22"/>
      <w:szCs w:val="21"/>
    </w:rPr>
  </w:style>
  <w:style w:type="character" w:customStyle="1" w:styleId="ZwykytekstZnak">
    <w:name w:val="Zwykły tekst Znak"/>
    <w:basedOn w:val="Domylnaczcionkaakapitu"/>
    <w:link w:val="Zwykytekst"/>
    <w:uiPriority w:val="99"/>
    <w:rsid w:val="00A16213"/>
    <w:rPr>
      <w:rFonts w:ascii="Calibri" w:hAnsi="Calibri"/>
      <w:szCs w:val="21"/>
    </w:rPr>
  </w:style>
  <w:style w:type="paragraph" w:customStyle="1" w:styleId="Ikonawskanika">
    <w:name w:val="Ikona wskaźnika"/>
    <w:basedOn w:val="Normalny"/>
    <w:link w:val="IkonawskanikaZnak"/>
    <w:qFormat/>
    <w:rsid w:val="00731532"/>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31532"/>
    <w:rPr>
      <w:rFonts w:ascii="Fira Sans SemiBold" w:hAnsi="Fira Sans SemiBold"/>
      <w:color w:val="66AFDE"/>
      <w:sz w:val="60"/>
      <w:szCs w:val="60"/>
    </w:rPr>
  </w:style>
  <w:style w:type="character" w:customStyle="1" w:styleId="Nierozpoznanawzmianka2">
    <w:name w:val="Nierozpoznana wzmianka2"/>
    <w:basedOn w:val="Domylnaczcionkaakapitu"/>
    <w:uiPriority w:val="99"/>
    <w:semiHidden/>
    <w:unhideWhenUsed/>
    <w:rsid w:val="006833D0"/>
    <w:rPr>
      <w:color w:val="605E5C"/>
      <w:shd w:val="clear" w:color="auto" w:fill="E1DFDD"/>
    </w:rPr>
  </w:style>
  <w:style w:type="character" w:customStyle="1" w:styleId="Nierozpoznanawzmianka3">
    <w:name w:val="Nierozpoznana wzmianka3"/>
    <w:basedOn w:val="Domylnaczcionkaakapitu"/>
    <w:uiPriority w:val="99"/>
    <w:semiHidden/>
    <w:unhideWhenUsed/>
    <w:rsid w:val="00FC5439"/>
    <w:rPr>
      <w:color w:val="605E5C"/>
      <w:shd w:val="clear" w:color="auto" w:fill="E1DFDD"/>
    </w:rPr>
  </w:style>
  <w:style w:type="character" w:customStyle="1" w:styleId="Nierozpoznanawzmianka4">
    <w:name w:val="Nierozpoznana wzmianka4"/>
    <w:basedOn w:val="Domylnaczcionkaakapitu"/>
    <w:uiPriority w:val="99"/>
    <w:semiHidden/>
    <w:unhideWhenUsed/>
    <w:rsid w:val="008213F1"/>
    <w:rPr>
      <w:color w:val="605E5C"/>
      <w:shd w:val="clear" w:color="auto" w:fill="E1DFDD"/>
    </w:rPr>
  </w:style>
  <w:style w:type="character" w:customStyle="1" w:styleId="Nierozpoznanawzmianka5">
    <w:name w:val="Nierozpoznana wzmianka5"/>
    <w:basedOn w:val="Domylnaczcionkaakapitu"/>
    <w:uiPriority w:val="99"/>
    <w:semiHidden/>
    <w:unhideWhenUsed/>
    <w:rsid w:val="00563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1023">
      <w:bodyDiv w:val="1"/>
      <w:marLeft w:val="0"/>
      <w:marRight w:val="0"/>
      <w:marTop w:val="0"/>
      <w:marBottom w:val="0"/>
      <w:divBdr>
        <w:top w:val="none" w:sz="0" w:space="0" w:color="auto"/>
        <w:left w:val="none" w:sz="0" w:space="0" w:color="auto"/>
        <w:bottom w:val="none" w:sz="0" w:space="0" w:color="auto"/>
        <w:right w:val="none" w:sz="0" w:space="0" w:color="auto"/>
      </w:divBdr>
    </w:div>
    <w:div w:id="21169831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805317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7436098">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4086470">
      <w:bodyDiv w:val="1"/>
      <w:marLeft w:val="0"/>
      <w:marRight w:val="0"/>
      <w:marTop w:val="0"/>
      <w:marBottom w:val="0"/>
      <w:divBdr>
        <w:top w:val="none" w:sz="0" w:space="0" w:color="auto"/>
        <w:left w:val="none" w:sz="0" w:space="0" w:color="auto"/>
        <w:bottom w:val="none" w:sz="0" w:space="0" w:color="auto"/>
        <w:right w:val="none" w:sz="0" w:space="0" w:color="auto"/>
      </w:divBdr>
    </w:div>
    <w:div w:id="20993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hyperlink" Target="https://www.ipiss.com.pl/pion-badawczy-polityki-spolecznej/o-minimum-socjalnym-i-minimum-egzystencji/" TargetMode="External"/><Relationship Id="rId21" Type="http://schemas.openxmlformats.org/officeDocument/2006/relationships/footer" Target="footer1.xml"/><Relationship Id="rId34" Type="http://schemas.openxmlformats.org/officeDocument/2006/relationships/hyperlink" Target="https://stat.gov.pl/en/topics/living-conditions/living-conditions/the-situation-of-households-in-2022-on-the-basis-of-results-of-the-household-budget-survey,12,22.html" TargetMode="External"/><Relationship Id="rId42" Type="http://schemas.openxmlformats.org/officeDocument/2006/relationships/hyperlink" Target="http://swaid.stat.gov.pl/EN/WarunkiZyciaLudnosci_dashboards/Raporty_predefiniowane/RAP_DBD_WZL_11.aspx" TargetMode="External"/><Relationship Id="rId47" Type="http://schemas.openxmlformats.org/officeDocument/2006/relationships/hyperlink" Target="https://stat.gov.pl/en/topics/living-conditions/social-assistance/economic-poverty-rates-in-poland-in-2022,4,10.html" TargetMode="External"/><Relationship Id="rId50" Type="http://schemas.openxmlformats.org/officeDocument/2006/relationships/hyperlink" Target="https://stat.gov.pl/obszary-tematyczne/warunki-zycia/dochody-wydatki-i-warunki-zycia-ludnosci/sytuacja-gospodarstw-domowych-w-2023-r-w-swietle-badania-budzetow-gospodarstw-domowych,3,23.html" TargetMode="External"/><Relationship Id="rId55" Type="http://schemas.openxmlformats.org/officeDocument/2006/relationships/hyperlink" Target="https://www.ipiss.com.pl/pion-badawczy-polityki-spolecznej/wysokosc-minimum-egzystencji/" TargetMode="External"/><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6.png"/><Relationship Id="rId11" Type="http://schemas.openxmlformats.org/officeDocument/2006/relationships/chart" Target="charts/chart1.xml"/><Relationship Id="rId24" Type="http://schemas.openxmlformats.org/officeDocument/2006/relationships/hyperlink" Target="mailto:obslugaprasowa@stat.gov.pl" TargetMode="External"/><Relationship Id="rId32" Type="http://schemas.openxmlformats.org/officeDocument/2006/relationships/hyperlink" Target="https://stat.gov.pl/en/topics/living-conditions/social-assistance/economic-poverty-rates-in-poland-in-2022,4,10.html" TargetMode="External"/><Relationship Id="rId37" Type="http://schemas.openxmlformats.org/officeDocument/2006/relationships/hyperlink" Target="https://stat.gov.pl/obszary-tematyczne/warunki-zycia/ubostwo-pomoc-spoleczna/ubostwo-w-polsce-w-latach-2015-i-2016,1,8.html" TargetMode="External"/><Relationship Id="rId40" Type="http://schemas.openxmlformats.org/officeDocument/2006/relationships/hyperlink" Target="https://www.ipiss.com.pl/pion-badawczy-polityki-spolecznej/wysokosc-minimum-egzystencji/" TargetMode="External"/><Relationship Id="rId45" Type="http://schemas.openxmlformats.org/officeDocument/2006/relationships/hyperlink" Target="http://stat.gov.pl/metainformacje/slownik-pojec/pojecia-stosowane-w-statystyce-publicznej/3217,pojecie.html" TargetMode="External"/><Relationship Id="rId53" Type="http://schemas.openxmlformats.org/officeDocument/2006/relationships/hyperlink" Target="https://stat.gov.pl/en/topics/living-conditions/social-assistance/poverty-in-poland-in-2021-and-2022,8,2.html" TargetMode="External"/><Relationship Id="rId58" Type="http://schemas.openxmlformats.org/officeDocument/2006/relationships/hyperlink" Target="http://stat.gov.pl/metainformacje/slownik-pojec/pojecia-stosowane-w-statystyce-publicznej/3214,pojecie.html" TargetMode="External"/><Relationship Id="rId5" Type="http://schemas.openxmlformats.org/officeDocument/2006/relationships/styles" Target="styles.xml"/><Relationship Id="rId61" Type="http://schemas.openxmlformats.org/officeDocument/2006/relationships/header" Target="header3.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stat.gov.pl/obszary-tematyczne/warunki-zycia/dochody-wydatki-i-warunki-zycia-ludnosci/sytuacja-gospodarstw-domowych-w-2023-r-w-swietle-badania-budzetow-gospodarstw-domowych,3,23.html" TargetMode="External"/><Relationship Id="rId43" Type="http://schemas.openxmlformats.org/officeDocument/2006/relationships/hyperlink" Target="http://stat.gov.pl/metainformacje/slownik-pojec/pojecia-stosowane-w-statystyce-publicznej/3214,pojecie.html" TargetMode="External"/><Relationship Id="rId48" Type="http://schemas.openxmlformats.org/officeDocument/2006/relationships/hyperlink" Target="https://stat.gov.pl/obszary-tematyczne/warunki-zycia/ubostwo-pomoc-spoleczna/postrzeganie-ubostwa-i-nierownosci-dochodowych-w-polsce-wyniki-badania-spojnosci-spolecznej-2018,22,1.html" TargetMode="External"/><Relationship Id="rId56" Type="http://schemas.openxmlformats.org/officeDocument/2006/relationships/hyperlink" Target="https://www.ipiss.com.pl/pion-badawczy-polityki-spolecznej/wysokosc-minimum-socjalnego/" TargetMode="External"/><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yperlink" Target="https://stat.gov.pl/en/topics/living-conditions/living-conditions/incomes-and-living-conditions-of-the-population-in-poland-report-from-the-eu-silc-survey-of-2022,1,15.html" TargetMode="Externa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hyperlink" Target="https://stat.gov.pl/obszary-tematyczne/warunki-zycia/ubostwo-pomoc-spoleczna/postrzeganie-ubostwa-i-nierownosci-dochodowych-w-polsce-wyniki-badania-spojnosci-spolecznej-2018,22,1.html" TargetMode="External"/><Relationship Id="rId38" Type="http://schemas.openxmlformats.org/officeDocument/2006/relationships/hyperlink" Target="https://stat.gov.pl/en/topics/living-conditions/social-assistance/poverty-in-poland-in-2021-and-2022,8,2.html" TargetMode="External"/><Relationship Id="rId46" Type="http://schemas.openxmlformats.org/officeDocument/2006/relationships/hyperlink" Target="https://stat.gov.pl/en/topics/living-conditions/social-assistance/economic-poverty-rates-in-poland-in-2022,4,10.html" TargetMode="External"/><Relationship Id="rId59" Type="http://schemas.openxmlformats.org/officeDocument/2006/relationships/hyperlink" Target="http://stat.gov.pl/metainformacje/slownik-pojec/pojecia-stosowane-w-statystyce-publicznej/3215,pojecie.html" TargetMode="External"/><Relationship Id="rId20" Type="http://schemas.openxmlformats.org/officeDocument/2006/relationships/header" Target="header1.xml"/><Relationship Id="rId41" Type="http://schemas.openxmlformats.org/officeDocument/2006/relationships/hyperlink" Target="https://www.ipiss.com.pl/pion-badawczy-polityki-spolecznej/wysokosc-minimum-socjalnego/" TargetMode="External"/><Relationship Id="rId54" Type="http://schemas.openxmlformats.org/officeDocument/2006/relationships/hyperlink" Target="https://www.ipiss.com.pl/pion-badawczy-polityki-spolecznej/o-minimum-socjalnym-i-minimum-egzystencji/"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28" Type="http://schemas.openxmlformats.org/officeDocument/2006/relationships/image" Target="media/image15.png"/><Relationship Id="rId36" Type="http://schemas.openxmlformats.org/officeDocument/2006/relationships/hyperlink" Target="https://stat.gov.pl/en/topics/living-conditions/living-conditions/incomes-and-living-conditions-of-the-population-in-poland-report-from-the-eu-silc-survey-of-2022,1,15.html" TargetMode="External"/><Relationship Id="rId49" Type="http://schemas.openxmlformats.org/officeDocument/2006/relationships/hyperlink" Target="https://stat.gov.pl/en/topics/living-conditions/living-conditions/the-situation-of-households-in-2022-on-the-basis-of-results-of-the-household-budget-survey,12,22.html" TargetMode="External"/><Relationship Id="rId57" Type="http://schemas.openxmlformats.org/officeDocument/2006/relationships/hyperlink" Target="http://swaid.stat.gov.pl/EN/WarunkiZyciaLudnosci_dashboards/Raporty_predefiniowane/RAP_DBD_WZL_11.aspx" TargetMode="External"/><Relationship Id="rId10" Type="http://schemas.openxmlformats.org/officeDocument/2006/relationships/image" Target="media/image3.png"/><Relationship Id="rId31" Type="http://schemas.openxmlformats.org/officeDocument/2006/relationships/hyperlink" Target="https://stat.gov.pl/en/topics/living-conditions/social-assistance/economic-poverty-rates-in-poland-in-2022,4,10.html" TargetMode="External"/><Relationship Id="rId44" Type="http://schemas.openxmlformats.org/officeDocument/2006/relationships/hyperlink" Target="http://stat.gov.pl/metainformacje/slownik-pojec/pojecia-stosowane-w-statystyce-publicznej/3215,pojecie.html" TargetMode="External"/><Relationship Id="rId52" Type="http://schemas.openxmlformats.org/officeDocument/2006/relationships/hyperlink" Target="https://stat.gov.pl/obszary-tematyczne/warunki-zycia/ubostwo-pomoc-spoleczna/ubostwo-w-polsce-w-latach-2015-i-2016,1,8.html" TargetMode="External"/><Relationship Id="rId60" Type="http://schemas.openxmlformats.org/officeDocument/2006/relationships/hyperlink" Target="http://stat.gov.pl/metainformacje/slownik-pojec/pojecia-stosowane-w-statystyce-publicznej/3217,pojecie.html"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stat.gov.pl/obszary-tematyczne/warunki-zycia/dochody-wydatki-i-warunki-zycia-ludnosci/sytuacja-gospodarstw-domowych-w-2023-r-w-swietle-badania-budzetow-gospodarstw-domowych,3,23.html" TargetMode="External"/><Relationship Id="rId2" Type="http://schemas.openxmlformats.org/officeDocument/2006/relationships/hyperlink" Target="https://www.ipiss.com.pl/pion-badawczy-polityki-spolecznej/wysokosc-minimum-egzystencji/" TargetMode="External"/><Relationship Id="rId1" Type="http://schemas.openxmlformats.org/officeDocument/2006/relationships/hyperlink" Target="https://www.ipiss.com.pl/pion-badawczy-polityki-spolecznej/o-minimum-socjalnym-i-minimum-egzystencji/" TargetMode="External"/><Relationship Id="rId6" Type="http://schemas.openxmlformats.org/officeDocument/2006/relationships/hyperlink" Target="https://www.ipiss.com.pl/pion-badawczy-polityki-spolecznej/wysokosc-minimum-socjalnego/" TargetMode="External"/><Relationship Id="rId5" Type="http://schemas.openxmlformats.org/officeDocument/2006/relationships/hyperlink" Target="https://www.ipiss.com.pl/pion-badawczy-polityki-spolecznej/o-minimum-socjalnym-i-minimum-egzystencji/" TargetMode="External"/><Relationship Id="rId4" Type="http://schemas.openxmlformats.org/officeDocument/2006/relationships/hyperlink" Target="https://stat.gov.pl/obszary-tematyczne/warunki-zycia/dochody-wydatki-i-warunki-zycia-ludnosci/sytuacja-gospodarstw-domowych-w-2023-r-w-swietle-badania-budzetow-gospodarstw-domowych,3,2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216436135667"/>
          <c:y val="6.6666588882367969E-2"/>
          <c:w val="0.86122066030089794"/>
          <c:h val="0.72532256249648375"/>
        </c:manualLayout>
      </c:layout>
      <c:lineChart>
        <c:grouping val="standard"/>
        <c:varyColors val="0"/>
        <c:ser>
          <c:idx val="0"/>
          <c:order val="0"/>
          <c:tx>
            <c:strRef>
              <c:f>'chart 2 3'!$B$4</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1"/>
              <c:layout>
                <c:manualLayout>
                  <c:x val="-3.9047772414706916E-2"/>
                  <c:y val="-4.4915006827053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5A-4EF1-A862-A08AFF6A5191}"/>
                </c:ext>
              </c:extLst>
            </c:dLbl>
            <c:dLbl>
              <c:idx val="2"/>
              <c:layout>
                <c:manualLayout>
                  <c:x val="-3.9410557051674254E-2"/>
                  <c:y val="5.21815008118320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5A-4EF1-A862-A08AFF6A5191}"/>
                </c:ext>
              </c:extLst>
            </c:dLbl>
            <c:dLbl>
              <c:idx val="3"/>
              <c:layout>
                <c:manualLayout>
                  <c:x val="-3.6846725832595226E-2"/>
                  <c:y val="-3.94913260001093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5A-4EF1-A862-A08AFF6A5191}"/>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5A-4EF1-A862-A08AFF6A5191}"/>
                </c:ext>
              </c:extLst>
            </c:dLbl>
            <c:dLbl>
              <c:idx val="9"/>
              <c:layout>
                <c:manualLayout>
                  <c:x val="-3.4063454036469223E-2"/>
                  <c:y val="5.2181500811832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5A-4EF1-A862-A08AFF6A5191}"/>
                </c:ext>
              </c:extLst>
            </c:dLbl>
            <c:dLbl>
              <c:idx val="10"/>
              <c:layout>
                <c:manualLayout>
                  <c:x val="-3.9013145159871282E-2"/>
                  <c:y val="-5.8137689487221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5A-4EF1-A862-A08AFF6A5191}"/>
                </c:ext>
              </c:extLst>
            </c:dLbl>
            <c:dLbl>
              <c:idx val="11"/>
              <c:layout>
                <c:manualLayout>
                  <c:x val="-4.6244254002889951E-2"/>
                  <c:y val="-4.06056750396761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5A-4EF1-A862-A08AFF6A5191}"/>
                </c:ext>
              </c:extLst>
            </c:dLbl>
            <c:dLbl>
              <c:idx val="12"/>
              <c:layout>
                <c:manualLayout>
                  <c:x val="-3.0153104837590674E-2"/>
                  <c:y val="-4.4915006827053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5A-4EF1-A862-A08AFF6A5191}"/>
                </c:ext>
              </c:extLst>
            </c:dLbl>
            <c:dLbl>
              <c:idx val="13"/>
              <c:layout>
                <c:manualLayout>
                  <c:x val="-2.8402774111680091E-2"/>
                  <c:y val="-4.18670989985224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5A-4EF1-A862-A08AFF6A5191}"/>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3'!$A$5:$A$18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'chart 2 3'!$B$5:$B$18</c:f>
              <c:numCache>
                <c:formatCode>General</c:formatCode>
                <c:ptCount val="14"/>
                <c:pt idx="0">
                  <c:v>466</c:v>
                </c:pt>
                <c:pt idx="1">
                  <c:v>495</c:v>
                </c:pt>
                <c:pt idx="2">
                  <c:v>519</c:v>
                </c:pt>
                <c:pt idx="3">
                  <c:v>551</c:v>
                </c:pt>
                <c:pt idx="4">
                  <c:v>540</c:v>
                </c:pt>
                <c:pt idx="5">
                  <c:v>545</c:v>
                </c:pt>
                <c:pt idx="6">
                  <c:v>550</c:v>
                </c:pt>
                <c:pt idx="7">
                  <c:v>582</c:v>
                </c:pt>
                <c:pt idx="8">
                  <c:v>595</c:v>
                </c:pt>
                <c:pt idx="9">
                  <c:v>614</c:v>
                </c:pt>
                <c:pt idx="10">
                  <c:v>640</c:v>
                </c:pt>
                <c:pt idx="11">
                  <c:v>692</c:v>
                </c:pt>
                <c:pt idx="12">
                  <c:v>835</c:v>
                </c:pt>
                <c:pt idx="13">
                  <c:v>913</c:v>
                </c:pt>
              </c:numCache>
            </c:numRef>
          </c:val>
          <c:smooth val="0"/>
          <c:extLst>
            <c:ext xmlns:c16="http://schemas.microsoft.com/office/drawing/2014/chart" uri="{C3380CC4-5D6E-409C-BE32-E72D297353CC}">
              <c16:uniqueId val="{00000009-765A-4EF1-A862-A08AFF6A5191}"/>
            </c:ext>
          </c:extLst>
        </c:ser>
        <c:ser>
          <c:idx val="1"/>
          <c:order val="1"/>
          <c:tx>
            <c:strRef>
              <c:f>'chart 2 3'!$C$4</c:f>
              <c:strCache>
                <c:ptCount val="1"/>
                <c:pt idx="0">
                  <c:v>relative poverty</c:v>
                </c:pt>
              </c:strCache>
            </c:strRef>
          </c:tx>
          <c:spPr>
            <a:ln>
              <a:solidFill>
                <a:srgbClr val="754FAD"/>
              </a:solidFill>
            </a:ln>
          </c:spPr>
          <c:marker>
            <c:spPr>
              <a:solidFill>
                <a:srgbClr val="754FAD"/>
              </a:solidFill>
              <a:ln>
                <a:solidFill>
                  <a:srgbClr val="754FAD"/>
                </a:solidFill>
              </a:ln>
            </c:spPr>
          </c:marker>
          <c:dLbls>
            <c:dLbl>
              <c:idx val="1"/>
              <c:layout>
                <c:manualLayout>
                  <c:x val="-3.8851533734651354E-2"/>
                  <c:y val="-5.2181500811832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5A-4EF1-A862-A08AFF6A5191}"/>
                </c:ext>
              </c:extLst>
            </c:dLbl>
            <c:dLbl>
              <c:idx val="11"/>
              <c:layout>
                <c:manualLayout>
                  <c:x val="-3.0804962280596062E-2"/>
                  <c:y val="-4.77593397260836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65A-4EF1-A862-A08AFF6A5191}"/>
                </c:ext>
              </c:extLst>
            </c:dLbl>
            <c:dLbl>
              <c:idx val="13"/>
              <c:layout>
                <c:manualLayout>
                  <c:x val="-3.029033349052784E-2"/>
                  <c:y val="-4.459613196814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65A-4EF1-A862-A08AFF6A5191}"/>
                </c:ext>
              </c:extLst>
            </c:dLbl>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3'!$A$5:$A$18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'chart 2 3'!$C$5:$C$18</c:f>
              <c:numCache>
                <c:formatCode>General</c:formatCode>
                <c:ptCount val="14"/>
                <c:pt idx="0">
                  <c:v>668</c:v>
                </c:pt>
                <c:pt idx="1">
                  <c:v>692</c:v>
                </c:pt>
                <c:pt idx="2">
                  <c:v>693</c:v>
                </c:pt>
                <c:pt idx="3">
                  <c:v>706</c:v>
                </c:pt>
                <c:pt idx="4">
                  <c:v>713</c:v>
                </c:pt>
                <c:pt idx="5">
                  <c:v>734</c:v>
                </c:pt>
                <c:pt idx="6">
                  <c:v>770</c:v>
                </c:pt>
                <c:pt idx="7">
                  <c:v>799</c:v>
                </c:pt>
                <c:pt idx="8">
                  <c:v>810</c:v>
                </c:pt>
                <c:pt idx="9">
                  <c:v>858</c:v>
                </c:pt>
                <c:pt idx="10">
                  <c:v>799</c:v>
                </c:pt>
                <c:pt idx="11">
                  <c:v>882</c:v>
                </c:pt>
                <c:pt idx="12">
                  <c:v>1008</c:v>
                </c:pt>
                <c:pt idx="13">
                  <c:v>1092</c:v>
                </c:pt>
              </c:numCache>
            </c:numRef>
          </c:val>
          <c:smooth val="0"/>
          <c:extLst>
            <c:ext xmlns:c16="http://schemas.microsoft.com/office/drawing/2014/chart" uri="{C3380CC4-5D6E-409C-BE32-E72D297353CC}">
              <c16:uniqueId val="{0000000D-765A-4EF1-A862-A08AFF6A5191}"/>
            </c:ext>
          </c:extLst>
        </c:ser>
        <c:ser>
          <c:idx val="2"/>
          <c:order val="2"/>
          <c:tx>
            <c:strRef>
              <c:f>'chart 2 3'!$D$4</c:f>
              <c:strCache>
                <c:ptCount val="1"/>
                <c:pt idx="0">
                  <c:v> 'legal' poverty</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65A-4EF1-A862-A08AFF6A5191}"/>
                </c:ext>
              </c:extLst>
            </c:dLbl>
            <c:dLbl>
              <c:idx val="1"/>
              <c:layout>
                <c:manualLayout>
                  <c:x val="-3.2598928332583529E-2"/>
                  <c:y val="5.98291190986208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65A-4EF1-A862-A08AFF6A5191}"/>
                </c:ext>
              </c:extLst>
            </c:dLbl>
            <c:dLbl>
              <c:idx val="2"/>
              <c:layout>
                <c:manualLayout>
                  <c:x val="-4.7957471978418334E-2"/>
                  <c:y val="-4.58905414152795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65A-4EF1-A862-A08AFF6A5191}"/>
                </c:ext>
              </c:extLst>
            </c:dLbl>
            <c:dLbl>
              <c:idx val="3"/>
              <c:layout>
                <c:manualLayout>
                  <c:x val="-3.5201381190083786E-2"/>
                  <c:y val="5.29257647895802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65A-4EF1-A862-A08AFF6A5191}"/>
                </c:ext>
              </c:extLst>
            </c:dLbl>
            <c:dLbl>
              <c:idx val="4"/>
              <c:layout>
                <c:manualLayout>
                  <c:x val="-3.8489213238589157E-2"/>
                  <c:y val="-2.8302626959235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65A-4EF1-A862-A08AFF6A5191}"/>
                </c:ext>
              </c:extLst>
            </c:dLbl>
            <c:dLbl>
              <c:idx val="5"/>
              <c:layout>
                <c:manualLayout>
                  <c:x val="-3.9520837334357593E-2"/>
                  <c:y val="-3.4001106253273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65A-4EF1-A862-A08AFF6A5191}"/>
                </c:ext>
              </c:extLst>
            </c:dLbl>
            <c:dLbl>
              <c:idx val="6"/>
              <c:layout>
                <c:manualLayout>
                  <c:x val="-3.3028295243582355E-2"/>
                  <c:y val="-3.633988062664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65A-4EF1-A862-A08AFF6A5191}"/>
                </c:ext>
              </c:extLst>
            </c:dLbl>
            <c:dLbl>
              <c:idx val="7"/>
              <c:layout>
                <c:manualLayout>
                  <c:x val="-3.8730875104026778E-2"/>
                  <c:y val="-3.60564522614445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65A-4EF1-A862-A08AFF6A5191}"/>
                </c:ext>
              </c:extLst>
            </c:dLbl>
            <c:dLbl>
              <c:idx val="8"/>
              <c:layout>
                <c:manualLayout>
                  <c:x val="-3.663673570214384E-2"/>
                  <c:y val="-3.42736105438273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65A-4EF1-A862-A08AFF6A5191}"/>
                </c:ext>
              </c:extLst>
            </c:dLbl>
            <c:dLbl>
              <c:idx val="9"/>
              <c:layout>
                <c:manualLayout>
                  <c:x val="-4.6567447225521481E-2"/>
                  <c:y val="-5.1887285304384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65A-4EF1-A862-A08AFF6A5191}"/>
                </c:ext>
              </c:extLst>
            </c:dLbl>
            <c:dLbl>
              <c:idx val="10"/>
              <c:layout>
                <c:manualLayout>
                  <c:x val="-3.5357801358118106E-2"/>
                  <c:y val="8.45106167569637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65A-4EF1-A862-A08AFF6A5191}"/>
                </c:ext>
              </c:extLst>
            </c:dLbl>
            <c:dLbl>
              <c:idx val="11"/>
              <c:layout>
                <c:manualLayout>
                  <c:x val="-3.7839893218331269E-2"/>
                  <c:y val="4.52310474706805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65A-4EF1-A862-A08AFF6A5191}"/>
                </c:ext>
              </c:extLst>
            </c:dLbl>
            <c:dLbl>
              <c:idx val="12"/>
              <c:layout>
                <c:manualLayout>
                  <c:x val="-2.6334766887517135E-2"/>
                  <c:y val="6.15492314104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65A-4EF1-A862-A08AFF6A5191}"/>
                </c:ext>
              </c:extLst>
            </c:dLbl>
            <c:dLbl>
              <c:idx val="13"/>
              <c:layout>
                <c:manualLayout>
                  <c:x val="-3.1966025539502937E-2"/>
                  <c:y val="4.5217670880534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65A-4EF1-A862-A08AFF6A5191}"/>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3'!$A$5:$A$18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'chart 2 3'!$D$5:$D$18</c:f>
              <c:numCache>
                <c:formatCode>General</c:formatCode>
                <c:ptCount val="14"/>
                <c:pt idx="0">
                  <c:v>477</c:v>
                </c:pt>
                <c:pt idx="1">
                  <c:v>477</c:v>
                </c:pt>
                <c:pt idx="2">
                  <c:v>542</c:v>
                </c:pt>
                <c:pt idx="3">
                  <c:v>542</c:v>
                </c:pt>
                <c:pt idx="4">
                  <c:v>542</c:v>
                </c:pt>
                <c:pt idx="5">
                  <c:v>634</c:v>
                </c:pt>
                <c:pt idx="6">
                  <c:v>634</c:v>
                </c:pt>
                <c:pt idx="7">
                  <c:v>634</c:v>
                </c:pt>
                <c:pt idx="8">
                  <c:v>701</c:v>
                </c:pt>
                <c:pt idx="9">
                  <c:v>701</c:v>
                </c:pt>
                <c:pt idx="10">
                  <c:v>701</c:v>
                </c:pt>
                <c:pt idx="11">
                  <c:v>701</c:v>
                </c:pt>
                <c:pt idx="12">
                  <c:v>776</c:v>
                </c:pt>
                <c:pt idx="13">
                  <c:v>776</c:v>
                </c:pt>
              </c:numCache>
            </c:numRef>
          </c:val>
          <c:smooth val="0"/>
          <c:extLst>
            <c:ext xmlns:c16="http://schemas.microsoft.com/office/drawing/2014/chart" uri="{C3380CC4-5D6E-409C-BE32-E72D297353CC}">
              <c16:uniqueId val="{0000001C-765A-4EF1-A862-A08AFF6A5191}"/>
            </c:ext>
          </c:extLst>
        </c:ser>
        <c:dLbls>
          <c:showLegendKey val="0"/>
          <c:showVal val="0"/>
          <c:showCatName val="0"/>
          <c:showSerName val="0"/>
          <c:showPercent val="0"/>
          <c:showBubbleSize val="0"/>
        </c:dLbls>
        <c:marker val="1"/>
        <c:smooth val="0"/>
        <c:axId val="353906192"/>
        <c:axId val="353896944"/>
      </c:lineChart>
      <c:catAx>
        <c:axId val="353906192"/>
        <c:scaling>
          <c:orientation val="minMax"/>
        </c:scaling>
        <c:delete val="0"/>
        <c:axPos val="b"/>
        <c:title>
          <c:tx>
            <c:rich>
              <a:bodyPr/>
              <a:lstStyle/>
              <a:p>
                <a:pPr>
                  <a:defRPr sz="800" b="0"/>
                </a:pPr>
                <a:r>
                  <a:rPr lang="pl-PL"/>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353896944"/>
        <c:crosses val="autoZero"/>
        <c:auto val="1"/>
        <c:lblAlgn val="ctr"/>
        <c:lblOffset val="100"/>
        <c:noMultiLvlLbl val="0"/>
      </c:catAx>
      <c:valAx>
        <c:axId val="353896944"/>
        <c:scaling>
          <c:orientation val="minMax"/>
          <c:min val="200"/>
        </c:scaling>
        <c:delete val="0"/>
        <c:axPos val="l"/>
        <c:majorGridlines/>
        <c:title>
          <c:tx>
            <c:rich>
              <a:bodyPr rot="0" vert="horz"/>
              <a:lstStyle/>
              <a:p>
                <a:pPr>
                  <a:defRPr sz="800" b="0"/>
                </a:pPr>
                <a:r>
                  <a:rPr lang="pl-PL"/>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353906192"/>
        <c:crosses val="autoZero"/>
        <c:crossBetween val="between"/>
        <c:majorUnit val="2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1058617672794"/>
          <c:y val="6.6666588882367969E-2"/>
          <c:w val="0.84733180227471572"/>
          <c:h val="0.72532256249648375"/>
        </c:manualLayout>
      </c:layout>
      <c:lineChart>
        <c:grouping val="standard"/>
        <c:varyColors val="0"/>
        <c:ser>
          <c:idx val="0"/>
          <c:order val="0"/>
          <c:tx>
            <c:strRef>
              <c:f>'chart 2 3'!$F$4</c:f>
              <c:strCache>
                <c:ptCount val="1"/>
                <c:pt idx="0">
                  <c:v>extreme poverty</c:v>
                </c:pt>
              </c:strCache>
            </c:strRef>
          </c:tx>
          <c:spPr>
            <a:ln>
              <a:solidFill>
                <a:srgbClr val="001D77"/>
              </a:solidFill>
            </a:ln>
          </c:spPr>
          <c:marker>
            <c:spPr>
              <a:solidFill>
                <a:srgbClr val="001D77"/>
              </a:solidFill>
              <a:ln>
                <a:solidFill>
                  <a:srgbClr val="001D77"/>
                </a:solidFill>
              </a:ln>
            </c:spPr>
          </c:marker>
          <c:dLbls>
            <c:dLbl>
              <c:idx val="3"/>
              <c:layout>
                <c:manualLayout>
                  <c:x val="-3.7033685872805061E-2"/>
                  <c:y val="4.38647065704217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2F-4915-B1C1-5C2A77109047}"/>
                </c:ext>
              </c:extLst>
            </c:dLbl>
            <c:dLbl>
              <c:idx val="6"/>
              <c:layout>
                <c:manualLayout>
                  <c:x val="-3.9490109468023817E-2"/>
                  <c:y val="3.5499402740919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2F-4915-B1C1-5C2A77109047}"/>
                </c:ext>
              </c:extLst>
            </c:dLbl>
            <c:dLbl>
              <c:idx val="11"/>
              <c:layout>
                <c:manualLayout>
                  <c:x val="-1.8408958749203942E-2"/>
                  <c:y val="4.91992223538503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2F-4915-B1C1-5C2A77109047}"/>
                </c:ext>
              </c:extLst>
            </c:dLbl>
            <c:dLbl>
              <c:idx val="12"/>
              <c:layout>
                <c:manualLayout>
                  <c:x val="-3.4866982336149419E-2"/>
                  <c:y val="5.433896066041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1D3-40DF-82E2-25D29C095872}"/>
                </c:ext>
              </c:extLst>
            </c:dLbl>
            <c:dLbl>
              <c:idx val="13"/>
              <c:layout>
                <c:manualLayout>
                  <c:x val="-2.120922431391575E-2"/>
                  <c:y val="-5.179182187945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D3-40DF-82E2-25D29C095872}"/>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3'!$E$5:$E$18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'chart 2 3'!$F$5:$F$18</c:f>
              <c:numCache>
                <c:formatCode>General</c:formatCode>
                <c:ptCount val="14"/>
                <c:pt idx="0">
                  <c:v>1257</c:v>
                </c:pt>
                <c:pt idx="1">
                  <c:v>1336</c:v>
                </c:pt>
                <c:pt idx="2">
                  <c:v>1401</c:v>
                </c:pt>
                <c:pt idx="3">
                  <c:v>1486</c:v>
                </c:pt>
                <c:pt idx="4">
                  <c:v>1458</c:v>
                </c:pt>
                <c:pt idx="5">
                  <c:v>1472</c:v>
                </c:pt>
                <c:pt idx="6">
                  <c:v>1486</c:v>
                </c:pt>
                <c:pt idx="7">
                  <c:v>1572</c:v>
                </c:pt>
                <c:pt idx="8">
                  <c:v>1606</c:v>
                </c:pt>
                <c:pt idx="9">
                  <c:v>1658</c:v>
                </c:pt>
                <c:pt idx="10">
                  <c:v>1727</c:v>
                </c:pt>
                <c:pt idx="11">
                  <c:v>1868</c:v>
                </c:pt>
                <c:pt idx="12">
                  <c:v>2254</c:v>
                </c:pt>
                <c:pt idx="13">
                  <c:v>2465</c:v>
                </c:pt>
              </c:numCache>
            </c:numRef>
          </c:val>
          <c:smooth val="0"/>
          <c:extLst>
            <c:ext xmlns:c16="http://schemas.microsoft.com/office/drawing/2014/chart" uri="{C3380CC4-5D6E-409C-BE32-E72D297353CC}">
              <c16:uniqueId val="{00000003-E62F-4915-B1C1-5C2A77109047}"/>
            </c:ext>
          </c:extLst>
        </c:ser>
        <c:ser>
          <c:idx val="1"/>
          <c:order val="1"/>
          <c:tx>
            <c:strRef>
              <c:f>'chart 2 3'!$G$4</c:f>
              <c:strCache>
                <c:ptCount val="1"/>
                <c:pt idx="0">
                  <c:v>relative poverty</c:v>
                </c:pt>
              </c:strCache>
            </c:strRef>
          </c:tx>
          <c:spPr>
            <a:ln>
              <a:solidFill>
                <a:srgbClr val="754FAD"/>
              </a:solidFill>
            </a:ln>
          </c:spPr>
          <c:marker>
            <c:spPr>
              <a:solidFill>
                <a:srgbClr val="754FAD"/>
              </a:solidFill>
              <a:ln>
                <a:solidFill>
                  <a:srgbClr val="754FAD"/>
                </a:solidFill>
              </a:ln>
            </c:spPr>
          </c:marker>
          <c:dLbls>
            <c:dLbl>
              <c:idx val="11"/>
              <c:layout>
                <c:manualLayout>
                  <c:x val="-5.4160012231973642E-2"/>
                  <c:y val="-5.40554995467296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2F-4915-B1C1-5C2A77109047}"/>
                </c:ext>
              </c:extLst>
            </c:dLbl>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3'!$E$5:$E$18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'chart 2 3'!$G$5:$G$18</c:f>
              <c:numCache>
                <c:formatCode>General</c:formatCode>
                <c:ptCount val="14"/>
                <c:pt idx="0">
                  <c:v>1802</c:v>
                </c:pt>
                <c:pt idx="1">
                  <c:v>1868</c:v>
                </c:pt>
                <c:pt idx="2">
                  <c:v>1871</c:v>
                </c:pt>
                <c:pt idx="3">
                  <c:v>1906</c:v>
                </c:pt>
                <c:pt idx="4">
                  <c:v>1926</c:v>
                </c:pt>
                <c:pt idx="5">
                  <c:v>1982</c:v>
                </c:pt>
                <c:pt idx="6">
                  <c:v>2080</c:v>
                </c:pt>
                <c:pt idx="7">
                  <c:v>2157</c:v>
                </c:pt>
                <c:pt idx="8">
                  <c:v>2187</c:v>
                </c:pt>
                <c:pt idx="9">
                  <c:v>2317</c:v>
                </c:pt>
                <c:pt idx="10">
                  <c:v>2157</c:v>
                </c:pt>
                <c:pt idx="11">
                  <c:v>2383</c:v>
                </c:pt>
                <c:pt idx="12">
                  <c:v>2720</c:v>
                </c:pt>
                <c:pt idx="13">
                  <c:v>2949</c:v>
                </c:pt>
              </c:numCache>
            </c:numRef>
          </c:val>
          <c:smooth val="0"/>
          <c:extLst>
            <c:ext xmlns:c16="http://schemas.microsoft.com/office/drawing/2014/chart" uri="{C3380CC4-5D6E-409C-BE32-E72D297353CC}">
              <c16:uniqueId val="{00000005-E62F-4915-B1C1-5C2A77109047}"/>
            </c:ext>
          </c:extLst>
        </c:ser>
        <c:ser>
          <c:idx val="2"/>
          <c:order val="2"/>
          <c:tx>
            <c:strRef>
              <c:f>'chart 2 3'!$H$4</c:f>
              <c:strCache>
                <c:ptCount val="1"/>
                <c:pt idx="0">
                  <c:v> 'legal' poverty</c:v>
                </c:pt>
              </c:strCache>
            </c:strRef>
          </c:tx>
          <c:spPr>
            <a:ln>
              <a:solidFill>
                <a:srgbClr val="69BE28"/>
              </a:solidFill>
            </a:ln>
          </c:spPr>
          <c:marker>
            <c:spPr>
              <a:solidFill>
                <a:srgbClr val="69BE28"/>
              </a:solidFill>
              <a:ln>
                <a:solidFill>
                  <a:srgbClr val="69BE28"/>
                </a:solidFill>
              </a:ln>
            </c:spPr>
          </c:marker>
          <c:dLbls>
            <c:dLbl>
              <c:idx val="0"/>
              <c:layout>
                <c:manualLayout>
                  <c:x val="-4.2445514091310393E-2"/>
                  <c:y val="-3.4317513885583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2F-4915-B1C1-5C2A77109047}"/>
                </c:ext>
              </c:extLst>
            </c:dLbl>
            <c:dLbl>
              <c:idx val="1"/>
              <c:layout>
                <c:manualLayout>
                  <c:x val="-3.785206058058653E-2"/>
                  <c:y val="-3.96942497506344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2F-4915-B1C1-5C2A77109047}"/>
                </c:ext>
              </c:extLst>
            </c:dLbl>
            <c:dLbl>
              <c:idx val="2"/>
              <c:layout>
                <c:manualLayout>
                  <c:x val="-2.8084531861211414E-2"/>
                  <c:y val="4.4767253409859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2F-4915-B1C1-5C2A77109047}"/>
                </c:ext>
              </c:extLst>
            </c:dLbl>
            <c:dLbl>
              <c:idx val="3"/>
              <c:layout>
                <c:manualLayout>
                  <c:x val="-3.5351709689590734E-2"/>
                  <c:y val="4.8531085092907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2F-4915-B1C1-5C2A77109047}"/>
                </c:ext>
              </c:extLst>
            </c:dLbl>
            <c:dLbl>
              <c:idx val="4"/>
              <c:layout>
                <c:manualLayout>
                  <c:x val="-2.5606854516403155E-2"/>
                  <c:y val="4.47566956709604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62F-4915-B1C1-5C2A77109047}"/>
                </c:ext>
              </c:extLst>
            </c:dLbl>
            <c:dLbl>
              <c:idx val="5"/>
              <c:layout>
                <c:manualLayout>
                  <c:x val="-3.436915396086055E-2"/>
                  <c:y val="5.67765244857577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62F-4915-B1C1-5C2A77109047}"/>
                </c:ext>
              </c:extLst>
            </c:dLbl>
            <c:dLbl>
              <c:idx val="6"/>
              <c:layout>
                <c:manualLayout>
                  <c:x val="-4.07578286727956E-2"/>
                  <c:y val="4.4837233561801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62F-4915-B1C1-5C2A77109047}"/>
                </c:ext>
              </c:extLst>
            </c:dLbl>
            <c:dLbl>
              <c:idx val="7"/>
              <c:layout>
                <c:manualLayout>
                  <c:x val="-3.8732099208698613E-2"/>
                  <c:y val="5.63086308074759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62F-4915-B1C1-5C2A77109047}"/>
                </c:ext>
              </c:extLst>
            </c:dLbl>
            <c:dLbl>
              <c:idx val="9"/>
              <c:layout>
                <c:manualLayout>
                  <c:x val="-5.1373586885288501E-2"/>
                  <c:y val="3.8060754172345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62F-4915-B1C1-5C2A77109047}"/>
                </c:ext>
              </c:extLst>
            </c:dLbl>
            <c:dLbl>
              <c:idx val="10"/>
              <c:layout>
                <c:manualLayout>
                  <c:x val="-3.8862167915347405E-2"/>
                  <c:y val="4.5113772198882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62F-4915-B1C1-5C2A77109047}"/>
                </c:ext>
              </c:extLst>
            </c:dLbl>
            <c:dLbl>
              <c:idx val="11"/>
              <c:layout>
                <c:manualLayout>
                  <c:x val="-4.3534798005800401E-2"/>
                  <c:y val="-2.09156195096123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62F-4915-B1C1-5C2A77109047}"/>
                </c:ext>
              </c:extLst>
            </c:dLbl>
            <c:dLbl>
              <c:idx val="12"/>
              <c:layout>
                <c:manualLayout>
                  <c:x val="-3.0235152421985503E-2"/>
                  <c:y val="-3.10028907685272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62F-4915-B1C1-5C2A77109047}"/>
                </c:ext>
              </c:extLst>
            </c:dLbl>
            <c:dLbl>
              <c:idx val="13"/>
              <c:layout>
                <c:manualLayout>
                  <c:x val="-1.5238663862900285E-2"/>
                  <c:y val="5.85841919620055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1D3-40DF-82E2-25D29C095872}"/>
                </c:ext>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2 3'!$E$5:$E$18</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'chart 2 3'!$H$5:$H$18</c:f>
              <c:numCache>
                <c:formatCode>General</c:formatCode>
                <c:ptCount val="14"/>
                <c:pt idx="0">
                  <c:v>1404</c:v>
                </c:pt>
                <c:pt idx="1">
                  <c:v>1404</c:v>
                </c:pt>
                <c:pt idx="2">
                  <c:v>1824</c:v>
                </c:pt>
                <c:pt idx="3">
                  <c:v>1824</c:v>
                </c:pt>
                <c:pt idx="4">
                  <c:v>1824</c:v>
                </c:pt>
                <c:pt idx="5">
                  <c:v>2056</c:v>
                </c:pt>
                <c:pt idx="6">
                  <c:v>2056</c:v>
                </c:pt>
                <c:pt idx="7">
                  <c:v>2056</c:v>
                </c:pt>
                <c:pt idx="8">
                  <c:v>2112</c:v>
                </c:pt>
                <c:pt idx="9">
                  <c:v>2112</c:v>
                </c:pt>
                <c:pt idx="10">
                  <c:v>2112</c:v>
                </c:pt>
                <c:pt idx="11">
                  <c:v>2112</c:v>
                </c:pt>
                <c:pt idx="12">
                  <c:v>2400</c:v>
                </c:pt>
                <c:pt idx="13">
                  <c:v>2400</c:v>
                </c:pt>
              </c:numCache>
            </c:numRef>
          </c:val>
          <c:smooth val="0"/>
          <c:extLst>
            <c:ext xmlns:c16="http://schemas.microsoft.com/office/drawing/2014/chart" uri="{C3380CC4-5D6E-409C-BE32-E72D297353CC}">
              <c16:uniqueId val="{00000012-E62F-4915-B1C1-5C2A77109047}"/>
            </c:ext>
          </c:extLst>
        </c:ser>
        <c:dLbls>
          <c:showLegendKey val="0"/>
          <c:showVal val="0"/>
          <c:showCatName val="0"/>
          <c:showSerName val="0"/>
          <c:showPercent val="0"/>
          <c:showBubbleSize val="0"/>
        </c:dLbls>
        <c:marker val="1"/>
        <c:smooth val="0"/>
        <c:axId val="353903472"/>
        <c:axId val="353900752"/>
      </c:lineChart>
      <c:catAx>
        <c:axId val="353903472"/>
        <c:scaling>
          <c:orientation val="minMax"/>
        </c:scaling>
        <c:delete val="0"/>
        <c:axPos val="b"/>
        <c:title>
          <c:tx>
            <c:rich>
              <a:bodyPr/>
              <a:lstStyle/>
              <a:p>
                <a:pPr>
                  <a:defRPr sz="800" b="0"/>
                </a:pPr>
                <a:r>
                  <a:rPr lang="pl-PL"/>
                  <a:t>Year</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353900752"/>
        <c:crosses val="autoZero"/>
        <c:auto val="1"/>
        <c:lblAlgn val="ctr"/>
        <c:lblOffset val="100"/>
        <c:noMultiLvlLbl val="0"/>
      </c:catAx>
      <c:valAx>
        <c:axId val="353900752"/>
        <c:scaling>
          <c:orientation val="minMax"/>
          <c:max val="3000"/>
          <c:min val="500"/>
        </c:scaling>
        <c:delete val="0"/>
        <c:axPos val="l"/>
        <c:majorGridlines/>
        <c:title>
          <c:tx>
            <c:rich>
              <a:bodyPr rot="0" vert="horz"/>
              <a:lstStyle/>
              <a:p>
                <a:pPr>
                  <a:defRPr sz="800" b="0"/>
                </a:pPr>
                <a:r>
                  <a:rPr lang="pl-PL"/>
                  <a:t>PLN</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353903472"/>
        <c:crosses val="autoZero"/>
        <c:crossBetween val="between"/>
        <c:majorUnit val="5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2.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Economic poverty rates in Poland in 2023. News release in DOCX format.docx.docx</NazwaPliku>
    <Odbiorcy2 xmlns="1E9983FF-DC4B-4F4E-A072-0441E2B88E6D" xsi:nil="true"/>
    <_SourceUrl xmlns="http://schemas.microsoft.com/sharepoint/v3" xsi:nil="true"/>
    <xd_ProgID xmlns="http://schemas.microsoft.com/sharepoint/v3" xsi:nil="true"/>
    <Osoba xmlns="1E9983FF-DC4B-4F4E-A072-0441E2B88E6D">STAT\GORALCZYKA</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B2DEF311-72C2-4198-B105-1C26EB27B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93CFAC-625E-492F-A3F1-857CB9898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2550</Words>
  <Characters>15303</Characters>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2023-06-27T13:22:00Z</cp:lastPrinted>
  <dcterms:created xsi:type="dcterms:W3CDTF">2024-06-27T11:18:00Z</dcterms:created>
  <dcterms:modified xsi:type="dcterms:W3CDTF">2024-06-28T06:25:00Z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